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48A9" w14:textId="14565480" w:rsidR="00A13816" w:rsidRDefault="00491A7B">
      <w:pPr>
        <w:ind w:left="5670"/>
        <w:rPr>
          <w:szCs w:val="24"/>
        </w:rPr>
      </w:pPr>
      <w:r>
        <w:rPr>
          <w:szCs w:val="24"/>
        </w:rPr>
        <w:t>Į</w:t>
      </w:r>
      <w:r w:rsidR="00020307">
        <w:rPr>
          <w:szCs w:val="24"/>
        </w:rPr>
        <w:t>PATVIRTINTA</w:t>
      </w:r>
    </w:p>
    <w:p w14:paraId="3A7352FD" w14:textId="77777777" w:rsidR="00A13816" w:rsidRDefault="00020307">
      <w:pPr>
        <w:ind w:left="5670"/>
        <w:rPr>
          <w:szCs w:val="24"/>
        </w:rPr>
      </w:pPr>
      <w:r>
        <w:rPr>
          <w:szCs w:val="24"/>
        </w:rPr>
        <w:t>Lietuvos Respublikos finansų ministro 2021 m. birželio 28 d. įsakymu</w:t>
      </w:r>
    </w:p>
    <w:p w14:paraId="75437458" w14:textId="77777777" w:rsidR="00A13816" w:rsidRDefault="00020307">
      <w:pPr>
        <w:ind w:left="5670"/>
        <w:rPr>
          <w:szCs w:val="24"/>
        </w:rPr>
      </w:pPr>
      <w:r>
        <w:rPr>
          <w:szCs w:val="24"/>
        </w:rPr>
        <w:t>Nr. 1K-227</w:t>
      </w:r>
    </w:p>
    <w:p w14:paraId="37D35C44" w14:textId="77777777" w:rsidR="00A13816" w:rsidRDefault="00020307">
      <w:pPr>
        <w:ind w:left="5670"/>
        <w:rPr>
          <w:szCs w:val="24"/>
        </w:rPr>
      </w:pPr>
      <w:r>
        <w:rPr>
          <w:szCs w:val="24"/>
        </w:rPr>
        <w:t xml:space="preserve">(Lietuvos Respublikos finansų ministro 2022 m. gegužės </w:t>
      </w:r>
      <w:r>
        <w:rPr>
          <w:szCs w:val="24"/>
          <w:lang w:val="en-US"/>
        </w:rPr>
        <w:t xml:space="preserve">5 </w:t>
      </w:r>
      <w:r>
        <w:rPr>
          <w:szCs w:val="24"/>
        </w:rPr>
        <w:t>d. įsakymo</w:t>
      </w:r>
    </w:p>
    <w:p w14:paraId="42875FC4" w14:textId="77777777" w:rsidR="00A13816" w:rsidRDefault="00020307">
      <w:pPr>
        <w:ind w:left="5670"/>
        <w:rPr>
          <w:szCs w:val="24"/>
        </w:rPr>
      </w:pPr>
      <w:r>
        <w:rPr>
          <w:szCs w:val="24"/>
        </w:rPr>
        <w:t>Nr. 1K-161 redakcija)</w:t>
      </w:r>
    </w:p>
    <w:p w14:paraId="5E71AB7B" w14:textId="77777777" w:rsidR="00A13816" w:rsidRDefault="00A13816">
      <w:pPr>
        <w:rPr>
          <w:szCs w:val="24"/>
        </w:rPr>
      </w:pPr>
    </w:p>
    <w:p w14:paraId="4560E6AD" w14:textId="77777777" w:rsidR="00A13816" w:rsidRDefault="00A13816">
      <w:pPr>
        <w:jc w:val="center"/>
        <w:rPr>
          <w:b/>
          <w:szCs w:val="24"/>
        </w:rPr>
      </w:pPr>
    </w:p>
    <w:p w14:paraId="317E4301" w14:textId="77777777" w:rsidR="00A13816" w:rsidRDefault="00020307">
      <w:pPr>
        <w:jc w:val="center"/>
        <w:rPr>
          <w:b/>
          <w:szCs w:val="24"/>
        </w:rPr>
      </w:pPr>
      <w:r>
        <w:rPr>
          <w:b/>
          <w:szCs w:val="24"/>
        </w:rPr>
        <w:t xml:space="preserve">PLĖTROS PROGRAMOS PAŽANGOS PRIEMONĖS </w:t>
      </w:r>
      <w:r>
        <w:rPr>
          <w:b/>
          <w:color w:val="000000"/>
          <w:szCs w:val="24"/>
          <w:lang w:eastAsia="lt-LT"/>
        </w:rPr>
        <w:t xml:space="preserve">APRAŠE NURODYTOS INFORMACIJOS </w:t>
      </w:r>
      <w:r>
        <w:rPr>
          <w:b/>
          <w:szCs w:val="24"/>
        </w:rPr>
        <w:t>PAGRINDIMO APRAŠAS</w:t>
      </w:r>
    </w:p>
    <w:p w14:paraId="53DD5421" w14:textId="77777777" w:rsidR="00A13816" w:rsidRDefault="00A13816">
      <w:pPr>
        <w:jc w:val="center"/>
        <w:rPr>
          <w:b/>
          <w:szCs w:val="24"/>
        </w:rPr>
      </w:pPr>
    </w:p>
    <w:p w14:paraId="25CEC728" w14:textId="77777777" w:rsidR="004D2E88" w:rsidRDefault="004D2E88">
      <w:pPr>
        <w:jc w:val="center"/>
        <w:rPr>
          <w:b/>
          <w:szCs w:val="24"/>
        </w:rPr>
      </w:pPr>
    </w:p>
    <w:p w14:paraId="6CF15CDD" w14:textId="77777777" w:rsidR="00A13816" w:rsidRDefault="00020307">
      <w:pPr>
        <w:jc w:val="center"/>
        <w:rPr>
          <w:b/>
          <w:szCs w:val="24"/>
        </w:rPr>
      </w:pPr>
      <w:r>
        <w:rPr>
          <w:b/>
          <w:szCs w:val="24"/>
        </w:rPr>
        <w:t>I SKYRIUS</w:t>
      </w:r>
    </w:p>
    <w:p w14:paraId="02847330" w14:textId="77777777" w:rsidR="00A13816" w:rsidRDefault="00020307">
      <w:pPr>
        <w:jc w:val="center"/>
        <w:rPr>
          <w:b/>
          <w:szCs w:val="24"/>
        </w:rPr>
      </w:pPr>
      <w:r>
        <w:rPr>
          <w:b/>
          <w:szCs w:val="24"/>
        </w:rPr>
        <w:t>BENDROSIOS NUOSTATOS</w:t>
      </w:r>
    </w:p>
    <w:p w14:paraId="2E43B74E" w14:textId="77777777" w:rsidR="00A13816"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14:paraId="3E6E7E4A" w14:textId="77777777" w:rsidTr="77B4AAAA">
        <w:tc>
          <w:tcPr>
            <w:tcW w:w="2972" w:type="dxa"/>
            <w:shd w:val="clear" w:color="auto" w:fill="DBE5F1" w:themeFill="accent1" w:themeFillTint="33"/>
          </w:tcPr>
          <w:p w14:paraId="76DBEE05" w14:textId="77777777" w:rsidR="00A13816" w:rsidRDefault="00020307">
            <w:pPr>
              <w:spacing w:line="276" w:lineRule="auto"/>
              <w:jc w:val="center"/>
              <w:rPr>
                <w:b/>
                <w:sz w:val="22"/>
                <w:szCs w:val="24"/>
              </w:rPr>
            </w:pPr>
            <w:r>
              <w:rPr>
                <w:b/>
                <w:sz w:val="22"/>
                <w:szCs w:val="24"/>
              </w:rPr>
              <w:t>Plėtros programos pažangos priemonės kodas ir pavadinimas</w:t>
            </w:r>
          </w:p>
        </w:tc>
        <w:tc>
          <w:tcPr>
            <w:tcW w:w="6634" w:type="dxa"/>
          </w:tcPr>
          <w:p w14:paraId="6E473FFB" w14:textId="3C55EE0E" w:rsidR="00A13816" w:rsidRDefault="001B118F" w:rsidP="77B4AAAA">
            <w:pPr>
              <w:spacing w:line="276" w:lineRule="auto"/>
              <w:jc w:val="both"/>
              <w:rPr>
                <w:i/>
                <w:iCs/>
                <w:color w:val="808080"/>
                <w:sz w:val="20"/>
              </w:rPr>
            </w:pPr>
            <w:r>
              <w:t>10-001-05-03-03 „Gerinti susisiekimą oro transportu“</w:t>
            </w:r>
            <w:r w:rsidR="00BE5061">
              <w:t>, dalinė priemonė (toliau – dalinė pažangos priemonė)</w:t>
            </w:r>
          </w:p>
        </w:tc>
      </w:tr>
      <w:tr w:rsidR="00A13816" w14:paraId="6A29B9BF" w14:textId="77777777" w:rsidTr="77B4AAAA">
        <w:tc>
          <w:tcPr>
            <w:tcW w:w="2972" w:type="dxa"/>
            <w:shd w:val="clear" w:color="auto" w:fill="DBE5F1" w:themeFill="accent1" w:themeFillTint="33"/>
          </w:tcPr>
          <w:p w14:paraId="2FEFAB56" w14:textId="77777777" w:rsidR="00A13816" w:rsidRDefault="00020307">
            <w:pPr>
              <w:spacing w:line="276" w:lineRule="auto"/>
              <w:jc w:val="center"/>
              <w:rPr>
                <w:b/>
                <w:sz w:val="22"/>
                <w:szCs w:val="24"/>
              </w:rPr>
            </w:pPr>
            <w:r>
              <w:rPr>
                <w:b/>
                <w:sz w:val="22"/>
                <w:szCs w:val="24"/>
              </w:rPr>
              <w:t>Nacionalinio pažangos plano uždavinys</w:t>
            </w:r>
          </w:p>
        </w:tc>
        <w:tc>
          <w:tcPr>
            <w:tcW w:w="6634" w:type="dxa"/>
          </w:tcPr>
          <w:p w14:paraId="188CBC8A" w14:textId="17C82482" w:rsidR="00A13816" w:rsidRDefault="001B118F">
            <w:pPr>
              <w:spacing w:line="276" w:lineRule="auto"/>
              <w:jc w:val="both"/>
              <w:rPr>
                <w:i/>
                <w:color w:val="808080"/>
                <w:sz w:val="20"/>
                <w:szCs w:val="24"/>
              </w:rPr>
            </w:pPr>
            <w:r>
              <w:t>5.3. Gerinti transporto junglumą šalies viduje, su ES valstybėmis narėmis ir trečiosiomis šalimis, užtikrinti eismo saugumą</w:t>
            </w:r>
          </w:p>
        </w:tc>
      </w:tr>
      <w:tr w:rsidR="00A13816" w14:paraId="767E407E" w14:textId="77777777" w:rsidTr="77B4AAAA">
        <w:tc>
          <w:tcPr>
            <w:tcW w:w="2972" w:type="dxa"/>
            <w:shd w:val="clear" w:color="auto" w:fill="DBE5F1" w:themeFill="accent1" w:themeFillTint="33"/>
          </w:tcPr>
          <w:p w14:paraId="5DC7B664" w14:textId="77777777" w:rsidR="00A13816" w:rsidRDefault="00020307">
            <w:pPr>
              <w:spacing w:line="276" w:lineRule="auto"/>
              <w:jc w:val="center"/>
              <w:rPr>
                <w:b/>
                <w:sz w:val="22"/>
                <w:szCs w:val="24"/>
              </w:rPr>
            </w:pPr>
            <w:r>
              <w:rPr>
                <w:b/>
                <w:sz w:val="22"/>
                <w:szCs w:val="24"/>
              </w:rPr>
              <w:t xml:space="preserve">Plėtros programa </w:t>
            </w:r>
          </w:p>
        </w:tc>
        <w:tc>
          <w:tcPr>
            <w:tcW w:w="6634" w:type="dxa"/>
          </w:tcPr>
          <w:p w14:paraId="51AD0AA5" w14:textId="5FBA0E51" w:rsidR="00A13816" w:rsidRDefault="001D7BEC">
            <w:pPr>
              <w:spacing w:line="276" w:lineRule="auto"/>
              <w:jc w:val="both"/>
              <w:rPr>
                <w:i/>
                <w:color w:val="808080"/>
                <w:sz w:val="20"/>
                <w:szCs w:val="24"/>
              </w:rPr>
            </w:pPr>
            <w:hyperlink r:id="rId11" w:history="1">
              <w:r w:rsidR="000379B9" w:rsidRPr="00093389">
                <w:rPr>
                  <w:rStyle w:val="Hipersaitas"/>
                  <w:iCs/>
                  <w:szCs w:val="24"/>
                </w:rPr>
                <w:t>2022–2030 metų plėtros programos valdytojos Lietuvos Respublikos susisiekimo plėtros programa</w:t>
              </w:r>
            </w:hyperlink>
            <w:r w:rsidR="000379B9">
              <w:rPr>
                <w:rStyle w:val="Puslapioinaosnuoroda"/>
                <w:iCs/>
                <w:szCs w:val="24"/>
              </w:rPr>
              <w:footnoteReference w:id="2"/>
            </w:r>
            <w:r w:rsidR="000379B9">
              <w:rPr>
                <w:iCs/>
                <w:szCs w:val="24"/>
              </w:rPr>
              <w:t xml:space="preserve"> (toliau – Susisiekimo plėtros programa)</w:t>
            </w:r>
          </w:p>
        </w:tc>
      </w:tr>
      <w:tr w:rsidR="00A13816" w14:paraId="4C24355F" w14:textId="77777777" w:rsidTr="77B4AAAA">
        <w:tc>
          <w:tcPr>
            <w:tcW w:w="2972" w:type="dxa"/>
            <w:shd w:val="clear" w:color="auto" w:fill="DBE5F1" w:themeFill="accent1" w:themeFillTint="33"/>
          </w:tcPr>
          <w:p w14:paraId="647D18D5" w14:textId="77777777" w:rsidR="00A13816" w:rsidRDefault="00020307">
            <w:pPr>
              <w:spacing w:line="276" w:lineRule="auto"/>
              <w:jc w:val="center"/>
              <w:rPr>
                <w:b/>
                <w:sz w:val="22"/>
                <w:szCs w:val="24"/>
              </w:rPr>
            </w:pPr>
            <w:r>
              <w:rPr>
                <w:b/>
                <w:sz w:val="22"/>
                <w:szCs w:val="24"/>
              </w:rPr>
              <w:t>Atsakinga institucija (koordinuojančioji institucija)</w:t>
            </w:r>
          </w:p>
        </w:tc>
        <w:tc>
          <w:tcPr>
            <w:tcW w:w="6634" w:type="dxa"/>
          </w:tcPr>
          <w:p w14:paraId="2E2E9559" w14:textId="5E7BECD2" w:rsidR="00A13816" w:rsidRDefault="000379B9">
            <w:pPr>
              <w:spacing w:line="276" w:lineRule="auto"/>
              <w:jc w:val="both"/>
              <w:rPr>
                <w:i/>
                <w:color w:val="808080"/>
                <w:sz w:val="20"/>
                <w:szCs w:val="24"/>
              </w:rPr>
            </w:pPr>
            <w:r>
              <w:rPr>
                <w:iCs/>
                <w:szCs w:val="24"/>
              </w:rPr>
              <w:t>Lietuvos Respublikos susisiekimo ministerija</w:t>
            </w:r>
          </w:p>
        </w:tc>
      </w:tr>
    </w:tbl>
    <w:p w14:paraId="242066A3" w14:textId="77777777" w:rsidR="00A13816" w:rsidRDefault="00A13816">
      <w:pPr>
        <w:ind w:firstLine="567"/>
        <w:rPr>
          <w:b/>
          <w:sz w:val="20"/>
        </w:rPr>
      </w:pPr>
    </w:p>
    <w:p w14:paraId="283FCFB2" w14:textId="77777777" w:rsidR="00A13816" w:rsidRDefault="00A13816">
      <w:pPr>
        <w:rPr>
          <w:sz w:val="6"/>
          <w:szCs w:val="6"/>
        </w:rPr>
      </w:pPr>
    </w:p>
    <w:p w14:paraId="330FA9EB" w14:textId="77777777" w:rsidR="00A13816" w:rsidRDefault="00020307">
      <w:pPr>
        <w:jc w:val="center"/>
        <w:rPr>
          <w:b/>
          <w:bCs/>
        </w:rPr>
      </w:pPr>
      <w:r>
        <w:rPr>
          <w:b/>
          <w:bCs/>
        </w:rPr>
        <w:t>II SKYRIUS</w:t>
      </w:r>
    </w:p>
    <w:p w14:paraId="7AF6766E" w14:textId="77777777" w:rsidR="00A13816" w:rsidRDefault="00020307">
      <w:pPr>
        <w:jc w:val="center"/>
        <w:rPr>
          <w:b/>
          <w:bCs/>
        </w:rPr>
      </w:pPr>
      <w:r>
        <w:rPr>
          <w:b/>
          <w:bCs/>
        </w:rPr>
        <w:t>SIEKIAMAS POKYTIS</w:t>
      </w:r>
    </w:p>
    <w:p w14:paraId="5C2A66E6" w14:textId="77777777" w:rsidR="00A13816"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14:paraId="49C18B22" w14:textId="77777777" w:rsidTr="0AAF195B">
        <w:tc>
          <w:tcPr>
            <w:tcW w:w="9628" w:type="dxa"/>
            <w:shd w:val="clear" w:color="auto" w:fill="DBE5F1" w:themeFill="accent1" w:themeFillTint="33"/>
          </w:tcPr>
          <w:p w14:paraId="61BA7904" w14:textId="77777777" w:rsidR="00A13816" w:rsidRDefault="00020307">
            <w:pPr>
              <w:keepNext/>
              <w:keepLines/>
              <w:jc w:val="center"/>
              <w:rPr>
                <w:caps/>
                <w:szCs w:val="24"/>
              </w:rPr>
            </w:pPr>
            <w:r>
              <w:rPr>
                <w:b/>
                <w:bCs/>
                <w:caps/>
                <w:szCs w:val="24"/>
              </w:rPr>
              <w:t>PLĖTROS PROGRAMOS PAŽANGOS Priemonės laukiamAS pokyTIS</w:t>
            </w:r>
          </w:p>
        </w:tc>
      </w:tr>
      <w:tr w:rsidR="00A13816" w14:paraId="1DBA1DF0" w14:textId="77777777" w:rsidTr="0AAF195B">
        <w:tc>
          <w:tcPr>
            <w:tcW w:w="9628" w:type="dxa"/>
          </w:tcPr>
          <w:p w14:paraId="4BCE994B" w14:textId="77777777" w:rsidR="00336CFD" w:rsidRPr="00CB6237" w:rsidRDefault="00336CFD" w:rsidP="00336CFD">
            <w:pPr>
              <w:tabs>
                <w:tab w:val="left" w:pos="851"/>
              </w:tabs>
              <w:ind w:firstLine="567"/>
              <w:jc w:val="both"/>
              <w:rPr>
                <w:b/>
                <w:bCs/>
                <w:i/>
                <w:szCs w:val="24"/>
                <w:u w:val="single"/>
              </w:rPr>
            </w:pPr>
            <w:r w:rsidRPr="00CB6237">
              <w:rPr>
                <w:b/>
                <w:bCs/>
                <w:i/>
                <w:szCs w:val="24"/>
                <w:u w:val="single"/>
              </w:rPr>
              <w:t>Pažangos priemone sprendžiama problema ir šalinamos priežastys</w:t>
            </w:r>
          </w:p>
          <w:p w14:paraId="3E023C78" w14:textId="77777777" w:rsidR="005A1C2C" w:rsidRPr="00DC18F2" w:rsidRDefault="005A1C2C" w:rsidP="005A1C2C">
            <w:pPr>
              <w:tabs>
                <w:tab w:val="left" w:pos="851"/>
              </w:tabs>
              <w:ind w:firstLine="567"/>
              <w:jc w:val="both"/>
              <w:rPr>
                <w:iCs/>
                <w:szCs w:val="24"/>
              </w:rPr>
            </w:pPr>
            <w:r>
              <w:rPr>
                <w:iCs/>
                <w:szCs w:val="24"/>
              </w:rPr>
              <w:t>Pažangos priemone</w:t>
            </w:r>
            <w:r>
              <w:t xml:space="preserve"> „Gerinti susisiekimą oro transportu“</w:t>
            </w:r>
            <w:r>
              <w:rPr>
                <w:iCs/>
                <w:szCs w:val="24"/>
              </w:rPr>
              <w:t xml:space="preserve"> bus siekiama prisidėti prie Susisiekimo plėtros programos 5.3. uždavinyje „</w:t>
            </w:r>
            <w:r>
              <w:t xml:space="preserve">Gerinti transporto junglumą šalies viduje, su ES valstybėmis narėmis ir trečiosiomis šalimis, </w:t>
            </w:r>
            <w:r w:rsidRPr="00DC18F2">
              <w:t xml:space="preserve">užtikrinti eismo saugumą“ </w:t>
            </w:r>
            <w:r w:rsidRPr="00DC18F2">
              <w:rPr>
                <w:iCs/>
                <w:szCs w:val="24"/>
              </w:rPr>
              <w:t>įvardintos 1 problemos „</w:t>
            </w:r>
            <w:r w:rsidRPr="00DC18F2">
              <w:rPr>
                <w:szCs w:val="24"/>
              </w:rPr>
              <w:t xml:space="preserve">Lietuvos transporto infrastruktūros išvystymas ir teikiamų paslaugų kokybė nesiekia ES vidurkio“ </w:t>
            </w:r>
            <w:r w:rsidRPr="00DC18F2">
              <w:rPr>
                <w:iCs/>
                <w:szCs w:val="24"/>
              </w:rPr>
              <w:t>ir ją lėmusių priežasčių sprendimo:</w:t>
            </w:r>
          </w:p>
          <w:p w14:paraId="76D6A04E" w14:textId="77777777" w:rsidR="005A1C2C" w:rsidRDefault="005A1C2C" w:rsidP="005A1C2C">
            <w:pPr>
              <w:tabs>
                <w:tab w:val="left" w:pos="851"/>
              </w:tabs>
              <w:ind w:firstLine="567"/>
              <w:jc w:val="both"/>
            </w:pPr>
            <w:r w:rsidRPr="00DC18F2">
              <w:rPr>
                <w:iCs/>
                <w:szCs w:val="24"/>
              </w:rPr>
              <w:t xml:space="preserve"> 3. „</w:t>
            </w:r>
            <w:r w:rsidRPr="00DC18F2">
              <w:t>Žemas Lietuvos oro uostų junglumo ir teikiamų</w:t>
            </w:r>
            <w:r>
              <w:t xml:space="preserve"> paslaugų kokybės vertinimas“:</w:t>
            </w:r>
          </w:p>
          <w:p w14:paraId="48A1BAE0" w14:textId="77777777" w:rsidR="005521FE" w:rsidRPr="005521FE" w:rsidRDefault="005A1C2C" w:rsidP="005A1C2C">
            <w:pPr>
              <w:pStyle w:val="Sraopastraipa"/>
              <w:numPr>
                <w:ilvl w:val="0"/>
                <w:numId w:val="1"/>
              </w:numPr>
              <w:tabs>
                <w:tab w:val="left" w:pos="851"/>
              </w:tabs>
              <w:ind w:hanging="436"/>
              <w:jc w:val="both"/>
              <w:rPr>
                <w:iCs/>
                <w:szCs w:val="24"/>
              </w:rPr>
            </w:pPr>
            <w:r>
              <w:t>3.1 „Esama oro uostų infrastruktūra neatitinka išaugusių keleivių srautų pajėgumų, kyla iššūkių užtikrinant aplinkosaugos bei skrydžių saugos reikalavimus“.</w:t>
            </w:r>
          </w:p>
          <w:p w14:paraId="00C830B3" w14:textId="7524A40E" w:rsidR="009779BA" w:rsidRPr="00BF2601" w:rsidRDefault="005A1C2C" w:rsidP="002B06E5">
            <w:pPr>
              <w:pStyle w:val="Sraopastraipa"/>
              <w:numPr>
                <w:ilvl w:val="0"/>
                <w:numId w:val="1"/>
              </w:numPr>
              <w:tabs>
                <w:tab w:val="left" w:pos="851"/>
              </w:tabs>
              <w:ind w:hanging="436"/>
              <w:jc w:val="both"/>
              <w:rPr>
                <w:rStyle w:val="Hipersaitas"/>
                <w:iCs/>
                <w:szCs w:val="24"/>
              </w:rPr>
            </w:pPr>
            <w:r>
              <w:t>3.2 „Trūksta tiesioginių skrydžių krypčių, mažas esamų bei naujų skrydžių dažnis“</w:t>
            </w:r>
            <w:r w:rsidRPr="00BF2601">
              <w:rPr>
                <w:b/>
                <w:bCs/>
              </w:rPr>
              <w:t xml:space="preserve"> </w:t>
            </w:r>
            <w:r w:rsidRPr="00BF2601">
              <w:rPr>
                <w:iCs/>
                <w:szCs w:val="24"/>
              </w:rPr>
              <w:t xml:space="preserve">Detali problemų ir priežasčių analizė pateikta </w:t>
            </w:r>
            <w:hyperlink r:id="rId12" w:history="1">
              <w:r w:rsidRPr="00BF2601">
                <w:rPr>
                  <w:rStyle w:val="Hipersaitas"/>
                  <w:iCs/>
                  <w:szCs w:val="24"/>
                </w:rPr>
                <w:t>Susisiekimo plėtros programos pagrindime</w:t>
              </w:r>
            </w:hyperlink>
            <w:r w:rsidR="009779BA" w:rsidRPr="00BF2601">
              <w:rPr>
                <w:rStyle w:val="Hipersaitas"/>
                <w:iCs/>
                <w:szCs w:val="24"/>
              </w:rPr>
              <w:t>.</w:t>
            </w:r>
          </w:p>
          <w:p w14:paraId="4723D1AA" w14:textId="524564B1" w:rsidR="00E455B2" w:rsidRDefault="005328BD" w:rsidP="00E455B2">
            <w:pPr>
              <w:tabs>
                <w:tab w:val="left" w:pos="851"/>
              </w:tabs>
              <w:ind w:firstLine="567"/>
              <w:jc w:val="both"/>
              <w:rPr>
                <w:iCs/>
                <w:szCs w:val="24"/>
              </w:rPr>
            </w:pPr>
            <w:r>
              <w:rPr>
                <w:iCs/>
                <w:szCs w:val="24"/>
              </w:rPr>
              <w:t xml:space="preserve">Šiame etape rengiama dalinė pažangos priemonė „Gerinti susisiekimą oro transportu“, kurioje nagrinėjamos veiklos (poveiklės), kurių įgyvendinimui yra numatytos valstybės biudžeto </w:t>
            </w:r>
            <w:r>
              <w:rPr>
                <w:iCs/>
                <w:szCs w:val="24"/>
              </w:rPr>
              <w:lastRenderedPageBreak/>
              <w:t xml:space="preserve">lėšos 2022 m. ir 2023 m. </w:t>
            </w:r>
            <w:r w:rsidR="00E455B2">
              <w:rPr>
                <w:iCs/>
                <w:szCs w:val="24"/>
              </w:rPr>
              <w:t>Numatoma, kad prie anksčiau įvardintų priežasčių sprendimo prisidės šios veiklos:</w:t>
            </w:r>
          </w:p>
          <w:p w14:paraId="442F45D8" w14:textId="77777777" w:rsidR="00E455B2" w:rsidRDefault="00E455B2" w:rsidP="00E455B2">
            <w:pPr>
              <w:pStyle w:val="Sraopastraipa"/>
              <w:numPr>
                <w:ilvl w:val="0"/>
                <w:numId w:val="6"/>
              </w:numPr>
              <w:tabs>
                <w:tab w:val="left" w:pos="851"/>
              </w:tabs>
              <w:jc w:val="both"/>
              <w:rPr>
                <w:iCs/>
                <w:szCs w:val="24"/>
              </w:rPr>
            </w:pPr>
            <w:r w:rsidRPr="00995A2D">
              <w:rPr>
                <w:iCs/>
                <w:szCs w:val="24"/>
              </w:rPr>
              <w:t xml:space="preserve">(3.1 priežastis) </w:t>
            </w:r>
            <w:r>
              <w:t xml:space="preserve">Vilniaus oro uosto (toliau – VNO) infrastruktūros gerinimas, </w:t>
            </w:r>
            <w:r w:rsidRPr="00995A2D">
              <w:rPr>
                <w:iCs/>
                <w:szCs w:val="24"/>
              </w:rPr>
              <w:t>statant naują VNO išvykimo terminalą su būtina įranga ir rekonstruojant esamą atvykimo terminalą</w:t>
            </w:r>
            <w:r>
              <w:rPr>
                <w:iCs/>
                <w:szCs w:val="24"/>
              </w:rPr>
              <w:t>;</w:t>
            </w:r>
            <w:r w:rsidRPr="00995A2D">
              <w:rPr>
                <w:iCs/>
                <w:szCs w:val="24"/>
              </w:rPr>
              <w:t xml:space="preserve"> </w:t>
            </w:r>
          </w:p>
          <w:p w14:paraId="68EC9AA4" w14:textId="77777777" w:rsidR="009104BC" w:rsidRPr="009104BC" w:rsidRDefault="00E455B2" w:rsidP="00E455B2">
            <w:pPr>
              <w:pStyle w:val="Sraopastraipa"/>
              <w:numPr>
                <w:ilvl w:val="0"/>
                <w:numId w:val="6"/>
              </w:numPr>
              <w:tabs>
                <w:tab w:val="left" w:pos="851"/>
              </w:tabs>
              <w:jc w:val="both"/>
              <w:rPr>
                <w:iCs/>
                <w:szCs w:val="24"/>
              </w:rPr>
            </w:pPr>
            <w:r w:rsidRPr="00995A2D">
              <w:rPr>
                <w:iCs/>
                <w:szCs w:val="24"/>
              </w:rPr>
              <w:t xml:space="preserve">(3.2 priežastis) </w:t>
            </w:r>
            <w:r w:rsidRPr="00565781">
              <w:t>analitinė veikla</w:t>
            </w:r>
            <w:r>
              <w:t>, kurią įgyvendinant numatoma išanalizuoti Lietuvos ekonomikos plėtrai svarbiausias tikslines rinkas, kurioms būtinas susisiekimas oro transportu, identifikuoti ir išanalizuoti skrydžių skatinimo modelius, kuriais galėtų būti patenkinti Lietuvos susisiekimo oro transportu su strateginėmis kryptimis poreikiai ir padidintas šalies pasiekiamumas oro transportu, parengti Lietuvos susisiekimo oro transportu su strateginėmis kryptimis poreikius geriausiai tenkinančio skrydžių skatinimo modelio verslo planą.</w:t>
            </w:r>
          </w:p>
          <w:p w14:paraId="64973633" w14:textId="1D7EAB77" w:rsidR="00E455B2" w:rsidRPr="009104BC" w:rsidRDefault="009104BC" w:rsidP="009104BC">
            <w:pPr>
              <w:pStyle w:val="Sraopastraipa"/>
              <w:numPr>
                <w:ilvl w:val="0"/>
                <w:numId w:val="6"/>
              </w:numPr>
              <w:tabs>
                <w:tab w:val="left" w:pos="851"/>
              </w:tabs>
              <w:jc w:val="both"/>
              <w:rPr>
                <w:iCs/>
                <w:szCs w:val="24"/>
              </w:rPr>
            </w:pPr>
            <w:r>
              <w:t xml:space="preserve">(3.2 priežastis) </w:t>
            </w:r>
            <w:r w:rsidR="003C1EAE">
              <w:t xml:space="preserve">ilgalaikio ir tvaraus </w:t>
            </w:r>
            <w:r>
              <w:t xml:space="preserve">skrydžių skatinimo modelio, paremto </w:t>
            </w:r>
            <w:r w:rsidRPr="00D67A4E">
              <w:t xml:space="preserve">rinkos ekonomikos </w:t>
            </w:r>
            <w:r>
              <w:t xml:space="preserve">investuotojo principu, kuris patenkins Lietuvos susisiekimo oro transportu </w:t>
            </w:r>
            <w:r w:rsidR="00F065BA">
              <w:t xml:space="preserve">poreikius, susijusius </w:t>
            </w:r>
            <w:r>
              <w:t xml:space="preserve">su </w:t>
            </w:r>
            <w:r w:rsidR="00063583">
              <w:rPr>
                <w:color w:val="000000"/>
              </w:rPr>
              <w:t>Lietuvos ekonomikos plėtrai svarbiomis tikslinėmis rinkomis</w:t>
            </w:r>
            <w:r w:rsidR="00F065BA">
              <w:rPr>
                <w:color w:val="000000"/>
              </w:rPr>
              <w:t>,</w:t>
            </w:r>
            <w:r>
              <w:t xml:space="preserve"> ir padidins šalies pasiekiamumą oro transportu, įgyvendinimas.</w:t>
            </w:r>
            <w:r w:rsidR="004A4DF5">
              <w:t xml:space="preserve"> </w:t>
            </w:r>
            <w:r>
              <w:t>Skrydžių skatinimo modelis yra parengtas vadovaujantis ankstesniame punkte nurodytos analitinės veiklos rezultatais.</w:t>
            </w:r>
            <w:r w:rsidR="00E455B2">
              <w:t xml:space="preserve"> </w:t>
            </w:r>
          </w:p>
          <w:p w14:paraId="18072E5A" w14:textId="4F57C96A" w:rsidR="00E455B2" w:rsidRDefault="00BE5061" w:rsidP="00E455B2">
            <w:pPr>
              <w:tabs>
                <w:tab w:val="left" w:pos="851"/>
              </w:tabs>
              <w:ind w:firstLine="567"/>
              <w:jc w:val="both"/>
            </w:pPr>
            <w:r>
              <w:t>D</w:t>
            </w:r>
            <w:r w:rsidRPr="005051E3">
              <w:t xml:space="preserve">alinė </w:t>
            </w:r>
            <w:r w:rsidR="00536883" w:rsidRPr="005051E3">
              <w:t xml:space="preserve">Pažangos </w:t>
            </w:r>
            <w:r w:rsidR="00E455B2" w:rsidRPr="005051E3">
              <w:t>priemonė prisideda prie Susisiekimo plėtros programos 5.4 uždavinyje „Gerinti skaitmeninį junglumą ir didinti susisiekimo infrastruktūros panaudojimo efektyvumą bei sektoriaus kuriamą vertę“ įvardintos 1 problemos „Neišnaudojamas susisiekimo sistemos potencialas kurti didesnę sektoriaus vertę didinant susisiekimo infrastruktūros panaudojimo efektyvumą ir teikiant paslaugas“ 1 priežasties „Nepakankamai išvystyta kelių, geležinkelių, jūrų ir vidaus vandenų kelių, oro transporto infrastruktūra“  sprendimo: pagerinus oro uostų infrastruktūrą, bus sudarytos sąlygos didesniam susisiekimo oru sektoriaus potencialo išnaudojimui, ir 6.1 uždavinio „Didinti energijos iš atsinaujinančių energijos išteklių dalį ir alternatyviųjų degalų vartojimą transporto sektoriuje, skatinti darnų įvairiarūšį judumą ir mažinti transporto sukeliamą aplinkos taršą“ įvardintos problemos „Transporto sektorius generuoja didžiausią šiltnamio efektą sukeliančių dujų ir transportui būdingų oro teršalų dalį Lietuvoje“ 2.1 1 priežasties  „Viešasis transportas ir jo infrastruktūra ne visiškai pritaikyta individualių poreikių turintiems žmonėms“ sprendimo, gerinant oro transporto infrastruktūrą, bus atsižvelgta į individualius poreikius turinčius asmenis.</w:t>
            </w:r>
          </w:p>
          <w:p w14:paraId="1276E82D" w14:textId="77777777" w:rsidR="005328BD" w:rsidRDefault="005328BD" w:rsidP="00E455B2">
            <w:pPr>
              <w:tabs>
                <w:tab w:val="left" w:pos="851"/>
              </w:tabs>
              <w:ind w:firstLine="567"/>
              <w:jc w:val="both"/>
            </w:pPr>
          </w:p>
          <w:p w14:paraId="4DF62D83" w14:textId="77777777" w:rsidR="005328BD" w:rsidRDefault="005328BD" w:rsidP="005328BD">
            <w:pPr>
              <w:tabs>
                <w:tab w:val="left" w:pos="851"/>
              </w:tabs>
              <w:ind w:firstLine="567"/>
              <w:jc w:val="both"/>
            </w:pPr>
            <w:r>
              <w:t xml:space="preserve">Pažymima, jog dalinėje pažangos priemonėje nurodytas pasiekti Lietuvos oro uostuose aptarnautų keleivių skaičius (11 mln. keleivių) planuojamas pasiekti 2030 m., o jo pasiekimui užtikrinti Lietuvos oro uostai planuoja vykdyti ir kitas veiklas. Šios veiklos (nebaigtinis veiklų sąrašas pateiktas žemiau) yra planuojamos įtraukti į dalinę pažangos priemonę. </w:t>
            </w:r>
            <w:r w:rsidRPr="002F7E47">
              <w:t>Atkreipiamas dėmesys, kad planuojamos įtraukti pažangos priemonės veiklos</w:t>
            </w:r>
            <w:r>
              <w:t xml:space="preserve"> planuojamos pradėti įgyvendinti 2025 m. ir vėlesniais metais, todėl</w:t>
            </w:r>
            <w:r w:rsidRPr="002F7E47">
              <w:t xml:space="preserve"> šiuo metu yra ruošiami detalūs skaičiavimai, atliekama kaštų ir alternatyvų vertinimo analizė siekiant identifikuoti tikslų šių veiklų poveikį. Galutiniais atliekamų analizų rezultatais bus papildyta ši dalinė pažangos priemonė.</w:t>
            </w:r>
          </w:p>
          <w:p w14:paraId="794E751E" w14:textId="77777777" w:rsidR="0035366A" w:rsidRDefault="0035366A" w:rsidP="00E455B2">
            <w:pPr>
              <w:tabs>
                <w:tab w:val="left" w:pos="851"/>
              </w:tabs>
              <w:ind w:firstLine="567"/>
              <w:jc w:val="both"/>
            </w:pPr>
          </w:p>
          <w:p w14:paraId="00C99B81" w14:textId="6EB15489" w:rsidR="00EB2A50" w:rsidRDefault="00096A3B" w:rsidP="00E455B2">
            <w:pPr>
              <w:tabs>
                <w:tab w:val="left" w:pos="851"/>
              </w:tabs>
              <w:ind w:firstLine="567"/>
              <w:jc w:val="both"/>
            </w:pPr>
            <w:r>
              <w:t xml:space="preserve">Pažymėtina, jog </w:t>
            </w:r>
            <w:r w:rsidR="00EE4218">
              <w:t xml:space="preserve">šios </w:t>
            </w:r>
            <w:r w:rsidR="005328BD">
              <w:t xml:space="preserve">dalinės </w:t>
            </w:r>
            <w:r w:rsidR="00EE4218">
              <w:t xml:space="preserve">pažangos priemonės apimtyje ateityje gali būti įtraukiamos papildomos </w:t>
            </w:r>
            <w:r w:rsidR="00111682">
              <w:t>veiklos,</w:t>
            </w:r>
            <w:r w:rsidR="0035366A">
              <w:t xml:space="preserve"> tokios kaip</w:t>
            </w:r>
            <w:r w:rsidR="00B47A97">
              <w:t xml:space="preserve"> (sąrašas nebaigtinis)</w:t>
            </w:r>
            <w:r w:rsidR="00EB2A50">
              <w:t>:</w:t>
            </w:r>
          </w:p>
          <w:p w14:paraId="01F3084D" w14:textId="4F34BB62" w:rsidR="00096A3B" w:rsidRDefault="00111682" w:rsidP="00EB2A50">
            <w:pPr>
              <w:pStyle w:val="Sraopastraipa"/>
              <w:numPr>
                <w:ilvl w:val="0"/>
                <w:numId w:val="6"/>
              </w:numPr>
              <w:tabs>
                <w:tab w:val="left" w:pos="851"/>
              </w:tabs>
              <w:jc w:val="both"/>
            </w:pPr>
            <w:r>
              <w:t>naujojo keleivių atvykimo terminalo (T5)</w:t>
            </w:r>
            <w:r w:rsidR="00904311">
              <w:t xml:space="preserve">, kuris, </w:t>
            </w:r>
            <w:r w:rsidR="002B3D16" w:rsidRPr="002B3D16">
              <w:t>remiantis rengiamu VNO vystymo bendruoju planu, numatomas statyti pietinėje VNO dalyje prie esamo keleivių išvykimo-atvykimo terminalo</w:t>
            </w:r>
            <w:r w:rsidR="00904311">
              <w:t>, statybos</w:t>
            </w:r>
            <w:r w:rsidR="00EB2A50">
              <w:t>;</w:t>
            </w:r>
          </w:p>
          <w:p w14:paraId="3D8D5C8E" w14:textId="77777777" w:rsidR="005328BD" w:rsidRDefault="005328BD" w:rsidP="005328BD">
            <w:pPr>
              <w:pStyle w:val="Sraopastraipa"/>
              <w:numPr>
                <w:ilvl w:val="0"/>
                <w:numId w:val="6"/>
              </w:numPr>
              <w:tabs>
                <w:tab w:val="left" w:pos="851"/>
              </w:tabs>
              <w:jc w:val="both"/>
            </w:pPr>
            <w:r>
              <w:t>VNO T1 – T3 keleivių terminalo rekonstrukcija;</w:t>
            </w:r>
          </w:p>
          <w:p w14:paraId="65A471A3" w14:textId="2C88A711" w:rsidR="00EB2A50" w:rsidRDefault="00BC1986" w:rsidP="00D66DA5">
            <w:pPr>
              <w:pStyle w:val="Sraopastraipa"/>
              <w:numPr>
                <w:ilvl w:val="0"/>
                <w:numId w:val="6"/>
              </w:numPr>
              <w:tabs>
                <w:tab w:val="left" w:pos="851"/>
              </w:tabs>
              <w:jc w:val="both"/>
            </w:pPr>
            <w:r>
              <w:t xml:space="preserve">VNO transporto prieigų infrastruktūra – (i) </w:t>
            </w:r>
            <w:r w:rsidR="00D66DA5">
              <w:t xml:space="preserve">konstruoti pagrindinį VNO prieigų transporto mazgą suformuojant naują stovėjimo aikštelių tinklą prie esamo T1 terminalo ir statomo T4 terminalo modulio, (ii) suformuoti alternatyvų privažiavimo </w:t>
            </w:r>
            <w:r w:rsidR="00D66DA5">
              <w:lastRenderedPageBreak/>
              <w:t>kelią iš Vikingų g. pusės, (iii) įrengti naują stovėjimo aikštelę prie būsimo T5 terminalo</w:t>
            </w:r>
            <w:r w:rsidR="00106D0F">
              <w:t>.</w:t>
            </w:r>
          </w:p>
          <w:p w14:paraId="123CE9F8" w14:textId="1D577EED" w:rsidR="00106D0F" w:rsidRDefault="0AAF195B" w:rsidP="00AF1A47">
            <w:pPr>
              <w:tabs>
                <w:tab w:val="left" w:pos="851"/>
              </w:tabs>
              <w:ind w:firstLine="741"/>
              <w:jc w:val="both"/>
            </w:pPr>
            <w:r>
              <w:t xml:space="preserve">Pabrėžtina, kad šios planuojamos veiklos prisidės </w:t>
            </w:r>
            <w:r w:rsidR="00E433FB" w:rsidRPr="00991215">
              <w:rPr>
                <w:iCs/>
                <w:szCs w:val="24"/>
              </w:rPr>
              <w:t>ne tik prie esamų (pvz. Lietuvos oro uostuose</w:t>
            </w:r>
            <w:r w:rsidR="00E433FB">
              <w:rPr>
                <w:iCs/>
                <w:szCs w:val="24"/>
              </w:rPr>
              <w:t xml:space="preserve"> </w:t>
            </w:r>
            <w:r w:rsidR="00E433FB" w:rsidRPr="00991215">
              <w:rPr>
                <w:iCs/>
                <w:szCs w:val="24"/>
              </w:rPr>
              <w:t xml:space="preserve">aptarnautų keleivių skaičiaus rodiklio), tačiau ir </w:t>
            </w:r>
            <w:r>
              <w:t xml:space="preserve">prie papildomų </w:t>
            </w:r>
            <w:r w:rsidR="00E433FB" w:rsidRPr="00991215">
              <w:rPr>
                <w:iCs/>
                <w:szCs w:val="24"/>
              </w:rPr>
              <w:t xml:space="preserve">dalinės </w:t>
            </w:r>
            <w:r>
              <w:t xml:space="preserve">pažangos priemonės rodiklių pasiekimo, t. y. skirtos siekti papildomų ir (ar) didesnių nei lentelėje apačioje nurodytų </w:t>
            </w:r>
            <w:r w:rsidR="00E433FB" w:rsidRPr="00991215">
              <w:rPr>
                <w:iCs/>
                <w:szCs w:val="24"/>
              </w:rPr>
              <w:t xml:space="preserve">dalinės </w:t>
            </w:r>
            <w:r>
              <w:t>pažangos priemonės rodiklių.</w:t>
            </w:r>
          </w:p>
          <w:p w14:paraId="32878216" w14:textId="23DE9C89" w:rsidR="00EA4B90" w:rsidRDefault="00EA4B90" w:rsidP="00910C99">
            <w:pPr>
              <w:tabs>
                <w:tab w:val="left" w:pos="851"/>
              </w:tabs>
              <w:jc w:val="both"/>
              <w:rPr>
                <w:iCs/>
                <w:szCs w:val="24"/>
              </w:rPr>
            </w:pPr>
          </w:p>
          <w:p w14:paraId="505A19F5" w14:textId="77777777" w:rsidR="00050B88" w:rsidRPr="00CB6237" w:rsidRDefault="00050B88" w:rsidP="00050B88">
            <w:pPr>
              <w:tabs>
                <w:tab w:val="left" w:pos="851"/>
              </w:tabs>
              <w:ind w:firstLine="567"/>
              <w:jc w:val="both"/>
              <w:rPr>
                <w:b/>
                <w:bCs/>
                <w:i/>
                <w:szCs w:val="24"/>
                <w:u w:val="single"/>
              </w:rPr>
            </w:pPr>
            <w:r w:rsidRPr="00CB6237">
              <w:rPr>
                <w:b/>
                <w:bCs/>
                <w:i/>
                <w:szCs w:val="24"/>
                <w:u w:val="single"/>
              </w:rPr>
              <w:t>Rengiamos pažangos priemonės suderinamumas su kitomis pažangos priemonėmis</w:t>
            </w:r>
          </w:p>
          <w:p w14:paraId="44187A0C" w14:textId="35FFAE91" w:rsidR="00050B88" w:rsidRPr="00910C99" w:rsidRDefault="00050B88" w:rsidP="00050B88">
            <w:pPr>
              <w:tabs>
                <w:tab w:val="left" w:pos="851"/>
              </w:tabs>
              <w:ind w:firstLine="567"/>
              <w:jc w:val="both"/>
              <w:rPr>
                <w:iCs/>
                <w:szCs w:val="24"/>
              </w:rPr>
            </w:pPr>
            <w:r w:rsidRPr="00910C99">
              <w:rPr>
                <w:iCs/>
                <w:szCs w:val="24"/>
              </w:rPr>
              <w:t xml:space="preserve">Aukščiau įvardinta problema iš dalies sprendžiama ir kitomis Susisiekimo ministerijos planuojamomis įgyvendinti pažangos priemonėmis, kurios kartu su šia rengiama </w:t>
            </w:r>
            <w:r w:rsidR="00AF1A47" w:rsidRPr="00910C99">
              <w:rPr>
                <w:iCs/>
                <w:szCs w:val="24"/>
              </w:rPr>
              <w:t xml:space="preserve">daline </w:t>
            </w:r>
            <w:r w:rsidRPr="00910C99">
              <w:rPr>
                <w:iCs/>
                <w:szCs w:val="24"/>
              </w:rPr>
              <w:t>pažangos priemone papildo viena kitą:</w:t>
            </w:r>
          </w:p>
          <w:p w14:paraId="15A05D42" w14:textId="76930783" w:rsidR="00C13363" w:rsidRPr="00910C99" w:rsidRDefault="002B79D4" w:rsidP="00AC216D">
            <w:pPr>
              <w:pStyle w:val="Sraopastraipa"/>
              <w:numPr>
                <w:ilvl w:val="0"/>
                <w:numId w:val="2"/>
              </w:numPr>
              <w:jc w:val="both"/>
              <w:rPr>
                <w:iCs/>
                <w:szCs w:val="24"/>
              </w:rPr>
            </w:pPr>
            <w:r w:rsidRPr="00910C99">
              <w:rPr>
                <w:iCs/>
                <w:szCs w:val="24"/>
              </w:rPr>
              <w:t>10-001-05-03-01</w:t>
            </w:r>
            <w:r w:rsidR="002E7858" w:rsidRPr="00910C99">
              <w:rPr>
                <w:iCs/>
                <w:szCs w:val="24"/>
              </w:rPr>
              <w:t xml:space="preserve"> </w:t>
            </w:r>
            <w:r w:rsidRPr="00910C99">
              <w:t>,,</w:t>
            </w:r>
            <w:r w:rsidRPr="00910C99">
              <w:rPr>
                <w:bCs/>
              </w:rPr>
              <w:t xml:space="preserve">Gerinti susisiekimą kelių transportu“, </w:t>
            </w:r>
            <w:r w:rsidR="00353343" w:rsidRPr="00910C99">
              <w:rPr>
                <w:bCs/>
              </w:rPr>
              <w:t xml:space="preserve">kuri </w:t>
            </w:r>
            <w:r w:rsidR="00840652" w:rsidRPr="00910C99">
              <w:rPr>
                <w:iCs/>
                <w:szCs w:val="24"/>
                <w:lang w:eastAsia="lt-LT"/>
              </w:rPr>
              <w:t>gerins vietinio susisiekimo kelių techninius parametrus bei vyst</w:t>
            </w:r>
            <w:r w:rsidR="00F3682B" w:rsidRPr="00910C99">
              <w:rPr>
                <w:iCs/>
                <w:szCs w:val="24"/>
                <w:lang w:eastAsia="lt-LT"/>
              </w:rPr>
              <w:t>ys</w:t>
            </w:r>
            <w:r w:rsidR="00DD48C5" w:rsidRPr="00910C99">
              <w:rPr>
                <w:iCs/>
                <w:szCs w:val="24"/>
                <w:lang w:eastAsia="lt-LT"/>
              </w:rPr>
              <w:t xml:space="preserve"> </w:t>
            </w:r>
            <w:r w:rsidR="00840652" w:rsidRPr="00910C99">
              <w:rPr>
                <w:iCs/>
                <w:szCs w:val="24"/>
                <w:lang w:eastAsia="lt-LT"/>
              </w:rPr>
              <w:t xml:space="preserve"> jungtis</w:t>
            </w:r>
            <w:r w:rsidR="00840652" w:rsidRPr="00910C99">
              <w:rPr>
                <w:bCs/>
              </w:rPr>
              <w:t xml:space="preserve"> </w:t>
            </w:r>
            <w:r w:rsidR="00F3682B" w:rsidRPr="00910C99">
              <w:rPr>
                <w:bCs/>
              </w:rPr>
              <w:t>(Via Baltica)</w:t>
            </w:r>
            <w:r w:rsidR="00E63E1E" w:rsidRPr="00910C99">
              <w:rPr>
                <w:bCs/>
              </w:rPr>
              <w:t xml:space="preserve">, netiesiogiai </w:t>
            </w:r>
            <w:r w:rsidR="008A7434" w:rsidRPr="00910C99">
              <w:rPr>
                <w:iCs/>
                <w:szCs w:val="24"/>
                <w:lang w:eastAsia="lt-LT"/>
              </w:rPr>
              <w:t>prisidės prie geresnio oro uostų junglumo, greitesn</w:t>
            </w:r>
            <w:r w:rsidR="00B20D36" w:rsidRPr="00910C99">
              <w:rPr>
                <w:iCs/>
                <w:szCs w:val="24"/>
                <w:lang w:eastAsia="lt-LT"/>
              </w:rPr>
              <w:t xml:space="preserve">io </w:t>
            </w:r>
            <w:r w:rsidR="008A7434" w:rsidRPr="00910C99">
              <w:rPr>
                <w:iCs/>
                <w:szCs w:val="24"/>
                <w:lang w:eastAsia="lt-LT"/>
              </w:rPr>
              <w:t>ir patogesn</w:t>
            </w:r>
            <w:r w:rsidR="00B20D36" w:rsidRPr="00910C99">
              <w:rPr>
                <w:iCs/>
                <w:szCs w:val="24"/>
                <w:lang w:eastAsia="lt-LT"/>
              </w:rPr>
              <w:t>io</w:t>
            </w:r>
            <w:r w:rsidR="008A7434" w:rsidRPr="00910C99">
              <w:rPr>
                <w:iCs/>
                <w:szCs w:val="24"/>
                <w:lang w:eastAsia="lt-LT"/>
              </w:rPr>
              <w:t xml:space="preserve"> jų pasiekiamum</w:t>
            </w:r>
            <w:r w:rsidR="00B20D36" w:rsidRPr="00910C99">
              <w:rPr>
                <w:iCs/>
                <w:szCs w:val="24"/>
                <w:lang w:eastAsia="lt-LT"/>
              </w:rPr>
              <w:t>o.</w:t>
            </w:r>
            <w:r w:rsidR="008A7434" w:rsidRPr="00910C99">
              <w:rPr>
                <w:bCs/>
              </w:rPr>
              <w:t xml:space="preserve"> </w:t>
            </w:r>
            <w:r w:rsidR="00353343" w:rsidRPr="00910C99">
              <w:rPr>
                <w:bCs/>
              </w:rPr>
              <w:t xml:space="preserve">Tuo tarpu </w:t>
            </w:r>
            <w:r w:rsidR="00AF1A47" w:rsidRPr="00910C99">
              <w:rPr>
                <w:iCs/>
                <w:szCs w:val="24"/>
              </w:rPr>
              <w:t>dalin</w:t>
            </w:r>
            <w:r w:rsidR="00AF1A47">
              <w:rPr>
                <w:iCs/>
                <w:szCs w:val="24"/>
              </w:rPr>
              <w:t>ės</w:t>
            </w:r>
            <w:r w:rsidR="00AF1A47" w:rsidRPr="00910C99">
              <w:rPr>
                <w:iCs/>
                <w:szCs w:val="24"/>
              </w:rPr>
              <w:t xml:space="preserve"> </w:t>
            </w:r>
            <w:r w:rsidR="00353343" w:rsidRPr="00910C99">
              <w:rPr>
                <w:bCs/>
              </w:rPr>
              <w:t xml:space="preserve">pažangos priemonės </w:t>
            </w:r>
            <w:r w:rsidR="00214613">
              <w:rPr>
                <w:bCs/>
              </w:rPr>
              <w:t xml:space="preserve">veiklos Nr. 1 </w:t>
            </w:r>
            <w:r w:rsidR="00353343" w:rsidRPr="00910C99">
              <w:rPr>
                <w:bCs/>
              </w:rPr>
              <w:t xml:space="preserve">investicijos orientuotos į </w:t>
            </w:r>
            <w:r w:rsidR="001A281D" w:rsidRPr="00910C99">
              <w:rPr>
                <w:bCs/>
              </w:rPr>
              <w:t xml:space="preserve">VNO </w:t>
            </w:r>
            <w:r w:rsidR="00353343" w:rsidRPr="00910C99">
              <w:rPr>
                <w:bCs/>
              </w:rPr>
              <w:t>tarptautinio susisiekimo oro transportu keleivių srautų aptarnavim</w:t>
            </w:r>
            <w:r w:rsidR="007E1555" w:rsidRPr="00910C99">
              <w:rPr>
                <w:bCs/>
              </w:rPr>
              <w:t>o g</w:t>
            </w:r>
            <w:r w:rsidR="00801EEB" w:rsidRPr="00910C99">
              <w:rPr>
                <w:bCs/>
              </w:rPr>
              <w:t>erinimą</w:t>
            </w:r>
            <w:r w:rsidR="000A7E3B" w:rsidRPr="00910C99">
              <w:rPr>
                <w:iCs/>
                <w:szCs w:val="24"/>
              </w:rPr>
              <w:t xml:space="preserve">; </w:t>
            </w:r>
          </w:p>
          <w:p w14:paraId="41D723B9" w14:textId="0063B17B" w:rsidR="002E7858" w:rsidRPr="00C13363" w:rsidRDefault="00C100EB" w:rsidP="002B06E5">
            <w:pPr>
              <w:pStyle w:val="Sraopastraipa"/>
              <w:numPr>
                <w:ilvl w:val="0"/>
                <w:numId w:val="2"/>
              </w:numPr>
              <w:jc w:val="both"/>
              <w:rPr>
                <w:iCs/>
                <w:szCs w:val="24"/>
              </w:rPr>
            </w:pPr>
            <w:r w:rsidRPr="00C13363">
              <w:rPr>
                <w:iCs/>
                <w:szCs w:val="24"/>
              </w:rPr>
              <w:t>10-001-05-03-0</w:t>
            </w:r>
            <w:r w:rsidR="002E7858" w:rsidRPr="00C13363">
              <w:rPr>
                <w:iCs/>
                <w:szCs w:val="24"/>
              </w:rPr>
              <w:t xml:space="preserve">2 </w:t>
            </w:r>
            <w:r w:rsidRPr="00910C99">
              <w:t>,,</w:t>
            </w:r>
            <w:r w:rsidRPr="00C13363">
              <w:rPr>
                <w:bCs/>
              </w:rPr>
              <w:t>Gerinti susisiekimą geležinkelių transportu“</w:t>
            </w:r>
            <w:r w:rsidR="000A7E3B" w:rsidRPr="00C13363">
              <w:rPr>
                <w:bCs/>
              </w:rPr>
              <w:t xml:space="preserve">, kuria siekiama užtikrinti greitą ir patogų susisiekimą geležinkelių infrastruktūra. Abi </w:t>
            </w:r>
            <w:r w:rsidR="00043692" w:rsidRPr="00C13363">
              <w:rPr>
                <w:bCs/>
              </w:rPr>
              <w:t xml:space="preserve">šios </w:t>
            </w:r>
            <w:r w:rsidR="000A7E3B" w:rsidRPr="00C13363">
              <w:rPr>
                <w:bCs/>
              </w:rPr>
              <w:t xml:space="preserve">priemonės </w:t>
            </w:r>
            <w:r w:rsidR="00043692" w:rsidRPr="00C13363">
              <w:rPr>
                <w:bCs/>
              </w:rPr>
              <w:t xml:space="preserve">ateityje </w:t>
            </w:r>
            <w:r w:rsidR="000A7E3B" w:rsidRPr="00C13363">
              <w:rPr>
                <w:bCs/>
              </w:rPr>
              <w:t>papild</w:t>
            </w:r>
            <w:r w:rsidR="00043692" w:rsidRPr="00C13363">
              <w:rPr>
                <w:bCs/>
              </w:rPr>
              <w:t>ys</w:t>
            </w:r>
            <w:r w:rsidR="000A7E3B" w:rsidRPr="00C13363">
              <w:rPr>
                <w:bCs/>
              </w:rPr>
              <w:t xml:space="preserve"> vien</w:t>
            </w:r>
            <w:r w:rsidR="00EC317F" w:rsidRPr="00C13363">
              <w:rPr>
                <w:bCs/>
              </w:rPr>
              <w:t>a</w:t>
            </w:r>
            <w:r w:rsidR="000A7E3B" w:rsidRPr="00C13363">
              <w:rPr>
                <w:bCs/>
              </w:rPr>
              <w:t xml:space="preserve"> kitą, nes gerinant </w:t>
            </w:r>
            <w:r w:rsidR="00633C2F" w:rsidRPr="00C13363">
              <w:rPr>
                <w:bCs/>
              </w:rPr>
              <w:t>ge</w:t>
            </w:r>
            <w:r w:rsidR="00355BA7" w:rsidRPr="00C13363">
              <w:rPr>
                <w:bCs/>
              </w:rPr>
              <w:t>ležin</w:t>
            </w:r>
            <w:r w:rsidR="002E7858" w:rsidRPr="00C13363">
              <w:rPr>
                <w:iCs/>
                <w:szCs w:val="24"/>
              </w:rPr>
              <w:t>kelių infrastruktūrą, bus sudarytos geresnės sąlygos greičiau ir patogiau pasiekti Lietuvos oro uostus</w:t>
            </w:r>
            <w:r w:rsidR="00806413" w:rsidRPr="00C13363">
              <w:rPr>
                <w:iCs/>
                <w:szCs w:val="24"/>
              </w:rPr>
              <w:t xml:space="preserve"> </w:t>
            </w:r>
            <w:r w:rsidR="00470B46" w:rsidRPr="00C13363">
              <w:rPr>
                <w:iCs/>
                <w:szCs w:val="24"/>
              </w:rPr>
              <w:t>geležinkelių</w:t>
            </w:r>
            <w:r w:rsidR="00806413" w:rsidRPr="00C13363">
              <w:rPr>
                <w:iCs/>
                <w:szCs w:val="24"/>
              </w:rPr>
              <w:t xml:space="preserve"> transportu</w:t>
            </w:r>
            <w:r w:rsidR="006B4588" w:rsidRPr="00C13363">
              <w:rPr>
                <w:iCs/>
                <w:szCs w:val="24"/>
              </w:rPr>
              <w:t>.</w:t>
            </w:r>
            <w:r w:rsidR="004C4689" w:rsidRPr="00C13363">
              <w:rPr>
                <w:iCs/>
                <w:szCs w:val="24"/>
              </w:rPr>
              <w:t xml:space="preserve"> Į pažangos priemonės </w:t>
            </w:r>
            <w:r w:rsidR="004C4689" w:rsidRPr="00910C99">
              <w:t>,,</w:t>
            </w:r>
            <w:r w:rsidR="004C4689" w:rsidRPr="00C13363">
              <w:rPr>
                <w:bCs/>
              </w:rPr>
              <w:t>Gerinti susisiekimą geležinkelių transportu“ veiklų rinkinį įtraukus</w:t>
            </w:r>
            <w:r w:rsidR="00601FB4" w:rsidRPr="00C13363">
              <w:rPr>
                <w:bCs/>
              </w:rPr>
              <w:t xml:space="preserve"> europinės vėžės Rail Baltica tiesimą, bus įvertinti konkurencijos aspektai </w:t>
            </w:r>
            <w:r w:rsidR="004C4689" w:rsidRPr="00C13363">
              <w:rPr>
                <w:bCs/>
              </w:rPr>
              <w:t xml:space="preserve"> </w:t>
            </w:r>
            <w:r w:rsidR="0086325E" w:rsidRPr="00C13363">
              <w:rPr>
                <w:iCs/>
                <w:szCs w:val="24"/>
              </w:rPr>
              <w:t xml:space="preserve">Lenkijos (Varšuvos) ir Latvijos (Rygos) kryptimis. </w:t>
            </w:r>
            <w:r w:rsidR="004C4689" w:rsidRPr="00C13363">
              <w:rPr>
                <w:iCs/>
                <w:szCs w:val="24"/>
              </w:rPr>
              <w:t xml:space="preserve"> </w:t>
            </w:r>
          </w:p>
          <w:p w14:paraId="4BA46969" w14:textId="77777777" w:rsidR="00EC1AF2" w:rsidRDefault="00EC1AF2" w:rsidP="002E7858">
            <w:pPr>
              <w:tabs>
                <w:tab w:val="left" w:pos="851"/>
              </w:tabs>
              <w:ind w:firstLine="589"/>
              <w:jc w:val="both"/>
              <w:rPr>
                <w:b/>
                <w:bCs/>
                <w:i/>
                <w:szCs w:val="24"/>
                <w:u w:val="single"/>
              </w:rPr>
            </w:pPr>
          </w:p>
          <w:p w14:paraId="30832C19" w14:textId="645C7FEC" w:rsidR="002E7858" w:rsidRPr="002E7858" w:rsidRDefault="002E7858" w:rsidP="002E7858">
            <w:pPr>
              <w:tabs>
                <w:tab w:val="left" w:pos="851"/>
              </w:tabs>
              <w:ind w:firstLine="589"/>
              <w:jc w:val="both"/>
              <w:rPr>
                <w:b/>
                <w:bCs/>
                <w:i/>
                <w:szCs w:val="24"/>
                <w:u w:val="single"/>
              </w:rPr>
            </w:pPr>
            <w:r w:rsidRPr="002E7858">
              <w:rPr>
                <w:b/>
                <w:bCs/>
                <w:i/>
                <w:szCs w:val="24"/>
                <w:u w:val="single"/>
              </w:rPr>
              <w:t>Pažangos priemone siekiamas pokytis</w:t>
            </w:r>
          </w:p>
          <w:p w14:paraId="333F8E54" w14:textId="26F03FD5" w:rsidR="002E7858" w:rsidRPr="002E7858" w:rsidRDefault="002E7858" w:rsidP="00967783">
            <w:pPr>
              <w:tabs>
                <w:tab w:val="left" w:pos="851"/>
              </w:tabs>
              <w:ind w:firstLine="589"/>
              <w:jc w:val="both"/>
              <w:rPr>
                <w:iCs/>
                <w:szCs w:val="24"/>
              </w:rPr>
            </w:pPr>
            <w:r w:rsidRPr="002E7858">
              <w:rPr>
                <w:iCs/>
                <w:szCs w:val="24"/>
              </w:rPr>
              <w:t>Pažangos priemonės veiklomis siekiamas pokytis geriausiai apibūdinamas 2021–2030 metų Nacionaliniame pažangos plane</w:t>
            </w:r>
            <w:r w:rsidR="003A304C">
              <w:rPr>
                <w:rStyle w:val="Puslapioinaosnuoroda"/>
                <w:iCs/>
                <w:szCs w:val="24"/>
              </w:rPr>
              <w:footnoteReference w:id="3"/>
            </w:r>
            <w:r w:rsidR="003A304C">
              <w:rPr>
                <w:iCs/>
                <w:szCs w:val="24"/>
              </w:rPr>
              <w:t xml:space="preserve"> (toliau – NPP)</w:t>
            </w:r>
            <w:r w:rsidRPr="002E7858">
              <w:rPr>
                <w:iCs/>
                <w:szCs w:val="24"/>
              </w:rPr>
              <w:t xml:space="preserve"> nustatytais poveikio rodikliais ir Susisiekimo plėtros programoje nustatytais rezultato rodikliais. Įgyvendinus Pažangos priemonę siekiama prisidėti prie </w:t>
            </w:r>
            <w:r w:rsidR="003A304C">
              <w:rPr>
                <w:iCs/>
                <w:szCs w:val="24"/>
              </w:rPr>
              <w:t>NPP</w:t>
            </w:r>
            <w:r w:rsidRPr="002E7858">
              <w:rPr>
                <w:iCs/>
                <w:szCs w:val="24"/>
              </w:rPr>
              <w:t xml:space="preserve"> plano 5 strateginio tikslo 5.3 uždaviniui ,,Gerinti transporto junglumą šalies viduje, su ES valstybėmis narėmis ir trečiosiomis šalimis, užtikrinti eismo saugumą“ nustatyt</w:t>
            </w:r>
            <w:r w:rsidR="005F051A">
              <w:rPr>
                <w:iCs/>
                <w:szCs w:val="24"/>
              </w:rPr>
              <w:t>o</w:t>
            </w:r>
            <w:r w:rsidRPr="002E7858">
              <w:rPr>
                <w:iCs/>
                <w:szCs w:val="24"/>
              </w:rPr>
              <w:t xml:space="preserve">  poveikio rodikli</w:t>
            </w:r>
            <w:r w:rsidR="005F051A">
              <w:rPr>
                <w:iCs/>
                <w:szCs w:val="24"/>
              </w:rPr>
              <w:t>o</w:t>
            </w:r>
            <w:r w:rsidRPr="002E7858">
              <w:rPr>
                <w:iCs/>
                <w:szCs w:val="24"/>
              </w:rPr>
              <w:t xml:space="preserve"> ir j</w:t>
            </w:r>
            <w:r w:rsidR="005F051A">
              <w:rPr>
                <w:iCs/>
                <w:szCs w:val="24"/>
              </w:rPr>
              <w:t>o</w:t>
            </w:r>
            <w:r w:rsidRPr="002E7858">
              <w:rPr>
                <w:iCs/>
                <w:szCs w:val="24"/>
              </w:rPr>
              <w:t xml:space="preserve"> siektin</w:t>
            </w:r>
            <w:r w:rsidR="005F051A">
              <w:rPr>
                <w:iCs/>
                <w:szCs w:val="24"/>
              </w:rPr>
              <w:t>os</w:t>
            </w:r>
            <w:r w:rsidRPr="002E7858">
              <w:rPr>
                <w:iCs/>
                <w:szCs w:val="24"/>
              </w:rPr>
              <w:t xml:space="preserve"> reikšm</w:t>
            </w:r>
            <w:r w:rsidR="005F051A">
              <w:rPr>
                <w:iCs/>
                <w:szCs w:val="24"/>
              </w:rPr>
              <w:t>ės</w:t>
            </w:r>
            <w:r w:rsidRPr="002E7858">
              <w:rPr>
                <w:iCs/>
                <w:szCs w:val="24"/>
              </w:rPr>
              <w:t xml:space="preserve"> 2030 m. pasiekimo:</w:t>
            </w:r>
          </w:p>
          <w:p w14:paraId="4E040E41" w14:textId="6D913C59" w:rsidR="00EC1AF2" w:rsidRPr="00EC1AF2" w:rsidRDefault="005F051A" w:rsidP="00EC1AF2">
            <w:pPr>
              <w:pStyle w:val="Sraopastraipa"/>
              <w:numPr>
                <w:ilvl w:val="0"/>
                <w:numId w:val="3"/>
              </w:numPr>
              <w:tabs>
                <w:tab w:val="left" w:pos="851"/>
              </w:tabs>
              <w:jc w:val="both"/>
              <w:rPr>
                <w:iCs/>
                <w:szCs w:val="24"/>
              </w:rPr>
            </w:pPr>
            <w:r w:rsidRPr="005B0A69">
              <w:rPr>
                <w:iCs/>
                <w:szCs w:val="24"/>
              </w:rPr>
              <w:t>Skrydžių krypčių iš Lietuvos oro uostų skaičius (2019 m. – 92 vnt., 2025 m. – 110 vnt., 2030 m. – 120 vnt.)</w:t>
            </w:r>
            <w:r w:rsidR="00EC1AF2">
              <w:rPr>
                <w:iCs/>
                <w:szCs w:val="24"/>
              </w:rPr>
              <w:t>.</w:t>
            </w:r>
          </w:p>
          <w:p w14:paraId="5DBD2817" w14:textId="77777777" w:rsidR="00EC1AF2" w:rsidRDefault="00EC1AF2" w:rsidP="002E7858">
            <w:pPr>
              <w:tabs>
                <w:tab w:val="left" w:pos="851"/>
              </w:tabs>
              <w:jc w:val="both"/>
              <w:rPr>
                <w:iCs/>
                <w:szCs w:val="24"/>
              </w:rPr>
            </w:pPr>
          </w:p>
          <w:p w14:paraId="162D0A42" w14:textId="38858C34" w:rsidR="003C0D2E" w:rsidRDefault="00AF1A47" w:rsidP="002E7858">
            <w:pPr>
              <w:tabs>
                <w:tab w:val="left" w:pos="851"/>
              </w:tabs>
              <w:jc w:val="both"/>
              <w:rPr>
                <w:iCs/>
                <w:szCs w:val="24"/>
              </w:rPr>
            </w:pPr>
            <w:r w:rsidRPr="003C0D2E">
              <w:rPr>
                <w:iCs/>
                <w:szCs w:val="24"/>
              </w:rPr>
              <w:t xml:space="preserve">Daline </w:t>
            </w:r>
            <w:r>
              <w:rPr>
                <w:iCs/>
                <w:szCs w:val="24"/>
              </w:rPr>
              <w:t>p</w:t>
            </w:r>
            <w:r w:rsidR="00460D1B" w:rsidRPr="003C0D2E">
              <w:rPr>
                <w:iCs/>
                <w:szCs w:val="24"/>
              </w:rPr>
              <w:t xml:space="preserve">ažangos </w:t>
            </w:r>
            <w:r w:rsidR="003C0D2E" w:rsidRPr="003C0D2E">
              <w:rPr>
                <w:iCs/>
                <w:szCs w:val="24"/>
              </w:rPr>
              <w:t>priemone bus siekiama šių rodiklių</w:t>
            </w:r>
            <w:r w:rsidR="003C0D2E">
              <w:rPr>
                <w:iCs/>
                <w:szCs w:val="24"/>
              </w:rPr>
              <w:t>:</w:t>
            </w:r>
          </w:p>
          <w:tbl>
            <w:tblPr>
              <w:tblW w:w="9346" w:type="dxa"/>
              <w:tblLook w:val="04A0" w:firstRow="1" w:lastRow="0" w:firstColumn="1" w:lastColumn="0" w:noHBand="0" w:noVBand="1"/>
            </w:tblPr>
            <w:tblGrid>
              <w:gridCol w:w="1256"/>
              <w:gridCol w:w="1439"/>
              <w:gridCol w:w="1215"/>
              <w:gridCol w:w="1042"/>
              <w:gridCol w:w="925"/>
              <w:gridCol w:w="1484"/>
              <w:gridCol w:w="1985"/>
            </w:tblGrid>
            <w:tr w:rsidR="00A36D23" w:rsidRPr="00535817" w14:paraId="1936AEDD" w14:textId="77777777" w:rsidTr="0AAF195B">
              <w:trPr>
                <w:trHeight w:val="1463"/>
              </w:trPr>
              <w:tc>
                <w:tcPr>
                  <w:tcW w:w="125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14:paraId="19CD6CDE" w14:textId="77777777" w:rsidR="00A36D23" w:rsidRPr="00535817" w:rsidRDefault="00A36D23" w:rsidP="00A36D23">
                  <w:pPr>
                    <w:jc w:val="center"/>
                    <w:rPr>
                      <w:b/>
                      <w:bCs/>
                      <w:color w:val="000000"/>
                      <w:sz w:val="20"/>
                      <w:lang w:eastAsia="lt-LT"/>
                    </w:rPr>
                  </w:pPr>
                  <w:r w:rsidRPr="00535817">
                    <w:rPr>
                      <w:b/>
                      <w:bCs/>
                      <w:color w:val="000000"/>
                      <w:sz w:val="20"/>
                      <w:lang w:eastAsia="lt-LT"/>
                    </w:rPr>
                    <w:t>Rodiklio šaltinis</w:t>
                  </w:r>
                </w:p>
              </w:tc>
              <w:tc>
                <w:tcPr>
                  <w:tcW w:w="1439"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78D6304D" w14:textId="77777777" w:rsidR="00A36D23" w:rsidRPr="00535817" w:rsidRDefault="00A36D23" w:rsidP="00A36D23">
                  <w:pPr>
                    <w:jc w:val="center"/>
                    <w:rPr>
                      <w:b/>
                      <w:bCs/>
                      <w:color w:val="000000"/>
                      <w:sz w:val="20"/>
                      <w:lang w:eastAsia="lt-LT"/>
                    </w:rPr>
                  </w:pPr>
                  <w:r w:rsidRPr="00535817">
                    <w:rPr>
                      <w:b/>
                      <w:bCs/>
                      <w:color w:val="000000"/>
                      <w:sz w:val="20"/>
                      <w:lang w:eastAsia="lt-LT"/>
                    </w:rPr>
                    <w:t>Rodiklio pavadinimas</w:t>
                  </w:r>
                </w:p>
              </w:tc>
              <w:tc>
                <w:tcPr>
                  <w:tcW w:w="121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4C07E7E4" w14:textId="77777777" w:rsidR="00A36D23" w:rsidRPr="00535817" w:rsidRDefault="00A36D23" w:rsidP="00A36D23">
                  <w:pPr>
                    <w:jc w:val="center"/>
                    <w:rPr>
                      <w:b/>
                      <w:bCs/>
                      <w:color w:val="000000"/>
                      <w:sz w:val="20"/>
                      <w:lang w:eastAsia="lt-LT"/>
                    </w:rPr>
                  </w:pPr>
                  <w:r w:rsidRPr="00535817">
                    <w:rPr>
                      <w:b/>
                      <w:bCs/>
                      <w:color w:val="000000"/>
                      <w:sz w:val="20"/>
                      <w:lang w:eastAsia="lt-LT"/>
                    </w:rPr>
                    <w:t>Matavimo vienetas</w:t>
                  </w:r>
                </w:p>
              </w:tc>
              <w:tc>
                <w:tcPr>
                  <w:tcW w:w="104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665801A6" w14:textId="77777777" w:rsidR="00A36D23" w:rsidRPr="00535817" w:rsidRDefault="00A36D23" w:rsidP="00A36D23">
                  <w:pPr>
                    <w:jc w:val="center"/>
                    <w:rPr>
                      <w:b/>
                      <w:bCs/>
                      <w:color w:val="000000"/>
                      <w:sz w:val="20"/>
                      <w:lang w:eastAsia="lt-LT"/>
                    </w:rPr>
                  </w:pPr>
                  <w:r w:rsidRPr="00535817">
                    <w:rPr>
                      <w:b/>
                      <w:bCs/>
                      <w:color w:val="000000"/>
                      <w:sz w:val="20"/>
                      <w:lang w:eastAsia="lt-LT"/>
                    </w:rPr>
                    <w:t>Pradinė reikšmė</w:t>
                  </w:r>
                </w:p>
              </w:tc>
              <w:tc>
                <w:tcPr>
                  <w:tcW w:w="92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594425C1" w14:textId="77777777" w:rsidR="00A36D23" w:rsidRPr="00535817" w:rsidRDefault="00A36D23" w:rsidP="00A36D23">
                  <w:pPr>
                    <w:jc w:val="center"/>
                    <w:rPr>
                      <w:b/>
                      <w:bCs/>
                      <w:color w:val="000000"/>
                      <w:sz w:val="20"/>
                      <w:lang w:eastAsia="lt-LT"/>
                    </w:rPr>
                  </w:pPr>
                  <w:r w:rsidRPr="00535817">
                    <w:rPr>
                      <w:b/>
                      <w:bCs/>
                      <w:color w:val="000000"/>
                      <w:sz w:val="20"/>
                      <w:lang w:eastAsia="lt-LT"/>
                    </w:rPr>
                    <w:t xml:space="preserve">Tarpinė reikšmė 2025 m. </w:t>
                  </w:r>
                </w:p>
              </w:tc>
              <w:tc>
                <w:tcPr>
                  <w:tcW w:w="1484"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26693EE6" w14:textId="77777777" w:rsidR="00A36D23" w:rsidRPr="00535817" w:rsidRDefault="00A36D23" w:rsidP="00A36D23">
                  <w:pPr>
                    <w:jc w:val="center"/>
                    <w:rPr>
                      <w:b/>
                      <w:bCs/>
                      <w:color w:val="000000"/>
                      <w:sz w:val="20"/>
                      <w:lang w:eastAsia="lt-LT"/>
                    </w:rPr>
                  </w:pPr>
                  <w:r w:rsidRPr="00535817">
                    <w:rPr>
                      <w:b/>
                      <w:bCs/>
                      <w:color w:val="000000"/>
                      <w:sz w:val="20"/>
                      <w:lang w:eastAsia="lt-LT"/>
                    </w:rPr>
                    <w:t xml:space="preserve">Galutinė reikšmė, pasiekimo terminas </w:t>
                  </w:r>
                </w:p>
              </w:tc>
              <w:tc>
                <w:tcPr>
                  <w:tcW w:w="198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2E9EB29B" w14:textId="78DDA3C0" w:rsidR="00A36D23" w:rsidRPr="00535817" w:rsidRDefault="00A36D23" w:rsidP="00A36D23">
                  <w:pPr>
                    <w:jc w:val="center"/>
                    <w:rPr>
                      <w:b/>
                      <w:bCs/>
                      <w:color w:val="000000"/>
                      <w:sz w:val="20"/>
                      <w:lang w:eastAsia="lt-LT"/>
                    </w:rPr>
                  </w:pPr>
                  <w:r w:rsidRPr="00535817">
                    <w:rPr>
                      <w:b/>
                      <w:bCs/>
                      <w:color w:val="000000"/>
                      <w:sz w:val="20"/>
                      <w:lang w:eastAsia="lt-LT"/>
                    </w:rPr>
                    <w:t xml:space="preserve">Rodiklio reikšmės rezultatas įgyvendinus </w:t>
                  </w:r>
                  <w:r w:rsidR="0076586D" w:rsidRPr="005D0444">
                    <w:rPr>
                      <w:b/>
                      <w:bCs/>
                      <w:sz w:val="20"/>
                      <w:u w:val="single"/>
                      <w:lang w:eastAsia="lt-LT"/>
                    </w:rPr>
                    <w:t>dalinę</w:t>
                  </w:r>
                  <w:r w:rsidR="0076586D" w:rsidRPr="00535817">
                    <w:rPr>
                      <w:b/>
                      <w:bCs/>
                      <w:color w:val="000000"/>
                      <w:sz w:val="20"/>
                      <w:lang w:eastAsia="lt-LT"/>
                    </w:rPr>
                    <w:t xml:space="preserve"> </w:t>
                  </w:r>
                  <w:r w:rsidR="0076586D">
                    <w:rPr>
                      <w:b/>
                      <w:bCs/>
                      <w:color w:val="000000"/>
                      <w:sz w:val="20"/>
                      <w:lang w:eastAsia="lt-LT"/>
                    </w:rPr>
                    <w:t xml:space="preserve"> </w:t>
                  </w:r>
                  <w:r w:rsidRPr="00535817">
                    <w:rPr>
                      <w:b/>
                      <w:bCs/>
                      <w:color w:val="000000"/>
                      <w:sz w:val="20"/>
                      <w:lang w:eastAsia="lt-LT"/>
                    </w:rPr>
                    <w:t>pažangos priemonę (2030 m.)</w:t>
                  </w:r>
                </w:p>
              </w:tc>
            </w:tr>
            <w:tr w:rsidR="00A36D23" w:rsidRPr="00535817" w14:paraId="486F8504" w14:textId="77777777" w:rsidTr="0AAF195B">
              <w:trPr>
                <w:trHeight w:val="300"/>
              </w:trPr>
              <w:tc>
                <w:tcPr>
                  <w:tcW w:w="9346"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1DF23DB" w14:textId="77777777" w:rsidR="00A36D23" w:rsidRPr="00535817" w:rsidRDefault="00A36D23" w:rsidP="00A36D23">
                  <w:pPr>
                    <w:jc w:val="center"/>
                    <w:rPr>
                      <w:b/>
                      <w:bCs/>
                      <w:color w:val="000000"/>
                      <w:sz w:val="20"/>
                      <w:lang w:eastAsia="lt-LT"/>
                    </w:rPr>
                  </w:pPr>
                  <w:r w:rsidRPr="00535817">
                    <w:rPr>
                      <w:b/>
                      <w:bCs/>
                      <w:color w:val="000000"/>
                      <w:sz w:val="20"/>
                      <w:lang w:eastAsia="lt-LT"/>
                    </w:rPr>
                    <w:t>Poveikio rodikliai</w:t>
                  </w:r>
                </w:p>
              </w:tc>
            </w:tr>
            <w:tr w:rsidR="00A36D23" w:rsidRPr="00535817" w14:paraId="46A0B013" w14:textId="77777777" w:rsidTr="0AAF195B">
              <w:trPr>
                <w:trHeight w:val="1452"/>
              </w:trPr>
              <w:tc>
                <w:tcPr>
                  <w:tcW w:w="1256" w:type="dxa"/>
                  <w:tcBorders>
                    <w:top w:val="nil"/>
                    <w:left w:val="single" w:sz="8" w:space="0" w:color="auto"/>
                    <w:bottom w:val="single" w:sz="4" w:space="0" w:color="auto"/>
                    <w:right w:val="single" w:sz="4" w:space="0" w:color="auto"/>
                  </w:tcBorders>
                  <w:shd w:val="clear" w:color="auto" w:fill="auto"/>
                  <w:vAlign w:val="center"/>
                  <w:hideMark/>
                </w:tcPr>
                <w:p w14:paraId="794EB8FA" w14:textId="77777777" w:rsidR="00A36D23" w:rsidRPr="00535817" w:rsidRDefault="00A36D23" w:rsidP="00A36D23">
                  <w:pPr>
                    <w:jc w:val="center"/>
                    <w:rPr>
                      <w:color w:val="000000"/>
                      <w:sz w:val="20"/>
                      <w:lang w:eastAsia="lt-LT"/>
                    </w:rPr>
                  </w:pPr>
                  <w:r w:rsidRPr="00535817">
                    <w:rPr>
                      <w:color w:val="000000"/>
                      <w:sz w:val="20"/>
                      <w:lang w:eastAsia="lt-LT"/>
                    </w:rPr>
                    <w:t xml:space="preserve">Nacionalinis pažangos planas </w:t>
                  </w:r>
                </w:p>
              </w:tc>
              <w:tc>
                <w:tcPr>
                  <w:tcW w:w="1439" w:type="dxa"/>
                  <w:tcBorders>
                    <w:top w:val="nil"/>
                    <w:left w:val="nil"/>
                    <w:bottom w:val="single" w:sz="4" w:space="0" w:color="auto"/>
                    <w:right w:val="single" w:sz="4" w:space="0" w:color="auto"/>
                  </w:tcBorders>
                  <w:shd w:val="clear" w:color="auto" w:fill="FFFFFF" w:themeFill="background1"/>
                  <w:vAlign w:val="center"/>
                  <w:hideMark/>
                </w:tcPr>
                <w:p w14:paraId="5C1B3672" w14:textId="77777777" w:rsidR="00A36D23" w:rsidRPr="00535817" w:rsidRDefault="00A36D23" w:rsidP="00A36D23">
                  <w:pPr>
                    <w:jc w:val="center"/>
                    <w:rPr>
                      <w:color w:val="000000"/>
                      <w:sz w:val="20"/>
                      <w:lang w:eastAsia="lt-LT"/>
                    </w:rPr>
                  </w:pPr>
                  <w:r w:rsidRPr="00535817">
                    <w:rPr>
                      <w:color w:val="000000"/>
                      <w:sz w:val="20"/>
                      <w:lang w:eastAsia="lt-LT"/>
                    </w:rPr>
                    <w:t>5.3.4. Skrydžių krypčių iš Lietuvos oro uostų skaičius</w:t>
                  </w:r>
                </w:p>
              </w:tc>
              <w:tc>
                <w:tcPr>
                  <w:tcW w:w="1215" w:type="dxa"/>
                  <w:tcBorders>
                    <w:top w:val="nil"/>
                    <w:left w:val="nil"/>
                    <w:bottom w:val="single" w:sz="4" w:space="0" w:color="auto"/>
                    <w:right w:val="single" w:sz="4" w:space="0" w:color="auto"/>
                  </w:tcBorders>
                  <w:shd w:val="clear" w:color="auto" w:fill="auto"/>
                  <w:noWrap/>
                  <w:vAlign w:val="center"/>
                  <w:hideMark/>
                </w:tcPr>
                <w:p w14:paraId="1B049559" w14:textId="77777777" w:rsidR="00A36D23" w:rsidRPr="00535817" w:rsidRDefault="00A36D23" w:rsidP="00A36D23">
                  <w:pPr>
                    <w:jc w:val="center"/>
                    <w:rPr>
                      <w:color w:val="000000"/>
                      <w:sz w:val="20"/>
                      <w:lang w:eastAsia="lt-LT"/>
                    </w:rPr>
                  </w:pPr>
                  <w:r w:rsidRPr="00535817">
                    <w:rPr>
                      <w:color w:val="000000"/>
                      <w:sz w:val="20"/>
                      <w:lang w:eastAsia="lt-LT"/>
                    </w:rPr>
                    <w:t xml:space="preserve">Vnt. </w:t>
                  </w:r>
                </w:p>
              </w:tc>
              <w:tc>
                <w:tcPr>
                  <w:tcW w:w="1042" w:type="dxa"/>
                  <w:tcBorders>
                    <w:top w:val="nil"/>
                    <w:left w:val="nil"/>
                    <w:bottom w:val="single" w:sz="4" w:space="0" w:color="auto"/>
                    <w:right w:val="single" w:sz="4" w:space="0" w:color="auto"/>
                  </w:tcBorders>
                  <w:shd w:val="clear" w:color="auto" w:fill="auto"/>
                  <w:vAlign w:val="center"/>
                  <w:hideMark/>
                </w:tcPr>
                <w:p w14:paraId="19E23A52" w14:textId="77777777" w:rsidR="00A36D23" w:rsidRPr="00535817" w:rsidRDefault="00A36D23" w:rsidP="00A36D23">
                  <w:pPr>
                    <w:jc w:val="center"/>
                    <w:rPr>
                      <w:color w:val="000000"/>
                      <w:sz w:val="20"/>
                      <w:lang w:eastAsia="lt-LT"/>
                    </w:rPr>
                  </w:pPr>
                  <w:r w:rsidRPr="00535817">
                    <w:rPr>
                      <w:color w:val="000000"/>
                      <w:sz w:val="20"/>
                      <w:lang w:eastAsia="lt-LT"/>
                    </w:rPr>
                    <w:t xml:space="preserve">92 </w:t>
                  </w:r>
                  <w:r w:rsidRPr="00535817">
                    <w:rPr>
                      <w:color w:val="000000"/>
                      <w:sz w:val="20"/>
                      <w:lang w:eastAsia="lt-LT"/>
                    </w:rPr>
                    <w:br/>
                    <w:t>(2019)</w:t>
                  </w:r>
                </w:p>
              </w:tc>
              <w:tc>
                <w:tcPr>
                  <w:tcW w:w="925" w:type="dxa"/>
                  <w:tcBorders>
                    <w:top w:val="nil"/>
                    <w:left w:val="nil"/>
                    <w:bottom w:val="single" w:sz="4" w:space="0" w:color="auto"/>
                    <w:right w:val="single" w:sz="4" w:space="0" w:color="auto"/>
                  </w:tcBorders>
                  <w:shd w:val="clear" w:color="auto" w:fill="auto"/>
                  <w:noWrap/>
                  <w:vAlign w:val="center"/>
                  <w:hideMark/>
                </w:tcPr>
                <w:p w14:paraId="16E41E1A" w14:textId="77777777" w:rsidR="00A36D23" w:rsidRPr="00535817" w:rsidRDefault="00A36D23" w:rsidP="00A36D23">
                  <w:pPr>
                    <w:jc w:val="center"/>
                    <w:rPr>
                      <w:color w:val="000000"/>
                      <w:sz w:val="20"/>
                      <w:lang w:eastAsia="lt-LT"/>
                    </w:rPr>
                  </w:pPr>
                  <w:r w:rsidRPr="00535817">
                    <w:rPr>
                      <w:color w:val="000000"/>
                      <w:sz w:val="20"/>
                      <w:lang w:eastAsia="lt-LT"/>
                    </w:rPr>
                    <w:t>110</w:t>
                  </w:r>
                </w:p>
              </w:tc>
              <w:tc>
                <w:tcPr>
                  <w:tcW w:w="1484" w:type="dxa"/>
                  <w:tcBorders>
                    <w:top w:val="nil"/>
                    <w:left w:val="nil"/>
                    <w:bottom w:val="single" w:sz="4" w:space="0" w:color="auto"/>
                    <w:right w:val="single" w:sz="4" w:space="0" w:color="auto"/>
                  </w:tcBorders>
                  <w:shd w:val="clear" w:color="auto" w:fill="auto"/>
                  <w:vAlign w:val="center"/>
                  <w:hideMark/>
                </w:tcPr>
                <w:p w14:paraId="48639BC5" w14:textId="77777777" w:rsidR="00A36D23" w:rsidRPr="00535817" w:rsidRDefault="00A36D23" w:rsidP="00A36D23">
                  <w:pPr>
                    <w:jc w:val="center"/>
                    <w:rPr>
                      <w:color w:val="000000"/>
                      <w:sz w:val="20"/>
                      <w:lang w:eastAsia="lt-LT"/>
                    </w:rPr>
                  </w:pPr>
                  <w:r w:rsidRPr="00535817">
                    <w:rPr>
                      <w:color w:val="000000"/>
                      <w:sz w:val="20"/>
                      <w:lang w:eastAsia="lt-LT"/>
                    </w:rPr>
                    <w:t>120</w:t>
                  </w:r>
                  <w:r w:rsidRPr="00535817">
                    <w:rPr>
                      <w:color w:val="000000"/>
                      <w:sz w:val="20"/>
                      <w:lang w:eastAsia="lt-LT"/>
                    </w:rPr>
                    <w:br/>
                    <w:t>(2030)</w:t>
                  </w:r>
                </w:p>
              </w:tc>
              <w:tc>
                <w:tcPr>
                  <w:tcW w:w="1985" w:type="dxa"/>
                  <w:tcBorders>
                    <w:top w:val="nil"/>
                    <w:left w:val="nil"/>
                    <w:bottom w:val="single" w:sz="4" w:space="0" w:color="auto"/>
                    <w:right w:val="single" w:sz="4" w:space="0" w:color="auto"/>
                  </w:tcBorders>
                  <w:shd w:val="clear" w:color="auto" w:fill="auto"/>
                  <w:vAlign w:val="center"/>
                  <w:hideMark/>
                </w:tcPr>
                <w:p w14:paraId="305BA39E" w14:textId="0F323DC4" w:rsidR="00A36D23" w:rsidRPr="00535817" w:rsidRDefault="00460D1B" w:rsidP="00A36D23">
                  <w:pPr>
                    <w:jc w:val="center"/>
                    <w:rPr>
                      <w:color w:val="000000"/>
                      <w:sz w:val="20"/>
                      <w:lang w:eastAsia="lt-LT"/>
                    </w:rPr>
                  </w:pPr>
                  <w:r>
                    <w:rPr>
                      <w:color w:val="000000"/>
                      <w:sz w:val="20"/>
                      <w:lang w:eastAsia="lt-LT"/>
                    </w:rPr>
                    <w:t>14</w:t>
                  </w:r>
                </w:p>
              </w:tc>
            </w:tr>
            <w:tr w:rsidR="00A36D23" w:rsidRPr="00535817" w14:paraId="2D03C66F" w14:textId="77777777" w:rsidTr="0AAF195B">
              <w:trPr>
                <w:trHeight w:val="338"/>
              </w:trPr>
              <w:tc>
                <w:tcPr>
                  <w:tcW w:w="9346"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1D8FB447" w14:textId="77777777" w:rsidR="00A36D23" w:rsidRPr="00535817" w:rsidRDefault="00A36D23" w:rsidP="00A36D23">
                  <w:pPr>
                    <w:jc w:val="center"/>
                    <w:rPr>
                      <w:color w:val="000000"/>
                      <w:sz w:val="20"/>
                      <w:lang w:eastAsia="lt-LT"/>
                    </w:rPr>
                  </w:pPr>
                  <w:r w:rsidRPr="00535817">
                    <w:rPr>
                      <w:b/>
                      <w:bCs/>
                      <w:color w:val="000000"/>
                      <w:sz w:val="20"/>
                      <w:lang w:eastAsia="lt-LT"/>
                    </w:rPr>
                    <w:t>Rezultato rodikliai</w:t>
                  </w:r>
                </w:p>
              </w:tc>
            </w:tr>
            <w:tr w:rsidR="00A36D23" w:rsidRPr="00535817" w14:paraId="077482B4" w14:textId="77777777" w:rsidTr="0AAF195B">
              <w:trPr>
                <w:trHeight w:val="720"/>
              </w:trPr>
              <w:tc>
                <w:tcPr>
                  <w:tcW w:w="1256" w:type="dxa"/>
                  <w:tcBorders>
                    <w:top w:val="nil"/>
                    <w:left w:val="single" w:sz="8" w:space="0" w:color="auto"/>
                    <w:bottom w:val="single" w:sz="4" w:space="0" w:color="auto"/>
                    <w:right w:val="single" w:sz="4" w:space="0" w:color="auto"/>
                  </w:tcBorders>
                  <w:shd w:val="clear" w:color="auto" w:fill="auto"/>
                  <w:vAlign w:val="center"/>
                  <w:hideMark/>
                </w:tcPr>
                <w:p w14:paraId="04E06479" w14:textId="77777777" w:rsidR="00A36D23" w:rsidRPr="00535817" w:rsidRDefault="00A36D23" w:rsidP="00A36D23">
                  <w:pPr>
                    <w:jc w:val="center"/>
                    <w:rPr>
                      <w:color w:val="000000"/>
                      <w:sz w:val="20"/>
                      <w:lang w:eastAsia="lt-LT"/>
                    </w:rPr>
                  </w:pPr>
                  <w:r w:rsidRPr="00535817">
                    <w:rPr>
                      <w:color w:val="000000"/>
                      <w:sz w:val="20"/>
                      <w:lang w:eastAsia="lt-LT"/>
                    </w:rPr>
                    <w:lastRenderedPageBreak/>
                    <w:t xml:space="preserve">Susisiekimo plėtros programa </w:t>
                  </w:r>
                </w:p>
              </w:tc>
              <w:tc>
                <w:tcPr>
                  <w:tcW w:w="1439" w:type="dxa"/>
                  <w:tcBorders>
                    <w:top w:val="nil"/>
                    <w:left w:val="nil"/>
                    <w:bottom w:val="single" w:sz="4" w:space="0" w:color="auto"/>
                    <w:right w:val="single" w:sz="4" w:space="0" w:color="auto"/>
                  </w:tcBorders>
                  <w:shd w:val="clear" w:color="auto" w:fill="FFFFFF" w:themeFill="background1"/>
                  <w:vAlign w:val="center"/>
                  <w:hideMark/>
                </w:tcPr>
                <w:p w14:paraId="2F7B28C2" w14:textId="77777777" w:rsidR="00A36D23" w:rsidRPr="00535817" w:rsidRDefault="00A36D23" w:rsidP="00A36D23">
                  <w:pPr>
                    <w:jc w:val="center"/>
                    <w:rPr>
                      <w:color w:val="000000"/>
                      <w:sz w:val="20"/>
                      <w:lang w:eastAsia="lt-LT"/>
                    </w:rPr>
                  </w:pPr>
                  <w:r w:rsidRPr="00535817">
                    <w:rPr>
                      <w:color w:val="000000"/>
                      <w:sz w:val="20"/>
                      <w:lang w:eastAsia="lt-LT"/>
                    </w:rPr>
                    <w:t>Lietuvos oro uostuose</w:t>
                  </w:r>
                  <w:r w:rsidRPr="00535817">
                    <w:rPr>
                      <w:color w:val="000000"/>
                      <w:sz w:val="20"/>
                      <w:lang w:eastAsia="lt-LT"/>
                    </w:rPr>
                    <w:br/>
                    <w:t>aptarnautų keleivių</w:t>
                  </w:r>
                  <w:r w:rsidRPr="00535817">
                    <w:rPr>
                      <w:color w:val="000000"/>
                      <w:sz w:val="20"/>
                      <w:lang w:eastAsia="lt-LT"/>
                    </w:rPr>
                    <w:br/>
                    <w:t>skaičius</w:t>
                  </w:r>
                </w:p>
              </w:tc>
              <w:tc>
                <w:tcPr>
                  <w:tcW w:w="1215" w:type="dxa"/>
                  <w:tcBorders>
                    <w:top w:val="nil"/>
                    <w:left w:val="nil"/>
                    <w:bottom w:val="single" w:sz="4" w:space="0" w:color="auto"/>
                    <w:right w:val="single" w:sz="4" w:space="0" w:color="auto"/>
                  </w:tcBorders>
                  <w:shd w:val="clear" w:color="auto" w:fill="auto"/>
                  <w:noWrap/>
                  <w:vAlign w:val="center"/>
                  <w:hideMark/>
                </w:tcPr>
                <w:p w14:paraId="22D77A29" w14:textId="77777777" w:rsidR="00A36D23" w:rsidRPr="00535817" w:rsidRDefault="00A36D23" w:rsidP="00A36D23">
                  <w:pPr>
                    <w:jc w:val="center"/>
                    <w:rPr>
                      <w:color w:val="000000"/>
                      <w:sz w:val="20"/>
                      <w:lang w:eastAsia="lt-LT"/>
                    </w:rPr>
                  </w:pPr>
                  <w:r w:rsidRPr="00535817">
                    <w:rPr>
                      <w:color w:val="000000"/>
                      <w:sz w:val="20"/>
                      <w:lang w:eastAsia="lt-LT"/>
                    </w:rPr>
                    <w:t>mln. keleivių</w:t>
                  </w:r>
                </w:p>
              </w:tc>
              <w:tc>
                <w:tcPr>
                  <w:tcW w:w="1042" w:type="dxa"/>
                  <w:tcBorders>
                    <w:top w:val="nil"/>
                    <w:left w:val="nil"/>
                    <w:bottom w:val="single" w:sz="4" w:space="0" w:color="auto"/>
                    <w:right w:val="single" w:sz="4" w:space="0" w:color="auto"/>
                  </w:tcBorders>
                  <w:shd w:val="clear" w:color="auto" w:fill="auto"/>
                  <w:vAlign w:val="center"/>
                  <w:hideMark/>
                </w:tcPr>
                <w:p w14:paraId="3F764F03" w14:textId="77777777" w:rsidR="00A36D23" w:rsidRPr="00535817" w:rsidRDefault="00A36D23" w:rsidP="00A36D23">
                  <w:pPr>
                    <w:jc w:val="center"/>
                    <w:rPr>
                      <w:color w:val="000000"/>
                      <w:sz w:val="20"/>
                      <w:lang w:eastAsia="lt-LT"/>
                    </w:rPr>
                  </w:pPr>
                  <w:r w:rsidRPr="00535817">
                    <w:rPr>
                      <w:color w:val="000000"/>
                      <w:sz w:val="20"/>
                      <w:lang w:eastAsia="lt-LT"/>
                    </w:rPr>
                    <w:t xml:space="preserve">6,5 </w:t>
                  </w:r>
                  <w:r w:rsidRPr="00535817">
                    <w:rPr>
                      <w:color w:val="000000"/>
                      <w:sz w:val="20"/>
                      <w:lang w:eastAsia="lt-LT"/>
                    </w:rPr>
                    <w:br/>
                    <w:t>(2019)</w:t>
                  </w:r>
                </w:p>
              </w:tc>
              <w:tc>
                <w:tcPr>
                  <w:tcW w:w="925" w:type="dxa"/>
                  <w:tcBorders>
                    <w:top w:val="nil"/>
                    <w:left w:val="nil"/>
                    <w:bottom w:val="single" w:sz="4" w:space="0" w:color="auto"/>
                    <w:right w:val="single" w:sz="4" w:space="0" w:color="auto"/>
                  </w:tcBorders>
                  <w:shd w:val="clear" w:color="auto" w:fill="auto"/>
                  <w:noWrap/>
                  <w:vAlign w:val="center"/>
                  <w:hideMark/>
                </w:tcPr>
                <w:p w14:paraId="38C1F0F2" w14:textId="77777777" w:rsidR="00A36D23" w:rsidRPr="00535817" w:rsidRDefault="00A36D23" w:rsidP="00A36D23">
                  <w:pPr>
                    <w:jc w:val="center"/>
                    <w:rPr>
                      <w:color w:val="000000"/>
                      <w:sz w:val="20"/>
                      <w:lang w:eastAsia="lt-LT"/>
                    </w:rPr>
                  </w:pPr>
                  <w:r w:rsidRPr="00535817">
                    <w:rPr>
                      <w:color w:val="000000"/>
                      <w:sz w:val="20"/>
                      <w:lang w:eastAsia="lt-LT"/>
                    </w:rPr>
                    <w:t>7,5</w:t>
                  </w:r>
                </w:p>
              </w:tc>
              <w:tc>
                <w:tcPr>
                  <w:tcW w:w="1484" w:type="dxa"/>
                  <w:tcBorders>
                    <w:top w:val="nil"/>
                    <w:left w:val="nil"/>
                    <w:bottom w:val="single" w:sz="4" w:space="0" w:color="auto"/>
                    <w:right w:val="single" w:sz="4" w:space="0" w:color="auto"/>
                  </w:tcBorders>
                  <w:shd w:val="clear" w:color="auto" w:fill="auto"/>
                  <w:noWrap/>
                  <w:vAlign w:val="center"/>
                  <w:hideMark/>
                </w:tcPr>
                <w:p w14:paraId="03453901" w14:textId="77777777" w:rsidR="00A36D23" w:rsidRPr="00535817" w:rsidRDefault="00A36D23" w:rsidP="00A36D23">
                  <w:pPr>
                    <w:jc w:val="center"/>
                    <w:rPr>
                      <w:color w:val="000000"/>
                      <w:sz w:val="20"/>
                      <w:lang w:eastAsia="lt-LT"/>
                    </w:rPr>
                  </w:pPr>
                  <w:r w:rsidRPr="00CE40C3">
                    <w:rPr>
                      <w:color w:val="FF0000"/>
                      <w:sz w:val="20"/>
                      <w:lang w:eastAsia="lt-LT"/>
                    </w:rPr>
                    <w:t>11</w:t>
                  </w:r>
                </w:p>
              </w:tc>
              <w:tc>
                <w:tcPr>
                  <w:tcW w:w="1985" w:type="dxa"/>
                  <w:tcBorders>
                    <w:top w:val="nil"/>
                    <w:left w:val="nil"/>
                    <w:bottom w:val="single" w:sz="4" w:space="0" w:color="auto"/>
                    <w:right w:val="single" w:sz="4" w:space="0" w:color="auto"/>
                  </w:tcBorders>
                  <w:shd w:val="clear" w:color="auto" w:fill="auto"/>
                  <w:noWrap/>
                  <w:vAlign w:val="center"/>
                  <w:hideMark/>
                </w:tcPr>
                <w:p w14:paraId="11A87A9D" w14:textId="76606E72" w:rsidR="00A36D23" w:rsidRPr="00535817" w:rsidRDefault="0AAF195B" w:rsidP="0AAF195B">
                  <w:pPr>
                    <w:jc w:val="center"/>
                    <w:rPr>
                      <w:color w:val="000000"/>
                      <w:sz w:val="20"/>
                      <w:lang w:eastAsia="lt-LT"/>
                    </w:rPr>
                  </w:pPr>
                  <w:r w:rsidRPr="008E7E4E">
                    <w:rPr>
                      <w:color w:val="000000" w:themeColor="text1"/>
                      <w:sz w:val="20"/>
                      <w:highlight w:val="yellow"/>
                      <w:lang w:eastAsia="lt-LT"/>
                    </w:rPr>
                    <w:t>2,</w:t>
                  </w:r>
                  <w:r w:rsidR="00854EE6">
                    <w:rPr>
                      <w:color w:val="000000" w:themeColor="text1"/>
                      <w:sz w:val="20"/>
                      <w:highlight w:val="yellow"/>
                      <w:lang w:eastAsia="lt-LT"/>
                    </w:rPr>
                    <w:t>387</w:t>
                  </w:r>
                  <w:r w:rsidRPr="0AAF195B">
                    <w:rPr>
                      <w:color w:val="000000" w:themeColor="text1"/>
                      <w:sz w:val="20"/>
                      <w:lang w:eastAsia="lt-LT"/>
                    </w:rPr>
                    <w:t>*</w:t>
                  </w:r>
                </w:p>
              </w:tc>
            </w:tr>
            <w:tr w:rsidR="00A36D23" w:rsidRPr="00535817" w14:paraId="363ADF5A" w14:textId="77777777" w:rsidTr="0AAF195B">
              <w:trPr>
                <w:trHeight w:val="300"/>
              </w:trPr>
              <w:tc>
                <w:tcPr>
                  <w:tcW w:w="934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C6D735" w14:textId="77777777" w:rsidR="00A36D23" w:rsidRPr="00535817" w:rsidRDefault="00A36D23" w:rsidP="00A36D23">
                  <w:pPr>
                    <w:jc w:val="center"/>
                    <w:rPr>
                      <w:color w:val="000000"/>
                      <w:sz w:val="20"/>
                      <w:lang w:eastAsia="lt-LT"/>
                    </w:rPr>
                  </w:pPr>
                  <w:r w:rsidRPr="00535817">
                    <w:rPr>
                      <w:b/>
                      <w:bCs/>
                      <w:color w:val="000000"/>
                      <w:sz w:val="20"/>
                      <w:lang w:eastAsia="lt-LT"/>
                    </w:rPr>
                    <w:t>Produkto rodikliai</w:t>
                  </w:r>
                </w:p>
              </w:tc>
            </w:tr>
            <w:tr w:rsidR="00B936C8" w:rsidRPr="00535817" w14:paraId="10E8EFB7" w14:textId="77777777" w:rsidTr="0AAF195B">
              <w:trPr>
                <w:trHeight w:val="495"/>
              </w:trPr>
              <w:tc>
                <w:tcPr>
                  <w:tcW w:w="1256" w:type="dxa"/>
                  <w:vMerge w:val="restart"/>
                  <w:tcBorders>
                    <w:top w:val="nil"/>
                    <w:left w:val="single" w:sz="4" w:space="0" w:color="auto"/>
                    <w:right w:val="single" w:sz="4" w:space="0" w:color="auto"/>
                  </w:tcBorders>
                  <w:shd w:val="clear" w:color="auto" w:fill="auto"/>
                  <w:noWrap/>
                  <w:vAlign w:val="center"/>
                  <w:hideMark/>
                </w:tcPr>
                <w:p w14:paraId="0B974409" w14:textId="77777777" w:rsidR="00B936C8" w:rsidRPr="00535817" w:rsidRDefault="00B936C8" w:rsidP="00A36D23">
                  <w:pPr>
                    <w:jc w:val="center"/>
                    <w:rPr>
                      <w:color w:val="000000"/>
                      <w:sz w:val="20"/>
                      <w:lang w:eastAsia="lt-LT"/>
                    </w:rPr>
                  </w:pPr>
                  <w:r w:rsidRPr="00535817">
                    <w:rPr>
                      <w:color w:val="000000"/>
                      <w:sz w:val="20"/>
                      <w:lang w:eastAsia="lt-LT"/>
                    </w:rPr>
                    <w:t>Pažangos priemonės</w:t>
                  </w:r>
                </w:p>
              </w:tc>
              <w:tc>
                <w:tcPr>
                  <w:tcW w:w="1439" w:type="dxa"/>
                  <w:tcBorders>
                    <w:top w:val="nil"/>
                    <w:left w:val="nil"/>
                    <w:bottom w:val="single" w:sz="4" w:space="0" w:color="auto"/>
                    <w:right w:val="single" w:sz="4" w:space="0" w:color="auto"/>
                  </w:tcBorders>
                  <w:shd w:val="clear" w:color="auto" w:fill="auto"/>
                  <w:vAlign w:val="center"/>
                  <w:hideMark/>
                </w:tcPr>
                <w:p w14:paraId="4519B38F" w14:textId="77777777" w:rsidR="00B936C8" w:rsidRPr="00535817" w:rsidRDefault="00B936C8" w:rsidP="00A36D23">
                  <w:pPr>
                    <w:jc w:val="center"/>
                    <w:rPr>
                      <w:color w:val="000000"/>
                      <w:sz w:val="20"/>
                      <w:lang w:eastAsia="lt-LT"/>
                    </w:rPr>
                  </w:pPr>
                  <w:r w:rsidRPr="00535817">
                    <w:rPr>
                      <w:color w:val="000000"/>
                      <w:sz w:val="20"/>
                      <w:lang w:eastAsia="lt-LT"/>
                    </w:rPr>
                    <w:t>Pastatytas naujas terminalas</w:t>
                  </w:r>
                </w:p>
              </w:tc>
              <w:tc>
                <w:tcPr>
                  <w:tcW w:w="1215" w:type="dxa"/>
                  <w:tcBorders>
                    <w:top w:val="nil"/>
                    <w:left w:val="nil"/>
                    <w:bottom w:val="single" w:sz="4" w:space="0" w:color="auto"/>
                    <w:right w:val="single" w:sz="4" w:space="0" w:color="auto"/>
                  </w:tcBorders>
                  <w:shd w:val="clear" w:color="auto" w:fill="auto"/>
                  <w:noWrap/>
                  <w:vAlign w:val="center"/>
                  <w:hideMark/>
                </w:tcPr>
                <w:p w14:paraId="060A47D3" w14:textId="77777777" w:rsidR="00B936C8" w:rsidRPr="00535817" w:rsidRDefault="00B936C8" w:rsidP="00A36D23">
                  <w:pPr>
                    <w:jc w:val="center"/>
                    <w:rPr>
                      <w:color w:val="000000"/>
                      <w:sz w:val="20"/>
                      <w:lang w:eastAsia="lt-LT"/>
                    </w:rPr>
                  </w:pPr>
                  <w:r w:rsidRPr="00535817">
                    <w:rPr>
                      <w:color w:val="000000"/>
                      <w:sz w:val="20"/>
                      <w:lang w:eastAsia="lt-LT"/>
                    </w:rPr>
                    <w:t xml:space="preserve">Vnt. </w:t>
                  </w:r>
                </w:p>
              </w:tc>
              <w:tc>
                <w:tcPr>
                  <w:tcW w:w="1042" w:type="dxa"/>
                  <w:tcBorders>
                    <w:top w:val="nil"/>
                    <w:left w:val="nil"/>
                    <w:bottom w:val="single" w:sz="4" w:space="0" w:color="auto"/>
                    <w:right w:val="single" w:sz="4" w:space="0" w:color="auto"/>
                  </w:tcBorders>
                  <w:shd w:val="clear" w:color="auto" w:fill="auto"/>
                  <w:vAlign w:val="center"/>
                  <w:hideMark/>
                </w:tcPr>
                <w:p w14:paraId="53721915" w14:textId="77777777" w:rsidR="00B936C8" w:rsidRPr="00535817" w:rsidRDefault="00B936C8" w:rsidP="00A36D23">
                  <w:pPr>
                    <w:jc w:val="center"/>
                    <w:rPr>
                      <w:color w:val="000000"/>
                      <w:sz w:val="20"/>
                      <w:lang w:eastAsia="lt-LT"/>
                    </w:rPr>
                  </w:pPr>
                  <w:r w:rsidRPr="00535817">
                    <w:rPr>
                      <w:color w:val="000000"/>
                      <w:sz w:val="20"/>
                      <w:lang w:eastAsia="lt-LT"/>
                    </w:rPr>
                    <w:t>0</w:t>
                  </w:r>
                  <w:r w:rsidRPr="00535817">
                    <w:rPr>
                      <w:color w:val="000000"/>
                      <w:sz w:val="20"/>
                      <w:lang w:eastAsia="lt-LT"/>
                    </w:rPr>
                    <w:br/>
                    <w:t>(2021)</w:t>
                  </w:r>
                </w:p>
              </w:tc>
              <w:tc>
                <w:tcPr>
                  <w:tcW w:w="925" w:type="dxa"/>
                  <w:tcBorders>
                    <w:top w:val="nil"/>
                    <w:left w:val="nil"/>
                    <w:bottom w:val="single" w:sz="4" w:space="0" w:color="auto"/>
                    <w:right w:val="single" w:sz="4" w:space="0" w:color="auto"/>
                  </w:tcBorders>
                  <w:shd w:val="clear" w:color="auto" w:fill="auto"/>
                  <w:noWrap/>
                  <w:vAlign w:val="center"/>
                  <w:hideMark/>
                </w:tcPr>
                <w:p w14:paraId="5B3913A4" w14:textId="77777777" w:rsidR="00B936C8" w:rsidRPr="00535817" w:rsidRDefault="00B936C8" w:rsidP="00A36D23">
                  <w:pPr>
                    <w:jc w:val="center"/>
                    <w:rPr>
                      <w:color w:val="000000"/>
                      <w:sz w:val="20"/>
                      <w:lang w:eastAsia="lt-LT"/>
                    </w:rPr>
                  </w:pPr>
                  <w:r>
                    <w:rPr>
                      <w:color w:val="000000"/>
                      <w:sz w:val="20"/>
                      <w:lang w:eastAsia="lt-LT"/>
                    </w:rPr>
                    <w:t>n/a</w:t>
                  </w:r>
                </w:p>
              </w:tc>
              <w:tc>
                <w:tcPr>
                  <w:tcW w:w="1484" w:type="dxa"/>
                  <w:tcBorders>
                    <w:top w:val="nil"/>
                    <w:left w:val="nil"/>
                    <w:bottom w:val="single" w:sz="4" w:space="0" w:color="auto"/>
                    <w:right w:val="single" w:sz="4" w:space="0" w:color="auto"/>
                  </w:tcBorders>
                  <w:shd w:val="clear" w:color="auto" w:fill="auto"/>
                  <w:vAlign w:val="center"/>
                  <w:hideMark/>
                </w:tcPr>
                <w:p w14:paraId="37B372B0" w14:textId="77777777" w:rsidR="00B936C8" w:rsidRPr="00535817" w:rsidRDefault="00B936C8" w:rsidP="00A36D23">
                  <w:pPr>
                    <w:jc w:val="center"/>
                    <w:rPr>
                      <w:color w:val="000000"/>
                      <w:sz w:val="20"/>
                      <w:lang w:eastAsia="lt-LT"/>
                    </w:rPr>
                  </w:pPr>
                  <w:r w:rsidRPr="00535817">
                    <w:rPr>
                      <w:color w:val="000000"/>
                      <w:sz w:val="20"/>
                      <w:lang w:eastAsia="lt-LT"/>
                    </w:rPr>
                    <w:t>1</w:t>
                  </w:r>
                  <w:r w:rsidRPr="00535817">
                    <w:rPr>
                      <w:color w:val="000000"/>
                      <w:sz w:val="20"/>
                      <w:lang w:eastAsia="lt-LT"/>
                    </w:rPr>
                    <w:br/>
                    <w:t>(2025)</w:t>
                  </w:r>
                </w:p>
              </w:tc>
              <w:tc>
                <w:tcPr>
                  <w:tcW w:w="1985" w:type="dxa"/>
                  <w:tcBorders>
                    <w:top w:val="nil"/>
                    <w:left w:val="nil"/>
                    <w:bottom w:val="single" w:sz="4" w:space="0" w:color="auto"/>
                    <w:right w:val="single" w:sz="4" w:space="0" w:color="auto"/>
                  </w:tcBorders>
                  <w:shd w:val="clear" w:color="auto" w:fill="auto"/>
                  <w:noWrap/>
                  <w:vAlign w:val="center"/>
                  <w:hideMark/>
                </w:tcPr>
                <w:p w14:paraId="7A43AA4B" w14:textId="77777777" w:rsidR="00B936C8" w:rsidRPr="00535817" w:rsidRDefault="00B936C8" w:rsidP="00A36D23">
                  <w:pPr>
                    <w:jc w:val="center"/>
                    <w:rPr>
                      <w:color w:val="000000"/>
                      <w:sz w:val="20"/>
                      <w:lang w:eastAsia="lt-LT"/>
                    </w:rPr>
                  </w:pPr>
                  <w:r w:rsidRPr="00535817">
                    <w:rPr>
                      <w:color w:val="000000"/>
                      <w:sz w:val="20"/>
                      <w:lang w:eastAsia="lt-LT"/>
                    </w:rPr>
                    <w:t>1</w:t>
                  </w:r>
                </w:p>
              </w:tc>
            </w:tr>
            <w:tr w:rsidR="00B936C8" w:rsidRPr="00535817" w14:paraId="2B8E8E27" w14:textId="77777777" w:rsidTr="0AAF195B">
              <w:trPr>
                <w:trHeight w:val="495"/>
              </w:trPr>
              <w:tc>
                <w:tcPr>
                  <w:tcW w:w="1256" w:type="dxa"/>
                  <w:vMerge/>
                  <w:vAlign w:val="center"/>
                  <w:hideMark/>
                </w:tcPr>
                <w:p w14:paraId="53410BAF" w14:textId="77777777" w:rsidR="00B936C8" w:rsidRPr="00535817" w:rsidRDefault="00B936C8" w:rsidP="00A36D23">
                  <w:pPr>
                    <w:rPr>
                      <w:color w:val="000000"/>
                      <w:sz w:val="20"/>
                      <w:lang w:eastAsia="lt-LT"/>
                    </w:rPr>
                  </w:pPr>
                </w:p>
              </w:tc>
              <w:tc>
                <w:tcPr>
                  <w:tcW w:w="1439" w:type="dxa"/>
                  <w:tcBorders>
                    <w:top w:val="single" w:sz="4" w:space="0" w:color="auto"/>
                    <w:left w:val="nil"/>
                    <w:bottom w:val="single" w:sz="2" w:space="0" w:color="auto"/>
                    <w:right w:val="single" w:sz="4" w:space="0" w:color="auto"/>
                  </w:tcBorders>
                  <w:shd w:val="clear" w:color="auto" w:fill="auto"/>
                  <w:vAlign w:val="center"/>
                  <w:hideMark/>
                </w:tcPr>
                <w:p w14:paraId="016A0801" w14:textId="77777777" w:rsidR="00B936C8" w:rsidRPr="00535817" w:rsidRDefault="00B936C8" w:rsidP="00A36D23">
                  <w:pPr>
                    <w:jc w:val="center"/>
                    <w:rPr>
                      <w:color w:val="000000"/>
                      <w:sz w:val="20"/>
                      <w:lang w:eastAsia="lt-LT"/>
                    </w:rPr>
                  </w:pPr>
                  <w:r w:rsidRPr="00535817">
                    <w:rPr>
                      <w:color w:val="000000"/>
                      <w:sz w:val="20"/>
                      <w:lang w:eastAsia="lt-LT"/>
                    </w:rPr>
                    <w:t>Parengtas verslo planas</w:t>
                  </w:r>
                </w:p>
              </w:tc>
              <w:tc>
                <w:tcPr>
                  <w:tcW w:w="1215" w:type="dxa"/>
                  <w:tcBorders>
                    <w:top w:val="single" w:sz="4" w:space="0" w:color="auto"/>
                    <w:left w:val="nil"/>
                    <w:bottom w:val="single" w:sz="2" w:space="0" w:color="auto"/>
                    <w:right w:val="single" w:sz="4" w:space="0" w:color="auto"/>
                  </w:tcBorders>
                  <w:shd w:val="clear" w:color="auto" w:fill="auto"/>
                  <w:noWrap/>
                  <w:vAlign w:val="center"/>
                  <w:hideMark/>
                </w:tcPr>
                <w:p w14:paraId="5BC1B028" w14:textId="77777777" w:rsidR="00B936C8" w:rsidRPr="00535817" w:rsidRDefault="00B936C8" w:rsidP="00A36D23">
                  <w:pPr>
                    <w:jc w:val="center"/>
                    <w:rPr>
                      <w:color w:val="000000"/>
                      <w:sz w:val="20"/>
                      <w:lang w:eastAsia="lt-LT"/>
                    </w:rPr>
                  </w:pPr>
                  <w:r w:rsidRPr="00535817">
                    <w:rPr>
                      <w:color w:val="000000"/>
                      <w:sz w:val="20"/>
                      <w:lang w:eastAsia="lt-LT"/>
                    </w:rPr>
                    <w:t xml:space="preserve">Vnt. </w:t>
                  </w:r>
                </w:p>
              </w:tc>
              <w:tc>
                <w:tcPr>
                  <w:tcW w:w="1042" w:type="dxa"/>
                  <w:tcBorders>
                    <w:top w:val="single" w:sz="4" w:space="0" w:color="auto"/>
                    <w:left w:val="nil"/>
                    <w:bottom w:val="single" w:sz="2" w:space="0" w:color="auto"/>
                    <w:right w:val="single" w:sz="4" w:space="0" w:color="auto"/>
                  </w:tcBorders>
                  <w:shd w:val="clear" w:color="auto" w:fill="auto"/>
                  <w:vAlign w:val="center"/>
                  <w:hideMark/>
                </w:tcPr>
                <w:p w14:paraId="308FC54D" w14:textId="77777777" w:rsidR="00B936C8" w:rsidRPr="00535817" w:rsidRDefault="00B936C8" w:rsidP="00A36D23">
                  <w:pPr>
                    <w:jc w:val="center"/>
                    <w:rPr>
                      <w:color w:val="000000"/>
                      <w:sz w:val="20"/>
                      <w:lang w:eastAsia="lt-LT"/>
                    </w:rPr>
                  </w:pPr>
                  <w:r w:rsidRPr="00535817">
                    <w:rPr>
                      <w:color w:val="000000"/>
                      <w:sz w:val="20"/>
                      <w:lang w:eastAsia="lt-LT"/>
                    </w:rPr>
                    <w:t>0</w:t>
                  </w:r>
                  <w:r w:rsidRPr="00535817">
                    <w:rPr>
                      <w:color w:val="000000"/>
                      <w:sz w:val="20"/>
                      <w:lang w:eastAsia="lt-LT"/>
                    </w:rPr>
                    <w:br/>
                    <w:t>(2021 )</w:t>
                  </w:r>
                </w:p>
              </w:tc>
              <w:tc>
                <w:tcPr>
                  <w:tcW w:w="925" w:type="dxa"/>
                  <w:tcBorders>
                    <w:top w:val="single" w:sz="4" w:space="0" w:color="auto"/>
                    <w:left w:val="nil"/>
                    <w:bottom w:val="single" w:sz="2" w:space="0" w:color="auto"/>
                    <w:right w:val="single" w:sz="4" w:space="0" w:color="auto"/>
                  </w:tcBorders>
                  <w:shd w:val="clear" w:color="auto" w:fill="auto"/>
                  <w:vAlign w:val="center"/>
                  <w:hideMark/>
                </w:tcPr>
                <w:p w14:paraId="1690E6F4" w14:textId="77777777" w:rsidR="00B936C8" w:rsidRPr="00535817" w:rsidRDefault="00B936C8" w:rsidP="00A36D23">
                  <w:pPr>
                    <w:jc w:val="center"/>
                    <w:rPr>
                      <w:color w:val="000000"/>
                      <w:sz w:val="20"/>
                      <w:lang w:eastAsia="lt-LT"/>
                    </w:rPr>
                  </w:pPr>
                  <w:r>
                    <w:rPr>
                      <w:color w:val="000000"/>
                      <w:sz w:val="20"/>
                      <w:lang w:eastAsia="lt-LT"/>
                    </w:rPr>
                    <w:t>n/a</w:t>
                  </w:r>
                </w:p>
              </w:tc>
              <w:tc>
                <w:tcPr>
                  <w:tcW w:w="1484" w:type="dxa"/>
                  <w:tcBorders>
                    <w:top w:val="single" w:sz="4" w:space="0" w:color="auto"/>
                    <w:left w:val="nil"/>
                    <w:bottom w:val="single" w:sz="2" w:space="0" w:color="auto"/>
                    <w:right w:val="single" w:sz="4" w:space="0" w:color="auto"/>
                  </w:tcBorders>
                  <w:shd w:val="clear" w:color="auto" w:fill="auto"/>
                  <w:vAlign w:val="center"/>
                  <w:hideMark/>
                </w:tcPr>
                <w:p w14:paraId="4FF8D929" w14:textId="77777777" w:rsidR="00B936C8" w:rsidRPr="00535817" w:rsidRDefault="00B936C8" w:rsidP="00A36D23">
                  <w:pPr>
                    <w:jc w:val="center"/>
                    <w:rPr>
                      <w:color w:val="000000"/>
                      <w:sz w:val="20"/>
                      <w:lang w:eastAsia="lt-LT"/>
                    </w:rPr>
                  </w:pPr>
                  <w:r w:rsidRPr="00535817">
                    <w:rPr>
                      <w:color w:val="000000"/>
                      <w:sz w:val="20"/>
                      <w:lang w:eastAsia="lt-LT"/>
                    </w:rPr>
                    <w:t>1</w:t>
                  </w:r>
                  <w:r w:rsidRPr="00535817">
                    <w:rPr>
                      <w:color w:val="000000"/>
                      <w:sz w:val="20"/>
                      <w:lang w:eastAsia="lt-LT"/>
                    </w:rPr>
                    <w:br/>
                    <w:t>(2022)</w:t>
                  </w:r>
                </w:p>
              </w:tc>
              <w:tc>
                <w:tcPr>
                  <w:tcW w:w="1985" w:type="dxa"/>
                  <w:tcBorders>
                    <w:top w:val="single" w:sz="4" w:space="0" w:color="auto"/>
                    <w:left w:val="nil"/>
                    <w:bottom w:val="single" w:sz="2" w:space="0" w:color="auto"/>
                    <w:right w:val="single" w:sz="4" w:space="0" w:color="auto"/>
                  </w:tcBorders>
                  <w:shd w:val="clear" w:color="auto" w:fill="auto"/>
                  <w:noWrap/>
                  <w:vAlign w:val="center"/>
                  <w:hideMark/>
                </w:tcPr>
                <w:p w14:paraId="18AFCE6B" w14:textId="77777777" w:rsidR="00B936C8" w:rsidRPr="00DE482B" w:rsidRDefault="00B936C8" w:rsidP="00A36D23">
                  <w:pPr>
                    <w:jc w:val="center"/>
                    <w:rPr>
                      <w:color w:val="000000"/>
                      <w:sz w:val="20"/>
                      <w:lang w:val="en-US" w:eastAsia="lt-LT"/>
                    </w:rPr>
                  </w:pPr>
                  <w:r w:rsidRPr="00535817">
                    <w:rPr>
                      <w:color w:val="000000"/>
                      <w:sz w:val="20"/>
                      <w:lang w:eastAsia="lt-LT"/>
                    </w:rPr>
                    <w:t>1</w:t>
                  </w:r>
                </w:p>
              </w:tc>
            </w:tr>
            <w:tr w:rsidR="00094E1F" w:rsidRPr="00535817" w14:paraId="51B3C0EE" w14:textId="77777777" w:rsidTr="0AAF195B">
              <w:trPr>
                <w:trHeight w:val="495"/>
              </w:trPr>
              <w:tc>
                <w:tcPr>
                  <w:tcW w:w="1256" w:type="dxa"/>
                  <w:vMerge/>
                  <w:vAlign w:val="center"/>
                </w:tcPr>
                <w:p w14:paraId="1FC3E91A" w14:textId="77777777" w:rsidR="00094E1F" w:rsidRPr="00535817" w:rsidRDefault="00094E1F" w:rsidP="00094E1F">
                  <w:pPr>
                    <w:rPr>
                      <w:color w:val="000000"/>
                      <w:sz w:val="20"/>
                      <w:lang w:eastAsia="lt-LT"/>
                    </w:rPr>
                  </w:pPr>
                </w:p>
              </w:tc>
              <w:tc>
                <w:tcPr>
                  <w:tcW w:w="1439" w:type="dxa"/>
                  <w:tcBorders>
                    <w:top w:val="single" w:sz="2" w:space="0" w:color="auto"/>
                    <w:left w:val="nil"/>
                    <w:bottom w:val="single" w:sz="4" w:space="0" w:color="auto"/>
                    <w:right w:val="single" w:sz="4" w:space="0" w:color="auto"/>
                  </w:tcBorders>
                  <w:shd w:val="clear" w:color="auto" w:fill="auto"/>
                  <w:vAlign w:val="center"/>
                </w:tcPr>
                <w:p w14:paraId="39D25393" w14:textId="4D962DEF" w:rsidR="00094E1F" w:rsidRPr="00535817" w:rsidRDefault="00094E1F" w:rsidP="00094E1F">
                  <w:pPr>
                    <w:jc w:val="center"/>
                    <w:rPr>
                      <w:color w:val="000000"/>
                      <w:sz w:val="20"/>
                      <w:lang w:eastAsia="lt-LT"/>
                    </w:rPr>
                  </w:pPr>
                  <w:r>
                    <w:rPr>
                      <w:color w:val="000000"/>
                      <w:sz w:val="20"/>
                      <w:lang w:eastAsia="lt-LT"/>
                    </w:rPr>
                    <w:t>S</w:t>
                  </w:r>
                  <w:r w:rsidRPr="00AF1457">
                    <w:rPr>
                      <w:color w:val="000000"/>
                      <w:sz w:val="20"/>
                      <w:lang w:eastAsia="lt-LT"/>
                    </w:rPr>
                    <w:t>krydžių kryptys, kurių pasiekiamumui užtikrinti įgyvendinamos skatinimo priemonės</w:t>
                  </w:r>
                </w:p>
              </w:tc>
              <w:tc>
                <w:tcPr>
                  <w:tcW w:w="1215" w:type="dxa"/>
                  <w:tcBorders>
                    <w:top w:val="single" w:sz="2" w:space="0" w:color="auto"/>
                    <w:left w:val="nil"/>
                    <w:bottom w:val="single" w:sz="4" w:space="0" w:color="auto"/>
                    <w:right w:val="single" w:sz="4" w:space="0" w:color="auto"/>
                  </w:tcBorders>
                  <w:shd w:val="clear" w:color="auto" w:fill="auto"/>
                  <w:noWrap/>
                  <w:vAlign w:val="center"/>
                </w:tcPr>
                <w:p w14:paraId="54DD1308" w14:textId="1ADA8061" w:rsidR="00094E1F" w:rsidRPr="00535817" w:rsidRDefault="00094E1F" w:rsidP="00094E1F">
                  <w:pPr>
                    <w:jc w:val="center"/>
                    <w:rPr>
                      <w:color w:val="000000"/>
                      <w:sz w:val="20"/>
                      <w:lang w:eastAsia="lt-LT"/>
                    </w:rPr>
                  </w:pPr>
                  <w:r>
                    <w:rPr>
                      <w:color w:val="000000"/>
                      <w:sz w:val="20"/>
                      <w:lang w:eastAsia="lt-LT"/>
                    </w:rPr>
                    <w:t>Vnt.</w:t>
                  </w:r>
                </w:p>
              </w:tc>
              <w:tc>
                <w:tcPr>
                  <w:tcW w:w="1042" w:type="dxa"/>
                  <w:tcBorders>
                    <w:top w:val="single" w:sz="2" w:space="0" w:color="auto"/>
                    <w:left w:val="nil"/>
                    <w:bottom w:val="single" w:sz="4" w:space="0" w:color="auto"/>
                    <w:right w:val="single" w:sz="4" w:space="0" w:color="auto"/>
                  </w:tcBorders>
                  <w:shd w:val="clear" w:color="auto" w:fill="auto"/>
                  <w:vAlign w:val="center"/>
                </w:tcPr>
                <w:p w14:paraId="402FF193" w14:textId="6FA22A0C" w:rsidR="00094E1F" w:rsidRPr="00535817" w:rsidRDefault="00094E1F" w:rsidP="00094E1F">
                  <w:pPr>
                    <w:jc w:val="center"/>
                    <w:rPr>
                      <w:color w:val="000000"/>
                      <w:sz w:val="20"/>
                      <w:lang w:eastAsia="lt-LT"/>
                    </w:rPr>
                  </w:pPr>
                  <w:r w:rsidRPr="00535817">
                    <w:rPr>
                      <w:color w:val="000000"/>
                      <w:sz w:val="20"/>
                      <w:lang w:eastAsia="lt-LT"/>
                    </w:rPr>
                    <w:t>0</w:t>
                  </w:r>
                  <w:r w:rsidRPr="00535817">
                    <w:rPr>
                      <w:color w:val="000000"/>
                      <w:sz w:val="20"/>
                      <w:lang w:eastAsia="lt-LT"/>
                    </w:rPr>
                    <w:br/>
                    <w:t>(2021 )</w:t>
                  </w:r>
                </w:p>
              </w:tc>
              <w:tc>
                <w:tcPr>
                  <w:tcW w:w="925" w:type="dxa"/>
                  <w:tcBorders>
                    <w:top w:val="single" w:sz="2" w:space="0" w:color="auto"/>
                    <w:left w:val="nil"/>
                    <w:bottom w:val="single" w:sz="4" w:space="0" w:color="auto"/>
                    <w:right w:val="single" w:sz="4" w:space="0" w:color="auto"/>
                  </w:tcBorders>
                  <w:shd w:val="clear" w:color="auto" w:fill="auto"/>
                  <w:vAlign w:val="center"/>
                </w:tcPr>
                <w:p w14:paraId="0A535BD0" w14:textId="3B33F8AF" w:rsidR="00094E1F" w:rsidRDefault="00094E1F" w:rsidP="00094E1F">
                  <w:pPr>
                    <w:jc w:val="center"/>
                    <w:rPr>
                      <w:color w:val="000000"/>
                      <w:sz w:val="20"/>
                      <w:lang w:eastAsia="lt-LT"/>
                    </w:rPr>
                  </w:pPr>
                  <w:r>
                    <w:rPr>
                      <w:color w:val="000000"/>
                      <w:sz w:val="20"/>
                      <w:lang w:eastAsia="lt-LT"/>
                    </w:rPr>
                    <w:t>n/a</w:t>
                  </w:r>
                </w:p>
              </w:tc>
              <w:tc>
                <w:tcPr>
                  <w:tcW w:w="1484" w:type="dxa"/>
                  <w:tcBorders>
                    <w:top w:val="single" w:sz="2" w:space="0" w:color="auto"/>
                    <w:left w:val="nil"/>
                    <w:bottom w:val="single" w:sz="4" w:space="0" w:color="auto"/>
                    <w:right w:val="single" w:sz="4" w:space="0" w:color="auto"/>
                  </w:tcBorders>
                  <w:shd w:val="clear" w:color="auto" w:fill="auto"/>
                  <w:vAlign w:val="center"/>
                </w:tcPr>
                <w:p w14:paraId="3AF5F203" w14:textId="1AA6054A" w:rsidR="00094E1F" w:rsidRPr="00535817" w:rsidRDefault="00094E1F" w:rsidP="00094E1F">
                  <w:pPr>
                    <w:jc w:val="center"/>
                    <w:rPr>
                      <w:color w:val="000000"/>
                      <w:sz w:val="20"/>
                      <w:lang w:eastAsia="lt-LT"/>
                    </w:rPr>
                  </w:pPr>
                  <w:r w:rsidRPr="00535817">
                    <w:rPr>
                      <w:color w:val="000000"/>
                      <w:sz w:val="20"/>
                      <w:lang w:eastAsia="lt-LT"/>
                    </w:rPr>
                    <w:t>1</w:t>
                  </w:r>
                  <w:r w:rsidR="00AE761A">
                    <w:rPr>
                      <w:color w:val="000000"/>
                      <w:sz w:val="20"/>
                      <w:lang w:eastAsia="lt-LT"/>
                    </w:rPr>
                    <w:t>4</w:t>
                  </w:r>
                  <w:r w:rsidRPr="00535817">
                    <w:rPr>
                      <w:color w:val="000000"/>
                      <w:sz w:val="20"/>
                      <w:lang w:eastAsia="lt-LT"/>
                    </w:rPr>
                    <w:br/>
                    <w:t>(20</w:t>
                  </w:r>
                  <w:r w:rsidR="00AE761A">
                    <w:rPr>
                      <w:color w:val="000000"/>
                      <w:sz w:val="20"/>
                      <w:lang w:eastAsia="lt-LT"/>
                    </w:rPr>
                    <w:t>30</w:t>
                  </w:r>
                  <w:r w:rsidRPr="00535817">
                    <w:rPr>
                      <w:color w:val="000000"/>
                      <w:sz w:val="20"/>
                      <w:lang w:eastAsia="lt-LT"/>
                    </w:rPr>
                    <w:t>)</w:t>
                  </w:r>
                </w:p>
              </w:tc>
              <w:tc>
                <w:tcPr>
                  <w:tcW w:w="1985" w:type="dxa"/>
                  <w:tcBorders>
                    <w:top w:val="single" w:sz="2" w:space="0" w:color="auto"/>
                    <w:left w:val="nil"/>
                    <w:bottom w:val="single" w:sz="4" w:space="0" w:color="auto"/>
                    <w:right w:val="single" w:sz="4" w:space="0" w:color="auto"/>
                  </w:tcBorders>
                  <w:shd w:val="clear" w:color="auto" w:fill="auto"/>
                  <w:noWrap/>
                  <w:vAlign w:val="center"/>
                </w:tcPr>
                <w:p w14:paraId="08522074" w14:textId="573001E5" w:rsidR="00094E1F" w:rsidRPr="00535817" w:rsidRDefault="00AE761A" w:rsidP="00094E1F">
                  <w:pPr>
                    <w:jc w:val="center"/>
                    <w:rPr>
                      <w:color w:val="000000"/>
                      <w:sz w:val="20"/>
                      <w:lang w:eastAsia="lt-LT"/>
                    </w:rPr>
                  </w:pPr>
                  <w:r>
                    <w:rPr>
                      <w:color w:val="000000"/>
                      <w:sz w:val="20"/>
                      <w:lang w:eastAsia="lt-LT"/>
                    </w:rPr>
                    <w:t>14</w:t>
                  </w:r>
                </w:p>
              </w:tc>
            </w:tr>
          </w:tbl>
          <w:p w14:paraId="60480234" w14:textId="1E0BC187" w:rsidR="00E613E4" w:rsidRPr="00AD340B" w:rsidRDefault="002A046F" w:rsidP="00AD340B">
            <w:pPr>
              <w:pStyle w:val="Sraopastraipa"/>
              <w:tabs>
                <w:tab w:val="left" w:pos="851"/>
              </w:tabs>
              <w:spacing w:before="240"/>
              <w:ind w:left="175" w:hanging="142"/>
              <w:jc w:val="both"/>
              <w:rPr>
                <w:b/>
                <w:bCs/>
                <w:i/>
                <w:sz w:val="20"/>
                <w:u w:val="single"/>
              </w:rPr>
            </w:pPr>
            <w:r w:rsidRPr="00AD340B">
              <w:rPr>
                <w:iCs/>
                <w:sz w:val="20"/>
              </w:rPr>
              <w:t>*</w:t>
            </w:r>
            <w:r w:rsidR="00AC41B2" w:rsidRPr="00AD340B">
              <w:rPr>
                <w:iCs/>
                <w:sz w:val="20"/>
              </w:rPr>
              <w:t>Reik</w:t>
            </w:r>
            <w:r w:rsidR="00A00B1D" w:rsidRPr="00AD340B">
              <w:rPr>
                <w:iCs/>
                <w:sz w:val="20"/>
              </w:rPr>
              <w:t>šm</w:t>
            </w:r>
            <w:r w:rsidRPr="00AD340B">
              <w:rPr>
                <w:iCs/>
                <w:sz w:val="20"/>
              </w:rPr>
              <w:t>ė bus pasiekta įgyvendinus veiklą Nr. 1</w:t>
            </w:r>
            <w:r w:rsidR="00854EE6">
              <w:rPr>
                <w:iCs/>
                <w:sz w:val="20"/>
              </w:rPr>
              <w:t xml:space="preserve"> ir </w:t>
            </w:r>
            <w:r w:rsidR="00854EE6" w:rsidRPr="00AD340B">
              <w:rPr>
                <w:iCs/>
                <w:sz w:val="20"/>
              </w:rPr>
              <w:t xml:space="preserve">veiklą Nr. </w:t>
            </w:r>
            <w:r w:rsidR="00854EE6">
              <w:rPr>
                <w:iCs/>
                <w:sz w:val="20"/>
              </w:rPr>
              <w:t>3</w:t>
            </w:r>
            <w:r w:rsidRPr="00AD340B">
              <w:rPr>
                <w:iCs/>
                <w:sz w:val="20"/>
              </w:rPr>
              <w:t>. Veikl</w:t>
            </w:r>
            <w:r w:rsidR="00854EE6">
              <w:rPr>
                <w:iCs/>
                <w:sz w:val="20"/>
              </w:rPr>
              <w:t>ų</w:t>
            </w:r>
            <w:r w:rsidRPr="00AD340B">
              <w:rPr>
                <w:iCs/>
                <w:sz w:val="20"/>
              </w:rPr>
              <w:t xml:space="preserve"> aprašym</w:t>
            </w:r>
            <w:r w:rsidR="00854EE6">
              <w:rPr>
                <w:iCs/>
                <w:sz w:val="20"/>
              </w:rPr>
              <w:t>us</w:t>
            </w:r>
            <w:r w:rsidRPr="00AD340B">
              <w:rPr>
                <w:iCs/>
                <w:sz w:val="20"/>
              </w:rPr>
              <w:t xml:space="preserve"> žr. III skyriuje. </w:t>
            </w:r>
          </w:p>
          <w:p w14:paraId="58AB6C03" w14:textId="77777777" w:rsidR="00AD340B" w:rsidRDefault="00AD340B" w:rsidP="00443609">
            <w:pPr>
              <w:tabs>
                <w:tab w:val="left" w:pos="851"/>
              </w:tabs>
              <w:ind w:firstLine="589"/>
              <w:jc w:val="both"/>
              <w:rPr>
                <w:b/>
                <w:bCs/>
                <w:i/>
                <w:szCs w:val="24"/>
                <w:u w:val="single"/>
              </w:rPr>
            </w:pPr>
          </w:p>
          <w:p w14:paraId="7598C504" w14:textId="572C46F8" w:rsidR="00443609" w:rsidRPr="00CB6237" w:rsidRDefault="00443609" w:rsidP="00443609">
            <w:pPr>
              <w:tabs>
                <w:tab w:val="left" w:pos="851"/>
              </w:tabs>
              <w:ind w:firstLine="589"/>
              <w:jc w:val="both"/>
              <w:rPr>
                <w:b/>
                <w:bCs/>
                <w:i/>
                <w:szCs w:val="24"/>
                <w:u w:val="single"/>
              </w:rPr>
            </w:pPr>
            <w:r w:rsidRPr="00CB6237">
              <w:rPr>
                <w:b/>
                <w:bCs/>
                <w:i/>
                <w:szCs w:val="24"/>
                <w:u w:val="single"/>
              </w:rPr>
              <w:t>Anksčiau vykdytos intervencijos</w:t>
            </w:r>
          </w:p>
          <w:p w14:paraId="0745F7EE" w14:textId="69CD952F" w:rsidR="00D22198" w:rsidRDefault="003D6DE2" w:rsidP="00967783">
            <w:pPr>
              <w:tabs>
                <w:tab w:val="left" w:pos="851"/>
              </w:tabs>
              <w:ind w:firstLine="589"/>
              <w:jc w:val="both"/>
              <w:rPr>
                <w:iCs/>
                <w:szCs w:val="24"/>
              </w:rPr>
            </w:pPr>
            <w:r>
              <w:rPr>
                <w:iCs/>
                <w:szCs w:val="24"/>
              </w:rPr>
              <w:t>Veiklos, kuriomis buvo gerinamas susiekimas oro transportu Lietuvoje, buvo įgyvendinamos ir anksčiau, vykdytos intervencijos buvo skirtos orlaivių judėjimui, skrydžių ir aviacijos saugumui reikalingos infrastruktūros gerinimui, skrydžių valdymo diegimui</w:t>
            </w:r>
            <w:r w:rsidR="00E73F76">
              <w:rPr>
                <w:iCs/>
                <w:szCs w:val="24"/>
              </w:rPr>
              <w:t>, skrydžių skatinimui</w:t>
            </w:r>
            <w:r>
              <w:rPr>
                <w:iCs/>
                <w:szCs w:val="24"/>
              </w:rPr>
              <w:t xml:space="preserve"> ir pan</w:t>
            </w:r>
            <w:r w:rsidR="008B7FB6">
              <w:rPr>
                <w:iCs/>
                <w:szCs w:val="24"/>
              </w:rPr>
              <w:t>.</w:t>
            </w:r>
          </w:p>
          <w:p w14:paraId="7449DEF1" w14:textId="0EE11EDE" w:rsidR="00E73F76" w:rsidRDefault="00E73F76" w:rsidP="00967783">
            <w:pPr>
              <w:tabs>
                <w:tab w:val="left" w:pos="851"/>
              </w:tabs>
              <w:ind w:firstLine="589"/>
              <w:jc w:val="both"/>
              <w:rPr>
                <w:iCs/>
                <w:szCs w:val="24"/>
              </w:rPr>
            </w:pPr>
          </w:p>
          <w:p w14:paraId="50C2FAA1" w14:textId="11A53E55" w:rsidR="00AC0523" w:rsidRDefault="00404560" w:rsidP="00904EBC">
            <w:pPr>
              <w:tabs>
                <w:tab w:val="left" w:pos="851"/>
              </w:tabs>
              <w:ind w:firstLine="589"/>
              <w:jc w:val="both"/>
              <w:rPr>
                <w:iCs/>
                <w:szCs w:val="24"/>
              </w:rPr>
            </w:pPr>
            <w:r>
              <w:rPr>
                <w:iCs/>
                <w:szCs w:val="24"/>
              </w:rPr>
              <w:t>Skrydžių skatinimui buvo</w:t>
            </w:r>
            <w:r w:rsidR="0070532B">
              <w:rPr>
                <w:iCs/>
                <w:szCs w:val="24"/>
              </w:rPr>
              <w:t xml:space="preserve"> vykdytos šios intervencijos:</w:t>
            </w:r>
          </w:p>
          <w:p w14:paraId="78A6494D" w14:textId="5ADBE519" w:rsidR="00FE3237" w:rsidRDefault="00E77233" w:rsidP="00FE3237">
            <w:pPr>
              <w:pStyle w:val="Sraopastraipa"/>
              <w:numPr>
                <w:ilvl w:val="0"/>
                <w:numId w:val="3"/>
              </w:numPr>
              <w:tabs>
                <w:tab w:val="left" w:pos="851"/>
              </w:tabs>
              <w:jc w:val="both"/>
              <w:rPr>
                <w:iCs/>
                <w:szCs w:val="24"/>
              </w:rPr>
            </w:pPr>
            <w:r w:rsidRPr="00FE3237">
              <w:rPr>
                <w:iCs/>
                <w:szCs w:val="24"/>
              </w:rPr>
              <w:t xml:space="preserve">Lietuvos oro uostuose yra </w:t>
            </w:r>
            <w:r w:rsidR="007A31A2" w:rsidRPr="00FE3237">
              <w:rPr>
                <w:iCs/>
                <w:szCs w:val="24"/>
              </w:rPr>
              <w:t>įgyvendinamos oro bendrovių veiklos skatinimo programos</w:t>
            </w:r>
            <w:r w:rsidR="008F173A">
              <w:rPr>
                <w:rStyle w:val="Puslapioinaosnuoroda"/>
                <w:iCs/>
                <w:szCs w:val="24"/>
              </w:rPr>
              <w:footnoteReference w:id="4"/>
            </w:r>
            <w:r w:rsidR="007A31A2" w:rsidRPr="00FE3237">
              <w:rPr>
                <w:iCs/>
                <w:szCs w:val="24"/>
              </w:rPr>
              <w:t xml:space="preserve">, </w:t>
            </w:r>
            <w:r w:rsidR="00A30B95" w:rsidRPr="00FE3237">
              <w:rPr>
                <w:iCs/>
                <w:szCs w:val="24"/>
              </w:rPr>
              <w:t>kuriomis oro bendrovėms,</w:t>
            </w:r>
            <w:r w:rsidR="00896B88" w:rsidRPr="00FE3237">
              <w:rPr>
                <w:iCs/>
                <w:szCs w:val="24"/>
              </w:rPr>
              <w:t xml:space="preserve"> iš Lietuvos oro uostų </w:t>
            </w:r>
            <w:r w:rsidR="00FE3237" w:rsidRPr="00FE3237">
              <w:rPr>
                <w:iCs/>
                <w:szCs w:val="24"/>
              </w:rPr>
              <w:t xml:space="preserve">vykdančioms </w:t>
            </w:r>
            <w:r w:rsidR="00896B88" w:rsidRPr="00FE3237">
              <w:rPr>
                <w:iCs/>
                <w:szCs w:val="24"/>
              </w:rPr>
              <w:t>skrydžius, atitinkančius skatinimo programose nustatytas sąlygas,</w:t>
            </w:r>
            <w:r w:rsidR="00FE3237" w:rsidRPr="00FE3237">
              <w:rPr>
                <w:iCs/>
                <w:szCs w:val="24"/>
              </w:rPr>
              <w:t xml:space="preserve"> yra taikomos orlaivio tūpimo, išskrendančio keleivio ir (ar)</w:t>
            </w:r>
            <w:r w:rsidR="00FE3237">
              <w:rPr>
                <w:iCs/>
                <w:szCs w:val="24"/>
              </w:rPr>
              <w:t xml:space="preserve"> o</w:t>
            </w:r>
            <w:r w:rsidR="00FE3237" w:rsidRPr="00FE3237">
              <w:rPr>
                <w:iCs/>
                <w:szCs w:val="24"/>
              </w:rPr>
              <w:t>rlaivio saugumo rinkliav</w:t>
            </w:r>
            <w:r w:rsidR="00FE3237">
              <w:rPr>
                <w:iCs/>
                <w:szCs w:val="24"/>
              </w:rPr>
              <w:t>ų lengvatos</w:t>
            </w:r>
            <w:r w:rsidR="00FE3237" w:rsidRPr="00FE3237">
              <w:rPr>
                <w:iCs/>
                <w:szCs w:val="24"/>
              </w:rPr>
              <w:t>.</w:t>
            </w:r>
          </w:p>
          <w:p w14:paraId="56B0757B" w14:textId="15783CCE" w:rsidR="00F60ED6" w:rsidRPr="00FE3237" w:rsidRDefault="0AAF195B" w:rsidP="00FE3237">
            <w:pPr>
              <w:pStyle w:val="Sraopastraipa"/>
              <w:numPr>
                <w:ilvl w:val="0"/>
                <w:numId w:val="3"/>
              </w:numPr>
              <w:tabs>
                <w:tab w:val="left" w:pos="851"/>
              </w:tabs>
              <w:jc w:val="both"/>
            </w:pPr>
            <w:r>
              <w:t>Lietuvos oro uostai įgyvendina 2015 m. birželio 1 d. Lietuvos Respublikos susisiekimo ministro įsakymu Nr. 3-227(1.5 E) „Dėl Nereikšmingos (de minimis) pagalbos teikimo oro vežėjams, siekiantiems pradėti naujus maršrutus, taisyklių patvirtinimo“ maršrutų skatinimo programą oro vežėjams, kuria siekiama paskatinti oro vežėjus pradėti skrydžius naujomis kryptimis ir prisidėti prie esamų maršrutų plėtros.</w:t>
            </w:r>
          </w:p>
          <w:p w14:paraId="12CE3464" w14:textId="40C171F1" w:rsidR="00E73F76" w:rsidRDefault="0AAF195B" w:rsidP="0070532B">
            <w:pPr>
              <w:pStyle w:val="Sraopastraipa"/>
              <w:numPr>
                <w:ilvl w:val="0"/>
                <w:numId w:val="3"/>
              </w:numPr>
              <w:tabs>
                <w:tab w:val="left" w:pos="851"/>
              </w:tabs>
              <w:jc w:val="both"/>
            </w:pPr>
            <w:r>
              <w:t>2018 m. liepos 12 d. įsigaliojo Lietuvos Respublikos susisiekimo ministro ir Lietuvos Respublikos ekonomikos ir inovacijų ministro įsakymas Nr. 3-337/4-440 „Dėl šalies ekonominei ir socialinei plėtrai gyvybiškai svarbaus maršruto nustatymo“, kuriuo maršrutui Vilnius (VNO) – Londono Sitis (LCY) buvo nustatyta pareiga teikti viešąsias reguliarias oro susisiekimo paslaugas. Vadovaujantis šiuo įsakymu bei 2008 m. rugsėjo 24 d. Europos Parlamento ir Tarybos reglamente (EB) Nr. 1008/2008 „Dėl oro susisiekimo paslaugų teikimo Bendrijoje bendrųjų taisyklių“ nustatytus bendruosius pareigos teikti viešąsias paslaugas principus, 2019 m. gegužės 1 d. – 2023 m. rugsėjo 30 d. laikotarpiu vykdomas reguliarus skrydis tarp VNO ir LCY oro uostų. Reguliarus skrydis jo įgyvendinimo laikotarpiu finansuotas Lietuvos Respublikos ekonomikos ir inovacijų ministerijai skirtomis asignavimų lėšomis įgyvendinant Ekonomikos konkurencingumo didinimo programą.</w:t>
            </w:r>
          </w:p>
          <w:p w14:paraId="4344CE40" w14:textId="77777777" w:rsidR="00E73F76" w:rsidRDefault="00E73F76" w:rsidP="00967783">
            <w:pPr>
              <w:tabs>
                <w:tab w:val="left" w:pos="851"/>
              </w:tabs>
              <w:ind w:firstLine="589"/>
              <w:jc w:val="both"/>
              <w:rPr>
                <w:iCs/>
                <w:szCs w:val="24"/>
              </w:rPr>
            </w:pPr>
          </w:p>
          <w:p w14:paraId="148BB7D4" w14:textId="61BE7E44" w:rsidR="0010758F" w:rsidRDefault="00254F06" w:rsidP="00967783">
            <w:pPr>
              <w:tabs>
                <w:tab w:val="left" w:pos="851"/>
              </w:tabs>
              <w:ind w:firstLine="589"/>
              <w:jc w:val="both"/>
              <w:rPr>
                <w:iCs/>
                <w:szCs w:val="24"/>
              </w:rPr>
            </w:pPr>
            <w:r>
              <w:rPr>
                <w:iCs/>
                <w:szCs w:val="24"/>
              </w:rPr>
              <w:t xml:space="preserve">Pažymėtina, jog </w:t>
            </w:r>
            <w:r w:rsidR="00B55EB7">
              <w:rPr>
                <w:iCs/>
                <w:szCs w:val="24"/>
              </w:rPr>
              <w:t xml:space="preserve">tiek Lietuvos oro uostuose taikomos rinkliavų lengvatos, tiek ir </w:t>
            </w:r>
            <w:r w:rsidR="008E7E8D" w:rsidRPr="008E7E4E">
              <w:rPr>
                <w:i/>
                <w:szCs w:val="24"/>
              </w:rPr>
              <w:t>de minimis</w:t>
            </w:r>
            <w:r w:rsidR="008E7E8D">
              <w:rPr>
                <w:iCs/>
                <w:szCs w:val="24"/>
              </w:rPr>
              <w:t xml:space="preserve"> pagalba, </w:t>
            </w:r>
            <w:r w:rsidR="004F4095">
              <w:rPr>
                <w:iCs/>
                <w:szCs w:val="24"/>
              </w:rPr>
              <w:t>nors ir yra efektyvios</w:t>
            </w:r>
            <w:r w:rsidR="004D65E4">
              <w:rPr>
                <w:iCs/>
                <w:szCs w:val="24"/>
              </w:rPr>
              <w:t xml:space="preserve"> atliekant palaikomąją </w:t>
            </w:r>
            <w:r w:rsidR="00B26DB7">
              <w:rPr>
                <w:iCs/>
                <w:szCs w:val="24"/>
              </w:rPr>
              <w:t xml:space="preserve">skrydžių skatinimo </w:t>
            </w:r>
            <w:r w:rsidR="004D65E4">
              <w:rPr>
                <w:iCs/>
                <w:szCs w:val="24"/>
              </w:rPr>
              <w:t>funkciją</w:t>
            </w:r>
            <w:r w:rsidR="00B34624">
              <w:rPr>
                <w:iCs/>
                <w:szCs w:val="24"/>
              </w:rPr>
              <w:t>, tačiau dėl sąlyginai nedidel</w:t>
            </w:r>
            <w:r w:rsidR="004D65E4">
              <w:rPr>
                <w:iCs/>
                <w:szCs w:val="24"/>
              </w:rPr>
              <w:t xml:space="preserve">io finansinio paramos dydžio nėra </w:t>
            </w:r>
            <w:r w:rsidR="00B26DB7">
              <w:rPr>
                <w:iCs/>
                <w:szCs w:val="24"/>
              </w:rPr>
              <w:t xml:space="preserve">pakankamos </w:t>
            </w:r>
            <w:r w:rsidR="006E718B">
              <w:rPr>
                <w:iCs/>
                <w:szCs w:val="24"/>
              </w:rPr>
              <w:t xml:space="preserve">užtikrinti tvarų ir ilgalaikį </w:t>
            </w:r>
            <w:r w:rsidR="006E718B">
              <w:rPr>
                <w:iCs/>
                <w:szCs w:val="24"/>
              </w:rPr>
              <w:lastRenderedPageBreak/>
              <w:t>skrydžių skatinim</w:t>
            </w:r>
            <w:r w:rsidR="00910E3C">
              <w:rPr>
                <w:iCs/>
                <w:szCs w:val="24"/>
              </w:rPr>
              <w:t xml:space="preserve">ą Lietuvai strategiškai svarbiomis kryptimis. </w:t>
            </w:r>
            <w:r w:rsidR="00F35821">
              <w:rPr>
                <w:iCs/>
                <w:szCs w:val="24"/>
              </w:rPr>
              <w:t xml:space="preserve">Pvz. </w:t>
            </w:r>
            <w:r w:rsidR="00FE6CAC">
              <w:rPr>
                <w:i/>
                <w:szCs w:val="24"/>
              </w:rPr>
              <w:t xml:space="preserve">de minimis </w:t>
            </w:r>
            <w:r w:rsidR="00FE6CAC">
              <w:rPr>
                <w:iCs/>
                <w:szCs w:val="24"/>
              </w:rPr>
              <w:t>p</w:t>
            </w:r>
            <w:r w:rsidR="00F35821" w:rsidRPr="00F35821">
              <w:rPr>
                <w:iCs/>
                <w:szCs w:val="24"/>
              </w:rPr>
              <w:t xml:space="preserve">riemonės trūkumas – maksimali de minimis pagalbos vienam oro vežėjui suma per 3 metų laikotarpį gali siekti tik iki 200 tūkst. Eur. Vertinant, kad vienos krypties skrydžių vykdymo kaštai gali </w:t>
            </w:r>
            <w:r w:rsidR="001C2C67">
              <w:rPr>
                <w:iCs/>
                <w:szCs w:val="24"/>
              </w:rPr>
              <w:t>viršyti</w:t>
            </w:r>
            <w:r w:rsidR="00E64F25">
              <w:rPr>
                <w:iCs/>
                <w:szCs w:val="24"/>
              </w:rPr>
              <w:t xml:space="preserve"> ir</w:t>
            </w:r>
            <w:r w:rsidR="00F35821" w:rsidRPr="00F35821">
              <w:rPr>
                <w:iCs/>
                <w:szCs w:val="24"/>
              </w:rPr>
              <w:t xml:space="preserve"> </w:t>
            </w:r>
            <w:r w:rsidR="00FA43E7">
              <w:rPr>
                <w:iCs/>
                <w:szCs w:val="24"/>
              </w:rPr>
              <w:t>2</w:t>
            </w:r>
            <w:r w:rsidR="001C2C67">
              <w:rPr>
                <w:iCs/>
                <w:szCs w:val="24"/>
              </w:rPr>
              <w:t xml:space="preserve"> – </w:t>
            </w:r>
            <w:r w:rsidR="00FA43E7">
              <w:rPr>
                <w:iCs/>
                <w:szCs w:val="24"/>
              </w:rPr>
              <w:t>4</w:t>
            </w:r>
            <w:r w:rsidR="001C2C67">
              <w:rPr>
                <w:iCs/>
                <w:szCs w:val="24"/>
              </w:rPr>
              <w:t xml:space="preserve"> </w:t>
            </w:r>
            <w:r w:rsidR="00F35821" w:rsidRPr="00F35821">
              <w:rPr>
                <w:iCs/>
                <w:szCs w:val="24"/>
              </w:rPr>
              <w:t xml:space="preserve">mln. Eur per metus, šios pagalbos priemonės suma nėra </w:t>
            </w:r>
            <w:r w:rsidR="00FA43E7">
              <w:rPr>
                <w:iCs/>
                <w:szCs w:val="24"/>
              </w:rPr>
              <w:t>pakankamai</w:t>
            </w:r>
            <w:r w:rsidR="00F35821" w:rsidRPr="00F35821">
              <w:rPr>
                <w:iCs/>
                <w:szCs w:val="24"/>
              </w:rPr>
              <w:t xml:space="preserve"> veiksminga paskatinti skrydžius didesne apimtimi.</w:t>
            </w:r>
          </w:p>
          <w:p w14:paraId="2D8DFA72" w14:textId="0D904742" w:rsidR="00FE6B85" w:rsidRPr="00FE6B85" w:rsidRDefault="0AAF195B" w:rsidP="00FE6B85">
            <w:pPr>
              <w:tabs>
                <w:tab w:val="left" w:pos="851"/>
              </w:tabs>
              <w:ind w:firstLine="589"/>
              <w:jc w:val="both"/>
            </w:pPr>
            <w:r>
              <w:t xml:space="preserve">Dėl šios priežasties, jog de minimis ir (ar) rinkliavų lengvatos nėra pakankamos priemonės, 2018 m. buvo pradėtas įgyvendinti pareigos teikti viešąsias reguliarias oro susisiekimo paslaugas projektas Vilnius (VNO) – Londono Sitis (LCY) kryptimi. Viešosios paslaugos principo (PSO) esmė – tik pagal su Europos komisija suderintą schemą, galimybė užtikrinti skrydžius į fiziškai nutolusius regionus ar itin didelės ekonominės svarbos taškus, kai nėra alternatyvaus susisiekimo.  </w:t>
            </w:r>
          </w:p>
          <w:p w14:paraId="7C551689" w14:textId="63AC0D37" w:rsidR="00FA43E7" w:rsidRDefault="0AAF195B" w:rsidP="009A5A50">
            <w:pPr>
              <w:tabs>
                <w:tab w:val="left" w:pos="851"/>
              </w:tabs>
              <w:ind w:firstLine="589"/>
              <w:jc w:val="both"/>
            </w:pPr>
            <w:r>
              <w:t>PSO priemonės tikslas – kompensuoti vežėjo veiklos nuostolius vykdant skrydžius šaliai aktualia kryptimi. Sutartis dėl dviejų kasdienių skrydžių Vilnius (LCY) – Londonas City (LCY) oro uostas pasirašyta penkeriems metams su oro linijų bendrove LOT. Svarbi aplinkybė, kad kompensavimo mechanizmas gali būti taikomas tik tokiu atveju, jeigu alternatyvus susisiekimas yra akivaizdžiai sukuriantis laiko praradimus ir joks vežėjas neišreiškia ketinimų aktualia kryptimi skraidyti komerciniais pagrindais, be kompensacijų. Šios priemonės trūkumas – nuostolių kompensavimas neužtikrina abiejų sutarties pusių suinteresuotumo siekti maksimalaus krypties pelningumo, viešosios susisiekimo paslaugos pirkimas turi būti suderintas su Europos Komisija pagal galiojantį PSO reguliavimą, schemos plačias taikymo galimybes maršrutų plėtrai riboja ES teisės aktuose nustatyti kriterijai ir griežti reikalavimai PSO taikymui.</w:t>
            </w:r>
          </w:p>
          <w:p w14:paraId="4070942C" w14:textId="64702025" w:rsidR="009A5A50" w:rsidRDefault="003154A1" w:rsidP="009A5A50">
            <w:pPr>
              <w:tabs>
                <w:tab w:val="left" w:pos="851"/>
              </w:tabs>
              <w:ind w:firstLine="589"/>
              <w:jc w:val="both"/>
              <w:rPr>
                <w:iCs/>
                <w:szCs w:val="24"/>
              </w:rPr>
            </w:pPr>
            <w:r>
              <w:rPr>
                <w:iCs/>
                <w:szCs w:val="24"/>
              </w:rPr>
              <w:t xml:space="preserve">Atsižvelgiant į </w:t>
            </w:r>
            <w:r w:rsidR="00B41133">
              <w:rPr>
                <w:iCs/>
                <w:szCs w:val="24"/>
              </w:rPr>
              <w:t xml:space="preserve">Lietuvos oro uostų dispozicijoje esančias skrydžių skatinimo priemones </w:t>
            </w:r>
            <w:r w:rsidR="00AD7630">
              <w:rPr>
                <w:iCs/>
                <w:szCs w:val="24"/>
              </w:rPr>
              <w:t xml:space="preserve">darytina išvada, jog jos nėra pakankamos </w:t>
            </w:r>
            <w:r w:rsidR="002119E6">
              <w:rPr>
                <w:iCs/>
                <w:szCs w:val="24"/>
              </w:rPr>
              <w:t>užtikrinti ilgalaikį, tvar</w:t>
            </w:r>
            <w:r w:rsidR="00624456">
              <w:rPr>
                <w:iCs/>
                <w:szCs w:val="24"/>
              </w:rPr>
              <w:t>ų ir efektyvų</w:t>
            </w:r>
            <w:r w:rsidR="002119E6">
              <w:rPr>
                <w:iCs/>
                <w:szCs w:val="24"/>
              </w:rPr>
              <w:t xml:space="preserve"> skrydžių skatinim</w:t>
            </w:r>
            <w:r w:rsidR="00624456">
              <w:rPr>
                <w:iCs/>
                <w:szCs w:val="24"/>
              </w:rPr>
              <w:t xml:space="preserve">ą, todėl šioje pažangos priemonėje siūlomas įgyvendinti </w:t>
            </w:r>
            <w:r w:rsidR="003C535E" w:rsidRPr="003C535E">
              <w:rPr>
                <w:iCs/>
                <w:szCs w:val="24"/>
              </w:rPr>
              <w:t>rizikos pasidalinimo partnerystės modelis</w:t>
            </w:r>
            <w:r w:rsidR="003C535E">
              <w:rPr>
                <w:iCs/>
                <w:szCs w:val="24"/>
              </w:rPr>
              <w:t xml:space="preserve"> yra tinkamiausias</w:t>
            </w:r>
            <w:r w:rsidR="00E63778">
              <w:rPr>
                <w:iCs/>
                <w:szCs w:val="24"/>
              </w:rPr>
              <w:t xml:space="preserve"> reikšmingam rezultatui pasiekti.</w:t>
            </w:r>
          </w:p>
          <w:p w14:paraId="2A960538" w14:textId="77777777" w:rsidR="0010758F" w:rsidRDefault="0010758F" w:rsidP="00967783">
            <w:pPr>
              <w:tabs>
                <w:tab w:val="left" w:pos="851"/>
              </w:tabs>
              <w:ind w:firstLine="589"/>
              <w:jc w:val="both"/>
              <w:rPr>
                <w:iCs/>
                <w:szCs w:val="24"/>
              </w:rPr>
            </w:pPr>
          </w:p>
          <w:p w14:paraId="32D97644" w14:textId="3FDE03CE" w:rsidR="001F14D0" w:rsidRDefault="001F14D0" w:rsidP="00967783">
            <w:pPr>
              <w:tabs>
                <w:tab w:val="left" w:pos="851"/>
              </w:tabs>
              <w:ind w:firstLine="589"/>
              <w:jc w:val="both"/>
              <w:rPr>
                <w:szCs w:val="24"/>
              </w:rPr>
            </w:pPr>
            <w:r>
              <w:rPr>
                <w:iCs/>
                <w:szCs w:val="24"/>
              </w:rPr>
              <w:t>Oro uost</w:t>
            </w:r>
            <w:r w:rsidR="00CE6D6E">
              <w:rPr>
                <w:iCs/>
                <w:szCs w:val="24"/>
              </w:rPr>
              <w:t>ų infrastruktūra be valstybės biudžeto lėšų</w:t>
            </w:r>
            <w:r>
              <w:rPr>
                <w:iCs/>
                <w:szCs w:val="24"/>
              </w:rPr>
              <w:t xml:space="preserve"> buvo </w:t>
            </w:r>
            <w:r w:rsidR="00CE6D6E">
              <w:rPr>
                <w:iCs/>
                <w:szCs w:val="24"/>
              </w:rPr>
              <w:t xml:space="preserve">finansuojamos </w:t>
            </w:r>
            <w:r w:rsidRPr="00CB6237">
              <w:rPr>
                <w:szCs w:val="24"/>
              </w:rPr>
              <w:t>2014</w:t>
            </w:r>
            <w:r w:rsidRPr="00CB6237">
              <w:rPr>
                <w:color w:val="000000"/>
                <w:szCs w:val="24"/>
                <w:shd w:val="clear" w:color="auto" w:fill="FFFFFF"/>
              </w:rPr>
              <w:t>–</w:t>
            </w:r>
            <w:r w:rsidRPr="00CB6237">
              <w:rPr>
                <w:szCs w:val="24"/>
              </w:rPr>
              <w:t>2020 m. ES fondų investicijų veiksmų programos lėšomis</w:t>
            </w:r>
            <w:r w:rsidR="00CE6D6E">
              <w:rPr>
                <w:szCs w:val="24"/>
              </w:rPr>
              <w:t>:</w:t>
            </w:r>
          </w:p>
          <w:p w14:paraId="14F77D90" w14:textId="766CB054" w:rsidR="00443609" w:rsidRPr="008F49F0" w:rsidRDefault="008B1C06" w:rsidP="00BF3BAF">
            <w:pPr>
              <w:pStyle w:val="Sraopastraipa"/>
              <w:numPr>
                <w:ilvl w:val="0"/>
                <w:numId w:val="3"/>
              </w:numPr>
              <w:tabs>
                <w:tab w:val="left" w:pos="851"/>
              </w:tabs>
              <w:jc w:val="both"/>
              <w:rPr>
                <w:iCs/>
                <w:szCs w:val="24"/>
              </w:rPr>
            </w:pPr>
            <w:r>
              <w:rPr>
                <w:szCs w:val="24"/>
              </w:rPr>
              <w:t>p</w:t>
            </w:r>
            <w:r w:rsidR="00BF3BAF" w:rsidRPr="00BF3BAF">
              <w:rPr>
                <w:szCs w:val="24"/>
              </w:rPr>
              <w:t xml:space="preserve">riemonė Nr. </w:t>
            </w:r>
            <w:r w:rsidR="00BF3BAF">
              <w:rPr>
                <w:color w:val="000000"/>
              </w:rPr>
              <w:t>06.1.1-TID-V-506</w:t>
            </w:r>
            <w:r>
              <w:rPr>
                <w:color w:val="000000"/>
              </w:rPr>
              <w:t xml:space="preserve"> „</w:t>
            </w:r>
            <w:r w:rsidR="00BF3BAF">
              <w:rPr>
                <w:color w:val="000000"/>
              </w:rPr>
              <w:t>Aplinkosaugos ir skrydžių saugos tobulinimas tarptautiniuose oro uostuose</w:t>
            </w:r>
            <w:r w:rsidR="00BF3BAF" w:rsidRPr="00BF3BAF">
              <w:rPr>
                <w:szCs w:val="24"/>
              </w:rPr>
              <w:t>“, k</w:t>
            </w:r>
            <w:r w:rsidR="00BF3BAF">
              <w:rPr>
                <w:szCs w:val="24"/>
              </w:rPr>
              <w:t>urios</w:t>
            </w:r>
            <w:r w:rsidR="00BF3BAF" w:rsidRPr="00BF3BAF">
              <w:rPr>
                <w:szCs w:val="24"/>
              </w:rPr>
              <w:t xml:space="preserve"> tikslas – </w:t>
            </w:r>
            <w:r w:rsidR="00BF3BAF">
              <w:rPr>
                <w:color w:val="000000"/>
              </w:rPr>
              <w:t>pagerinti skrydžių saugą, aviacijos saugumą, taip pat sumažinti neigiamą poveikį aplinkai. Buvo remiamos tokios veiklos: skrydžių saugą ir aviacijos saugumą didinančios infrastruktūros, įrangos ir skrydžių valdymo įrangos diegimas ir modernizavimas tarptautiniame Vilniaus oro uoste, trūkstamų riedėjimo takų įrengimas, skirtas orlaivių manevravimo trukmei sumažinti, ir esamų kilimo–tūpimo takų bei riedėjimo takų techninių parametrų pagerinimas, kuris sumažins skleidžiamą aviacijos triukšmą tarptautiniame Vilniaus oro uoste.</w:t>
            </w:r>
          </w:p>
          <w:p w14:paraId="08AFD9AE" w14:textId="23F75A03" w:rsidR="008F49F0" w:rsidRDefault="008F49F0" w:rsidP="008F49F0">
            <w:pPr>
              <w:tabs>
                <w:tab w:val="left" w:pos="851"/>
              </w:tabs>
              <w:jc w:val="both"/>
              <w:rPr>
                <w:iCs/>
                <w:szCs w:val="24"/>
              </w:rPr>
            </w:pPr>
          </w:p>
          <w:p w14:paraId="63B37EA8" w14:textId="715A694C" w:rsidR="008F49F0" w:rsidRDefault="008F49F0" w:rsidP="008F49F0">
            <w:pPr>
              <w:ind w:firstLine="597"/>
              <w:jc w:val="both"/>
              <w:rPr>
                <w:b/>
                <w:bCs/>
                <w:i/>
                <w:szCs w:val="24"/>
                <w:u w:val="single"/>
              </w:rPr>
            </w:pPr>
            <w:r w:rsidRPr="001150B8">
              <w:rPr>
                <w:b/>
                <w:bCs/>
                <w:i/>
                <w:szCs w:val="24"/>
                <w:u w:val="single"/>
              </w:rPr>
              <w:t>Išorinis suderinamumas</w:t>
            </w:r>
          </w:p>
          <w:p w14:paraId="00B0DB54" w14:textId="440C2598" w:rsidR="008B1C06" w:rsidRPr="001D4954" w:rsidRDefault="00854EE6" w:rsidP="008B1C06">
            <w:pPr>
              <w:ind w:firstLine="575"/>
              <w:jc w:val="both"/>
              <w:rPr>
                <w:iCs/>
                <w:szCs w:val="24"/>
              </w:rPr>
            </w:pPr>
            <w:r w:rsidRPr="001D4954">
              <w:rPr>
                <w:iCs/>
                <w:szCs w:val="24"/>
              </w:rPr>
              <w:t xml:space="preserve">Dalinėje </w:t>
            </w:r>
            <w:r>
              <w:rPr>
                <w:iCs/>
                <w:szCs w:val="24"/>
              </w:rPr>
              <w:t>p</w:t>
            </w:r>
            <w:r w:rsidR="00AE4BC5" w:rsidRPr="001D4954">
              <w:rPr>
                <w:iCs/>
                <w:szCs w:val="24"/>
              </w:rPr>
              <w:t xml:space="preserve">ažangos </w:t>
            </w:r>
            <w:r w:rsidR="008B1C06" w:rsidRPr="001D4954">
              <w:rPr>
                <w:iCs/>
                <w:szCs w:val="24"/>
              </w:rPr>
              <w:t xml:space="preserve">priemonėje nagrinėjamos veiklos atitinka </w:t>
            </w:r>
            <w:hyperlink r:id="rId13" w:history="1">
              <w:r w:rsidR="008B1C06" w:rsidRPr="001D4954">
                <w:rPr>
                  <w:rStyle w:val="Hipersaitas"/>
                  <w:iCs/>
                  <w:color w:val="auto"/>
                  <w:szCs w:val="24"/>
                  <w:u w:val="none"/>
                </w:rPr>
                <w:t>Aštuonioliktosios Lietuvos Respublikos Vyriausybės programos</w:t>
              </w:r>
            </w:hyperlink>
            <w:r w:rsidR="008B1C06" w:rsidRPr="001D4954">
              <w:rPr>
                <w:rStyle w:val="Puslapioinaosnuoroda"/>
                <w:iCs/>
                <w:szCs w:val="24"/>
              </w:rPr>
              <w:footnoteReference w:id="5"/>
            </w:r>
            <w:r w:rsidR="008B1C06" w:rsidRPr="001D4954">
              <w:rPr>
                <w:iCs/>
                <w:szCs w:val="24"/>
              </w:rPr>
              <w:t xml:space="preserve"> </w:t>
            </w:r>
            <w:r w:rsidR="00F573F8" w:rsidRPr="001D4954">
              <w:rPr>
                <w:iCs/>
                <w:szCs w:val="24"/>
              </w:rPr>
              <w:t>projekto „Ateities susisiekimo sistema“</w:t>
            </w:r>
            <w:r w:rsidR="008B1C06" w:rsidRPr="001D4954">
              <w:rPr>
                <w:iCs/>
                <w:szCs w:val="24"/>
              </w:rPr>
              <w:t xml:space="preserve"> </w:t>
            </w:r>
            <w:r w:rsidR="00F573F8" w:rsidRPr="001D4954">
              <w:rPr>
                <w:iCs/>
                <w:szCs w:val="24"/>
              </w:rPr>
              <w:t>141.3</w:t>
            </w:r>
            <w:r w:rsidR="008B1C06" w:rsidRPr="001D4954">
              <w:rPr>
                <w:iCs/>
                <w:szCs w:val="24"/>
              </w:rPr>
              <w:t xml:space="preserve"> iniciatyvą</w:t>
            </w:r>
            <w:r w:rsidR="00F573F8" w:rsidRPr="001D4954">
              <w:rPr>
                <w:iCs/>
                <w:szCs w:val="24"/>
              </w:rPr>
              <w:t>, kuria numatoma užtikrinti tolygią susisiekimo tinklo plėtrą</w:t>
            </w:r>
            <w:r w:rsidR="00DA3B9F" w:rsidRPr="001D4954">
              <w:rPr>
                <w:iCs/>
                <w:szCs w:val="24"/>
              </w:rPr>
              <w:t xml:space="preserve">, ir 141.4 iniciatyvą, kuria numatoma užtikrinti Lietuvos pasiekiamumą oru strateginėmis kryptimis, </w:t>
            </w:r>
            <w:r w:rsidR="008B1C06" w:rsidRPr="001D4954">
              <w:rPr>
                <w:iCs/>
                <w:szCs w:val="24"/>
              </w:rPr>
              <w:t>bei ši</w:t>
            </w:r>
            <w:r w:rsidR="00DA3B9F" w:rsidRPr="001D4954">
              <w:rPr>
                <w:iCs/>
                <w:szCs w:val="24"/>
              </w:rPr>
              <w:t>oms</w:t>
            </w:r>
            <w:r w:rsidR="008B1C06" w:rsidRPr="001D4954">
              <w:rPr>
                <w:iCs/>
                <w:szCs w:val="24"/>
              </w:rPr>
              <w:t xml:space="preserve"> iniciatyv</w:t>
            </w:r>
            <w:r w:rsidR="00DA3B9F" w:rsidRPr="001D4954">
              <w:rPr>
                <w:iCs/>
                <w:szCs w:val="24"/>
              </w:rPr>
              <w:t xml:space="preserve">oms </w:t>
            </w:r>
            <w:r w:rsidR="008B1C06" w:rsidRPr="001D4954">
              <w:rPr>
                <w:iCs/>
                <w:szCs w:val="24"/>
              </w:rPr>
              <w:t xml:space="preserve">įgyvendinti </w:t>
            </w:r>
            <w:hyperlink r:id="rId14" w:history="1">
              <w:r w:rsidR="008B1C06" w:rsidRPr="001D4954">
                <w:rPr>
                  <w:rStyle w:val="Hipersaitas"/>
                  <w:iCs/>
                  <w:color w:val="auto"/>
                  <w:szCs w:val="24"/>
                  <w:u w:val="none"/>
                </w:rPr>
                <w:t>Aštuonioliktosios Lietuvos Respublikos Vyriausybės programos nuostatų įgyvendinimo plane</w:t>
              </w:r>
            </w:hyperlink>
            <w:r w:rsidR="008B1C06" w:rsidRPr="001D4954">
              <w:rPr>
                <w:rStyle w:val="Puslapioinaosnuoroda"/>
                <w:iCs/>
                <w:szCs w:val="24"/>
              </w:rPr>
              <w:footnoteReference w:id="6"/>
            </w:r>
            <w:r w:rsidR="008B1C06" w:rsidRPr="001D4954">
              <w:rPr>
                <w:iCs/>
                <w:szCs w:val="24"/>
              </w:rPr>
              <w:t xml:space="preserve"> numatytus </w:t>
            </w:r>
            <w:r w:rsidR="003134EB" w:rsidRPr="001D4954">
              <w:rPr>
                <w:iCs/>
                <w:szCs w:val="24"/>
              </w:rPr>
              <w:t>5.7.9. „</w:t>
            </w:r>
            <w:r w:rsidR="003134EB" w:rsidRPr="001D4954">
              <w:t xml:space="preserve">Parengti ir patvirtinti skrydžių strateginėmis kryptimis vykdymo verslo planą, siekiant užtikrinti susisiekimą oru su Lietuvos ekonomikos plėtrai svarbiomis tikslinėmis rinkomis“ ir 5.7.22. „Išplėsti oro uostų infrastruktūrą (padidinti keleivių terminalų pajėgumus nuo 5 iki 9 mln. keleivių per metus) – rekonstruoti Vilniaus ir Kauno oro uostų terminalus ir didinti skrydžių saugą, rekonstruojant Palangos oro uosto kilimo ir tūpimo taką“ </w:t>
            </w:r>
            <w:r w:rsidR="008B1C06" w:rsidRPr="001D4954">
              <w:rPr>
                <w:iCs/>
                <w:szCs w:val="24"/>
              </w:rPr>
              <w:t>veiksmus.</w:t>
            </w:r>
          </w:p>
          <w:p w14:paraId="6A3CA1D5" w14:textId="109769F8" w:rsidR="004B3692" w:rsidRPr="001D4954" w:rsidRDefault="00657F33" w:rsidP="008B1C06">
            <w:pPr>
              <w:ind w:firstLine="575"/>
              <w:jc w:val="both"/>
              <w:rPr>
                <w:rStyle w:val="Hipersaitas"/>
                <w:iCs/>
                <w:color w:val="auto"/>
                <w:szCs w:val="24"/>
                <w:u w:val="none"/>
              </w:rPr>
            </w:pPr>
            <w:r w:rsidRPr="001D4954">
              <w:rPr>
                <w:iCs/>
                <w:szCs w:val="24"/>
              </w:rPr>
              <w:lastRenderedPageBreak/>
              <w:t xml:space="preserve">Nagrinėjamos veiklos suderinamos su </w:t>
            </w:r>
            <w:hyperlink r:id="rId15" w:history="1">
              <w:r w:rsidRPr="001D4954">
                <w:rPr>
                  <w:rStyle w:val="Hipersaitas"/>
                  <w:iCs/>
                  <w:color w:val="auto"/>
                  <w:szCs w:val="24"/>
                  <w:u w:val="none"/>
                </w:rPr>
                <w:t>Nacionaline reformų darbotvarke</w:t>
              </w:r>
            </w:hyperlink>
            <w:r w:rsidRPr="001D4954">
              <w:rPr>
                <w:rStyle w:val="Puslapioinaosnuoroda"/>
                <w:iCs/>
                <w:szCs w:val="24"/>
              </w:rPr>
              <w:footnoteReference w:id="7"/>
            </w:r>
            <w:r w:rsidR="000A592C" w:rsidRPr="001D4954">
              <w:rPr>
                <w:rStyle w:val="Hipersaitas"/>
                <w:iCs/>
                <w:color w:val="auto"/>
                <w:szCs w:val="24"/>
                <w:u w:val="none"/>
              </w:rPr>
              <w:t>,</w:t>
            </w:r>
            <w:r w:rsidR="004B3692" w:rsidRPr="001D4954">
              <w:rPr>
                <w:rStyle w:val="Hipersaitas"/>
                <w:iCs/>
                <w:color w:val="auto"/>
                <w:szCs w:val="24"/>
                <w:u w:val="none"/>
              </w:rPr>
              <w:t xml:space="preserve"> kurios 303 punkte įvardijamos nepakankamos transporto jungtys, kurios mažina Lietuvos  konkurencingumą ir riboja bendrosios rinkos naudą, nurodoma, kad plėtojama Lietuvos oro uostų infrastruktūra ir skrydžių krypčių skaičius. </w:t>
            </w:r>
          </w:p>
          <w:p w14:paraId="37109F10" w14:textId="3E0480F3" w:rsidR="00657F33" w:rsidRPr="001D4954" w:rsidRDefault="004B3692" w:rsidP="008B1C06">
            <w:pPr>
              <w:ind w:firstLine="575"/>
              <w:jc w:val="both"/>
              <w:rPr>
                <w:iCs/>
                <w:szCs w:val="24"/>
              </w:rPr>
            </w:pPr>
            <w:r w:rsidRPr="001D4954">
              <w:rPr>
                <w:rStyle w:val="Hipersaitas"/>
                <w:iCs/>
                <w:color w:val="auto"/>
                <w:szCs w:val="24"/>
                <w:u w:val="none"/>
              </w:rPr>
              <w:t xml:space="preserve">Nagrinėjamos </w:t>
            </w:r>
            <w:r w:rsidR="001D4954" w:rsidRPr="001D4954">
              <w:rPr>
                <w:rStyle w:val="Hipersaitas"/>
                <w:iCs/>
                <w:color w:val="auto"/>
                <w:szCs w:val="24"/>
                <w:u w:val="none"/>
              </w:rPr>
              <w:t>v</w:t>
            </w:r>
            <w:r w:rsidR="001D4954" w:rsidRPr="001D4954">
              <w:rPr>
                <w:rStyle w:val="Hipersaitas"/>
                <w:color w:val="auto"/>
                <w:u w:val="none"/>
              </w:rPr>
              <w:t xml:space="preserve">eiklos </w:t>
            </w:r>
            <w:r w:rsidRPr="001D4954">
              <w:rPr>
                <w:iCs/>
                <w:szCs w:val="24"/>
              </w:rPr>
              <w:t>t</w:t>
            </w:r>
            <w:r w:rsidR="000A592C" w:rsidRPr="001D4954">
              <w:rPr>
                <w:iCs/>
                <w:szCs w:val="24"/>
              </w:rPr>
              <w:t xml:space="preserve">aip pat atitinka </w:t>
            </w:r>
            <w:hyperlink r:id="rId16" w:history="1">
              <w:r w:rsidR="000A592C" w:rsidRPr="001D4954">
                <w:rPr>
                  <w:rStyle w:val="Hipersaitas"/>
                  <w:iCs/>
                  <w:color w:val="auto"/>
                  <w:szCs w:val="24"/>
                  <w:u w:val="none"/>
                </w:rPr>
                <w:t>Lietuvos Respublikos teritorijos bendrojo plano</w:t>
              </w:r>
            </w:hyperlink>
            <w:r w:rsidR="000A592C" w:rsidRPr="001D4954">
              <w:rPr>
                <w:rStyle w:val="Puslapioinaosnuoroda"/>
                <w:iCs/>
                <w:szCs w:val="24"/>
              </w:rPr>
              <w:footnoteReference w:id="8"/>
            </w:r>
            <w:r w:rsidR="000A592C" w:rsidRPr="001D4954">
              <w:rPr>
                <w:iCs/>
                <w:szCs w:val="24"/>
              </w:rPr>
              <w:t xml:space="preserve"> numatytus veiklų prioritetus</w:t>
            </w:r>
            <w:r w:rsidR="001B5C7C" w:rsidRPr="001D4954">
              <w:rPr>
                <w:iCs/>
                <w:szCs w:val="24"/>
              </w:rPr>
              <w:t xml:space="preserve"> ir sprendinius</w:t>
            </w:r>
            <w:r w:rsidR="000A592C" w:rsidRPr="001D4954">
              <w:rPr>
                <w:iCs/>
                <w:szCs w:val="24"/>
              </w:rPr>
              <w:t xml:space="preserve">, susijusius </w:t>
            </w:r>
            <w:r w:rsidR="001B5C7C" w:rsidRPr="001D4954">
              <w:rPr>
                <w:iCs/>
                <w:szCs w:val="24"/>
              </w:rPr>
              <w:t xml:space="preserve">su susiekimo oru transportu gerinimu </w:t>
            </w:r>
            <w:r w:rsidR="000A592C" w:rsidRPr="001D4954">
              <w:rPr>
                <w:iCs/>
                <w:szCs w:val="24"/>
              </w:rPr>
              <w:t>(</w:t>
            </w:r>
            <w:r w:rsidR="001B5C7C" w:rsidRPr="001D4954">
              <w:rPr>
                <w:iCs/>
                <w:szCs w:val="24"/>
              </w:rPr>
              <w:t>206, 207 ir 266</w:t>
            </w:r>
            <w:r w:rsidR="000A592C" w:rsidRPr="001D4954">
              <w:rPr>
                <w:iCs/>
                <w:szCs w:val="24"/>
              </w:rPr>
              <w:t xml:space="preserve"> </w:t>
            </w:r>
            <w:r w:rsidR="001B5C7C" w:rsidRPr="001D4954">
              <w:rPr>
                <w:iCs/>
                <w:szCs w:val="24"/>
              </w:rPr>
              <w:t>punktai).</w:t>
            </w:r>
          </w:p>
          <w:p w14:paraId="234D5151" w14:textId="210B11FC" w:rsidR="004B3692" w:rsidRDefault="00C7663B" w:rsidP="008B1C06">
            <w:pPr>
              <w:ind w:firstLine="575"/>
              <w:jc w:val="both"/>
              <w:rPr>
                <w:iCs/>
                <w:szCs w:val="24"/>
                <w:lang w:eastAsia="lt-LT"/>
              </w:rPr>
            </w:pPr>
            <w:r w:rsidRPr="001D4954">
              <w:rPr>
                <w:iCs/>
                <w:szCs w:val="24"/>
                <w:lang w:eastAsia="lt-LT"/>
              </w:rPr>
              <w:t>Dalinė</w:t>
            </w:r>
            <w:r>
              <w:rPr>
                <w:iCs/>
                <w:szCs w:val="24"/>
                <w:lang w:eastAsia="lt-LT"/>
              </w:rPr>
              <w:t>s</w:t>
            </w:r>
            <w:r w:rsidRPr="001D4954">
              <w:rPr>
                <w:iCs/>
                <w:szCs w:val="24"/>
                <w:lang w:eastAsia="lt-LT"/>
              </w:rPr>
              <w:t xml:space="preserve"> </w:t>
            </w:r>
            <w:r>
              <w:rPr>
                <w:iCs/>
                <w:szCs w:val="24"/>
                <w:lang w:eastAsia="lt-LT"/>
              </w:rPr>
              <w:t>p</w:t>
            </w:r>
            <w:r w:rsidR="001D4954" w:rsidRPr="001D4954">
              <w:rPr>
                <w:iCs/>
                <w:szCs w:val="24"/>
                <w:lang w:eastAsia="lt-LT"/>
              </w:rPr>
              <w:t xml:space="preserve">ažangos priemonės veiklos </w:t>
            </w:r>
            <w:r w:rsidR="00C67844">
              <w:rPr>
                <w:iCs/>
                <w:szCs w:val="24"/>
                <w:lang w:eastAsia="lt-LT"/>
              </w:rPr>
              <w:t xml:space="preserve">Nr. </w:t>
            </w:r>
            <w:r w:rsidR="00EA233E">
              <w:rPr>
                <w:iCs/>
                <w:szCs w:val="24"/>
                <w:lang w:eastAsia="lt-LT"/>
              </w:rPr>
              <w:t xml:space="preserve">1–2 </w:t>
            </w:r>
            <w:r w:rsidR="001D4954" w:rsidRPr="001D4954">
              <w:rPr>
                <w:iCs/>
                <w:szCs w:val="24"/>
                <w:lang w:eastAsia="lt-LT"/>
              </w:rPr>
              <w:t xml:space="preserve">taip pat atitinka </w:t>
            </w:r>
            <w:r w:rsidR="004B3692" w:rsidRPr="001D4954">
              <w:rPr>
                <w:iCs/>
                <w:szCs w:val="24"/>
                <w:lang w:eastAsia="lt-LT"/>
              </w:rPr>
              <w:t>Lietuvos transporto infrastruktūros plėtros iki 2030 m. plan</w:t>
            </w:r>
            <w:r w:rsidR="001D4954" w:rsidRPr="001D4954">
              <w:rPr>
                <w:iCs/>
                <w:szCs w:val="24"/>
                <w:lang w:eastAsia="lt-LT"/>
              </w:rPr>
              <w:t>o</w:t>
            </w:r>
            <w:r w:rsidR="004B3692" w:rsidRPr="001D4954">
              <w:rPr>
                <w:rStyle w:val="Puslapioinaosnuoroda"/>
                <w:iCs/>
                <w:szCs w:val="24"/>
              </w:rPr>
              <w:footnoteReference w:id="9"/>
            </w:r>
            <w:r w:rsidR="001D4954" w:rsidRPr="001D4954">
              <w:rPr>
                <w:iCs/>
                <w:szCs w:val="24"/>
                <w:lang w:eastAsia="lt-LT"/>
              </w:rPr>
              <w:t xml:space="preserve"> prioritetines kryptis, uždavinius ir priemones</w:t>
            </w:r>
            <w:r w:rsidR="00107CF8">
              <w:rPr>
                <w:iCs/>
                <w:szCs w:val="24"/>
                <w:lang w:eastAsia="lt-LT"/>
              </w:rPr>
              <w:t xml:space="preserve"> </w:t>
            </w:r>
            <w:r w:rsidR="00FD0FF4">
              <w:rPr>
                <w:iCs/>
                <w:szCs w:val="24"/>
                <w:lang w:eastAsia="lt-LT"/>
              </w:rPr>
              <w:t>bei</w:t>
            </w:r>
            <w:r w:rsidR="00107CF8">
              <w:rPr>
                <w:iCs/>
                <w:szCs w:val="24"/>
                <w:lang w:eastAsia="lt-LT"/>
              </w:rPr>
              <w:t xml:space="preserve"> </w:t>
            </w:r>
            <w:r w:rsidR="00107CF8" w:rsidRPr="00CA35FE">
              <w:rPr>
                <w:iCs/>
                <w:szCs w:val="24"/>
                <w:lang w:eastAsia="lt-LT"/>
              </w:rPr>
              <w:t>Lietuvos aviacijos gairėse iki 2030 metų</w:t>
            </w:r>
            <w:r w:rsidR="00107CF8" w:rsidRPr="00CA35FE">
              <w:rPr>
                <w:rStyle w:val="Puslapioinaosnuoroda"/>
                <w:iCs/>
                <w:szCs w:val="24"/>
                <w:lang w:eastAsia="lt-LT"/>
              </w:rPr>
              <w:footnoteReference w:id="10"/>
            </w:r>
            <w:r w:rsidR="000E153B">
              <w:rPr>
                <w:iCs/>
                <w:szCs w:val="24"/>
                <w:lang w:eastAsia="lt-LT"/>
              </w:rPr>
              <w:t xml:space="preserve"> </w:t>
            </w:r>
            <w:r w:rsidR="00107CF8" w:rsidRPr="00CA35FE">
              <w:rPr>
                <w:iCs/>
                <w:szCs w:val="24"/>
                <w:lang w:eastAsia="lt-LT"/>
              </w:rPr>
              <w:t>nurodytas strateginių tikslų įgyvendinimo kryptis.</w:t>
            </w:r>
          </w:p>
          <w:p w14:paraId="76ADF47D" w14:textId="5222E686" w:rsidR="002F0936" w:rsidRPr="00E22EF2" w:rsidRDefault="00DF1C21" w:rsidP="008B1C06">
            <w:pPr>
              <w:ind w:firstLine="575"/>
              <w:jc w:val="both"/>
            </w:pPr>
            <w:r>
              <w:t>Pažangos priemonės veikl</w:t>
            </w:r>
            <w:r w:rsidR="007D6F37">
              <w:t xml:space="preserve">a, kuria bus įgyvendinamas ilgalaikis ir tvarus skrydžių skatinimo modelis, </w:t>
            </w:r>
            <w:r w:rsidR="00E734AD">
              <w:t xml:space="preserve">taip pat prisidės prie </w:t>
            </w:r>
            <w:r w:rsidR="008C3E4F" w:rsidRPr="008C3E4F">
              <w:t xml:space="preserve">2023 m. liepos 17 d. Lietuvos Respublikos susisiekimo ministro ir Lietuvos Respublikos ekonomikos ir </w:t>
            </w:r>
            <w:r w:rsidR="008C3E4F">
              <w:t>inov</w:t>
            </w:r>
            <w:r w:rsidR="1B3BC88F">
              <w:t>a</w:t>
            </w:r>
            <w:r w:rsidR="008C3E4F">
              <w:t>cijų</w:t>
            </w:r>
            <w:r w:rsidR="008C3E4F" w:rsidRPr="008C3E4F">
              <w:t xml:space="preserve"> ministro įsakym</w:t>
            </w:r>
            <w:r w:rsidR="008C3E4F">
              <w:t>o</w:t>
            </w:r>
            <w:r w:rsidR="008C3E4F" w:rsidRPr="008C3E4F">
              <w:t xml:space="preserve"> Nr. 4-393/3-335</w:t>
            </w:r>
            <w:r w:rsidR="008C3E4F">
              <w:t xml:space="preserve"> „</w:t>
            </w:r>
            <w:r w:rsidR="00390ABE" w:rsidRPr="00390ABE">
              <w:t>Dėl Verslui ir atvykstamajam turizmui svarbių maršrutų, kurių kryptingam pasiekiamumui užtikrinti gali būti įgyvendinamos skrydžių skatinimo priemonės, sąrašo patvirtinimo</w:t>
            </w:r>
            <w:r w:rsidR="00390ABE">
              <w:t xml:space="preserve">“ įgyvendinimo. </w:t>
            </w:r>
            <w:r w:rsidR="001F222A">
              <w:t>Šiuo įsakymu patvirtintas v</w:t>
            </w:r>
            <w:r w:rsidR="001F222A" w:rsidRPr="155E268E">
              <w:rPr>
                <w:color w:val="000000" w:themeColor="text1"/>
              </w:rPr>
              <w:t>erslui ir atvykstamajam turizmui svarbių maršrutų, kurių kryptingam pasiekiamumui užtikrinti gali būti įgyvendinamos skrydžių skatinimo priemonės, sąrašas.</w:t>
            </w:r>
          </w:p>
          <w:p w14:paraId="6937D382" w14:textId="17C91B7C" w:rsidR="00A13816" w:rsidRDefault="00A13816">
            <w:pPr>
              <w:tabs>
                <w:tab w:val="left" w:pos="598"/>
              </w:tabs>
              <w:ind w:firstLine="567"/>
              <w:jc w:val="both"/>
              <w:rPr>
                <w:i/>
                <w:sz w:val="22"/>
                <w:szCs w:val="24"/>
              </w:rPr>
            </w:pPr>
          </w:p>
        </w:tc>
      </w:tr>
    </w:tbl>
    <w:p w14:paraId="081B2F65" w14:textId="77777777" w:rsidR="00A13816" w:rsidRDefault="00A13816">
      <w:pPr>
        <w:jc w:val="center"/>
        <w:rPr>
          <w:b/>
          <w:bCs/>
        </w:rPr>
      </w:pPr>
    </w:p>
    <w:p w14:paraId="692AD180" w14:textId="77777777" w:rsidR="00F50D73" w:rsidRDefault="00F50D73" w:rsidP="003603AC">
      <w:pPr>
        <w:rPr>
          <w:b/>
          <w:bCs/>
        </w:rPr>
      </w:pPr>
    </w:p>
    <w:p w14:paraId="187D0B96" w14:textId="19303340" w:rsidR="00A13816" w:rsidRDefault="00020307">
      <w:pPr>
        <w:jc w:val="center"/>
        <w:rPr>
          <w:b/>
          <w:bCs/>
        </w:rPr>
      </w:pPr>
      <w:r>
        <w:rPr>
          <w:b/>
          <w:bCs/>
        </w:rPr>
        <w:t>III SKYRIUS</w:t>
      </w:r>
    </w:p>
    <w:p w14:paraId="1032325E" w14:textId="77777777" w:rsidR="00A13816" w:rsidRDefault="00020307">
      <w:pPr>
        <w:jc w:val="center"/>
        <w:rPr>
          <w:b/>
          <w:bCs/>
        </w:rPr>
      </w:pPr>
      <w:r>
        <w:rPr>
          <w:b/>
          <w:bCs/>
        </w:rPr>
        <w:t>ALTERNATYVŲ ANALIZĖ</w:t>
      </w:r>
    </w:p>
    <w:p w14:paraId="70C2EE74" w14:textId="77777777" w:rsidR="00A13816"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14:paraId="41A23F9B" w14:textId="77777777" w:rsidTr="0AAF195B">
        <w:tc>
          <w:tcPr>
            <w:tcW w:w="9818" w:type="dxa"/>
            <w:shd w:val="clear" w:color="auto" w:fill="DBE5F1" w:themeFill="accent1" w:themeFillTint="33"/>
          </w:tcPr>
          <w:p w14:paraId="0142BBB9" w14:textId="77777777" w:rsidR="00A13816" w:rsidRDefault="00020307">
            <w:pPr>
              <w:tabs>
                <w:tab w:val="left" w:pos="598"/>
              </w:tabs>
              <w:jc w:val="center"/>
              <w:rPr>
                <w:b/>
                <w:szCs w:val="24"/>
              </w:rPr>
            </w:pPr>
            <w:r>
              <w:rPr>
                <w:b/>
                <w:szCs w:val="24"/>
              </w:rPr>
              <w:t>PIRMASIS SKIRSNIS</w:t>
            </w:r>
          </w:p>
          <w:p w14:paraId="78286B1D" w14:textId="77777777" w:rsidR="00A13816" w:rsidRDefault="00020307">
            <w:pPr>
              <w:tabs>
                <w:tab w:val="left" w:pos="598"/>
              </w:tabs>
              <w:jc w:val="center"/>
              <w:rPr>
                <w:color w:val="808080"/>
                <w:sz w:val="20"/>
              </w:rPr>
            </w:pPr>
            <w:r>
              <w:rPr>
                <w:b/>
                <w:szCs w:val="24"/>
              </w:rPr>
              <w:t>PLĖTROS PROGRAMOS PAŽANGOS PRIEMONĖS ALTERNATYVOS</w:t>
            </w:r>
          </w:p>
        </w:tc>
      </w:tr>
      <w:tr w:rsidR="00A13816" w14:paraId="408A7521" w14:textId="77777777" w:rsidTr="0AAF195B">
        <w:tc>
          <w:tcPr>
            <w:tcW w:w="9818" w:type="dxa"/>
            <w:shd w:val="clear" w:color="auto" w:fill="auto"/>
          </w:tcPr>
          <w:p w14:paraId="430C47E4" w14:textId="77777777" w:rsidR="006A37C0" w:rsidRDefault="000132A5" w:rsidP="006A37C0">
            <w:pPr>
              <w:ind w:firstLine="575"/>
              <w:jc w:val="both"/>
            </w:pPr>
            <w:r w:rsidRPr="00885CDC">
              <w:rPr>
                <w:iCs/>
                <w:szCs w:val="24"/>
              </w:rPr>
              <w:t xml:space="preserve">Atsižvelgiant į </w:t>
            </w:r>
            <w:r w:rsidRPr="00885CDC">
              <w:t>Lietuvos Respublikos Vyriausybės (toliau – Vyriausybė) pasitarimo 2022 m. balandžio 27 d. protokolo Nr. 17  2.8.1 punktą, kuriame nurodyta, kad  gavus nacionalinių plėtros programų portfelio valdytojo (</w:t>
            </w:r>
            <w:r w:rsidR="00C57774" w:rsidRPr="00885CDC">
              <w:t xml:space="preserve">Lietuvos Respublikos </w:t>
            </w:r>
            <w:r w:rsidRPr="00885CDC">
              <w:t>Finansų ministerijos) pritarimą, alternatyvos gali būti nelyginamos ir nagrinėjama tik viena alternatyva tais atvejais, kai pažangos priemonė ar atskiros jos veiklos yra skirtos konkrečiam Vyriausybės programos nuostatų įgyvendinimo plane nustatytam veiksmui įgyvendinti ir joms įgyvendinti reikalingą finansavimą numatyta skirti 2022 metais</w:t>
            </w:r>
            <w:r w:rsidR="00C57774" w:rsidRPr="00885CDC">
              <w:t>.</w:t>
            </w:r>
            <w:r w:rsidR="00C57774">
              <w:t xml:space="preserve"> </w:t>
            </w:r>
          </w:p>
          <w:p w14:paraId="29D1230C" w14:textId="7AFE8EF9" w:rsidR="0008144C" w:rsidRDefault="001C1B08" w:rsidP="006A37C0">
            <w:pPr>
              <w:ind w:firstLine="575"/>
              <w:jc w:val="both"/>
            </w:pPr>
            <w:r>
              <w:t>Nagrinėjamos veiklos</w:t>
            </w:r>
            <w:r w:rsidR="00734674">
              <w:t xml:space="preserve"> Nr. 1 ir Nr. 2</w:t>
            </w:r>
            <w:r>
              <w:t xml:space="preserve"> </w:t>
            </w:r>
            <w:r w:rsidR="005D4E77">
              <w:t xml:space="preserve">atitinka </w:t>
            </w:r>
            <w:hyperlink r:id="rId17" w:history="1">
              <w:r w:rsidR="00E43676" w:rsidRPr="001D4954">
                <w:rPr>
                  <w:rStyle w:val="Hipersaitas"/>
                  <w:iCs/>
                  <w:color w:val="auto"/>
                  <w:szCs w:val="24"/>
                  <w:u w:val="none"/>
                </w:rPr>
                <w:t>Aštuonioliktosios Lietuvos Respublikos Vyriausybės programos nuostatų įgyvendinimo plane</w:t>
              </w:r>
            </w:hyperlink>
            <w:r w:rsidR="00E43676" w:rsidRPr="001D4954">
              <w:rPr>
                <w:rStyle w:val="Puslapioinaosnuoroda"/>
                <w:iCs/>
                <w:szCs w:val="24"/>
              </w:rPr>
              <w:footnoteReference w:id="11"/>
            </w:r>
            <w:r w:rsidR="00E43676" w:rsidRPr="001D4954">
              <w:rPr>
                <w:iCs/>
                <w:szCs w:val="24"/>
              </w:rPr>
              <w:t xml:space="preserve"> numatytus 5.7.9. „</w:t>
            </w:r>
            <w:r w:rsidR="00E43676" w:rsidRPr="001D4954">
              <w:t xml:space="preserve">Parengti ir patvirtinti skrydžių strateginėmis kryptimis vykdymo verslo planą, siekiant užtikrinti susisiekimą oru su Lietuvos ekonomikos plėtrai svarbiomis tikslinėmis rinkomis“ ir 5.7.22. „Išplėsti oro uostų infrastruktūrą (padidinti keleivių terminalų pajėgumus nuo 5 iki 9 mln. keleivių per metus) – rekonstruoti Vilniaus ir Kauno oro uostų terminalus ir didinti skrydžių saugą, rekonstruojant Palangos oro uosto kilimo ir tūpimo taką“ </w:t>
            </w:r>
            <w:r w:rsidR="00E43676" w:rsidRPr="001D4954">
              <w:rPr>
                <w:iCs/>
                <w:szCs w:val="24"/>
              </w:rPr>
              <w:t>veiksmus.</w:t>
            </w:r>
          </w:p>
          <w:p w14:paraId="1E620F46" w14:textId="14BA91FA" w:rsidR="00014AD0" w:rsidRPr="000A7501" w:rsidRDefault="00C57774" w:rsidP="00014AD0">
            <w:pPr>
              <w:autoSpaceDE w:val="0"/>
              <w:autoSpaceDN w:val="0"/>
              <w:adjustRightInd w:val="0"/>
              <w:ind w:firstLine="589"/>
              <w:jc w:val="both"/>
            </w:pPr>
            <w:r w:rsidRPr="00683AFA">
              <w:t xml:space="preserve">2022 metais valstybės biudžeto lėšas </w:t>
            </w:r>
            <w:r w:rsidR="00470B46">
              <w:t>numatyta</w:t>
            </w:r>
            <w:r w:rsidRPr="00683AFA">
              <w:t xml:space="preserve"> skirti</w:t>
            </w:r>
            <w:r w:rsidR="006B73A4" w:rsidRPr="00683AFA">
              <w:t xml:space="preserve"> konkrečiam Lietuvos oro uostų projektui </w:t>
            </w:r>
            <w:r w:rsidR="00470B46">
              <w:t>„</w:t>
            </w:r>
            <w:r w:rsidR="006B73A4" w:rsidRPr="00683AFA">
              <w:t>Naujojo Vilniaus terminalo statyba su būtinąja įranga ir esamo išvykimo terminalo r</w:t>
            </w:r>
            <w:r w:rsidR="00470B46">
              <w:t>e</w:t>
            </w:r>
            <w:r w:rsidR="006B73A4" w:rsidRPr="00683AFA">
              <w:t>konstrukcij</w:t>
            </w:r>
            <w:r w:rsidR="00470B46">
              <w:t>a“</w:t>
            </w:r>
            <w:r w:rsidR="006B73A4" w:rsidRPr="00683AFA">
              <w:t xml:space="preserve"> ir analitinei veiklai</w:t>
            </w:r>
            <w:r w:rsidR="00683AFA" w:rsidRPr="00683AFA">
              <w:t xml:space="preserve"> – </w:t>
            </w:r>
            <w:r w:rsidR="00470B46">
              <w:t xml:space="preserve">verslo planui parengti, </w:t>
            </w:r>
            <w:r w:rsidR="006B73A4" w:rsidRPr="20EEDEA9">
              <w:rPr>
                <w:rFonts w:ascii="TimesNewRomanPS-BoldMT" w:hAnsi="TimesNewRomanPS-BoldMT" w:cs="TimesNewRomanPS-BoldMT"/>
              </w:rPr>
              <w:t>siekiant užtikrinti susisiekimą oru</w:t>
            </w:r>
            <w:r w:rsidR="00683AFA" w:rsidRPr="20EEDEA9">
              <w:rPr>
                <w:rFonts w:ascii="TimesNewRomanPS-BoldMT" w:hAnsi="TimesNewRomanPS-BoldMT" w:cs="TimesNewRomanPS-BoldMT"/>
              </w:rPr>
              <w:t xml:space="preserve"> </w:t>
            </w:r>
            <w:r w:rsidR="006B73A4" w:rsidRPr="20EEDEA9">
              <w:rPr>
                <w:rFonts w:ascii="TimesNewRomanPS-BoldMT" w:hAnsi="TimesNewRomanPS-BoldMT" w:cs="TimesNewRomanPS-BoldMT"/>
              </w:rPr>
              <w:lastRenderedPageBreak/>
              <w:t>strateginėmis kryptimis su Lietuvos ekonomikos plėtrai svarbiomis tikslinėmis rinkomis</w:t>
            </w:r>
            <w:r w:rsidR="00683AFA" w:rsidRPr="20EEDEA9">
              <w:rPr>
                <w:rFonts w:ascii="TimesNewRomanPS-BoldMT" w:hAnsi="TimesNewRomanPS-BoldMT" w:cs="TimesNewRomanPS-BoldMT"/>
              </w:rPr>
              <w:t>,</w:t>
            </w:r>
            <w:r w:rsidR="008B78C7" w:rsidRPr="20EEDEA9">
              <w:rPr>
                <w:rFonts w:ascii="TimesNewRomanPS-BoldMT" w:hAnsi="TimesNewRomanPS-BoldMT" w:cs="TimesNewRomanPS-BoldMT"/>
              </w:rPr>
              <w:t xml:space="preserve"> </w:t>
            </w:r>
            <w:r w:rsidR="00470B46" w:rsidRPr="20EEDEA9">
              <w:rPr>
                <w:rFonts w:ascii="TimesNewRomanPS-BoldMT" w:hAnsi="TimesNewRomanPS-BoldMT" w:cs="TimesNewRomanPS-BoldMT"/>
              </w:rPr>
              <w:t>t</w:t>
            </w:r>
            <w:r w:rsidR="00683AFA">
              <w:t xml:space="preserve">odėl </w:t>
            </w:r>
            <w:r w:rsidR="000132A5">
              <w:t xml:space="preserve">alternatyvos </w:t>
            </w:r>
            <w:r w:rsidR="00A535F6">
              <w:t xml:space="preserve">šioje </w:t>
            </w:r>
            <w:r w:rsidR="00A535F6" w:rsidRPr="00A535F6">
              <w:t xml:space="preserve">dalinėje </w:t>
            </w:r>
            <w:r w:rsidR="000132A5">
              <w:t>pažangos priemonė</w:t>
            </w:r>
            <w:r w:rsidR="00431BD1">
              <w:t>s veiklos Nr. 1 ir Nr. 2</w:t>
            </w:r>
            <w:r w:rsidR="00683AFA">
              <w:t xml:space="preserve"> </w:t>
            </w:r>
            <w:r w:rsidR="000132A5">
              <w:t xml:space="preserve">nevertinamos ir toliau nagrinėjamas vienintelis </w:t>
            </w:r>
            <w:r w:rsidR="008B78C7">
              <w:t xml:space="preserve">konkrečių </w:t>
            </w:r>
            <w:r w:rsidR="000132A5">
              <w:t>veiklų (poveiklių) rinkinys.</w:t>
            </w:r>
            <w:r w:rsidR="00014AD0">
              <w:t xml:space="preserve"> Pažangos priemon</w:t>
            </w:r>
            <w:r w:rsidR="60F189C0">
              <w:t>ės veiklos</w:t>
            </w:r>
            <w:r w:rsidR="00014AD0">
              <w:t xml:space="preserve"> Nr. 3 </w:t>
            </w:r>
            <w:r w:rsidR="70FC10F1">
              <w:t>apibūdinimui</w:t>
            </w:r>
            <w:r w:rsidR="3E89AD81">
              <w:t xml:space="preserve"> </w:t>
            </w:r>
            <w:r w:rsidR="00014AD0">
              <w:t>pateikiamas alternatyvų vertinimas tolesnėje šio skyriaus dalyje.</w:t>
            </w:r>
          </w:p>
          <w:p w14:paraId="11E85F4D" w14:textId="1A9CCA31" w:rsidR="008B78C7" w:rsidRDefault="008B78C7" w:rsidP="00683AFA">
            <w:pPr>
              <w:autoSpaceDE w:val="0"/>
              <w:autoSpaceDN w:val="0"/>
              <w:adjustRightInd w:val="0"/>
              <w:jc w:val="both"/>
              <w:rPr>
                <w:iCs/>
                <w:szCs w:val="24"/>
              </w:rPr>
            </w:pPr>
          </w:p>
          <w:p w14:paraId="0C057CA4" w14:textId="1825F97E" w:rsidR="008B78C7" w:rsidRDefault="008B78C7" w:rsidP="00683AFA">
            <w:pPr>
              <w:autoSpaceDE w:val="0"/>
              <w:autoSpaceDN w:val="0"/>
              <w:adjustRightInd w:val="0"/>
              <w:jc w:val="both"/>
              <w:rPr>
                <w:b/>
                <w:bCs/>
                <w:szCs w:val="24"/>
              </w:rPr>
            </w:pPr>
            <w:r w:rsidRPr="00AF2285">
              <w:rPr>
                <w:b/>
                <w:bCs/>
                <w:iCs/>
                <w:szCs w:val="24"/>
              </w:rPr>
              <w:t>Veikla Nr.</w:t>
            </w:r>
            <w:r w:rsidR="004E16D5">
              <w:rPr>
                <w:b/>
                <w:bCs/>
                <w:iCs/>
                <w:szCs w:val="24"/>
              </w:rPr>
              <w:t xml:space="preserve"> </w:t>
            </w:r>
            <w:r>
              <w:rPr>
                <w:b/>
                <w:bCs/>
                <w:iCs/>
                <w:szCs w:val="24"/>
              </w:rPr>
              <w:t>1</w:t>
            </w:r>
            <w:r w:rsidRPr="00AF2285">
              <w:rPr>
                <w:b/>
                <w:bCs/>
                <w:iCs/>
                <w:szCs w:val="24"/>
              </w:rPr>
              <w:t xml:space="preserve"> </w:t>
            </w:r>
            <w:r>
              <w:rPr>
                <w:b/>
                <w:bCs/>
                <w:iCs/>
                <w:szCs w:val="24"/>
              </w:rPr>
              <w:t>„</w:t>
            </w:r>
            <w:r w:rsidRPr="008B78C7">
              <w:rPr>
                <w:b/>
                <w:bCs/>
                <w:szCs w:val="24"/>
              </w:rPr>
              <w:t>Vilniaus filialo naujojo terminalo statyba su būtinąja įranga ir atvykimo terminalo rekonstrukcija</w:t>
            </w:r>
            <w:r>
              <w:rPr>
                <w:b/>
                <w:bCs/>
                <w:szCs w:val="24"/>
              </w:rPr>
              <w:t>“</w:t>
            </w:r>
          </w:p>
          <w:p w14:paraId="107963C8" w14:textId="4DC89B6B" w:rsidR="006F629E" w:rsidRPr="007F50BC" w:rsidRDefault="008B78C7" w:rsidP="00683AFA">
            <w:pPr>
              <w:autoSpaceDE w:val="0"/>
              <w:autoSpaceDN w:val="0"/>
              <w:adjustRightInd w:val="0"/>
              <w:jc w:val="both"/>
              <w:rPr>
                <w:szCs w:val="24"/>
              </w:rPr>
            </w:pPr>
            <w:r w:rsidRPr="00261759">
              <w:rPr>
                <w:szCs w:val="24"/>
                <w:u w:val="single"/>
              </w:rPr>
              <w:t>Aprašymas</w:t>
            </w:r>
            <w:r w:rsidR="00261759" w:rsidRPr="00717649">
              <w:rPr>
                <w:szCs w:val="24"/>
              </w:rPr>
              <w:t>.</w:t>
            </w:r>
            <w:r w:rsidR="007B3C20" w:rsidRPr="00717649">
              <w:rPr>
                <w:szCs w:val="24"/>
              </w:rPr>
              <w:t xml:space="preserve"> Veikla skirta</w:t>
            </w:r>
            <w:r w:rsidR="00717649" w:rsidRPr="00717649">
              <w:rPr>
                <w:szCs w:val="24"/>
              </w:rPr>
              <w:t xml:space="preserve"> padidinti </w:t>
            </w:r>
            <w:r w:rsidR="00940B46">
              <w:rPr>
                <w:szCs w:val="24"/>
              </w:rPr>
              <w:t xml:space="preserve">VNO </w:t>
            </w:r>
            <w:r w:rsidR="00717649" w:rsidRPr="00717649">
              <w:rPr>
                <w:szCs w:val="24"/>
              </w:rPr>
              <w:t>keleivių srauto pralaidumą, pastatant naują keleivių terminalą su būtinąj</w:t>
            </w:r>
            <w:r w:rsidR="007C4A98">
              <w:rPr>
                <w:szCs w:val="24"/>
              </w:rPr>
              <w:t>a</w:t>
            </w:r>
            <w:r w:rsidR="00717649" w:rsidRPr="00717649">
              <w:rPr>
                <w:szCs w:val="24"/>
              </w:rPr>
              <w:t xml:space="preserve"> įranga ir rekonstruojant esamą atvykimo terminalą</w:t>
            </w:r>
            <w:r w:rsidR="00717649">
              <w:rPr>
                <w:rFonts w:ascii="Arial" w:hAnsi="Arial" w:cs="Arial"/>
                <w:sz w:val="22"/>
                <w:szCs w:val="22"/>
              </w:rPr>
              <w:t>.</w:t>
            </w:r>
          </w:p>
          <w:p w14:paraId="5FD6E339" w14:textId="130DB132" w:rsidR="001C481E" w:rsidRDefault="00390C2E" w:rsidP="007F50BC">
            <w:pPr>
              <w:jc w:val="both"/>
              <w:rPr>
                <w:iCs/>
                <w:szCs w:val="24"/>
              </w:rPr>
            </w:pPr>
            <w:r>
              <w:rPr>
                <w:iCs/>
                <w:szCs w:val="24"/>
              </w:rPr>
              <w:t>Lietuvos oro uostai (toliau – LTOU) duomenimis</w:t>
            </w:r>
            <w:r>
              <w:rPr>
                <w:rStyle w:val="Puslapioinaosnuoroda"/>
                <w:iCs/>
                <w:szCs w:val="24"/>
              </w:rPr>
              <w:footnoteReference w:id="12"/>
            </w:r>
            <w:r w:rsidRPr="007F50BC">
              <w:rPr>
                <w:iCs/>
                <w:szCs w:val="24"/>
              </w:rPr>
              <w:t xml:space="preserve"> </w:t>
            </w:r>
            <w:r w:rsidR="006F629E" w:rsidRPr="007F50BC">
              <w:rPr>
                <w:iCs/>
                <w:szCs w:val="24"/>
              </w:rPr>
              <w:t xml:space="preserve">2019 m. </w:t>
            </w:r>
            <w:r w:rsidR="007C4A98">
              <w:rPr>
                <w:iCs/>
                <w:szCs w:val="24"/>
              </w:rPr>
              <w:t xml:space="preserve">Lietuvos tarptautiniuose oro uostuose </w:t>
            </w:r>
            <w:r w:rsidR="006F629E" w:rsidRPr="007F50BC">
              <w:rPr>
                <w:iCs/>
                <w:szCs w:val="24"/>
              </w:rPr>
              <w:t xml:space="preserve">buvo aptarnautas rekordinis </w:t>
            </w:r>
            <w:r w:rsidR="0085741A" w:rsidRPr="007F50BC">
              <w:rPr>
                <w:iCs/>
                <w:szCs w:val="24"/>
              </w:rPr>
              <w:t xml:space="preserve">keleivių skaičius – </w:t>
            </w:r>
            <w:r>
              <w:rPr>
                <w:iCs/>
                <w:szCs w:val="24"/>
              </w:rPr>
              <w:t>6,5</w:t>
            </w:r>
            <w:r w:rsidR="0085741A" w:rsidRPr="007F50BC">
              <w:rPr>
                <w:iCs/>
                <w:szCs w:val="24"/>
              </w:rPr>
              <w:t xml:space="preserve"> mln.</w:t>
            </w:r>
            <w:r w:rsidR="00FB29EE">
              <w:rPr>
                <w:iCs/>
                <w:szCs w:val="24"/>
              </w:rPr>
              <w:t xml:space="preserve"> keleivių</w:t>
            </w:r>
            <w:r>
              <w:rPr>
                <w:iCs/>
                <w:szCs w:val="24"/>
              </w:rPr>
              <w:t xml:space="preserve">, iš </w:t>
            </w:r>
            <w:r w:rsidR="00950933">
              <w:rPr>
                <w:iCs/>
                <w:szCs w:val="24"/>
              </w:rPr>
              <w:t>jų</w:t>
            </w:r>
            <w:r>
              <w:rPr>
                <w:iCs/>
                <w:szCs w:val="24"/>
              </w:rPr>
              <w:t xml:space="preserve"> 5 mln.</w:t>
            </w:r>
            <w:r w:rsidR="00950933">
              <w:rPr>
                <w:iCs/>
                <w:szCs w:val="24"/>
              </w:rPr>
              <w:t xml:space="preserve"> </w:t>
            </w:r>
            <w:r>
              <w:rPr>
                <w:iCs/>
                <w:szCs w:val="24"/>
              </w:rPr>
              <w:t>tarptautiniame Vilniaus oro uoste (toliau – VNO)</w:t>
            </w:r>
            <w:r w:rsidR="00FB29EE">
              <w:rPr>
                <w:iCs/>
                <w:szCs w:val="24"/>
              </w:rPr>
              <w:t>.</w:t>
            </w:r>
            <w:r w:rsidR="00C40A86">
              <w:rPr>
                <w:iCs/>
                <w:szCs w:val="24"/>
              </w:rPr>
              <w:t xml:space="preserve"> </w:t>
            </w:r>
            <w:r w:rsidR="004B438C">
              <w:rPr>
                <w:iCs/>
                <w:szCs w:val="24"/>
              </w:rPr>
              <w:t xml:space="preserve">Dėl Covid-19 viruso sukeltos pasaulinės pandemijos </w:t>
            </w:r>
            <w:r w:rsidR="00C40A86">
              <w:rPr>
                <w:iCs/>
                <w:szCs w:val="24"/>
              </w:rPr>
              <w:t xml:space="preserve">keleivių srautai </w:t>
            </w:r>
            <w:r>
              <w:rPr>
                <w:iCs/>
                <w:szCs w:val="24"/>
              </w:rPr>
              <w:t xml:space="preserve">labai </w:t>
            </w:r>
            <w:r w:rsidR="004B438C">
              <w:rPr>
                <w:iCs/>
                <w:szCs w:val="24"/>
              </w:rPr>
              <w:t>sumažėj</w:t>
            </w:r>
            <w:r>
              <w:rPr>
                <w:iCs/>
                <w:szCs w:val="24"/>
              </w:rPr>
              <w:t>o:</w:t>
            </w:r>
            <w:r w:rsidR="004B438C">
              <w:rPr>
                <w:iCs/>
                <w:szCs w:val="24"/>
              </w:rPr>
              <w:t xml:space="preserve"> 2020 m. Lietuvos oro uostuose buvo aptarnauta 1,8 mln. keleivių, iš jų </w:t>
            </w:r>
            <w:r w:rsidR="00593BE2">
              <w:rPr>
                <w:iCs/>
                <w:szCs w:val="24"/>
              </w:rPr>
              <w:t>1,3 mln.</w:t>
            </w:r>
            <w:r>
              <w:rPr>
                <w:iCs/>
                <w:szCs w:val="24"/>
              </w:rPr>
              <w:t xml:space="preserve"> VNO</w:t>
            </w:r>
            <w:r w:rsidR="0013337F">
              <w:rPr>
                <w:iCs/>
                <w:szCs w:val="24"/>
              </w:rPr>
              <w:t xml:space="preserve">. Tačiau </w:t>
            </w:r>
            <w:r w:rsidR="00593BE2">
              <w:rPr>
                <w:iCs/>
                <w:szCs w:val="24"/>
              </w:rPr>
              <w:t>pandemijai</w:t>
            </w:r>
            <w:r w:rsidR="0013337F">
              <w:rPr>
                <w:iCs/>
                <w:szCs w:val="24"/>
              </w:rPr>
              <w:t xml:space="preserve"> slūgstant</w:t>
            </w:r>
            <w:r w:rsidR="00593BE2">
              <w:rPr>
                <w:iCs/>
                <w:szCs w:val="24"/>
              </w:rPr>
              <w:t xml:space="preserve">, aptarnautų keleivių skaičius </w:t>
            </w:r>
            <w:r w:rsidR="0013337F">
              <w:rPr>
                <w:iCs/>
                <w:szCs w:val="24"/>
              </w:rPr>
              <w:t xml:space="preserve">po truputį </w:t>
            </w:r>
            <w:r w:rsidR="00593BE2">
              <w:rPr>
                <w:iCs/>
                <w:szCs w:val="24"/>
              </w:rPr>
              <w:t>didėja</w:t>
            </w:r>
            <w:r w:rsidR="0013337F">
              <w:rPr>
                <w:iCs/>
                <w:szCs w:val="24"/>
              </w:rPr>
              <w:t xml:space="preserve">: </w:t>
            </w:r>
            <w:r w:rsidR="00593BE2">
              <w:rPr>
                <w:iCs/>
                <w:szCs w:val="24"/>
              </w:rPr>
              <w:t xml:space="preserve">2021 m. iš viso buvo aptarnauta 2,47 mln. keleivių (37 proc. daugiau lyginant su </w:t>
            </w:r>
            <w:r w:rsidR="001C481E">
              <w:rPr>
                <w:iCs/>
                <w:szCs w:val="24"/>
              </w:rPr>
              <w:t xml:space="preserve">2020 </w:t>
            </w:r>
            <w:r w:rsidR="00593BE2">
              <w:rPr>
                <w:iCs/>
                <w:szCs w:val="24"/>
              </w:rPr>
              <w:t>m</w:t>
            </w:r>
            <w:r w:rsidR="001C481E">
              <w:rPr>
                <w:iCs/>
                <w:szCs w:val="24"/>
              </w:rPr>
              <w:t>.</w:t>
            </w:r>
            <w:r w:rsidR="00593BE2">
              <w:rPr>
                <w:iCs/>
                <w:szCs w:val="24"/>
              </w:rPr>
              <w:t xml:space="preserve">), iš kurių VNO – </w:t>
            </w:r>
            <w:r w:rsidR="00950933">
              <w:rPr>
                <w:iCs/>
                <w:szCs w:val="24"/>
              </w:rPr>
              <w:t>1,</w:t>
            </w:r>
            <w:r w:rsidR="001C481E">
              <w:rPr>
                <w:iCs/>
                <w:szCs w:val="24"/>
              </w:rPr>
              <w:t>9 mln. keleivių (45 proc. daugiau lyginant su 2020 m.</w:t>
            </w:r>
            <w:r w:rsidR="002062B3">
              <w:rPr>
                <w:iCs/>
                <w:szCs w:val="24"/>
              </w:rPr>
              <w:t>)</w:t>
            </w:r>
            <w:r w:rsidR="006F13FE">
              <w:rPr>
                <w:iCs/>
                <w:szCs w:val="24"/>
              </w:rPr>
              <w:t xml:space="preserve">, </w:t>
            </w:r>
            <w:r w:rsidR="00950933">
              <w:rPr>
                <w:iCs/>
                <w:szCs w:val="24"/>
              </w:rPr>
              <w:t xml:space="preserve">2022 m. II ketvirčio duomenimis, visuose oro uostuose </w:t>
            </w:r>
            <w:r w:rsidR="006F13FE">
              <w:rPr>
                <w:iCs/>
                <w:szCs w:val="24"/>
              </w:rPr>
              <w:t xml:space="preserve">jau </w:t>
            </w:r>
            <w:r w:rsidR="00950933">
              <w:rPr>
                <w:iCs/>
                <w:szCs w:val="24"/>
              </w:rPr>
              <w:t>aptarnauta</w:t>
            </w:r>
            <w:r w:rsidR="006F13FE">
              <w:rPr>
                <w:iCs/>
                <w:szCs w:val="24"/>
              </w:rPr>
              <w:t xml:space="preserve"> 1,5 mln. keleivių, iš jų 1,1 mln. VNO.</w:t>
            </w:r>
            <w:r w:rsidR="002062B3">
              <w:rPr>
                <w:iCs/>
                <w:szCs w:val="24"/>
              </w:rPr>
              <w:t xml:space="preserve"> </w:t>
            </w:r>
            <w:r w:rsidR="00F968F7">
              <w:rPr>
                <w:iCs/>
                <w:szCs w:val="24"/>
              </w:rPr>
              <w:t xml:space="preserve">Remiantis </w:t>
            </w:r>
            <w:r w:rsidR="002062B3" w:rsidRPr="00311ED1">
              <w:rPr>
                <w:i/>
                <w:szCs w:val="24"/>
              </w:rPr>
              <w:t>Eurocontrol</w:t>
            </w:r>
            <w:r w:rsidR="002062B3">
              <w:rPr>
                <w:iCs/>
                <w:szCs w:val="24"/>
              </w:rPr>
              <w:t xml:space="preserve"> prognozėmis</w:t>
            </w:r>
            <w:r w:rsidR="00F968F7">
              <w:rPr>
                <w:rStyle w:val="Puslapioinaosnuoroda"/>
                <w:iCs/>
                <w:szCs w:val="24"/>
              </w:rPr>
              <w:footnoteReference w:id="13"/>
            </w:r>
            <w:r w:rsidR="002062B3">
              <w:rPr>
                <w:iCs/>
                <w:szCs w:val="24"/>
              </w:rPr>
              <w:t xml:space="preserve"> </w:t>
            </w:r>
            <w:r w:rsidR="00311ED1">
              <w:rPr>
                <w:iCs/>
                <w:szCs w:val="24"/>
              </w:rPr>
              <w:t>oro transporto sektorius</w:t>
            </w:r>
            <w:r w:rsidR="002062B3">
              <w:rPr>
                <w:iCs/>
                <w:szCs w:val="24"/>
              </w:rPr>
              <w:t xml:space="preserve"> </w:t>
            </w:r>
            <w:r w:rsidR="00F968F7">
              <w:rPr>
                <w:iCs/>
                <w:szCs w:val="24"/>
              </w:rPr>
              <w:t xml:space="preserve">Europos Sąjungoje </w:t>
            </w:r>
            <w:r w:rsidR="00311ED1">
              <w:rPr>
                <w:iCs/>
                <w:szCs w:val="24"/>
              </w:rPr>
              <w:t xml:space="preserve">priešpandeminį (2019 m.) lygį </w:t>
            </w:r>
            <w:r w:rsidR="0013337F">
              <w:rPr>
                <w:iCs/>
                <w:szCs w:val="24"/>
              </w:rPr>
              <w:t xml:space="preserve">turėtų pasiekti </w:t>
            </w:r>
            <w:r w:rsidR="00311ED1">
              <w:rPr>
                <w:iCs/>
                <w:szCs w:val="24"/>
              </w:rPr>
              <w:t>2024 m</w:t>
            </w:r>
            <w:r w:rsidR="0013337F">
              <w:rPr>
                <w:iCs/>
                <w:szCs w:val="24"/>
              </w:rPr>
              <w:t>.</w:t>
            </w:r>
            <w:r w:rsidR="00311ED1">
              <w:rPr>
                <w:iCs/>
                <w:szCs w:val="24"/>
              </w:rPr>
              <w:t xml:space="preserve">, t. y. prognozuojama kad VNO aptarnautų keleivių skaičius siekti 5 mln. gali jau 2024 m. </w:t>
            </w:r>
          </w:p>
          <w:p w14:paraId="6DE88A91" w14:textId="0165041F" w:rsidR="0085741A" w:rsidRDefault="0013337F" w:rsidP="0038490E">
            <w:pPr>
              <w:ind w:firstLine="589"/>
              <w:jc w:val="both"/>
              <w:rPr>
                <w:rFonts w:eastAsia="Calibri"/>
                <w:szCs w:val="24"/>
                <w:lang w:eastAsia="lt-LT"/>
              </w:rPr>
            </w:pPr>
            <w:r>
              <w:rPr>
                <w:iCs/>
                <w:szCs w:val="24"/>
              </w:rPr>
              <w:t xml:space="preserve">VNO yra didžiausias Lietuvos oro uostas,  aptarnaujantis didžiausius keleivių srautus. </w:t>
            </w:r>
            <w:r w:rsidR="007C4A98" w:rsidRPr="007F50BC">
              <w:rPr>
                <w:iCs/>
                <w:szCs w:val="24"/>
              </w:rPr>
              <w:t>Esamas keleivių terminalo pralaidumas yra 3,5 mln. keleivių per metus.</w:t>
            </w:r>
            <w:r>
              <w:rPr>
                <w:iCs/>
                <w:szCs w:val="24"/>
              </w:rPr>
              <w:t xml:space="preserve"> </w:t>
            </w:r>
            <w:r w:rsidR="0085741A" w:rsidRPr="007F50BC">
              <w:rPr>
                <w:iCs/>
                <w:szCs w:val="24"/>
              </w:rPr>
              <w:t>V</w:t>
            </w:r>
            <w:r w:rsidR="0085741A" w:rsidRPr="007F50BC">
              <w:rPr>
                <w:rFonts w:eastAsia="Calibri"/>
                <w:iCs/>
                <w:szCs w:val="24"/>
              </w:rPr>
              <w:t>ertinant pagal Tarptautinės oro transporto asociacijos</w:t>
            </w:r>
            <w:r w:rsidR="006C08AA">
              <w:rPr>
                <w:rFonts w:eastAsia="Calibri"/>
                <w:iCs/>
                <w:szCs w:val="24"/>
              </w:rPr>
              <w:t xml:space="preserve"> </w:t>
            </w:r>
            <w:r w:rsidR="007F50BC">
              <w:rPr>
                <w:rFonts w:eastAsia="Calibri"/>
                <w:iCs/>
                <w:szCs w:val="24"/>
              </w:rPr>
              <w:t>(</w:t>
            </w:r>
            <w:r w:rsidR="007967E6" w:rsidRPr="007967E6">
              <w:rPr>
                <w:rFonts w:eastAsia="Calibri"/>
                <w:iCs/>
                <w:szCs w:val="24"/>
              </w:rPr>
              <w:t xml:space="preserve">toliau – </w:t>
            </w:r>
            <w:r w:rsidR="0085741A" w:rsidRPr="007967E6">
              <w:rPr>
                <w:rFonts w:eastAsia="Calibri"/>
                <w:iCs/>
                <w:szCs w:val="24"/>
              </w:rPr>
              <w:t>IATA</w:t>
            </w:r>
            <w:r w:rsidR="007F50BC">
              <w:rPr>
                <w:rFonts w:eastAsia="Calibri"/>
                <w:iCs/>
                <w:szCs w:val="24"/>
              </w:rPr>
              <w:t xml:space="preserve">) </w:t>
            </w:r>
            <w:r w:rsidR="007967E6">
              <w:rPr>
                <w:rFonts w:eastAsia="Calibri"/>
                <w:iCs/>
                <w:szCs w:val="24"/>
              </w:rPr>
              <w:t>p</w:t>
            </w:r>
            <w:r w:rsidR="00CC11CF">
              <w:rPr>
                <w:rFonts w:eastAsia="Calibri"/>
                <w:iCs/>
                <w:szCs w:val="24"/>
              </w:rPr>
              <w:t>a</w:t>
            </w:r>
            <w:r w:rsidR="007967E6">
              <w:rPr>
                <w:rFonts w:eastAsia="Calibri"/>
                <w:iCs/>
                <w:szCs w:val="24"/>
              </w:rPr>
              <w:t>slaugos lygio ko</w:t>
            </w:r>
            <w:r w:rsidR="00CC11CF">
              <w:rPr>
                <w:rFonts w:eastAsia="Calibri"/>
                <w:iCs/>
                <w:szCs w:val="24"/>
              </w:rPr>
              <w:t>n</w:t>
            </w:r>
            <w:r w:rsidR="007967E6">
              <w:rPr>
                <w:rFonts w:eastAsia="Calibri"/>
                <w:iCs/>
                <w:szCs w:val="24"/>
              </w:rPr>
              <w:t>cepcij</w:t>
            </w:r>
            <w:r w:rsidR="00950933">
              <w:rPr>
                <w:rFonts w:eastAsia="Calibri"/>
                <w:iCs/>
                <w:szCs w:val="24"/>
              </w:rPr>
              <w:t>os</w:t>
            </w:r>
            <w:r w:rsidR="007967E6">
              <w:rPr>
                <w:rStyle w:val="Puslapioinaosnuoroda"/>
                <w:rFonts w:eastAsia="Calibri"/>
                <w:iCs/>
                <w:szCs w:val="24"/>
              </w:rPr>
              <w:footnoteReference w:id="14"/>
            </w:r>
            <w:r w:rsidR="0085741A" w:rsidRPr="007F50BC">
              <w:rPr>
                <w:rFonts w:eastAsia="Calibri"/>
                <w:iCs/>
                <w:szCs w:val="24"/>
              </w:rPr>
              <w:t xml:space="preserve"> </w:t>
            </w:r>
            <w:r w:rsidR="007967E6">
              <w:rPr>
                <w:rFonts w:eastAsia="Calibri"/>
                <w:iCs/>
                <w:szCs w:val="24"/>
              </w:rPr>
              <w:t>(</w:t>
            </w:r>
            <w:r w:rsidR="007967E6" w:rsidRPr="007F6A1A">
              <w:rPr>
                <w:rFonts w:eastAsia="Calibri"/>
                <w:i/>
                <w:szCs w:val="24"/>
              </w:rPr>
              <w:t>ang</w:t>
            </w:r>
            <w:r w:rsidR="007F6A1A" w:rsidRPr="007F6A1A">
              <w:rPr>
                <w:rFonts w:eastAsia="Calibri"/>
                <w:i/>
                <w:szCs w:val="24"/>
              </w:rPr>
              <w:t>. k.</w:t>
            </w:r>
            <w:r w:rsidR="007F6A1A">
              <w:rPr>
                <w:rFonts w:eastAsia="Calibri"/>
                <w:iCs/>
                <w:szCs w:val="24"/>
              </w:rPr>
              <w:t xml:space="preserve"> </w:t>
            </w:r>
            <w:r w:rsidR="0085741A" w:rsidRPr="007F6A1A">
              <w:rPr>
                <w:rFonts w:eastAsia="Calibri"/>
                <w:i/>
                <w:szCs w:val="24"/>
              </w:rPr>
              <w:t>Level of Service Concept</w:t>
            </w:r>
            <w:r w:rsidR="007F6A1A">
              <w:rPr>
                <w:rFonts w:eastAsia="Calibri"/>
                <w:i/>
                <w:szCs w:val="24"/>
              </w:rPr>
              <w:t xml:space="preserve"> </w:t>
            </w:r>
            <w:r w:rsidR="007F6A1A" w:rsidRPr="007F6A1A">
              <w:rPr>
                <w:rFonts w:eastAsia="Calibri"/>
                <w:iCs/>
                <w:szCs w:val="24"/>
              </w:rPr>
              <w:t>(toliau – LoS</w:t>
            </w:r>
            <w:r w:rsidR="007F6A1A">
              <w:rPr>
                <w:rFonts w:eastAsia="Calibri"/>
                <w:i/>
                <w:szCs w:val="24"/>
              </w:rPr>
              <w:t>)</w:t>
            </w:r>
            <w:r w:rsidR="0085741A" w:rsidRPr="007F50BC">
              <w:rPr>
                <w:rFonts w:eastAsia="Calibri"/>
                <w:iCs/>
                <w:szCs w:val="24"/>
              </w:rPr>
              <w:t xml:space="preserve">) optimalų lygį, VNO neatitinka optimalaus siūlomo standarto (žr. </w:t>
            </w:r>
            <w:r w:rsidR="0085741A" w:rsidRPr="007F50BC">
              <w:rPr>
                <w:rFonts w:eastAsia="Calibri"/>
                <w:iCs/>
                <w:szCs w:val="24"/>
              </w:rPr>
              <w:fldChar w:fldCharType="begin"/>
            </w:r>
            <w:r w:rsidR="0085741A" w:rsidRPr="007F50BC">
              <w:rPr>
                <w:rFonts w:eastAsia="Calibri"/>
                <w:iCs/>
                <w:szCs w:val="24"/>
              </w:rPr>
              <w:instrText xml:space="preserve"> REF _Ref109070704 \h </w:instrText>
            </w:r>
            <w:r w:rsidR="007F50BC" w:rsidRPr="007F50BC">
              <w:rPr>
                <w:rFonts w:eastAsia="Calibri"/>
                <w:iCs/>
                <w:szCs w:val="24"/>
              </w:rPr>
              <w:instrText xml:space="preserve"> \* MERGEFORMAT </w:instrText>
            </w:r>
            <w:r w:rsidR="0085741A" w:rsidRPr="007F50BC">
              <w:rPr>
                <w:rFonts w:eastAsia="Calibri"/>
                <w:iCs/>
                <w:szCs w:val="24"/>
              </w:rPr>
            </w:r>
            <w:r w:rsidR="0085741A" w:rsidRPr="007F50BC">
              <w:rPr>
                <w:rFonts w:eastAsia="Calibri"/>
                <w:iCs/>
                <w:szCs w:val="24"/>
              </w:rPr>
              <w:fldChar w:fldCharType="separate"/>
            </w:r>
            <w:r w:rsidR="0085741A" w:rsidRPr="007F50BC">
              <w:rPr>
                <w:rFonts w:eastAsia="Calibri"/>
                <w:noProof/>
                <w:szCs w:val="24"/>
              </w:rPr>
              <w:t>1</w:t>
            </w:r>
            <w:r w:rsidR="0085741A" w:rsidRPr="007F50BC">
              <w:rPr>
                <w:rFonts w:eastAsia="Calibri"/>
                <w:szCs w:val="24"/>
              </w:rPr>
              <w:t xml:space="preserve"> lentelė</w:t>
            </w:r>
            <w:r w:rsidR="0085741A" w:rsidRPr="007F50BC">
              <w:rPr>
                <w:rFonts w:eastAsia="Calibri"/>
                <w:iCs/>
                <w:szCs w:val="24"/>
              </w:rPr>
              <w:fldChar w:fldCharType="end"/>
            </w:r>
            <w:r w:rsidR="0085741A" w:rsidRPr="007F50BC">
              <w:rPr>
                <w:rFonts w:eastAsia="Calibri"/>
                <w:iCs/>
                <w:szCs w:val="24"/>
              </w:rPr>
              <w:t>).</w:t>
            </w:r>
            <w:r w:rsidR="0085741A" w:rsidRPr="007F50BC">
              <w:rPr>
                <w:rFonts w:eastAsia="Calibri"/>
                <w:szCs w:val="24"/>
                <w:lang w:eastAsia="lt-LT"/>
              </w:rPr>
              <w:t xml:space="preserve"> </w:t>
            </w:r>
          </w:p>
          <w:p w14:paraId="410F11D9" w14:textId="77777777" w:rsidR="006C08AA" w:rsidRPr="00B22238" w:rsidRDefault="006C08AA" w:rsidP="007F50BC">
            <w:pPr>
              <w:jc w:val="both"/>
              <w:rPr>
                <w:rFonts w:eastAsia="Calibri"/>
                <w:szCs w:val="24"/>
                <w:lang w:eastAsia="lt-LT"/>
              </w:rPr>
            </w:pPr>
          </w:p>
          <w:bookmarkStart w:id="0" w:name="_Ref109070704"/>
          <w:p w14:paraId="1128631E" w14:textId="1768B4CF" w:rsidR="008B78C7" w:rsidRPr="006C08AA" w:rsidRDefault="006C08AA" w:rsidP="006C08AA">
            <w:pPr>
              <w:keepNext/>
              <w:rPr>
                <w:szCs w:val="24"/>
              </w:rPr>
            </w:pPr>
            <w:r w:rsidRPr="006C08AA">
              <w:rPr>
                <w:rFonts w:eastAsia="Calibri"/>
                <w:szCs w:val="24"/>
              </w:rPr>
              <w:fldChar w:fldCharType="begin"/>
            </w:r>
            <w:r w:rsidRPr="006C08AA">
              <w:rPr>
                <w:rFonts w:eastAsia="Calibri"/>
                <w:szCs w:val="24"/>
              </w:rPr>
              <w:instrText xml:space="preserve"> SEQ lentelė \* ARABIC </w:instrText>
            </w:r>
            <w:r w:rsidRPr="006C08AA">
              <w:rPr>
                <w:rFonts w:eastAsia="Calibri"/>
                <w:szCs w:val="24"/>
              </w:rPr>
              <w:fldChar w:fldCharType="separate"/>
            </w:r>
            <w:r w:rsidRPr="006C08AA">
              <w:rPr>
                <w:rFonts w:eastAsia="Calibri"/>
                <w:noProof/>
                <w:szCs w:val="24"/>
              </w:rPr>
              <w:t>1</w:t>
            </w:r>
            <w:r w:rsidRPr="006C08AA">
              <w:rPr>
                <w:rFonts w:eastAsia="Calibri"/>
                <w:szCs w:val="24"/>
              </w:rPr>
              <w:fldChar w:fldCharType="end"/>
            </w:r>
            <w:r w:rsidRPr="006C08AA">
              <w:rPr>
                <w:rFonts w:eastAsia="Calibri"/>
                <w:szCs w:val="24"/>
              </w:rPr>
              <w:t xml:space="preserve"> lentelė</w:t>
            </w:r>
            <w:bookmarkEnd w:id="0"/>
            <w:r w:rsidRPr="006C08AA">
              <w:rPr>
                <w:rFonts w:eastAsia="Calibri"/>
                <w:szCs w:val="24"/>
              </w:rPr>
              <w:t>. IATA LoS Optium ir VNO 2019 m. faktinių rodiklių palyginimas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20" w:firstRow="1" w:lastRow="0" w:firstColumn="0" w:lastColumn="0" w:noHBand="0" w:noVBand="1"/>
            </w:tblPr>
            <w:tblGrid>
              <w:gridCol w:w="3451"/>
              <w:gridCol w:w="1800"/>
              <w:gridCol w:w="1662"/>
              <w:gridCol w:w="2479"/>
            </w:tblGrid>
            <w:tr w:rsidR="007F50BC" w:rsidRPr="007F50BC" w14:paraId="1B4DF3C4" w14:textId="77777777" w:rsidTr="007F50BC">
              <w:trPr>
                <w:trHeight w:val="914"/>
                <w:jc w:val="center"/>
              </w:trPr>
              <w:tc>
                <w:tcPr>
                  <w:tcW w:w="1837" w:type="pct"/>
                  <w:shd w:val="clear" w:color="auto" w:fill="auto"/>
                  <w:tcMar>
                    <w:top w:w="25" w:type="dxa"/>
                    <w:left w:w="51" w:type="dxa"/>
                    <w:bottom w:w="25" w:type="dxa"/>
                    <w:right w:w="51" w:type="dxa"/>
                  </w:tcMar>
                  <w:vAlign w:val="center"/>
                  <w:hideMark/>
                </w:tcPr>
                <w:p w14:paraId="07DD7C12" w14:textId="77777777" w:rsidR="007F50BC" w:rsidRPr="007F50BC" w:rsidRDefault="007F50BC" w:rsidP="007F50BC">
                  <w:pPr>
                    <w:jc w:val="center"/>
                    <w:rPr>
                      <w:rFonts w:cs="Arial"/>
                      <w:sz w:val="22"/>
                      <w:szCs w:val="22"/>
                    </w:rPr>
                  </w:pPr>
                  <w:r w:rsidRPr="007F50BC">
                    <w:rPr>
                      <w:rFonts w:cs="Arial"/>
                      <w:b/>
                      <w:bCs/>
                      <w:sz w:val="22"/>
                      <w:szCs w:val="22"/>
                    </w:rPr>
                    <w:t>Rodikliai</w:t>
                  </w:r>
                </w:p>
              </w:tc>
              <w:tc>
                <w:tcPr>
                  <w:tcW w:w="958" w:type="pct"/>
                  <w:shd w:val="clear" w:color="auto" w:fill="auto"/>
                  <w:tcMar>
                    <w:top w:w="25" w:type="dxa"/>
                    <w:left w:w="51" w:type="dxa"/>
                    <w:bottom w:w="25" w:type="dxa"/>
                    <w:right w:w="51" w:type="dxa"/>
                  </w:tcMar>
                  <w:vAlign w:val="center"/>
                  <w:hideMark/>
                </w:tcPr>
                <w:p w14:paraId="56ED7D1A" w14:textId="77777777" w:rsidR="007F50BC" w:rsidRPr="007F50BC" w:rsidRDefault="007F50BC" w:rsidP="007F50BC">
                  <w:pPr>
                    <w:jc w:val="center"/>
                    <w:rPr>
                      <w:rFonts w:cs="Arial"/>
                      <w:sz w:val="22"/>
                      <w:szCs w:val="22"/>
                    </w:rPr>
                  </w:pPr>
                  <w:r w:rsidRPr="007F50BC">
                    <w:rPr>
                      <w:rFonts w:cs="Arial"/>
                      <w:b/>
                      <w:bCs/>
                      <w:sz w:val="22"/>
                      <w:szCs w:val="22"/>
                    </w:rPr>
                    <w:t>2019 m. situacija</w:t>
                  </w:r>
                </w:p>
              </w:tc>
              <w:tc>
                <w:tcPr>
                  <w:tcW w:w="885" w:type="pct"/>
                  <w:shd w:val="clear" w:color="auto" w:fill="auto"/>
                  <w:tcMar>
                    <w:top w:w="25" w:type="dxa"/>
                    <w:left w:w="51" w:type="dxa"/>
                    <w:bottom w:w="25" w:type="dxa"/>
                    <w:right w:w="51" w:type="dxa"/>
                  </w:tcMar>
                  <w:vAlign w:val="center"/>
                  <w:hideMark/>
                </w:tcPr>
                <w:p w14:paraId="6FE541FB" w14:textId="77777777" w:rsidR="007F50BC" w:rsidRPr="007F50BC" w:rsidRDefault="007F50BC" w:rsidP="007F50BC">
                  <w:pPr>
                    <w:jc w:val="center"/>
                    <w:rPr>
                      <w:rFonts w:cs="Arial"/>
                      <w:sz w:val="22"/>
                      <w:szCs w:val="22"/>
                    </w:rPr>
                  </w:pPr>
                  <w:r w:rsidRPr="007F50BC">
                    <w:rPr>
                      <w:rFonts w:cs="Arial"/>
                      <w:b/>
                      <w:bCs/>
                      <w:sz w:val="22"/>
                      <w:szCs w:val="22"/>
                    </w:rPr>
                    <w:t>IATA kokybės standartas</w:t>
                  </w:r>
                </w:p>
              </w:tc>
              <w:tc>
                <w:tcPr>
                  <w:tcW w:w="1320" w:type="pct"/>
                  <w:shd w:val="clear" w:color="auto" w:fill="auto"/>
                  <w:tcMar>
                    <w:top w:w="25" w:type="dxa"/>
                    <w:left w:w="51" w:type="dxa"/>
                    <w:bottom w:w="25" w:type="dxa"/>
                    <w:right w:w="51" w:type="dxa"/>
                  </w:tcMar>
                  <w:vAlign w:val="center"/>
                  <w:hideMark/>
                </w:tcPr>
                <w:p w14:paraId="49213DD5" w14:textId="2A638B4E" w:rsidR="007F50BC" w:rsidRPr="007F50BC" w:rsidRDefault="007F50BC" w:rsidP="007F50BC">
                  <w:pPr>
                    <w:jc w:val="center"/>
                    <w:rPr>
                      <w:rFonts w:cs="Arial"/>
                      <w:sz w:val="22"/>
                      <w:szCs w:val="22"/>
                    </w:rPr>
                  </w:pPr>
                  <w:r w:rsidRPr="007F50BC">
                    <w:rPr>
                      <w:rFonts w:cs="Arial"/>
                      <w:b/>
                      <w:bCs/>
                      <w:sz w:val="22"/>
                      <w:szCs w:val="22"/>
                    </w:rPr>
                    <w:t>Sukurta per VNO rekonstrukciją</w:t>
                  </w:r>
                  <w:r w:rsidR="00A500E9">
                    <w:rPr>
                      <w:rFonts w:cs="Arial"/>
                      <w:b/>
                      <w:bCs/>
                      <w:sz w:val="22"/>
                      <w:szCs w:val="22"/>
                    </w:rPr>
                    <w:t xml:space="preserve"> po veiklos Nr. 1 įgyvendinimo</w:t>
                  </w:r>
                </w:p>
              </w:tc>
            </w:tr>
            <w:tr w:rsidR="007F50BC" w:rsidRPr="007F50BC" w14:paraId="6F120CED" w14:textId="77777777" w:rsidTr="007F50BC">
              <w:trPr>
                <w:trHeight w:val="416"/>
                <w:jc w:val="center"/>
              </w:trPr>
              <w:tc>
                <w:tcPr>
                  <w:tcW w:w="1837" w:type="pct"/>
                  <w:shd w:val="clear" w:color="auto" w:fill="auto"/>
                  <w:tcMar>
                    <w:top w:w="25" w:type="dxa"/>
                    <w:left w:w="51" w:type="dxa"/>
                    <w:bottom w:w="25" w:type="dxa"/>
                    <w:right w:w="51" w:type="dxa"/>
                  </w:tcMar>
                  <w:vAlign w:val="center"/>
                  <w:hideMark/>
                </w:tcPr>
                <w:p w14:paraId="188D6273" w14:textId="77777777" w:rsidR="007F50BC" w:rsidRPr="007F50BC" w:rsidRDefault="007F50BC" w:rsidP="007F50BC">
                  <w:pPr>
                    <w:jc w:val="center"/>
                    <w:rPr>
                      <w:rFonts w:cs="Arial"/>
                      <w:sz w:val="22"/>
                      <w:szCs w:val="22"/>
                    </w:rPr>
                  </w:pPr>
                  <w:r w:rsidRPr="007F50BC">
                    <w:rPr>
                      <w:rFonts w:cs="Arial"/>
                      <w:sz w:val="22"/>
                      <w:szCs w:val="22"/>
                    </w:rPr>
                    <w:t>Keleivių pralaidumas</w:t>
                  </w:r>
                </w:p>
              </w:tc>
              <w:tc>
                <w:tcPr>
                  <w:tcW w:w="958" w:type="pct"/>
                  <w:shd w:val="clear" w:color="auto" w:fill="auto"/>
                  <w:tcMar>
                    <w:top w:w="25" w:type="dxa"/>
                    <w:left w:w="51" w:type="dxa"/>
                    <w:bottom w:w="25" w:type="dxa"/>
                    <w:right w:w="51" w:type="dxa"/>
                  </w:tcMar>
                  <w:vAlign w:val="center"/>
                  <w:hideMark/>
                </w:tcPr>
                <w:p w14:paraId="03068AC1" w14:textId="77777777" w:rsidR="007F50BC" w:rsidRPr="007F50BC" w:rsidRDefault="007F50BC" w:rsidP="007F50BC">
                  <w:pPr>
                    <w:jc w:val="center"/>
                    <w:rPr>
                      <w:rFonts w:cs="Arial"/>
                      <w:sz w:val="22"/>
                      <w:szCs w:val="22"/>
                    </w:rPr>
                  </w:pPr>
                  <w:r w:rsidRPr="007F50BC">
                    <w:rPr>
                      <w:rFonts w:cs="Arial"/>
                      <w:sz w:val="22"/>
                      <w:szCs w:val="22"/>
                      <w:lang w:val="en-US"/>
                    </w:rPr>
                    <w:t>1150/val.</w:t>
                  </w:r>
                </w:p>
              </w:tc>
              <w:tc>
                <w:tcPr>
                  <w:tcW w:w="885" w:type="pct"/>
                  <w:shd w:val="clear" w:color="auto" w:fill="auto"/>
                  <w:tcMar>
                    <w:top w:w="25" w:type="dxa"/>
                    <w:left w:w="51" w:type="dxa"/>
                    <w:bottom w:w="25" w:type="dxa"/>
                    <w:right w:w="51" w:type="dxa"/>
                  </w:tcMar>
                  <w:vAlign w:val="center"/>
                  <w:hideMark/>
                </w:tcPr>
                <w:p w14:paraId="2D05D1B3" w14:textId="77777777" w:rsidR="007F50BC" w:rsidRPr="007F50BC" w:rsidRDefault="007F50BC" w:rsidP="007F50BC">
                  <w:pPr>
                    <w:jc w:val="center"/>
                    <w:rPr>
                      <w:rFonts w:cs="Arial"/>
                      <w:sz w:val="22"/>
                      <w:szCs w:val="22"/>
                    </w:rPr>
                  </w:pPr>
                  <w:r w:rsidRPr="007F50BC">
                    <w:rPr>
                      <w:rFonts w:cs="Arial"/>
                      <w:sz w:val="22"/>
                      <w:szCs w:val="22"/>
                      <w:lang w:val="en-GB"/>
                    </w:rPr>
                    <w:t>-</w:t>
                  </w:r>
                </w:p>
              </w:tc>
              <w:tc>
                <w:tcPr>
                  <w:tcW w:w="1320" w:type="pct"/>
                  <w:shd w:val="clear" w:color="auto" w:fill="FFFFFF"/>
                  <w:tcMar>
                    <w:top w:w="25" w:type="dxa"/>
                    <w:left w:w="51" w:type="dxa"/>
                    <w:bottom w:w="25" w:type="dxa"/>
                    <w:right w:w="51" w:type="dxa"/>
                  </w:tcMar>
                  <w:vAlign w:val="center"/>
                  <w:hideMark/>
                </w:tcPr>
                <w:p w14:paraId="534A93B9" w14:textId="77777777" w:rsidR="007F50BC" w:rsidRPr="007F50BC" w:rsidRDefault="007F50BC" w:rsidP="007F50BC">
                  <w:pPr>
                    <w:jc w:val="center"/>
                    <w:rPr>
                      <w:rFonts w:cs="Arial"/>
                      <w:sz w:val="22"/>
                      <w:szCs w:val="22"/>
                    </w:rPr>
                  </w:pPr>
                  <w:r w:rsidRPr="007F50BC">
                    <w:rPr>
                      <w:rFonts w:cs="Arial"/>
                      <w:sz w:val="22"/>
                      <w:szCs w:val="22"/>
                      <w:lang w:val="en-GB"/>
                    </w:rPr>
                    <w:t>2400/val.</w:t>
                  </w:r>
                </w:p>
              </w:tc>
            </w:tr>
            <w:tr w:rsidR="007F50BC" w:rsidRPr="007F50BC" w14:paraId="300BBF05" w14:textId="77777777" w:rsidTr="007F50BC">
              <w:trPr>
                <w:trHeight w:val="825"/>
                <w:jc w:val="center"/>
              </w:trPr>
              <w:tc>
                <w:tcPr>
                  <w:tcW w:w="1837" w:type="pct"/>
                  <w:shd w:val="clear" w:color="auto" w:fill="auto"/>
                  <w:tcMar>
                    <w:top w:w="25" w:type="dxa"/>
                    <w:left w:w="51" w:type="dxa"/>
                    <w:bottom w:w="25" w:type="dxa"/>
                    <w:right w:w="51" w:type="dxa"/>
                  </w:tcMar>
                  <w:vAlign w:val="center"/>
                  <w:hideMark/>
                </w:tcPr>
                <w:p w14:paraId="2286CF71" w14:textId="77777777" w:rsidR="007F50BC" w:rsidRPr="007F50BC" w:rsidRDefault="007F50BC" w:rsidP="007F50BC">
                  <w:pPr>
                    <w:jc w:val="center"/>
                    <w:rPr>
                      <w:rFonts w:cs="Arial"/>
                      <w:sz w:val="22"/>
                      <w:szCs w:val="22"/>
                    </w:rPr>
                  </w:pPr>
                  <w:r w:rsidRPr="007F50BC">
                    <w:rPr>
                      <w:rFonts w:cs="Arial"/>
                      <w:sz w:val="22"/>
                      <w:szCs w:val="22"/>
                    </w:rPr>
                    <w:t>Registracijos stalai (vnt.)</w:t>
                  </w:r>
                </w:p>
              </w:tc>
              <w:tc>
                <w:tcPr>
                  <w:tcW w:w="958" w:type="pct"/>
                  <w:shd w:val="clear" w:color="auto" w:fill="auto"/>
                  <w:tcMar>
                    <w:top w:w="25" w:type="dxa"/>
                    <w:left w:w="51" w:type="dxa"/>
                    <w:bottom w:w="25" w:type="dxa"/>
                    <w:right w:w="51" w:type="dxa"/>
                  </w:tcMar>
                  <w:vAlign w:val="center"/>
                  <w:hideMark/>
                </w:tcPr>
                <w:p w14:paraId="28D0F8E5" w14:textId="14102F66" w:rsidR="007F50BC" w:rsidRPr="007F50BC" w:rsidRDefault="007F50BC" w:rsidP="007F50BC">
                  <w:pPr>
                    <w:jc w:val="center"/>
                    <w:rPr>
                      <w:rFonts w:cs="Arial"/>
                      <w:sz w:val="22"/>
                      <w:szCs w:val="22"/>
                    </w:rPr>
                  </w:pPr>
                  <w:r w:rsidRPr="007F50BC">
                    <w:rPr>
                      <w:rFonts w:cs="Arial"/>
                      <w:sz w:val="22"/>
                      <w:szCs w:val="22"/>
                      <w:lang w:val="en-GB"/>
                    </w:rPr>
                    <w:t>28</w:t>
                  </w:r>
                </w:p>
              </w:tc>
              <w:tc>
                <w:tcPr>
                  <w:tcW w:w="885" w:type="pct"/>
                  <w:shd w:val="clear" w:color="auto" w:fill="auto"/>
                  <w:tcMar>
                    <w:top w:w="25" w:type="dxa"/>
                    <w:left w:w="51" w:type="dxa"/>
                    <w:bottom w:w="25" w:type="dxa"/>
                    <w:right w:w="51" w:type="dxa"/>
                  </w:tcMar>
                  <w:vAlign w:val="center"/>
                  <w:hideMark/>
                </w:tcPr>
                <w:p w14:paraId="73E930AC" w14:textId="4BF709B0" w:rsidR="007F50BC" w:rsidRPr="007F50BC" w:rsidRDefault="007F50BC" w:rsidP="007F50BC">
                  <w:pPr>
                    <w:jc w:val="center"/>
                    <w:rPr>
                      <w:rFonts w:cs="Arial"/>
                      <w:sz w:val="22"/>
                      <w:szCs w:val="22"/>
                    </w:rPr>
                  </w:pPr>
                  <w:r w:rsidRPr="007F50BC">
                    <w:rPr>
                      <w:rFonts w:cs="Arial"/>
                      <w:sz w:val="22"/>
                      <w:szCs w:val="22"/>
                      <w:lang w:val="en-GB"/>
                    </w:rPr>
                    <w:t>30</w:t>
                  </w:r>
                </w:p>
              </w:tc>
              <w:tc>
                <w:tcPr>
                  <w:tcW w:w="1320" w:type="pct"/>
                  <w:shd w:val="clear" w:color="auto" w:fill="FFFFFF"/>
                  <w:tcMar>
                    <w:top w:w="25" w:type="dxa"/>
                    <w:left w:w="51" w:type="dxa"/>
                    <w:bottom w:w="25" w:type="dxa"/>
                    <w:right w:w="51" w:type="dxa"/>
                  </w:tcMar>
                  <w:vAlign w:val="center"/>
                  <w:hideMark/>
                </w:tcPr>
                <w:p w14:paraId="53FD1B43" w14:textId="77777777" w:rsidR="007F50BC" w:rsidRPr="007F50BC" w:rsidRDefault="007F50BC" w:rsidP="007F50BC">
                  <w:pPr>
                    <w:jc w:val="center"/>
                    <w:rPr>
                      <w:rFonts w:cs="Arial"/>
                      <w:sz w:val="22"/>
                      <w:szCs w:val="22"/>
                    </w:rPr>
                  </w:pPr>
                  <w:r w:rsidRPr="007F50BC">
                    <w:rPr>
                      <w:rFonts w:cs="Arial"/>
                      <w:sz w:val="22"/>
                      <w:szCs w:val="22"/>
                      <w:lang w:val="en-GB"/>
                    </w:rPr>
                    <w:t>32 </w:t>
                  </w:r>
                  <w:r w:rsidRPr="007F50BC">
                    <w:rPr>
                      <w:rFonts w:cs="Arial"/>
                      <w:sz w:val="22"/>
                      <w:szCs w:val="22"/>
                    </w:rPr>
                    <w:t>(įskaitant 10</w:t>
                  </w:r>
                  <w:r w:rsidRPr="007F50BC">
                    <w:rPr>
                      <w:rFonts w:cs="Arial"/>
                      <w:sz w:val="22"/>
                      <w:szCs w:val="22"/>
                      <w:lang w:val="en-US"/>
                    </w:rPr>
                    <w:t> </w:t>
                  </w:r>
                  <w:r w:rsidRPr="007F50BC">
                    <w:rPr>
                      <w:rFonts w:cs="Arial"/>
                      <w:sz w:val="22"/>
                      <w:szCs w:val="22"/>
                    </w:rPr>
                    <w:t>savitarnos atidavimo bagažo punktų)</w:t>
                  </w:r>
                </w:p>
              </w:tc>
            </w:tr>
            <w:tr w:rsidR="007F50BC" w:rsidRPr="007F50BC" w14:paraId="1627E9D0" w14:textId="77777777" w:rsidTr="007F50BC">
              <w:trPr>
                <w:trHeight w:val="468"/>
                <w:jc w:val="center"/>
              </w:trPr>
              <w:tc>
                <w:tcPr>
                  <w:tcW w:w="1837" w:type="pct"/>
                  <w:shd w:val="clear" w:color="auto" w:fill="auto"/>
                  <w:tcMar>
                    <w:top w:w="25" w:type="dxa"/>
                    <w:left w:w="51" w:type="dxa"/>
                    <w:bottom w:w="25" w:type="dxa"/>
                    <w:right w:w="51" w:type="dxa"/>
                  </w:tcMar>
                  <w:vAlign w:val="center"/>
                  <w:hideMark/>
                </w:tcPr>
                <w:p w14:paraId="4DABE8F3" w14:textId="77777777" w:rsidR="007F50BC" w:rsidRPr="007F50BC" w:rsidRDefault="007F50BC" w:rsidP="007F50BC">
                  <w:pPr>
                    <w:jc w:val="center"/>
                    <w:rPr>
                      <w:rFonts w:cs="Arial"/>
                      <w:sz w:val="22"/>
                      <w:szCs w:val="22"/>
                    </w:rPr>
                  </w:pPr>
                  <w:r w:rsidRPr="007F50BC">
                    <w:rPr>
                      <w:rFonts w:cs="Arial"/>
                      <w:sz w:val="22"/>
                      <w:szCs w:val="22"/>
                    </w:rPr>
                    <w:t>Įlaipinimo vartai (vnt.)</w:t>
                  </w:r>
                </w:p>
              </w:tc>
              <w:tc>
                <w:tcPr>
                  <w:tcW w:w="958" w:type="pct"/>
                  <w:shd w:val="clear" w:color="auto" w:fill="auto"/>
                  <w:tcMar>
                    <w:top w:w="25" w:type="dxa"/>
                    <w:left w:w="51" w:type="dxa"/>
                    <w:bottom w:w="25" w:type="dxa"/>
                    <w:right w:w="51" w:type="dxa"/>
                  </w:tcMar>
                  <w:vAlign w:val="center"/>
                  <w:hideMark/>
                </w:tcPr>
                <w:p w14:paraId="57148CB7" w14:textId="5F3B702A" w:rsidR="007F50BC" w:rsidRPr="007F50BC" w:rsidRDefault="007F50BC" w:rsidP="007F50BC">
                  <w:pPr>
                    <w:jc w:val="center"/>
                    <w:rPr>
                      <w:rFonts w:cs="Arial"/>
                      <w:sz w:val="22"/>
                      <w:szCs w:val="22"/>
                    </w:rPr>
                  </w:pPr>
                  <w:r w:rsidRPr="007F50BC">
                    <w:rPr>
                      <w:rFonts w:cs="Arial"/>
                      <w:sz w:val="22"/>
                      <w:szCs w:val="22"/>
                      <w:lang w:val="en-GB"/>
                    </w:rPr>
                    <w:t>11</w:t>
                  </w:r>
                </w:p>
              </w:tc>
              <w:tc>
                <w:tcPr>
                  <w:tcW w:w="885" w:type="pct"/>
                  <w:shd w:val="clear" w:color="auto" w:fill="auto"/>
                  <w:tcMar>
                    <w:top w:w="25" w:type="dxa"/>
                    <w:left w:w="51" w:type="dxa"/>
                    <w:bottom w:w="25" w:type="dxa"/>
                    <w:right w:w="51" w:type="dxa"/>
                  </w:tcMar>
                  <w:vAlign w:val="center"/>
                  <w:hideMark/>
                </w:tcPr>
                <w:p w14:paraId="4A672B89" w14:textId="064AE330" w:rsidR="007F50BC" w:rsidRPr="007F50BC" w:rsidRDefault="007F50BC" w:rsidP="007F50BC">
                  <w:pPr>
                    <w:jc w:val="center"/>
                    <w:rPr>
                      <w:rFonts w:cs="Arial"/>
                      <w:sz w:val="22"/>
                      <w:szCs w:val="22"/>
                    </w:rPr>
                  </w:pPr>
                  <w:r w:rsidRPr="007F50BC">
                    <w:rPr>
                      <w:rFonts w:cs="Arial"/>
                      <w:sz w:val="22"/>
                      <w:szCs w:val="22"/>
                      <w:lang w:val="en-GB"/>
                    </w:rPr>
                    <w:t>-</w:t>
                  </w:r>
                </w:p>
              </w:tc>
              <w:tc>
                <w:tcPr>
                  <w:tcW w:w="1320" w:type="pct"/>
                  <w:shd w:val="clear" w:color="auto" w:fill="FFFFFF"/>
                  <w:tcMar>
                    <w:top w:w="25" w:type="dxa"/>
                    <w:left w:w="51" w:type="dxa"/>
                    <w:bottom w:w="25" w:type="dxa"/>
                    <w:right w:w="51" w:type="dxa"/>
                  </w:tcMar>
                  <w:vAlign w:val="center"/>
                  <w:hideMark/>
                </w:tcPr>
                <w:p w14:paraId="72FE058D" w14:textId="01FA5972" w:rsidR="007F50BC" w:rsidRPr="007F50BC" w:rsidRDefault="007F50BC" w:rsidP="007F50BC">
                  <w:pPr>
                    <w:jc w:val="center"/>
                    <w:rPr>
                      <w:rFonts w:cs="Arial"/>
                      <w:sz w:val="22"/>
                      <w:szCs w:val="22"/>
                    </w:rPr>
                  </w:pPr>
                  <w:r w:rsidRPr="007F50BC">
                    <w:rPr>
                      <w:rFonts w:cs="Arial"/>
                      <w:sz w:val="22"/>
                      <w:szCs w:val="22"/>
                      <w:lang w:val="en-GB"/>
                    </w:rPr>
                    <w:t>18</w:t>
                  </w:r>
                </w:p>
              </w:tc>
            </w:tr>
            <w:tr w:rsidR="007F50BC" w:rsidRPr="007F50BC" w14:paraId="238561AD" w14:textId="77777777" w:rsidTr="007F50BC">
              <w:trPr>
                <w:trHeight w:val="483"/>
                <w:jc w:val="center"/>
              </w:trPr>
              <w:tc>
                <w:tcPr>
                  <w:tcW w:w="1837" w:type="pct"/>
                  <w:shd w:val="clear" w:color="auto" w:fill="auto"/>
                  <w:tcMar>
                    <w:top w:w="25" w:type="dxa"/>
                    <w:left w:w="51" w:type="dxa"/>
                    <w:bottom w:w="25" w:type="dxa"/>
                    <w:right w:w="51" w:type="dxa"/>
                  </w:tcMar>
                  <w:vAlign w:val="center"/>
                  <w:hideMark/>
                </w:tcPr>
                <w:p w14:paraId="14418025" w14:textId="77777777" w:rsidR="007F50BC" w:rsidRPr="007F50BC" w:rsidRDefault="007F50BC" w:rsidP="007F50BC">
                  <w:pPr>
                    <w:jc w:val="center"/>
                    <w:rPr>
                      <w:rFonts w:cs="Arial"/>
                      <w:sz w:val="22"/>
                      <w:szCs w:val="22"/>
                    </w:rPr>
                  </w:pPr>
                  <w:r w:rsidRPr="007F50BC">
                    <w:rPr>
                      <w:rFonts w:cs="Arial"/>
                      <w:sz w:val="22"/>
                      <w:szCs w:val="22"/>
                    </w:rPr>
                    <w:t>Aviacijos saugumo</w:t>
                  </w:r>
                  <w:r w:rsidRPr="007F50BC">
                    <w:rPr>
                      <w:rFonts w:cs="Arial"/>
                      <w:sz w:val="22"/>
                      <w:szCs w:val="22"/>
                      <w:lang w:val="en-US"/>
                    </w:rPr>
                    <w:t> </w:t>
                  </w:r>
                  <w:r w:rsidRPr="007F50BC">
                    <w:rPr>
                      <w:rFonts w:cs="Arial"/>
                      <w:sz w:val="22"/>
                      <w:szCs w:val="22"/>
                    </w:rPr>
                    <w:t>ir eilių zona (kv. m/kel.)</w:t>
                  </w:r>
                </w:p>
              </w:tc>
              <w:tc>
                <w:tcPr>
                  <w:tcW w:w="958" w:type="pct"/>
                  <w:shd w:val="clear" w:color="auto" w:fill="auto"/>
                  <w:tcMar>
                    <w:top w:w="25" w:type="dxa"/>
                    <w:left w:w="51" w:type="dxa"/>
                    <w:bottom w:w="25" w:type="dxa"/>
                    <w:right w:w="51" w:type="dxa"/>
                  </w:tcMar>
                  <w:vAlign w:val="center"/>
                  <w:hideMark/>
                </w:tcPr>
                <w:p w14:paraId="2FDDCC08" w14:textId="7C4615F2" w:rsidR="007F50BC" w:rsidRPr="007F50BC" w:rsidRDefault="007F50BC" w:rsidP="007F50BC">
                  <w:pPr>
                    <w:jc w:val="center"/>
                    <w:rPr>
                      <w:rFonts w:cs="Arial"/>
                      <w:sz w:val="22"/>
                      <w:szCs w:val="22"/>
                    </w:rPr>
                  </w:pPr>
                  <w:r w:rsidRPr="007F50BC">
                    <w:rPr>
                      <w:rFonts w:cs="Arial"/>
                      <w:sz w:val="22"/>
                      <w:szCs w:val="22"/>
                      <w:lang w:val="en-GB"/>
                    </w:rPr>
                    <w:t>0,65</w:t>
                  </w:r>
                </w:p>
              </w:tc>
              <w:tc>
                <w:tcPr>
                  <w:tcW w:w="885" w:type="pct"/>
                  <w:shd w:val="clear" w:color="auto" w:fill="auto"/>
                  <w:tcMar>
                    <w:top w:w="25" w:type="dxa"/>
                    <w:left w:w="51" w:type="dxa"/>
                    <w:bottom w:w="25" w:type="dxa"/>
                    <w:right w:w="51" w:type="dxa"/>
                  </w:tcMar>
                  <w:vAlign w:val="center"/>
                  <w:hideMark/>
                </w:tcPr>
                <w:p w14:paraId="6AE91869" w14:textId="27C4D336" w:rsidR="007F50BC" w:rsidRPr="007F50BC" w:rsidRDefault="007F50BC" w:rsidP="007F50BC">
                  <w:pPr>
                    <w:jc w:val="center"/>
                    <w:rPr>
                      <w:rFonts w:cs="Arial"/>
                      <w:sz w:val="22"/>
                      <w:szCs w:val="22"/>
                    </w:rPr>
                  </w:pPr>
                  <w:r w:rsidRPr="007F50BC">
                    <w:rPr>
                      <w:rFonts w:cs="Arial"/>
                      <w:sz w:val="22"/>
                      <w:szCs w:val="22"/>
                      <w:lang w:val="en-GB"/>
                    </w:rPr>
                    <w:t>1,00</w:t>
                  </w:r>
                </w:p>
              </w:tc>
              <w:tc>
                <w:tcPr>
                  <w:tcW w:w="1320" w:type="pct"/>
                  <w:shd w:val="clear" w:color="auto" w:fill="FFFFFF"/>
                  <w:tcMar>
                    <w:top w:w="25" w:type="dxa"/>
                    <w:left w:w="51" w:type="dxa"/>
                    <w:bottom w:w="25" w:type="dxa"/>
                    <w:right w:w="51" w:type="dxa"/>
                  </w:tcMar>
                  <w:vAlign w:val="center"/>
                  <w:hideMark/>
                </w:tcPr>
                <w:p w14:paraId="0B5A5541" w14:textId="44E7978F" w:rsidR="007F50BC" w:rsidRPr="007F50BC" w:rsidRDefault="007F50BC" w:rsidP="007F50BC">
                  <w:pPr>
                    <w:jc w:val="center"/>
                    <w:rPr>
                      <w:rFonts w:cs="Arial"/>
                      <w:sz w:val="22"/>
                      <w:szCs w:val="22"/>
                    </w:rPr>
                  </w:pPr>
                  <w:r w:rsidRPr="007F50BC">
                    <w:rPr>
                      <w:rFonts w:cs="Arial"/>
                      <w:sz w:val="22"/>
                      <w:szCs w:val="22"/>
                      <w:lang w:val="en-GB"/>
                    </w:rPr>
                    <w:t>1,20</w:t>
                  </w:r>
                </w:p>
              </w:tc>
            </w:tr>
            <w:tr w:rsidR="007F50BC" w:rsidRPr="007F50BC" w14:paraId="1DCA34D7" w14:textId="77777777" w:rsidTr="007F50BC">
              <w:trPr>
                <w:trHeight w:val="397"/>
                <w:jc w:val="center"/>
              </w:trPr>
              <w:tc>
                <w:tcPr>
                  <w:tcW w:w="1837" w:type="pct"/>
                  <w:shd w:val="clear" w:color="auto" w:fill="auto"/>
                  <w:tcMar>
                    <w:top w:w="25" w:type="dxa"/>
                    <w:left w:w="51" w:type="dxa"/>
                    <w:bottom w:w="25" w:type="dxa"/>
                    <w:right w:w="51" w:type="dxa"/>
                  </w:tcMar>
                  <w:vAlign w:val="center"/>
                  <w:hideMark/>
                </w:tcPr>
                <w:p w14:paraId="4F00F320" w14:textId="77777777" w:rsidR="007F50BC" w:rsidRPr="007F50BC" w:rsidRDefault="007F50BC" w:rsidP="007F50BC">
                  <w:pPr>
                    <w:jc w:val="center"/>
                    <w:rPr>
                      <w:rFonts w:cs="Arial"/>
                      <w:sz w:val="22"/>
                      <w:szCs w:val="22"/>
                    </w:rPr>
                  </w:pPr>
                  <w:r w:rsidRPr="007F50BC">
                    <w:rPr>
                      <w:rFonts w:cs="Arial"/>
                      <w:sz w:val="22"/>
                      <w:szCs w:val="22"/>
                    </w:rPr>
                    <w:t>Aviacijos saugumo linijos (vnt.)</w:t>
                  </w:r>
                </w:p>
              </w:tc>
              <w:tc>
                <w:tcPr>
                  <w:tcW w:w="958" w:type="pct"/>
                  <w:shd w:val="clear" w:color="auto" w:fill="auto"/>
                  <w:tcMar>
                    <w:top w:w="25" w:type="dxa"/>
                    <w:left w:w="51" w:type="dxa"/>
                    <w:bottom w:w="25" w:type="dxa"/>
                    <w:right w:w="51" w:type="dxa"/>
                  </w:tcMar>
                  <w:vAlign w:val="center"/>
                  <w:hideMark/>
                </w:tcPr>
                <w:p w14:paraId="727C0530" w14:textId="21B84762" w:rsidR="007F50BC" w:rsidRPr="007F50BC" w:rsidRDefault="007F50BC" w:rsidP="007F50BC">
                  <w:pPr>
                    <w:jc w:val="center"/>
                    <w:rPr>
                      <w:rFonts w:cs="Arial"/>
                      <w:sz w:val="22"/>
                      <w:szCs w:val="22"/>
                    </w:rPr>
                  </w:pPr>
                  <w:r w:rsidRPr="007F50BC">
                    <w:rPr>
                      <w:rFonts w:cs="Arial"/>
                      <w:sz w:val="22"/>
                      <w:szCs w:val="22"/>
                      <w:lang w:val="en-GB"/>
                    </w:rPr>
                    <w:t>7</w:t>
                  </w:r>
                </w:p>
              </w:tc>
              <w:tc>
                <w:tcPr>
                  <w:tcW w:w="885" w:type="pct"/>
                  <w:shd w:val="clear" w:color="auto" w:fill="auto"/>
                  <w:tcMar>
                    <w:top w:w="25" w:type="dxa"/>
                    <w:left w:w="51" w:type="dxa"/>
                    <w:bottom w:w="25" w:type="dxa"/>
                    <w:right w:w="51" w:type="dxa"/>
                  </w:tcMar>
                  <w:vAlign w:val="center"/>
                  <w:hideMark/>
                </w:tcPr>
                <w:p w14:paraId="1ADFF83A" w14:textId="35973592" w:rsidR="007F50BC" w:rsidRPr="007F50BC" w:rsidRDefault="007F50BC" w:rsidP="007F50BC">
                  <w:pPr>
                    <w:jc w:val="center"/>
                    <w:rPr>
                      <w:rFonts w:cs="Arial"/>
                      <w:sz w:val="22"/>
                      <w:szCs w:val="22"/>
                    </w:rPr>
                  </w:pPr>
                  <w:r w:rsidRPr="007F50BC">
                    <w:rPr>
                      <w:rFonts w:cs="Arial"/>
                      <w:sz w:val="22"/>
                      <w:szCs w:val="22"/>
                      <w:lang w:val="en-GB"/>
                    </w:rPr>
                    <w:t>-</w:t>
                  </w:r>
                </w:p>
              </w:tc>
              <w:tc>
                <w:tcPr>
                  <w:tcW w:w="1320" w:type="pct"/>
                  <w:shd w:val="clear" w:color="auto" w:fill="FFFFFF"/>
                  <w:tcMar>
                    <w:top w:w="25" w:type="dxa"/>
                    <w:left w:w="51" w:type="dxa"/>
                    <w:bottom w:w="25" w:type="dxa"/>
                    <w:right w:w="51" w:type="dxa"/>
                  </w:tcMar>
                  <w:vAlign w:val="center"/>
                  <w:hideMark/>
                </w:tcPr>
                <w:p w14:paraId="1D42913B" w14:textId="04EEFA02" w:rsidR="007F50BC" w:rsidRPr="007F50BC" w:rsidRDefault="007F50BC" w:rsidP="007F50BC">
                  <w:pPr>
                    <w:jc w:val="center"/>
                    <w:rPr>
                      <w:rFonts w:cs="Arial"/>
                      <w:sz w:val="22"/>
                      <w:szCs w:val="22"/>
                    </w:rPr>
                  </w:pPr>
                  <w:r w:rsidRPr="007F50BC">
                    <w:rPr>
                      <w:rFonts w:cs="Arial"/>
                      <w:sz w:val="22"/>
                      <w:szCs w:val="22"/>
                      <w:lang w:val="en-GB"/>
                    </w:rPr>
                    <w:t>14</w:t>
                  </w:r>
                </w:p>
              </w:tc>
            </w:tr>
            <w:tr w:rsidR="007F50BC" w:rsidRPr="007F50BC" w14:paraId="039E1C8D" w14:textId="77777777" w:rsidTr="007F50BC">
              <w:trPr>
                <w:trHeight w:val="532"/>
                <w:jc w:val="center"/>
              </w:trPr>
              <w:tc>
                <w:tcPr>
                  <w:tcW w:w="1837" w:type="pct"/>
                  <w:shd w:val="clear" w:color="auto" w:fill="auto"/>
                  <w:tcMar>
                    <w:top w:w="25" w:type="dxa"/>
                    <w:left w:w="51" w:type="dxa"/>
                    <w:bottom w:w="25" w:type="dxa"/>
                    <w:right w:w="51" w:type="dxa"/>
                  </w:tcMar>
                  <w:vAlign w:val="center"/>
                  <w:hideMark/>
                </w:tcPr>
                <w:p w14:paraId="7159DC9E" w14:textId="77777777" w:rsidR="007F50BC" w:rsidRPr="007F50BC" w:rsidRDefault="007F50BC" w:rsidP="007F50BC">
                  <w:pPr>
                    <w:jc w:val="center"/>
                    <w:rPr>
                      <w:rFonts w:cs="Arial"/>
                      <w:sz w:val="22"/>
                      <w:szCs w:val="22"/>
                    </w:rPr>
                  </w:pPr>
                  <w:r w:rsidRPr="007F50BC">
                    <w:rPr>
                      <w:rFonts w:cs="Arial"/>
                      <w:sz w:val="22"/>
                      <w:szCs w:val="22"/>
                    </w:rPr>
                    <w:t>Pasų patikra ir eilių zona išvykimo zonoje (kv. m/kel.)</w:t>
                  </w:r>
                </w:p>
              </w:tc>
              <w:tc>
                <w:tcPr>
                  <w:tcW w:w="958" w:type="pct"/>
                  <w:shd w:val="clear" w:color="auto" w:fill="auto"/>
                  <w:tcMar>
                    <w:top w:w="25" w:type="dxa"/>
                    <w:left w:w="51" w:type="dxa"/>
                    <w:bottom w:w="25" w:type="dxa"/>
                    <w:right w:w="51" w:type="dxa"/>
                  </w:tcMar>
                  <w:vAlign w:val="center"/>
                  <w:hideMark/>
                </w:tcPr>
                <w:p w14:paraId="1F71824D" w14:textId="5EF9DBA4" w:rsidR="007F50BC" w:rsidRPr="007F50BC" w:rsidRDefault="007F50BC" w:rsidP="007F50BC">
                  <w:pPr>
                    <w:jc w:val="center"/>
                    <w:rPr>
                      <w:rFonts w:cs="Arial"/>
                      <w:sz w:val="22"/>
                      <w:szCs w:val="22"/>
                    </w:rPr>
                  </w:pPr>
                  <w:r w:rsidRPr="007F50BC">
                    <w:rPr>
                      <w:rFonts w:cs="Arial"/>
                      <w:sz w:val="22"/>
                      <w:szCs w:val="22"/>
                      <w:lang w:val="en-GB"/>
                    </w:rPr>
                    <w:t>0,89</w:t>
                  </w:r>
                </w:p>
              </w:tc>
              <w:tc>
                <w:tcPr>
                  <w:tcW w:w="885" w:type="pct"/>
                  <w:shd w:val="clear" w:color="auto" w:fill="auto"/>
                  <w:tcMar>
                    <w:top w:w="25" w:type="dxa"/>
                    <w:left w:w="51" w:type="dxa"/>
                    <w:bottom w:w="25" w:type="dxa"/>
                    <w:right w:w="51" w:type="dxa"/>
                  </w:tcMar>
                  <w:vAlign w:val="center"/>
                  <w:hideMark/>
                </w:tcPr>
                <w:p w14:paraId="60A082D6" w14:textId="326C1645" w:rsidR="007F50BC" w:rsidRPr="007F50BC" w:rsidRDefault="007F50BC" w:rsidP="007F50BC">
                  <w:pPr>
                    <w:jc w:val="center"/>
                    <w:rPr>
                      <w:rFonts w:cs="Arial"/>
                      <w:sz w:val="22"/>
                      <w:szCs w:val="22"/>
                    </w:rPr>
                  </w:pPr>
                  <w:r w:rsidRPr="007F50BC">
                    <w:rPr>
                      <w:rFonts w:cs="Arial"/>
                      <w:sz w:val="22"/>
                      <w:szCs w:val="22"/>
                      <w:lang w:val="en-GB"/>
                    </w:rPr>
                    <w:t>1,00</w:t>
                  </w:r>
                </w:p>
              </w:tc>
              <w:tc>
                <w:tcPr>
                  <w:tcW w:w="1320" w:type="pct"/>
                  <w:shd w:val="clear" w:color="auto" w:fill="FFFFFF"/>
                  <w:tcMar>
                    <w:top w:w="25" w:type="dxa"/>
                    <w:left w:w="51" w:type="dxa"/>
                    <w:bottom w:w="25" w:type="dxa"/>
                    <w:right w:w="51" w:type="dxa"/>
                  </w:tcMar>
                  <w:vAlign w:val="center"/>
                  <w:hideMark/>
                </w:tcPr>
                <w:p w14:paraId="08C834CC" w14:textId="779F19EC" w:rsidR="007F50BC" w:rsidRPr="007F50BC" w:rsidRDefault="007F50BC" w:rsidP="007F50BC">
                  <w:pPr>
                    <w:jc w:val="center"/>
                    <w:rPr>
                      <w:rFonts w:cs="Arial"/>
                      <w:sz w:val="22"/>
                      <w:szCs w:val="22"/>
                    </w:rPr>
                  </w:pPr>
                  <w:r w:rsidRPr="007F50BC">
                    <w:rPr>
                      <w:rFonts w:cs="Arial"/>
                      <w:sz w:val="22"/>
                      <w:szCs w:val="22"/>
                      <w:lang w:val="en-GB"/>
                    </w:rPr>
                    <w:t>1,05</w:t>
                  </w:r>
                </w:p>
              </w:tc>
            </w:tr>
            <w:tr w:rsidR="007F50BC" w:rsidRPr="007F50BC" w14:paraId="01CAE2E6" w14:textId="77777777" w:rsidTr="007F50BC">
              <w:trPr>
                <w:trHeight w:val="473"/>
                <w:jc w:val="center"/>
              </w:trPr>
              <w:tc>
                <w:tcPr>
                  <w:tcW w:w="1837" w:type="pct"/>
                  <w:shd w:val="clear" w:color="auto" w:fill="auto"/>
                  <w:tcMar>
                    <w:top w:w="25" w:type="dxa"/>
                    <w:left w:w="51" w:type="dxa"/>
                    <w:bottom w:w="25" w:type="dxa"/>
                    <w:right w:w="51" w:type="dxa"/>
                  </w:tcMar>
                  <w:vAlign w:val="center"/>
                  <w:hideMark/>
                </w:tcPr>
                <w:p w14:paraId="63BA07AA" w14:textId="77777777" w:rsidR="007F50BC" w:rsidRPr="007F50BC" w:rsidRDefault="007F50BC" w:rsidP="007F50BC">
                  <w:pPr>
                    <w:jc w:val="center"/>
                    <w:rPr>
                      <w:rFonts w:cs="Arial"/>
                      <w:sz w:val="22"/>
                      <w:szCs w:val="22"/>
                    </w:rPr>
                  </w:pPr>
                  <w:r w:rsidRPr="007F50BC">
                    <w:rPr>
                      <w:rFonts w:cs="Arial"/>
                      <w:sz w:val="22"/>
                      <w:szCs w:val="22"/>
                    </w:rPr>
                    <w:t>Pasų patikra ir eilių zona atvykimo zonoje (kv. m/kel.)</w:t>
                  </w:r>
                </w:p>
              </w:tc>
              <w:tc>
                <w:tcPr>
                  <w:tcW w:w="958" w:type="pct"/>
                  <w:shd w:val="clear" w:color="auto" w:fill="auto"/>
                  <w:tcMar>
                    <w:top w:w="25" w:type="dxa"/>
                    <w:left w:w="51" w:type="dxa"/>
                    <w:bottom w:w="25" w:type="dxa"/>
                    <w:right w:w="51" w:type="dxa"/>
                  </w:tcMar>
                  <w:vAlign w:val="center"/>
                  <w:hideMark/>
                </w:tcPr>
                <w:p w14:paraId="72C4F8AB" w14:textId="2DB2702A" w:rsidR="007F50BC" w:rsidRPr="007F50BC" w:rsidRDefault="007F50BC" w:rsidP="007F50BC">
                  <w:pPr>
                    <w:jc w:val="center"/>
                    <w:rPr>
                      <w:rFonts w:cs="Arial"/>
                      <w:sz w:val="22"/>
                      <w:szCs w:val="22"/>
                    </w:rPr>
                  </w:pPr>
                  <w:r w:rsidRPr="007F50BC">
                    <w:rPr>
                      <w:rFonts w:cs="Arial"/>
                      <w:sz w:val="22"/>
                      <w:szCs w:val="22"/>
                      <w:lang w:val="en-GB"/>
                    </w:rPr>
                    <w:t>0,54</w:t>
                  </w:r>
                </w:p>
              </w:tc>
              <w:tc>
                <w:tcPr>
                  <w:tcW w:w="885" w:type="pct"/>
                  <w:shd w:val="clear" w:color="auto" w:fill="auto"/>
                  <w:tcMar>
                    <w:top w:w="25" w:type="dxa"/>
                    <w:left w:w="51" w:type="dxa"/>
                    <w:bottom w:w="25" w:type="dxa"/>
                    <w:right w:w="51" w:type="dxa"/>
                  </w:tcMar>
                  <w:vAlign w:val="center"/>
                  <w:hideMark/>
                </w:tcPr>
                <w:p w14:paraId="0984B841" w14:textId="3185D7CC" w:rsidR="007F50BC" w:rsidRPr="007F50BC" w:rsidRDefault="007F50BC" w:rsidP="007F50BC">
                  <w:pPr>
                    <w:jc w:val="center"/>
                    <w:rPr>
                      <w:rFonts w:cs="Arial"/>
                      <w:sz w:val="22"/>
                      <w:szCs w:val="22"/>
                    </w:rPr>
                  </w:pPr>
                  <w:r w:rsidRPr="007F50BC">
                    <w:rPr>
                      <w:rFonts w:cs="Arial"/>
                      <w:sz w:val="22"/>
                      <w:szCs w:val="22"/>
                      <w:lang w:val="en-GB"/>
                    </w:rPr>
                    <w:t>1,00</w:t>
                  </w:r>
                </w:p>
              </w:tc>
              <w:tc>
                <w:tcPr>
                  <w:tcW w:w="1320" w:type="pct"/>
                  <w:shd w:val="clear" w:color="auto" w:fill="FFFFFF"/>
                  <w:tcMar>
                    <w:top w:w="25" w:type="dxa"/>
                    <w:left w:w="51" w:type="dxa"/>
                    <w:bottom w:w="25" w:type="dxa"/>
                    <w:right w:w="51" w:type="dxa"/>
                  </w:tcMar>
                  <w:vAlign w:val="center"/>
                  <w:hideMark/>
                </w:tcPr>
                <w:p w14:paraId="439D3A1A" w14:textId="76B46D18" w:rsidR="007F50BC" w:rsidRPr="007F50BC" w:rsidRDefault="007F50BC" w:rsidP="007F50BC">
                  <w:pPr>
                    <w:jc w:val="center"/>
                    <w:rPr>
                      <w:rFonts w:cs="Arial"/>
                      <w:sz w:val="22"/>
                      <w:szCs w:val="22"/>
                    </w:rPr>
                  </w:pPr>
                  <w:r w:rsidRPr="007F50BC">
                    <w:rPr>
                      <w:rFonts w:cs="Arial"/>
                      <w:sz w:val="22"/>
                      <w:szCs w:val="22"/>
                      <w:lang w:val="en-GB"/>
                    </w:rPr>
                    <w:t>1,15</w:t>
                  </w:r>
                </w:p>
              </w:tc>
            </w:tr>
            <w:tr w:rsidR="007F50BC" w:rsidRPr="007F50BC" w14:paraId="74BFB908" w14:textId="77777777" w:rsidTr="007F50BC">
              <w:trPr>
                <w:trHeight w:val="488"/>
                <w:jc w:val="center"/>
              </w:trPr>
              <w:tc>
                <w:tcPr>
                  <w:tcW w:w="1837" w:type="pct"/>
                  <w:shd w:val="clear" w:color="auto" w:fill="auto"/>
                  <w:tcMar>
                    <w:top w:w="25" w:type="dxa"/>
                    <w:left w:w="51" w:type="dxa"/>
                    <w:bottom w:w="25" w:type="dxa"/>
                    <w:right w:w="51" w:type="dxa"/>
                  </w:tcMar>
                  <w:vAlign w:val="center"/>
                  <w:hideMark/>
                </w:tcPr>
                <w:p w14:paraId="5F6F30CC" w14:textId="77777777" w:rsidR="007F50BC" w:rsidRPr="007F50BC" w:rsidRDefault="007F50BC" w:rsidP="007F50BC">
                  <w:pPr>
                    <w:jc w:val="center"/>
                    <w:rPr>
                      <w:rFonts w:cs="Arial"/>
                      <w:sz w:val="22"/>
                      <w:szCs w:val="22"/>
                    </w:rPr>
                  </w:pPr>
                  <w:r w:rsidRPr="007F50BC">
                    <w:rPr>
                      <w:rFonts w:cs="Arial"/>
                      <w:sz w:val="22"/>
                      <w:szCs w:val="22"/>
                    </w:rPr>
                    <w:t>Bagažo tvarkymo sistemos pralaidumas išvykstant (vnt./val.)</w:t>
                  </w:r>
                </w:p>
              </w:tc>
              <w:tc>
                <w:tcPr>
                  <w:tcW w:w="958" w:type="pct"/>
                  <w:shd w:val="clear" w:color="auto" w:fill="auto"/>
                  <w:tcMar>
                    <w:top w:w="25" w:type="dxa"/>
                    <w:left w:w="51" w:type="dxa"/>
                    <w:bottom w:w="25" w:type="dxa"/>
                    <w:right w:w="51" w:type="dxa"/>
                  </w:tcMar>
                  <w:vAlign w:val="center"/>
                  <w:hideMark/>
                </w:tcPr>
                <w:p w14:paraId="47AFF880" w14:textId="02CA3692" w:rsidR="007F50BC" w:rsidRPr="007F50BC" w:rsidRDefault="007F50BC" w:rsidP="007F50BC">
                  <w:pPr>
                    <w:jc w:val="center"/>
                    <w:rPr>
                      <w:rFonts w:cs="Arial"/>
                      <w:sz w:val="22"/>
                      <w:szCs w:val="22"/>
                    </w:rPr>
                  </w:pPr>
                  <w:r w:rsidRPr="007F50BC">
                    <w:rPr>
                      <w:rFonts w:cs="Arial"/>
                      <w:sz w:val="22"/>
                      <w:szCs w:val="22"/>
                      <w:lang w:val="en-GB"/>
                    </w:rPr>
                    <w:t>900</w:t>
                  </w:r>
                </w:p>
              </w:tc>
              <w:tc>
                <w:tcPr>
                  <w:tcW w:w="885" w:type="pct"/>
                  <w:shd w:val="clear" w:color="auto" w:fill="auto"/>
                  <w:tcMar>
                    <w:top w:w="25" w:type="dxa"/>
                    <w:left w:w="51" w:type="dxa"/>
                    <w:bottom w:w="25" w:type="dxa"/>
                    <w:right w:w="51" w:type="dxa"/>
                  </w:tcMar>
                  <w:vAlign w:val="center"/>
                  <w:hideMark/>
                </w:tcPr>
                <w:p w14:paraId="44DD10AE" w14:textId="229C3477" w:rsidR="007F50BC" w:rsidRPr="007F50BC" w:rsidRDefault="007F50BC" w:rsidP="007F50BC">
                  <w:pPr>
                    <w:jc w:val="center"/>
                    <w:rPr>
                      <w:rFonts w:cs="Arial"/>
                      <w:sz w:val="22"/>
                      <w:szCs w:val="22"/>
                    </w:rPr>
                  </w:pPr>
                  <w:r w:rsidRPr="007F50BC">
                    <w:rPr>
                      <w:rFonts w:cs="Arial"/>
                      <w:sz w:val="22"/>
                      <w:szCs w:val="22"/>
                      <w:lang w:val="en-GB"/>
                    </w:rPr>
                    <w:t>1427</w:t>
                  </w:r>
                </w:p>
              </w:tc>
              <w:tc>
                <w:tcPr>
                  <w:tcW w:w="1320" w:type="pct"/>
                  <w:shd w:val="clear" w:color="auto" w:fill="FFFFFF"/>
                  <w:tcMar>
                    <w:top w:w="25" w:type="dxa"/>
                    <w:left w:w="51" w:type="dxa"/>
                    <w:bottom w:w="25" w:type="dxa"/>
                    <w:right w:w="51" w:type="dxa"/>
                  </w:tcMar>
                  <w:vAlign w:val="center"/>
                  <w:hideMark/>
                </w:tcPr>
                <w:p w14:paraId="6FD5B64E" w14:textId="5D958043" w:rsidR="007F50BC" w:rsidRPr="007F50BC" w:rsidRDefault="007F50BC" w:rsidP="007F50BC">
                  <w:pPr>
                    <w:jc w:val="center"/>
                    <w:rPr>
                      <w:rFonts w:cs="Arial"/>
                      <w:sz w:val="22"/>
                      <w:szCs w:val="22"/>
                    </w:rPr>
                  </w:pPr>
                  <w:r w:rsidRPr="007F50BC">
                    <w:rPr>
                      <w:rFonts w:cs="Arial"/>
                      <w:sz w:val="22"/>
                      <w:szCs w:val="22"/>
                      <w:lang w:val="en-GB"/>
                    </w:rPr>
                    <w:t>1500</w:t>
                  </w:r>
                </w:p>
              </w:tc>
            </w:tr>
            <w:tr w:rsidR="007F50BC" w:rsidRPr="007F50BC" w14:paraId="3DBFCEB5" w14:textId="77777777" w:rsidTr="007F50BC">
              <w:trPr>
                <w:trHeight w:val="860"/>
                <w:jc w:val="center"/>
              </w:trPr>
              <w:tc>
                <w:tcPr>
                  <w:tcW w:w="1837" w:type="pct"/>
                  <w:shd w:val="clear" w:color="auto" w:fill="auto"/>
                  <w:tcMar>
                    <w:top w:w="25" w:type="dxa"/>
                    <w:left w:w="51" w:type="dxa"/>
                    <w:bottom w:w="25" w:type="dxa"/>
                    <w:right w:w="51" w:type="dxa"/>
                  </w:tcMar>
                  <w:vAlign w:val="center"/>
                  <w:hideMark/>
                </w:tcPr>
                <w:p w14:paraId="7A2A5AEB" w14:textId="77777777" w:rsidR="007F50BC" w:rsidRPr="007F50BC" w:rsidRDefault="007F50BC" w:rsidP="007F50BC">
                  <w:pPr>
                    <w:jc w:val="center"/>
                    <w:rPr>
                      <w:rFonts w:cs="Arial"/>
                      <w:sz w:val="22"/>
                      <w:szCs w:val="22"/>
                    </w:rPr>
                  </w:pPr>
                  <w:r w:rsidRPr="007F50BC">
                    <w:rPr>
                      <w:rFonts w:cs="Arial"/>
                      <w:sz w:val="22"/>
                      <w:szCs w:val="22"/>
                      <w:lang w:val="en-US"/>
                    </w:rPr>
                    <w:lastRenderedPageBreak/>
                    <w:t>Pas</w:t>
                  </w:r>
                  <w:r w:rsidRPr="007F50BC">
                    <w:rPr>
                      <w:rFonts w:cs="Arial"/>
                      <w:sz w:val="22"/>
                      <w:szCs w:val="22"/>
                    </w:rPr>
                    <w:t>ų patikra</w:t>
                  </w:r>
                </w:p>
              </w:tc>
              <w:tc>
                <w:tcPr>
                  <w:tcW w:w="958" w:type="pct"/>
                  <w:shd w:val="clear" w:color="auto" w:fill="auto"/>
                  <w:tcMar>
                    <w:top w:w="25" w:type="dxa"/>
                    <w:left w:w="51" w:type="dxa"/>
                    <w:bottom w:w="25" w:type="dxa"/>
                    <w:right w:w="51" w:type="dxa"/>
                  </w:tcMar>
                  <w:vAlign w:val="center"/>
                  <w:hideMark/>
                </w:tcPr>
                <w:p w14:paraId="45EEE2AE" w14:textId="77777777" w:rsidR="007F50BC" w:rsidRPr="007F50BC" w:rsidRDefault="007F50BC" w:rsidP="007F50BC">
                  <w:pPr>
                    <w:jc w:val="center"/>
                    <w:rPr>
                      <w:rFonts w:cs="Arial"/>
                      <w:sz w:val="22"/>
                      <w:szCs w:val="22"/>
                    </w:rPr>
                  </w:pPr>
                  <w:r w:rsidRPr="007F50BC">
                    <w:rPr>
                      <w:rFonts w:cs="Arial"/>
                      <w:sz w:val="22"/>
                      <w:szCs w:val="22"/>
                    </w:rPr>
                    <w:t>6 atvykimo zonoje</w:t>
                  </w:r>
                  <w:r w:rsidRPr="007F50BC">
                    <w:rPr>
                      <w:rFonts w:cs="Arial"/>
                      <w:sz w:val="22"/>
                      <w:szCs w:val="22"/>
                    </w:rPr>
                    <w:br/>
                    <w:t>8 išvykimo zonoje</w:t>
                  </w:r>
                </w:p>
              </w:tc>
              <w:tc>
                <w:tcPr>
                  <w:tcW w:w="885" w:type="pct"/>
                  <w:shd w:val="clear" w:color="auto" w:fill="auto"/>
                  <w:tcMar>
                    <w:top w:w="25" w:type="dxa"/>
                    <w:left w:w="51" w:type="dxa"/>
                    <w:bottom w:w="25" w:type="dxa"/>
                    <w:right w:w="51" w:type="dxa"/>
                  </w:tcMar>
                  <w:vAlign w:val="center"/>
                  <w:hideMark/>
                </w:tcPr>
                <w:p w14:paraId="787B0A0B" w14:textId="77777777" w:rsidR="007F50BC" w:rsidRPr="007F50BC" w:rsidRDefault="007F50BC" w:rsidP="007F50BC">
                  <w:pPr>
                    <w:jc w:val="center"/>
                    <w:rPr>
                      <w:rFonts w:cs="Arial"/>
                      <w:sz w:val="22"/>
                      <w:szCs w:val="22"/>
                    </w:rPr>
                  </w:pPr>
                  <w:r w:rsidRPr="007F50BC">
                    <w:rPr>
                      <w:rFonts w:cs="Arial"/>
                      <w:sz w:val="22"/>
                      <w:szCs w:val="22"/>
                    </w:rPr>
                    <w:t>-</w:t>
                  </w:r>
                </w:p>
              </w:tc>
              <w:tc>
                <w:tcPr>
                  <w:tcW w:w="1320" w:type="pct"/>
                  <w:shd w:val="clear" w:color="auto" w:fill="FFFFFF"/>
                  <w:tcMar>
                    <w:top w:w="25" w:type="dxa"/>
                    <w:left w:w="51" w:type="dxa"/>
                    <w:bottom w:w="25" w:type="dxa"/>
                    <w:right w:w="51" w:type="dxa"/>
                  </w:tcMar>
                  <w:vAlign w:val="center"/>
                  <w:hideMark/>
                </w:tcPr>
                <w:p w14:paraId="233D4A39" w14:textId="77777777" w:rsidR="007F50BC" w:rsidRPr="007F50BC" w:rsidRDefault="007F50BC" w:rsidP="007F50BC">
                  <w:pPr>
                    <w:jc w:val="center"/>
                    <w:rPr>
                      <w:rFonts w:cs="Arial"/>
                      <w:sz w:val="22"/>
                      <w:szCs w:val="22"/>
                    </w:rPr>
                  </w:pPr>
                  <w:r w:rsidRPr="007F50BC">
                    <w:rPr>
                      <w:rFonts w:cs="Arial"/>
                      <w:sz w:val="22"/>
                      <w:szCs w:val="22"/>
                    </w:rPr>
                    <w:t>12 (6+6 ABC) atvykimo zonoje</w:t>
                  </w:r>
                </w:p>
                <w:p w14:paraId="01553ADD" w14:textId="4B6682AD" w:rsidR="007F50BC" w:rsidRPr="007F50BC" w:rsidRDefault="007F50BC" w:rsidP="007F50BC">
                  <w:pPr>
                    <w:jc w:val="center"/>
                    <w:rPr>
                      <w:rFonts w:cs="Arial"/>
                      <w:sz w:val="22"/>
                      <w:szCs w:val="22"/>
                    </w:rPr>
                  </w:pPr>
                  <w:r w:rsidRPr="007F50BC">
                    <w:rPr>
                      <w:rFonts w:cs="Arial"/>
                      <w:sz w:val="22"/>
                      <w:szCs w:val="22"/>
                    </w:rPr>
                    <w:t>12 (6+6 ABC) išvykimo zonoje</w:t>
                  </w:r>
                </w:p>
              </w:tc>
            </w:tr>
          </w:tbl>
          <w:p w14:paraId="74E0BC0B" w14:textId="6E335922" w:rsidR="007F50BC" w:rsidRPr="00252B1A" w:rsidRDefault="007F50BC" w:rsidP="00252B1A">
            <w:pPr>
              <w:autoSpaceDE w:val="0"/>
              <w:autoSpaceDN w:val="0"/>
              <w:adjustRightInd w:val="0"/>
              <w:jc w:val="both"/>
              <w:rPr>
                <w:szCs w:val="24"/>
              </w:rPr>
            </w:pPr>
          </w:p>
          <w:p w14:paraId="09249DFE" w14:textId="10C10139" w:rsidR="00803546" w:rsidRDefault="004E01D7" w:rsidP="0038490E">
            <w:pPr>
              <w:ind w:firstLine="589"/>
              <w:jc w:val="both"/>
              <w:rPr>
                <w:rFonts w:eastAsia="Calibri"/>
                <w:szCs w:val="24"/>
              </w:rPr>
            </w:pPr>
            <w:r w:rsidRPr="004E01D7">
              <w:rPr>
                <w:rFonts w:eastAsia="Calibri"/>
                <w:szCs w:val="24"/>
              </w:rPr>
              <w:t xml:space="preserve">Šiuo metu VNO yra atliekamas laiko tarpsnių derinimas siekiant palengvinti oro uoste skrydžius atliekančių arba ketinančių atlikti oro vežėjų darbą (2 lygis pagal IATA </w:t>
            </w:r>
            <w:r w:rsidR="00924054" w:rsidRPr="00252B1A">
              <w:rPr>
                <w:rFonts w:eastAsia="Calibri"/>
                <w:szCs w:val="24"/>
              </w:rPr>
              <w:t>Pasaulinių oro uostų laiko tarpsnių derinimo gaires</w:t>
            </w:r>
            <w:r w:rsidR="007B6AEF">
              <w:rPr>
                <w:rStyle w:val="Puslapioinaosnuoroda"/>
                <w:rFonts w:eastAsia="Calibri"/>
                <w:szCs w:val="24"/>
              </w:rPr>
              <w:footnoteReference w:id="15"/>
            </w:r>
            <w:r w:rsidR="00924054" w:rsidRPr="00252B1A">
              <w:rPr>
                <w:rFonts w:eastAsia="Calibri"/>
                <w:szCs w:val="24"/>
              </w:rPr>
              <w:t xml:space="preserve"> (</w:t>
            </w:r>
            <w:r w:rsidR="00924054" w:rsidRPr="00252B1A">
              <w:rPr>
                <w:rFonts w:eastAsia="Calibri"/>
                <w:i/>
                <w:iCs/>
                <w:szCs w:val="24"/>
              </w:rPr>
              <w:t>ang</w:t>
            </w:r>
            <w:r w:rsidR="0071589A">
              <w:rPr>
                <w:rFonts w:eastAsia="Calibri"/>
                <w:i/>
                <w:iCs/>
                <w:szCs w:val="24"/>
              </w:rPr>
              <w:t>l</w:t>
            </w:r>
            <w:r w:rsidR="00924054" w:rsidRPr="00252B1A">
              <w:rPr>
                <w:rFonts w:eastAsia="Calibri"/>
                <w:i/>
                <w:iCs/>
                <w:szCs w:val="24"/>
              </w:rPr>
              <w:t xml:space="preserve">. k. </w:t>
            </w:r>
            <w:r w:rsidR="00924054" w:rsidRPr="00252B1A">
              <w:rPr>
                <w:i/>
                <w:iCs/>
                <w:szCs w:val="24"/>
              </w:rPr>
              <w:t>Worldwide Airport Slot Guidelines</w:t>
            </w:r>
            <w:r w:rsidR="00924054" w:rsidRPr="00252B1A">
              <w:rPr>
                <w:rFonts w:eastAsia="Calibri"/>
                <w:szCs w:val="24"/>
              </w:rPr>
              <w:t xml:space="preserve"> (toliau – </w:t>
            </w:r>
            <w:r w:rsidRPr="004E01D7">
              <w:rPr>
                <w:rFonts w:eastAsia="Calibri"/>
                <w:szCs w:val="24"/>
              </w:rPr>
              <w:t>WASG</w:t>
            </w:r>
            <w:r w:rsidR="00252B1A" w:rsidRPr="00252B1A">
              <w:rPr>
                <w:rFonts w:eastAsia="Calibri"/>
                <w:szCs w:val="24"/>
              </w:rPr>
              <w:t>))</w:t>
            </w:r>
            <w:r w:rsidRPr="004E01D7">
              <w:rPr>
                <w:rFonts w:eastAsia="Calibri"/>
                <w:szCs w:val="24"/>
              </w:rPr>
              <w:t>. Laiko tarpsnių derinimo (</w:t>
            </w:r>
            <w:r w:rsidRPr="004E01D7">
              <w:rPr>
                <w:rFonts w:eastAsia="Calibri"/>
                <w:i/>
                <w:iCs/>
                <w:szCs w:val="24"/>
              </w:rPr>
              <w:t xml:space="preserve">angl. planned opperations) </w:t>
            </w:r>
            <w:r w:rsidRPr="004E01D7">
              <w:rPr>
                <w:rFonts w:eastAsia="Calibri"/>
                <w:szCs w:val="24"/>
              </w:rPr>
              <w:t>alternatyva yra pereiti prie pilno koordinavimo (</w:t>
            </w:r>
            <w:r w:rsidRPr="004E01D7">
              <w:rPr>
                <w:rFonts w:eastAsia="Calibri"/>
                <w:i/>
                <w:iCs/>
                <w:szCs w:val="24"/>
              </w:rPr>
              <w:t>angl</w:t>
            </w:r>
            <w:r w:rsidR="00AC268A">
              <w:rPr>
                <w:rFonts w:eastAsia="Calibri"/>
                <w:i/>
                <w:iCs/>
                <w:szCs w:val="24"/>
              </w:rPr>
              <w:t>.</w:t>
            </w:r>
            <w:r w:rsidR="00252B1A" w:rsidRPr="00252B1A">
              <w:rPr>
                <w:rFonts w:eastAsia="Calibri"/>
                <w:i/>
                <w:iCs/>
                <w:szCs w:val="24"/>
              </w:rPr>
              <w:t xml:space="preserve"> k. </w:t>
            </w:r>
            <w:r w:rsidRPr="004E01D7">
              <w:rPr>
                <w:rFonts w:eastAsia="Calibri"/>
                <w:i/>
                <w:iCs/>
                <w:szCs w:val="24"/>
              </w:rPr>
              <w:t xml:space="preserve"> slot coordinated</w:t>
            </w:r>
            <w:r w:rsidRPr="004E01D7">
              <w:rPr>
                <w:rFonts w:eastAsia="Calibri"/>
                <w:szCs w:val="24"/>
              </w:rPr>
              <w:t xml:space="preserve">) procedūros (3 lygis pagal IATA WASG). </w:t>
            </w:r>
            <w:r w:rsidR="00252B1A" w:rsidRPr="00252B1A">
              <w:rPr>
                <w:rFonts w:eastAsia="Calibri"/>
                <w:szCs w:val="24"/>
              </w:rPr>
              <w:t>Taikant šį būdą, tik oro uosto tvarkaraščių derinimo koordinatoriui suteikus leidimą planuotai veiklai naudoti visą oro uosto infrastruktūrą, oro vežėjui būtų suteikiamas konkretus laikas ir diena atvykimui arba išvykimui. Tokio dydžio oro uostui kaip VNO, tai reikštų didelius pajamų praradimus, nes tiesiog būtų ribojami skrydžiai.</w:t>
            </w:r>
          </w:p>
          <w:p w14:paraId="7DE6D463" w14:textId="426AF652" w:rsidR="00252B1A" w:rsidRDefault="00252B1A" w:rsidP="0038490E">
            <w:pPr>
              <w:ind w:firstLine="589"/>
              <w:jc w:val="both"/>
              <w:rPr>
                <w:rFonts w:eastAsia="Calibri"/>
                <w:szCs w:val="24"/>
              </w:rPr>
            </w:pPr>
            <w:r w:rsidRPr="00252B1A">
              <w:rPr>
                <w:rFonts w:eastAsia="Calibri"/>
                <w:szCs w:val="24"/>
              </w:rPr>
              <w:t>P</w:t>
            </w:r>
            <w:r>
              <w:rPr>
                <w:rFonts w:eastAsia="Calibri"/>
                <w:szCs w:val="24"/>
              </w:rPr>
              <w:t>lanuojama veikla</w:t>
            </w:r>
            <w:r w:rsidRPr="00252B1A">
              <w:rPr>
                <w:rFonts w:eastAsia="Calibri"/>
                <w:szCs w:val="24"/>
              </w:rPr>
              <w:t xml:space="preserve"> norima pagerinti teikiamų paslaugų kokybę keleiviams ir panaikinti „butelio kakliukus“ (</w:t>
            </w:r>
            <w:r w:rsidRPr="005C753D">
              <w:rPr>
                <w:rFonts w:eastAsia="Calibri"/>
                <w:i/>
                <w:iCs/>
                <w:szCs w:val="24"/>
              </w:rPr>
              <w:t>ang</w:t>
            </w:r>
            <w:r w:rsidR="009A3AF0">
              <w:rPr>
                <w:rFonts w:eastAsia="Calibri"/>
                <w:i/>
                <w:iCs/>
                <w:szCs w:val="24"/>
              </w:rPr>
              <w:t>l</w:t>
            </w:r>
            <w:r w:rsidRPr="005C753D">
              <w:rPr>
                <w:rFonts w:eastAsia="Calibri"/>
                <w:i/>
                <w:iCs/>
                <w:szCs w:val="24"/>
              </w:rPr>
              <w:t>. k. bottleneck</w:t>
            </w:r>
            <w:r w:rsidRPr="005C753D">
              <w:rPr>
                <w:rFonts w:eastAsia="Calibri"/>
                <w:szCs w:val="24"/>
              </w:rPr>
              <w:t xml:space="preserve">), kurie susidaro aviacijos saugumo patikroje, pasienio kontrolės postuose bei laipinimo vartuose. Dauguma IATA LoS optimalaus scenarijaus lygio rodiklių priklauso nuo ploto, kurio padidinti neatliekant VNO rekonstrukcijos nėra įmanoma nepabloginant vieno iš rodiklių įvardytų </w:t>
            </w:r>
            <w:r w:rsidRPr="005C753D">
              <w:rPr>
                <w:rFonts w:eastAsia="Calibri"/>
                <w:szCs w:val="24"/>
              </w:rPr>
              <w:fldChar w:fldCharType="begin"/>
            </w:r>
            <w:r w:rsidRPr="005C753D">
              <w:rPr>
                <w:rFonts w:eastAsia="Calibri"/>
                <w:szCs w:val="24"/>
              </w:rPr>
              <w:instrText xml:space="preserve"> REF _Ref109070704 \h  \* MERGEFORMAT </w:instrText>
            </w:r>
            <w:r w:rsidRPr="005C753D">
              <w:rPr>
                <w:rFonts w:eastAsia="Calibri"/>
                <w:szCs w:val="24"/>
              </w:rPr>
            </w:r>
            <w:r w:rsidRPr="005C753D">
              <w:rPr>
                <w:rFonts w:eastAsia="Calibri"/>
                <w:szCs w:val="24"/>
              </w:rPr>
              <w:fldChar w:fldCharType="separate"/>
            </w:r>
            <w:r w:rsidRPr="005C753D">
              <w:rPr>
                <w:rFonts w:eastAsia="Calibri"/>
                <w:noProof/>
                <w:szCs w:val="24"/>
              </w:rPr>
              <w:t>1</w:t>
            </w:r>
            <w:r w:rsidRPr="005C753D">
              <w:rPr>
                <w:rFonts w:eastAsia="Calibri"/>
                <w:szCs w:val="24"/>
              </w:rPr>
              <w:t xml:space="preserve"> lentelė</w:t>
            </w:r>
            <w:r w:rsidRPr="005C753D">
              <w:rPr>
                <w:rFonts w:eastAsia="Calibri"/>
                <w:szCs w:val="24"/>
              </w:rPr>
              <w:fldChar w:fldCharType="end"/>
            </w:r>
            <w:r w:rsidRPr="005C753D">
              <w:rPr>
                <w:rFonts w:eastAsia="Calibri"/>
                <w:szCs w:val="24"/>
              </w:rPr>
              <w:t xml:space="preserve">je. </w:t>
            </w:r>
          </w:p>
          <w:p w14:paraId="61BF6CAD" w14:textId="77777777" w:rsidR="00C26124" w:rsidRDefault="00C26124" w:rsidP="00725811">
            <w:pPr>
              <w:jc w:val="both"/>
              <w:rPr>
                <w:rFonts w:eastAsia="Calibri"/>
                <w:szCs w:val="24"/>
                <w:u w:val="single"/>
              </w:rPr>
            </w:pPr>
          </w:p>
          <w:p w14:paraId="4593F207" w14:textId="700743C2" w:rsidR="00BB3581" w:rsidRPr="00D66FB4" w:rsidRDefault="00805DE0" w:rsidP="00725811">
            <w:pPr>
              <w:jc w:val="both"/>
              <w:rPr>
                <w:rFonts w:eastAsia="Calibri"/>
                <w:szCs w:val="24"/>
                <w:u w:val="single"/>
              </w:rPr>
            </w:pPr>
            <w:r w:rsidRPr="00D66FB4">
              <w:rPr>
                <w:rFonts w:eastAsia="Calibri"/>
                <w:szCs w:val="24"/>
                <w:u w:val="single"/>
              </w:rPr>
              <w:t>NPP horizontali</w:t>
            </w:r>
            <w:r w:rsidR="00D66FB4">
              <w:rPr>
                <w:rFonts w:eastAsia="Calibri"/>
                <w:szCs w:val="24"/>
                <w:u w:val="single"/>
              </w:rPr>
              <w:t>eji principai</w:t>
            </w:r>
            <w:r w:rsidR="0093559F">
              <w:rPr>
                <w:rFonts w:eastAsia="Calibri"/>
                <w:szCs w:val="24"/>
                <w:u w:val="single"/>
              </w:rPr>
              <w:t>:</w:t>
            </w:r>
          </w:p>
          <w:p w14:paraId="51763C62" w14:textId="368A4BDB" w:rsidR="005279F6" w:rsidRPr="0006671E" w:rsidRDefault="0006671E" w:rsidP="00DC3E5F">
            <w:pPr>
              <w:pStyle w:val="Sraopastraipa"/>
              <w:numPr>
                <w:ilvl w:val="0"/>
                <w:numId w:val="3"/>
              </w:numPr>
              <w:ind w:left="1014" w:firstLine="12"/>
              <w:jc w:val="both"/>
              <w:rPr>
                <w:szCs w:val="24"/>
              </w:rPr>
            </w:pPr>
            <w:r>
              <w:rPr>
                <w:color w:val="000000" w:themeColor="text1"/>
                <w:szCs w:val="24"/>
              </w:rPr>
              <w:t>d</w:t>
            </w:r>
            <w:r w:rsidR="005279F6" w:rsidRPr="0006671E">
              <w:rPr>
                <w:color w:val="000000" w:themeColor="text1"/>
                <w:szCs w:val="24"/>
              </w:rPr>
              <w:t xml:space="preserve">arnaus vystymosi </w:t>
            </w:r>
            <w:r w:rsidR="00D66FB4" w:rsidRPr="0006671E">
              <w:rPr>
                <w:color w:val="000000" w:themeColor="text1"/>
                <w:szCs w:val="24"/>
              </w:rPr>
              <w:t>horizontalus principas</w:t>
            </w:r>
            <w:r w:rsidR="0003689A" w:rsidRPr="0006671E">
              <w:rPr>
                <w:color w:val="000000" w:themeColor="text1"/>
                <w:szCs w:val="24"/>
              </w:rPr>
              <w:t xml:space="preserve">. Veikla prisidės </w:t>
            </w:r>
            <w:r w:rsidR="005279F6" w:rsidRPr="0006671E">
              <w:rPr>
                <w:color w:val="000000" w:themeColor="text1"/>
                <w:szCs w:val="24"/>
              </w:rPr>
              <w:t>prie darnaus vystymosi rodiklio „</w:t>
            </w:r>
            <w:r w:rsidR="005279F6" w:rsidRPr="0006671E">
              <w:rPr>
                <w:szCs w:val="24"/>
              </w:rPr>
              <w:t>1.1. darnaus vystymosi indeksas“ reikšmių pasiekimo, t. y. prisidės prie Jungtinių Tautų Darnaus vystymosi:</w:t>
            </w:r>
          </w:p>
          <w:p w14:paraId="3FF756CA" w14:textId="5D47DE80" w:rsidR="005279F6" w:rsidRPr="00DE500F" w:rsidRDefault="00DE500F" w:rsidP="008A245C">
            <w:pPr>
              <w:pStyle w:val="Sraopastraipa"/>
              <w:numPr>
                <w:ilvl w:val="1"/>
                <w:numId w:val="8"/>
              </w:numPr>
              <w:jc w:val="both"/>
              <w:rPr>
                <w:szCs w:val="24"/>
              </w:rPr>
            </w:pPr>
            <w:r>
              <w:rPr>
                <w:szCs w:val="24"/>
              </w:rPr>
              <w:t xml:space="preserve">9 </w:t>
            </w:r>
            <w:r w:rsidR="005279F6" w:rsidRPr="00DE500F">
              <w:rPr>
                <w:szCs w:val="24"/>
              </w:rPr>
              <w:t>tikslo „</w:t>
            </w:r>
            <w:r w:rsidR="005434D9">
              <w:rPr>
                <w:szCs w:val="24"/>
              </w:rPr>
              <w:t>Kur</w:t>
            </w:r>
            <w:r w:rsidR="00FF0CFB">
              <w:rPr>
                <w:szCs w:val="24"/>
              </w:rPr>
              <w:t>ti</w:t>
            </w:r>
            <w:r w:rsidR="005434D9">
              <w:rPr>
                <w:szCs w:val="24"/>
              </w:rPr>
              <w:t xml:space="preserve"> atsparią infrastruktūrą, </w:t>
            </w:r>
            <w:r w:rsidR="00FF0CFB">
              <w:rPr>
                <w:szCs w:val="24"/>
              </w:rPr>
              <w:t>skatinti visa apimančią industrializaciją ir inovacijas</w:t>
            </w:r>
            <w:r w:rsidR="00015CFD">
              <w:rPr>
                <w:szCs w:val="24"/>
              </w:rPr>
              <w:t xml:space="preserve">“ </w:t>
            </w:r>
            <w:r w:rsidR="00D66419">
              <w:rPr>
                <w:szCs w:val="24"/>
              </w:rPr>
              <w:t>9.1 uždavinio „</w:t>
            </w:r>
            <w:r w:rsidR="00D66419">
              <w:t>Kurti kokybišką, patikimą, tvarią ir atsparią infrastruktūrą, įskaitant regioninę ir tarpvalstybinę infrastruktūrą, skirtą ekonominei plėtrai ir žmonių gerovei didinti, sutelkiant dėmesį į prieinamą ir lygiateisę galimybę ja naudotis visiems“</w:t>
            </w:r>
            <w:r w:rsidR="00C424D7">
              <w:t xml:space="preserve"> ir</w:t>
            </w:r>
            <w:r w:rsidR="00C67680">
              <w:t xml:space="preserve"> </w:t>
            </w:r>
            <w:r w:rsidR="005279F6" w:rsidRPr="00DE500F">
              <w:rPr>
                <w:szCs w:val="24"/>
              </w:rPr>
              <w:t>jo rodiklio „</w:t>
            </w:r>
            <w:r w:rsidR="00D56B4F">
              <w:t>9.1.2. Keleivių skaičius ir krovinių kiekis pagal transporto rūšis</w:t>
            </w:r>
            <w:r w:rsidR="005279F6" w:rsidRPr="00DE500F">
              <w:rPr>
                <w:szCs w:val="24"/>
              </w:rPr>
              <w:t>“ įgyvendinimo.</w:t>
            </w:r>
          </w:p>
          <w:p w14:paraId="1313BEF0" w14:textId="6E178E2D" w:rsidR="005279F6" w:rsidRPr="00CB35E2" w:rsidRDefault="005279F6" w:rsidP="00DC3E5F">
            <w:pPr>
              <w:pStyle w:val="Sraopastraipa"/>
              <w:numPr>
                <w:ilvl w:val="0"/>
                <w:numId w:val="3"/>
              </w:numPr>
              <w:ind w:left="1014" w:firstLine="0"/>
              <w:jc w:val="both"/>
              <w:rPr>
                <w:color w:val="000000" w:themeColor="text1"/>
                <w:szCs w:val="24"/>
              </w:rPr>
            </w:pPr>
            <w:r w:rsidRPr="00DB0F84">
              <w:rPr>
                <w:color w:val="000000" w:themeColor="text1"/>
                <w:szCs w:val="24"/>
              </w:rPr>
              <w:t xml:space="preserve">Lygių galimybių visiems </w:t>
            </w:r>
            <w:r w:rsidR="00451817" w:rsidRPr="00DB0F84">
              <w:rPr>
                <w:color w:val="000000" w:themeColor="text1"/>
                <w:szCs w:val="24"/>
              </w:rPr>
              <w:t xml:space="preserve">horizontalus </w:t>
            </w:r>
            <w:r w:rsidR="007A40DA" w:rsidRPr="00DB0F84">
              <w:rPr>
                <w:color w:val="000000" w:themeColor="text1"/>
                <w:szCs w:val="24"/>
              </w:rPr>
              <w:t xml:space="preserve">principas. </w:t>
            </w:r>
            <w:r w:rsidR="00C343E9" w:rsidRPr="00CB35E2">
              <w:rPr>
                <w:color w:val="000000" w:themeColor="text1"/>
                <w:szCs w:val="24"/>
              </w:rPr>
              <w:t>Veikla prisidės prie lygių galimybių</w:t>
            </w:r>
            <w:r w:rsidR="007E56B1" w:rsidRPr="00CB35E2">
              <w:rPr>
                <w:color w:val="000000" w:themeColor="text1"/>
                <w:szCs w:val="24"/>
              </w:rPr>
              <w:t xml:space="preserve"> rodiklio „</w:t>
            </w:r>
            <w:r w:rsidR="004F3B23" w:rsidRPr="00CB35E2">
              <w:rPr>
                <w:color w:val="000000" w:themeColor="text1"/>
                <w:szCs w:val="24"/>
              </w:rPr>
              <w:t>N</w:t>
            </w:r>
            <w:r w:rsidR="004F3B23" w:rsidRPr="00CB35E2">
              <w:t>eįgaliųjų gyvenimo kokybės indeksas“</w:t>
            </w:r>
            <w:r w:rsidR="00C41F24" w:rsidRPr="00CB35E2">
              <w:t xml:space="preserve">, kurio vienas </w:t>
            </w:r>
            <w:r w:rsidR="00BC516C" w:rsidRPr="00CB35E2">
              <w:t>iš</w:t>
            </w:r>
            <w:r w:rsidR="00504178" w:rsidRPr="00CB35E2">
              <w:t xml:space="preserve"> </w:t>
            </w:r>
            <w:r w:rsidR="00AF4014" w:rsidRPr="00CB35E2">
              <w:t xml:space="preserve">sudedamųjų dalių yra </w:t>
            </w:r>
            <w:r w:rsidR="004F3B23" w:rsidRPr="00CB35E2">
              <w:t xml:space="preserve"> </w:t>
            </w:r>
            <w:r w:rsidR="00504178" w:rsidRPr="00CB35E2">
              <w:rPr>
                <w:color w:val="000000"/>
                <w:szCs w:val="24"/>
              </w:rPr>
              <w:t xml:space="preserve">fizinės ir informacinės aplinkos prieinamumas, </w:t>
            </w:r>
            <w:r w:rsidR="004F3B23" w:rsidRPr="00CB35E2">
              <w:t xml:space="preserve">pasiekimo. </w:t>
            </w:r>
            <w:r w:rsidR="001A293E" w:rsidRPr="00CB35E2">
              <w:rPr>
                <w:color w:val="000000" w:themeColor="text1"/>
                <w:szCs w:val="24"/>
              </w:rPr>
              <w:t>V</w:t>
            </w:r>
            <w:r w:rsidR="001A293E" w:rsidRPr="00CB35E2">
              <w:rPr>
                <w:rFonts w:eastAsia="Calibri"/>
                <w:szCs w:val="24"/>
              </w:rPr>
              <w:t>eiklos rezultatais (pastatyt</w:t>
            </w:r>
            <w:r w:rsidR="000B4381" w:rsidRPr="00CB35E2">
              <w:rPr>
                <w:rFonts w:eastAsia="Calibri"/>
                <w:szCs w:val="24"/>
              </w:rPr>
              <w:t>u</w:t>
            </w:r>
            <w:r w:rsidR="001A293E" w:rsidRPr="00CB35E2">
              <w:rPr>
                <w:rFonts w:eastAsia="Calibri"/>
                <w:szCs w:val="24"/>
              </w:rPr>
              <w:t xml:space="preserve"> nauju keleivių terminalu) galės naudotis visos visuomenės grupės</w:t>
            </w:r>
            <w:r w:rsidR="00EF0C60" w:rsidRPr="00CB35E2">
              <w:rPr>
                <w:rFonts w:eastAsia="Calibri"/>
                <w:szCs w:val="24"/>
              </w:rPr>
              <w:t>, įskaitant ir asmeni</w:t>
            </w:r>
            <w:r w:rsidR="00B07672" w:rsidRPr="00CB35E2">
              <w:rPr>
                <w:rFonts w:eastAsia="Calibri"/>
                <w:szCs w:val="24"/>
              </w:rPr>
              <w:t>s, turinčius individualių poreikių</w:t>
            </w:r>
            <w:r w:rsidR="0050791F" w:rsidRPr="00CB35E2">
              <w:rPr>
                <w:rFonts w:eastAsia="Calibri"/>
                <w:szCs w:val="24"/>
              </w:rPr>
              <w:t>.</w:t>
            </w:r>
            <w:r w:rsidR="005D0B3F" w:rsidRPr="00CB35E2">
              <w:rPr>
                <w:rFonts w:eastAsia="Calibri"/>
                <w:szCs w:val="24"/>
              </w:rPr>
              <w:t xml:space="preserve"> </w:t>
            </w:r>
          </w:p>
          <w:p w14:paraId="6323290F" w14:textId="3A339320" w:rsidR="005279F6" w:rsidRPr="00CA2267" w:rsidRDefault="005279F6" w:rsidP="00DC3E5F">
            <w:pPr>
              <w:pStyle w:val="Sraopastraipa"/>
              <w:numPr>
                <w:ilvl w:val="0"/>
                <w:numId w:val="3"/>
              </w:numPr>
              <w:ind w:left="1014" w:firstLine="0"/>
              <w:jc w:val="both"/>
              <w:rPr>
                <w:rFonts w:eastAsia="Calibri"/>
                <w:szCs w:val="24"/>
              </w:rPr>
            </w:pPr>
            <w:r w:rsidRPr="00CA2267">
              <w:rPr>
                <w:color w:val="000000" w:themeColor="text1"/>
              </w:rPr>
              <w:t xml:space="preserve">Inovatyvumo (kūrybingumo) </w:t>
            </w:r>
            <w:r w:rsidR="00451817" w:rsidRPr="00CE5144">
              <w:rPr>
                <w:color w:val="000000" w:themeColor="text1"/>
                <w:szCs w:val="24"/>
              </w:rPr>
              <w:t>horizontalus principas</w:t>
            </w:r>
            <w:r w:rsidRPr="00CE5144">
              <w:rPr>
                <w:i/>
                <w:iCs/>
                <w:color w:val="000000" w:themeColor="text1"/>
              </w:rPr>
              <w:t>.</w:t>
            </w:r>
            <w:r w:rsidR="00451817" w:rsidRPr="00CA2267">
              <w:rPr>
                <w:i/>
                <w:iCs/>
                <w:color w:val="000000" w:themeColor="text1"/>
              </w:rPr>
              <w:t xml:space="preserve"> </w:t>
            </w:r>
            <w:r w:rsidR="00451817" w:rsidRPr="00CA2267">
              <w:rPr>
                <w:color w:val="000000" w:themeColor="text1"/>
              </w:rPr>
              <w:t xml:space="preserve">Veikla </w:t>
            </w:r>
            <w:r w:rsidR="00CA2267" w:rsidRPr="00CA2267">
              <w:rPr>
                <w:color w:val="000000" w:themeColor="text1"/>
              </w:rPr>
              <w:t xml:space="preserve">šio principo </w:t>
            </w:r>
            <w:r w:rsidRPr="00CA2267">
              <w:rPr>
                <w:szCs w:val="24"/>
              </w:rPr>
              <w:t>tiesiogiai neįgyvendins, tačiau neigiamo poveikio nedarys.</w:t>
            </w:r>
          </w:p>
          <w:p w14:paraId="3A1A051B" w14:textId="77777777" w:rsidR="00C26124" w:rsidRDefault="00C26124" w:rsidP="007B3C20">
            <w:pPr>
              <w:autoSpaceDE w:val="0"/>
              <w:autoSpaceDN w:val="0"/>
              <w:adjustRightInd w:val="0"/>
              <w:jc w:val="both"/>
              <w:rPr>
                <w:u w:val="single"/>
              </w:rPr>
            </w:pPr>
          </w:p>
          <w:p w14:paraId="4CA23CCC" w14:textId="40BDBB40" w:rsidR="001E5C0D" w:rsidRPr="005C753D" w:rsidRDefault="001E5C0D" w:rsidP="007B3C20">
            <w:pPr>
              <w:autoSpaceDE w:val="0"/>
              <w:autoSpaceDN w:val="0"/>
              <w:adjustRightInd w:val="0"/>
              <w:jc w:val="both"/>
            </w:pPr>
            <w:r w:rsidRPr="005C753D">
              <w:rPr>
                <w:u w:val="single"/>
              </w:rPr>
              <w:t>Tikslinė grupė.</w:t>
            </w:r>
            <w:r w:rsidRPr="0071589A">
              <w:t xml:space="preserve"> </w:t>
            </w:r>
            <w:r w:rsidRPr="005C753D">
              <w:t>Tikslinę grupę sudaro tiesioginiai ir netiesioginiai naudos gavėjai.</w:t>
            </w:r>
            <w:r w:rsidR="00AC268A">
              <w:t xml:space="preserve"> </w:t>
            </w:r>
            <w:r w:rsidRPr="005C753D">
              <w:t>Tie</w:t>
            </w:r>
            <w:r w:rsidR="007B3C20" w:rsidRPr="005C753D">
              <w:t xml:space="preserve">sioginiai naudos gavėjai – </w:t>
            </w:r>
            <w:r w:rsidR="00351E50">
              <w:t>VNO</w:t>
            </w:r>
            <w:r w:rsidR="007B3C20" w:rsidRPr="005C753D">
              <w:t xml:space="preserve"> keleiviai, kurių iki šiol daugiausia buvo 5 mln. per metus (2019 m.)</w:t>
            </w:r>
            <w:r w:rsidR="00807A36">
              <w:t>. Po veiklos įgyvendinimo</w:t>
            </w:r>
            <w:r w:rsidR="00701964">
              <w:t xml:space="preserve"> </w:t>
            </w:r>
            <w:r w:rsidR="00EF4FA2">
              <w:t xml:space="preserve">VNO </w:t>
            </w:r>
            <w:r w:rsidR="00CC569D">
              <w:t xml:space="preserve">bus sudarytos sąlygos </w:t>
            </w:r>
            <w:r w:rsidR="00807A36">
              <w:t>aptarnauti</w:t>
            </w:r>
            <w:r w:rsidR="00893B61" w:rsidRPr="005C753D">
              <w:t xml:space="preserve"> </w:t>
            </w:r>
            <w:r w:rsidR="00E339BF" w:rsidRPr="005C753D">
              <w:t xml:space="preserve">7,8 mln. per metus. </w:t>
            </w:r>
            <w:r w:rsidRPr="005C753D">
              <w:t>Netiesioginiai naudos gavėjai – visi Lietuvos Respublikos gyventoja</w:t>
            </w:r>
            <w:r w:rsidR="00E339BF" w:rsidRPr="005C753D">
              <w:t>i</w:t>
            </w:r>
            <w:r w:rsidR="00513B26" w:rsidRPr="005C753D">
              <w:t xml:space="preserve"> </w:t>
            </w:r>
            <w:r w:rsidR="0058100B">
              <w:t>ir verslininkai</w:t>
            </w:r>
            <w:r w:rsidR="00574FD2">
              <w:t>.</w:t>
            </w:r>
          </w:p>
          <w:p w14:paraId="74B8E423" w14:textId="7414F864" w:rsidR="001E5C0D" w:rsidRPr="005C753D" w:rsidRDefault="001E5C0D" w:rsidP="001E5C0D">
            <w:pPr>
              <w:jc w:val="both"/>
            </w:pPr>
          </w:p>
          <w:p w14:paraId="40515909" w14:textId="10E92E5B" w:rsidR="001E5C0D" w:rsidRPr="005C753D" w:rsidRDefault="001E5C0D" w:rsidP="001E5C0D">
            <w:pPr>
              <w:jc w:val="both"/>
            </w:pPr>
            <w:r w:rsidRPr="005C753D">
              <w:rPr>
                <w:u w:val="single"/>
              </w:rPr>
              <w:t>Projektų vykdytojas.</w:t>
            </w:r>
            <w:r w:rsidRPr="005C753D">
              <w:t xml:space="preserve"> </w:t>
            </w:r>
            <w:r w:rsidR="005C753D">
              <w:t>L</w:t>
            </w:r>
            <w:r w:rsidR="00ED21EC">
              <w:t>T</w:t>
            </w:r>
            <w:r w:rsidR="005C753D">
              <w:t>OU</w:t>
            </w:r>
            <w:r w:rsidRPr="005C753D">
              <w:t>,</w:t>
            </w:r>
            <w:r w:rsidRPr="005C753D">
              <w:rPr>
                <w:shd w:val="clear" w:color="auto" w:fill="FFFFFF"/>
              </w:rPr>
              <w:t xml:space="preserve"> </w:t>
            </w:r>
            <w:r w:rsidR="003A5E47" w:rsidRPr="005C753D">
              <w:rPr>
                <w:shd w:val="clear" w:color="auto" w:fill="FFFFFF"/>
              </w:rPr>
              <w:t xml:space="preserve">valdanti </w:t>
            </w:r>
            <w:r w:rsidRPr="005C753D">
              <w:rPr>
                <w:shd w:val="clear" w:color="auto" w:fill="FFFFFF"/>
              </w:rPr>
              <w:t>tris tarptautinius oro uostus – Vilniaus, Kauno bei Palangos</w:t>
            </w:r>
            <w:r w:rsidR="003A5E47" w:rsidRPr="005C753D">
              <w:rPr>
                <w:shd w:val="clear" w:color="auto" w:fill="FFFFFF"/>
              </w:rPr>
              <w:t>, vystanti</w:t>
            </w:r>
            <w:r w:rsidRPr="005C753D">
              <w:rPr>
                <w:shd w:val="clear" w:color="auto" w:fill="FFFFFF"/>
              </w:rPr>
              <w:t xml:space="preserve"> koordinuotą trijų oro uostų veiklą, siūl</w:t>
            </w:r>
            <w:r w:rsidR="003A5E47" w:rsidRPr="005C753D">
              <w:rPr>
                <w:shd w:val="clear" w:color="auto" w:fill="FFFFFF"/>
              </w:rPr>
              <w:t>anti</w:t>
            </w:r>
            <w:r w:rsidRPr="005C753D">
              <w:rPr>
                <w:shd w:val="clear" w:color="auto" w:fill="FFFFFF"/>
              </w:rPr>
              <w:t xml:space="preserve"> platų paslaugų spektrą bei užtikrin</w:t>
            </w:r>
            <w:r w:rsidR="000C176E" w:rsidRPr="005C753D">
              <w:rPr>
                <w:shd w:val="clear" w:color="auto" w:fill="FFFFFF"/>
              </w:rPr>
              <w:t>anti</w:t>
            </w:r>
            <w:r w:rsidRPr="005C753D">
              <w:rPr>
                <w:shd w:val="clear" w:color="auto" w:fill="FFFFFF"/>
              </w:rPr>
              <w:t xml:space="preserve"> aukštą paslaugų kokybę keleiviams bei partneriams. </w:t>
            </w:r>
          </w:p>
          <w:p w14:paraId="638A00E6" w14:textId="77777777" w:rsidR="001E5C0D" w:rsidRPr="005C753D" w:rsidRDefault="001E5C0D" w:rsidP="001E5C0D">
            <w:pPr>
              <w:jc w:val="both"/>
            </w:pPr>
          </w:p>
          <w:p w14:paraId="09ECC39B" w14:textId="5C7E3026" w:rsidR="00981799" w:rsidRPr="00DB6314" w:rsidRDefault="00981799" w:rsidP="00981799">
            <w:pPr>
              <w:jc w:val="both"/>
              <w:rPr>
                <w:szCs w:val="24"/>
              </w:rPr>
            </w:pPr>
            <w:r w:rsidRPr="005C753D">
              <w:rPr>
                <w:u w:val="single"/>
              </w:rPr>
              <w:lastRenderedPageBreak/>
              <w:t>Siekiami rezultatai.</w:t>
            </w:r>
            <w:r w:rsidRPr="005C753D">
              <w:t xml:space="preserve"> </w:t>
            </w:r>
            <w:r w:rsidRPr="00DB6314">
              <w:rPr>
                <w:szCs w:val="24"/>
              </w:rPr>
              <w:t>Pastatytas nauj</w:t>
            </w:r>
            <w:r w:rsidR="00513B26" w:rsidRPr="00DB6314">
              <w:rPr>
                <w:szCs w:val="24"/>
              </w:rPr>
              <w:t>as</w:t>
            </w:r>
            <w:r w:rsidRPr="00DB6314">
              <w:rPr>
                <w:szCs w:val="24"/>
              </w:rPr>
              <w:t xml:space="preserve"> Vilniaus filialo terminalas su būtinąja įranga ir rekonstruotas išvykimo terminalas. Vilniaus oro uosto keleivių terminalo pralaidumas nuo</w:t>
            </w:r>
            <w:r w:rsidR="002D7459" w:rsidRPr="00DB6314">
              <w:rPr>
                <w:szCs w:val="24"/>
              </w:rPr>
              <w:t xml:space="preserve"> </w:t>
            </w:r>
            <w:r w:rsidR="000471E9" w:rsidRPr="00DB6314">
              <w:rPr>
                <w:rFonts w:cs="Arial"/>
                <w:szCs w:val="24"/>
              </w:rPr>
              <w:t xml:space="preserve">1150 keleivių per valandą </w:t>
            </w:r>
            <w:r w:rsidRPr="00DB6314">
              <w:rPr>
                <w:szCs w:val="24"/>
              </w:rPr>
              <w:t xml:space="preserve">padidintas iki </w:t>
            </w:r>
            <w:r w:rsidR="002D7459" w:rsidRPr="00DB6314">
              <w:rPr>
                <w:szCs w:val="24"/>
              </w:rPr>
              <w:t>2400 keleivių per valandą.</w:t>
            </w:r>
            <w:r w:rsidRPr="00DB6314">
              <w:rPr>
                <w:szCs w:val="24"/>
              </w:rPr>
              <w:t xml:space="preserve">  </w:t>
            </w:r>
          </w:p>
          <w:p w14:paraId="57C9B804" w14:textId="70A55C4C" w:rsidR="00981799" w:rsidRPr="00DB6314" w:rsidRDefault="00981799" w:rsidP="00981799">
            <w:pPr>
              <w:jc w:val="both"/>
              <w:rPr>
                <w:szCs w:val="24"/>
              </w:rPr>
            </w:pPr>
          </w:p>
          <w:p w14:paraId="7FA98AD7" w14:textId="3CF4E295" w:rsidR="00461662" w:rsidRPr="005C753D" w:rsidRDefault="00981799" w:rsidP="00981799">
            <w:pPr>
              <w:jc w:val="both"/>
            </w:pPr>
            <w:r w:rsidRPr="005C753D">
              <w:rPr>
                <w:u w:val="single"/>
              </w:rPr>
              <w:t>Finansavimo apimtis.</w:t>
            </w:r>
            <w:r w:rsidRPr="005C753D">
              <w:t xml:space="preserve"> </w:t>
            </w:r>
            <w:r w:rsidR="00461662" w:rsidRPr="005C753D">
              <w:t xml:space="preserve">Veiklos įgyvendinimui reikalingų lėšų suma – </w:t>
            </w:r>
            <w:r w:rsidR="006F0C31">
              <w:t>60</w:t>
            </w:r>
            <w:r w:rsidR="006F0C31" w:rsidRPr="005C753D">
              <w:t> </w:t>
            </w:r>
            <w:r w:rsidR="006F0C31">
              <w:t>3</w:t>
            </w:r>
            <w:r w:rsidR="00461662" w:rsidRPr="005C753D">
              <w:t xml:space="preserve">90 000 Eur. Iš </w:t>
            </w:r>
            <w:r w:rsidR="00513B26" w:rsidRPr="005C753D">
              <w:t>v</w:t>
            </w:r>
            <w:r w:rsidR="00461662" w:rsidRPr="005C753D">
              <w:t>alstybės biudžeto 2022 m. numatyta skirti 4 000 000 Eur</w:t>
            </w:r>
            <w:r w:rsidR="0086570B">
              <w:t xml:space="preserve">. Lėšų poreikis rangos darbams nustatytas </w:t>
            </w:r>
            <w:r w:rsidR="003E0EC3">
              <w:t>viešųjų pirkimų metu.</w:t>
            </w:r>
          </w:p>
          <w:p w14:paraId="59D58C26" w14:textId="77777777" w:rsidR="00461662" w:rsidRDefault="00461662" w:rsidP="00981799">
            <w:pPr>
              <w:jc w:val="both"/>
            </w:pPr>
            <w:r>
              <w:t xml:space="preserve"> </w:t>
            </w:r>
          </w:p>
          <w:tbl>
            <w:tblPr>
              <w:tblStyle w:val="GridTable1Light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3228"/>
              <w:gridCol w:w="1956"/>
              <w:gridCol w:w="2340"/>
            </w:tblGrid>
            <w:tr w:rsidR="00461662" w14:paraId="5E2CD747" w14:textId="77777777" w:rsidTr="007F50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dxa"/>
                  <w:vMerge w:val="restart"/>
                  <w:tcBorders>
                    <w:bottom w:val="none" w:sz="0" w:space="0" w:color="auto"/>
                  </w:tcBorders>
                </w:tcPr>
                <w:p w14:paraId="706E8444" w14:textId="77777777" w:rsidR="00461662" w:rsidRDefault="00461662" w:rsidP="00461662">
                  <w:pPr>
                    <w:jc w:val="center"/>
                  </w:pPr>
                  <w:r>
                    <w:t>Veiklos (poveiklės) Nr.</w:t>
                  </w:r>
                </w:p>
              </w:tc>
              <w:tc>
                <w:tcPr>
                  <w:tcW w:w="3228" w:type="dxa"/>
                  <w:vMerge w:val="restart"/>
                  <w:tcBorders>
                    <w:bottom w:val="none" w:sz="0" w:space="0" w:color="auto"/>
                  </w:tcBorders>
                </w:tcPr>
                <w:p w14:paraId="5AD50536" w14:textId="77777777" w:rsidR="00461662" w:rsidRDefault="00461662" w:rsidP="00461662">
                  <w:pPr>
                    <w:jc w:val="center"/>
                    <w:cnfStyle w:val="100000000000" w:firstRow="1" w:lastRow="0" w:firstColumn="0" w:lastColumn="0" w:oddVBand="0" w:evenVBand="0" w:oddHBand="0" w:evenHBand="0" w:firstRowFirstColumn="0" w:firstRowLastColumn="0" w:lastRowFirstColumn="0" w:lastRowLastColumn="0"/>
                  </w:pPr>
                  <w:r>
                    <w:t>Veiklos (poveiklės) pavadinimas</w:t>
                  </w:r>
                </w:p>
              </w:tc>
              <w:tc>
                <w:tcPr>
                  <w:tcW w:w="4296" w:type="dxa"/>
                  <w:gridSpan w:val="2"/>
                  <w:tcBorders>
                    <w:bottom w:val="none" w:sz="0" w:space="0" w:color="auto"/>
                  </w:tcBorders>
                </w:tcPr>
                <w:p w14:paraId="3935C0A9" w14:textId="77777777" w:rsidR="00461662" w:rsidRDefault="00461662" w:rsidP="00461662">
                  <w:pPr>
                    <w:jc w:val="center"/>
                    <w:cnfStyle w:val="100000000000" w:firstRow="1" w:lastRow="0" w:firstColumn="0" w:lastColumn="0" w:oddVBand="0" w:evenVBand="0" w:oddHBand="0" w:evenHBand="0" w:firstRowFirstColumn="0" w:firstRowLastColumn="0" w:lastRowFirstColumn="0" w:lastRowLastColumn="0"/>
                  </w:pPr>
                  <w:r>
                    <w:t>Finansavimo suma, tūkst. Eur</w:t>
                  </w:r>
                </w:p>
              </w:tc>
            </w:tr>
            <w:tr w:rsidR="00461662" w14:paraId="28E911F7" w14:textId="77777777" w:rsidTr="007F50BC">
              <w:tc>
                <w:tcPr>
                  <w:cnfStyle w:val="001000000000" w:firstRow="0" w:lastRow="0" w:firstColumn="1" w:lastColumn="0" w:oddVBand="0" w:evenVBand="0" w:oddHBand="0" w:evenHBand="0" w:firstRowFirstColumn="0" w:firstRowLastColumn="0" w:lastRowFirstColumn="0" w:lastRowLastColumn="0"/>
                  <w:tcW w:w="1457" w:type="dxa"/>
                  <w:vMerge/>
                </w:tcPr>
                <w:p w14:paraId="794BAE5C" w14:textId="77777777" w:rsidR="00461662" w:rsidRDefault="00461662" w:rsidP="00461662">
                  <w:pPr>
                    <w:jc w:val="both"/>
                  </w:pPr>
                </w:p>
              </w:tc>
              <w:tc>
                <w:tcPr>
                  <w:tcW w:w="3228" w:type="dxa"/>
                  <w:vMerge/>
                </w:tcPr>
                <w:p w14:paraId="676CEB04" w14:textId="77777777" w:rsidR="00461662" w:rsidRDefault="00461662" w:rsidP="00461662">
                  <w:pPr>
                    <w:jc w:val="both"/>
                    <w:cnfStyle w:val="000000000000" w:firstRow="0" w:lastRow="0" w:firstColumn="0" w:lastColumn="0" w:oddVBand="0" w:evenVBand="0" w:oddHBand="0" w:evenHBand="0" w:firstRowFirstColumn="0" w:firstRowLastColumn="0" w:lastRowFirstColumn="0" w:lastRowLastColumn="0"/>
                  </w:pPr>
                </w:p>
              </w:tc>
              <w:tc>
                <w:tcPr>
                  <w:tcW w:w="1956" w:type="dxa"/>
                </w:tcPr>
                <w:p w14:paraId="5880F25C" w14:textId="5C94EC66" w:rsidR="00461662" w:rsidRPr="007F50BC" w:rsidRDefault="009C2083" w:rsidP="00461662">
                  <w:pPr>
                    <w:jc w:val="center"/>
                    <w:cnfStyle w:val="000000000000" w:firstRow="0" w:lastRow="0" w:firstColumn="0" w:lastColumn="0" w:oddVBand="0" w:evenVBand="0" w:oddHBand="0" w:evenHBand="0" w:firstRowFirstColumn="0" w:firstRowLastColumn="0" w:lastRowFirstColumn="0" w:lastRowLastColumn="0"/>
                    <w:rPr>
                      <w:b/>
                      <w:bCs/>
                    </w:rPr>
                  </w:pPr>
                  <w:r w:rsidRPr="007F50BC">
                    <w:rPr>
                      <w:b/>
                      <w:bCs/>
                    </w:rPr>
                    <w:t>Valstybės biudžeto</w:t>
                  </w:r>
                  <w:r w:rsidR="00461662" w:rsidRPr="007F50BC">
                    <w:rPr>
                      <w:b/>
                      <w:bCs/>
                    </w:rPr>
                    <w:t xml:space="preserve"> lėšos</w:t>
                  </w:r>
                </w:p>
              </w:tc>
              <w:tc>
                <w:tcPr>
                  <w:tcW w:w="2340" w:type="dxa"/>
                </w:tcPr>
                <w:p w14:paraId="65DEA191" w14:textId="73D4E824" w:rsidR="00461662" w:rsidRPr="007F50BC" w:rsidRDefault="00461662" w:rsidP="00461662">
                  <w:pPr>
                    <w:jc w:val="center"/>
                    <w:cnfStyle w:val="000000000000" w:firstRow="0" w:lastRow="0" w:firstColumn="0" w:lastColumn="0" w:oddVBand="0" w:evenVBand="0" w:oddHBand="0" w:evenHBand="0" w:firstRowFirstColumn="0" w:firstRowLastColumn="0" w:lastRowFirstColumn="0" w:lastRowLastColumn="0"/>
                    <w:rPr>
                      <w:b/>
                      <w:bCs/>
                    </w:rPr>
                  </w:pPr>
                  <w:r w:rsidRPr="007F50BC">
                    <w:rPr>
                      <w:b/>
                      <w:bCs/>
                    </w:rPr>
                    <w:t>Privačios lėšos</w:t>
                  </w:r>
                  <w:r w:rsidR="009E4608">
                    <w:rPr>
                      <w:b/>
                      <w:bCs/>
                    </w:rPr>
                    <w:t>, LTOU</w:t>
                  </w:r>
                </w:p>
              </w:tc>
            </w:tr>
            <w:tr w:rsidR="00461662" w14:paraId="041BADBA" w14:textId="77777777" w:rsidTr="007F50BC">
              <w:tc>
                <w:tcPr>
                  <w:cnfStyle w:val="001000000000" w:firstRow="0" w:lastRow="0" w:firstColumn="1" w:lastColumn="0" w:oddVBand="0" w:evenVBand="0" w:oddHBand="0" w:evenHBand="0" w:firstRowFirstColumn="0" w:firstRowLastColumn="0" w:lastRowFirstColumn="0" w:lastRowLastColumn="0"/>
                  <w:tcW w:w="1457" w:type="dxa"/>
                </w:tcPr>
                <w:p w14:paraId="106305DA" w14:textId="0C95EAEB" w:rsidR="00461662" w:rsidRDefault="009C2083" w:rsidP="004C666A">
                  <w:pPr>
                    <w:jc w:val="center"/>
                  </w:pPr>
                  <w:r>
                    <w:t>1.</w:t>
                  </w:r>
                </w:p>
              </w:tc>
              <w:tc>
                <w:tcPr>
                  <w:tcW w:w="3228" w:type="dxa"/>
                </w:tcPr>
                <w:p w14:paraId="41E43CDC" w14:textId="11AB4C0B" w:rsidR="00461662" w:rsidRPr="009C2083" w:rsidRDefault="009C2083" w:rsidP="007F50BC">
                  <w:pPr>
                    <w:jc w:val="both"/>
                    <w:cnfStyle w:val="000000000000" w:firstRow="0" w:lastRow="0" w:firstColumn="0" w:lastColumn="0" w:oddVBand="0" w:evenVBand="0" w:oddHBand="0" w:evenHBand="0" w:firstRowFirstColumn="0" w:firstRowLastColumn="0" w:lastRowFirstColumn="0" w:lastRowLastColumn="0"/>
                  </w:pPr>
                  <w:r w:rsidRPr="009C2083">
                    <w:rPr>
                      <w:szCs w:val="24"/>
                    </w:rPr>
                    <w:t>Vilniaus filialo naujojo  terminalo statyba su būtinąja įranga ir atvykimo terminalo rekonstrukcija</w:t>
                  </w:r>
                </w:p>
              </w:tc>
              <w:tc>
                <w:tcPr>
                  <w:tcW w:w="1956" w:type="dxa"/>
                </w:tcPr>
                <w:p w14:paraId="6BFF9464" w14:textId="49B77A38" w:rsidR="00461662" w:rsidRDefault="009C2083" w:rsidP="00461662">
                  <w:pPr>
                    <w:jc w:val="center"/>
                    <w:cnfStyle w:val="000000000000" w:firstRow="0" w:lastRow="0" w:firstColumn="0" w:lastColumn="0" w:oddVBand="0" w:evenVBand="0" w:oddHBand="0" w:evenHBand="0" w:firstRowFirstColumn="0" w:firstRowLastColumn="0" w:lastRowFirstColumn="0" w:lastRowLastColumn="0"/>
                  </w:pPr>
                  <w:r>
                    <w:t>4 000 000</w:t>
                  </w:r>
                </w:p>
              </w:tc>
              <w:tc>
                <w:tcPr>
                  <w:tcW w:w="2340" w:type="dxa"/>
                </w:tcPr>
                <w:p w14:paraId="46ECC3AD" w14:textId="740BEF2B" w:rsidR="00461662" w:rsidRDefault="00F1598C" w:rsidP="00461662">
                  <w:pPr>
                    <w:jc w:val="center"/>
                    <w:cnfStyle w:val="000000000000" w:firstRow="0" w:lastRow="0" w:firstColumn="0" w:lastColumn="0" w:oddVBand="0" w:evenVBand="0" w:oddHBand="0" w:evenHBand="0" w:firstRowFirstColumn="0" w:firstRowLastColumn="0" w:lastRowFirstColumn="0" w:lastRowLastColumn="0"/>
                  </w:pPr>
                  <w:r w:rsidRPr="004C666A">
                    <w:t>56 3</w:t>
                  </w:r>
                  <w:r w:rsidR="009C2083" w:rsidRPr="004C666A">
                    <w:t>90 000</w:t>
                  </w:r>
                </w:p>
              </w:tc>
            </w:tr>
          </w:tbl>
          <w:p w14:paraId="2BB949F7" w14:textId="1DE0F2F6" w:rsidR="00981799" w:rsidRDefault="00981799" w:rsidP="00981799">
            <w:pPr>
              <w:jc w:val="both"/>
            </w:pPr>
          </w:p>
          <w:p w14:paraId="53707A98" w14:textId="443C0108" w:rsidR="00981799" w:rsidRDefault="00981799" w:rsidP="00981799">
            <w:pPr>
              <w:jc w:val="both"/>
            </w:pPr>
            <w:r w:rsidRPr="000150F3">
              <w:rPr>
                <w:u w:val="single"/>
              </w:rPr>
              <w:t>Finansavimo forma.</w:t>
            </w:r>
            <w:r>
              <w:t xml:space="preserve"> Valstybės biudžeto lėšų skyrimas (dotacija).</w:t>
            </w:r>
          </w:p>
          <w:p w14:paraId="03E4A6B3" w14:textId="6F7239B7" w:rsidR="00981799" w:rsidRDefault="00981799" w:rsidP="00981799">
            <w:pPr>
              <w:jc w:val="both"/>
            </w:pPr>
          </w:p>
          <w:p w14:paraId="232DD1AD" w14:textId="317F1555" w:rsidR="00694B4C" w:rsidRPr="00A5640A" w:rsidRDefault="00694B4C" w:rsidP="00694B4C">
            <w:pPr>
              <w:autoSpaceDE w:val="0"/>
              <w:autoSpaceDN w:val="0"/>
              <w:adjustRightInd w:val="0"/>
              <w:jc w:val="both"/>
              <w:rPr>
                <w:b/>
                <w:bCs/>
                <w:szCs w:val="24"/>
              </w:rPr>
            </w:pPr>
            <w:r w:rsidRPr="00AF2285">
              <w:rPr>
                <w:b/>
                <w:bCs/>
                <w:iCs/>
                <w:szCs w:val="24"/>
              </w:rPr>
              <w:t>Veikla Nr.</w:t>
            </w:r>
            <w:r>
              <w:rPr>
                <w:b/>
                <w:bCs/>
                <w:iCs/>
                <w:szCs w:val="24"/>
              </w:rPr>
              <w:t xml:space="preserve"> 2</w:t>
            </w:r>
            <w:r w:rsidRPr="00AF2285">
              <w:rPr>
                <w:b/>
                <w:bCs/>
                <w:iCs/>
                <w:szCs w:val="24"/>
              </w:rPr>
              <w:t xml:space="preserve"> </w:t>
            </w:r>
            <w:r>
              <w:rPr>
                <w:b/>
                <w:bCs/>
                <w:iCs/>
                <w:szCs w:val="24"/>
              </w:rPr>
              <w:t>„</w:t>
            </w:r>
            <w:r w:rsidR="00A5640A" w:rsidRPr="00A5640A">
              <w:rPr>
                <w:b/>
                <w:bCs/>
                <w:szCs w:val="24"/>
              </w:rPr>
              <w:t>Lietuvos susisiekimo oro transportu su strateginėmis kryptimis poreikius geriausiai tenkinančio skrydžių skatinimo modelio verslo plano parengimas</w:t>
            </w:r>
            <w:r w:rsidRPr="00A5640A">
              <w:rPr>
                <w:b/>
                <w:bCs/>
                <w:szCs w:val="24"/>
              </w:rPr>
              <w:t>“</w:t>
            </w:r>
          </w:p>
          <w:p w14:paraId="1A0CF36F" w14:textId="58F76F7F" w:rsidR="00694B4C" w:rsidRPr="00885803" w:rsidRDefault="00A5640A" w:rsidP="00A5640A">
            <w:pPr>
              <w:autoSpaceDE w:val="0"/>
              <w:autoSpaceDN w:val="0"/>
              <w:adjustRightInd w:val="0"/>
              <w:jc w:val="both"/>
              <w:rPr>
                <w:u w:val="single"/>
              </w:rPr>
            </w:pPr>
            <w:r w:rsidRPr="00261759">
              <w:rPr>
                <w:szCs w:val="24"/>
                <w:u w:val="single"/>
              </w:rPr>
              <w:t>Aprašymas</w:t>
            </w:r>
            <w:r w:rsidRPr="00717649">
              <w:rPr>
                <w:szCs w:val="24"/>
              </w:rPr>
              <w:t>.</w:t>
            </w:r>
            <w:r>
              <w:rPr>
                <w:rFonts w:ascii="TimesNewRomanPSMT" w:hAnsi="TimesNewRomanPSMT" w:cs="TimesNewRomanPSMT"/>
                <w:szCs w:val="24"/>
              </w:rPr>
              <w:t xml:space="preserve"> </w:t>
            </w:r>
            <w:r w:rsidRPr="00885803">
              <w:rPr>
                <w:szCs w:val="24"/>
              </w:rPr>
              <w:t>Pasitelkus ekspertines kompetencijas numatoma išanalizuoti Lietuvos ekonomikos plėtrai svarbiausias tikslines rinkas, kurioms būtinas susisiekimas oro transportu, identifikuoti ir išanalizuoti skrydžių skatinimo modelius, kuriais galėtų būti patenkinti Lietuvos susisiekimo oro transportu su strateginėmis kryptimis poreikiai ir padidintas šalies pasiekiamumas oro transportu, parengti Lietuvos susisiekimo oro transportu su strateginėmis kryptimis poreikius geriausiai tenkinančio skrydžių skatinimo modelio verslo planą. Parengto verslo plano pagrindu bus planuojami pažangos veiksmai, siekiant įgyvendinti NPP uždavinį „Gerinti transporto junglumą šalies viduje, su ES valstybėmis narėmis ir trečiosiomis šalimis, užtikrinti eismo saugumą“, bei siekti nustatyto poveikio rodiklio padidinti skrydžių krypčių iš Lietuvos oro uostų skaičių.</w:t>
            </w:r>
          </w:p>
          <w:p w14:paraId="3F77DF0E" w14:textId="74B4E729" w:rsidR="00694B4C" w:rsidRDefault="00694B4C" w:rsidP="00981799">
            <w:pPr>
              <w:jc w:val="both"/>
              <w:rPr>
                <w:u w:val="single"/>
              </w:rPr>
            </w:pPr>
          </w:p>
          <w:p w14:paraId="5B15103F" w14:textId="746ED179" w:rsidR="00694B4C" w:rsidRPr="00C03181" w:rsidRDefault="00A5640A" w:rsidP="00981799">
            <w:pPr>
              <w:jc w:val="both"/>
            </w:pPr>
            <w:r w:rsidRPr="000150F3">
              <w:rPr>
                <w:u w:val="single"/>
              </w:rPr>
              <w:t>Finansavimo apimtis</w:t>
            </w:r>
            <w:r w:rsidRPr="00C03181">
              <w:t xml:space="preserve">. </w:t>
            </w:r>
            <w:r w:rsidR="00C03181" w:rsidRPr="00C03181">
              <w:t>Veiklos įgyvendinimui reikalingų lėšų suma</w:t>
            </w:r>
            <w:r w:rsidR="00C03181">
              <w:t xml:space="preserve"> – 262 000 Eur (su PVM). Lėšų poreikis nustatytas viešųjų pirkimų metu. </w:t>
            </w:r>
          </w:p>
          <w:p w14:paraId="206DEEB3" w14:textId="346B1F32" w:rsidR="00A5640A" w:rsidRDefault="00A5640A" w:rsidP="00981799">
            <w:pPr>
              <w:jc w:val="both"/>
              <w:rPr>
                <w:u w:val="single"/>
              </w:rPr>
            </w:pPr>
          </w:p>
          <w:p w14:paraId="0521D269" w14:textId="237E1AB7" w:rsidR="00A13816" w:rsidRDefault="00A5640A" w:rsidP="00733A78">
            <w:pPr>
              <w:jc w:val="both"/>
            </w:pPr>
            <w:r w:rsidRPr="000150F3">
              <w:rPr>
                <w:u w:val="single"/>
              </w:rPr>
              <w:t>Finansavimo forma.</w:t>
            </w:r>
            <w:r>
              <w:t xml:space="preserve"> Valstybės biudžeto lėšų skyrimas (dotacija).</w:t>
            </w:r>
          </w:p>
          <w:p w14:paraId="180F3AC2" w14:textId="77777777" w:rsidR="0019216F" w:rsidRDefault="0019216F" w:rsidP="00733A78">
            <w:pPr>
              <w:jc w:val="both"/>
            </w:pPr>
          </w:p>
          <w:p w14:paraId="4B369E94" w14:textId="73648025" w:rsidR="0019216F" w:rsidRPr="007B71A4" w:rsidRDefault="0019216F" w:rsidP="00733A78">
            <w:pPr>
              <w:jc w:val="both"/>
              <w:rPr>
                <w:b/>
                <w:bCs/>
              </w:rPr>
            </w:pPr>
            <w:r w:rsidRPr="007B71A4">
              <w:rPr>
                <w:b/>
                <w:bCs/>
              </w:rPr>
              <w:t>Veikla Nr. 3 „</w:t>
            </w:r>
            <w:r w:rsidR="004A454F" w:rsidRPr="007B71A4">
              <w:rPr>
                <w:b/>
                <w:bCs/>
              </w:rPr>
              <w:t>Ilgalaikio ir tvaraus skrydžių skatinimo modelio įgyvendinimas</w:t>
            </w:r>
            <w:r w:rsidR="007B71A4" w:rsidRPr="007B71A4">
              <w:rPr>
                <w:b/>
                <w:bCs/>
              </w:rPr>
              <w:t>“</w:t>
            </w:r>
          </w:p>
          <w:p w14:paraId="15408891" w14:textId="02FBB146" w:rsidR="00170D5C" w:rsidRDefault="32F280ED" w:rsidP="00097ABA">
            <w:pPr>
              <w:jc w:val="both"/>
            </w:pPr>
            <w:r w:rsidRPr="32F280ED">
              <w:rPr>
                <w:u w:val="single"/>
              </w:rPr>
              <w:t>Aprašymas</w:t>
            </w:r>
            <w:r>
              <w:t xml:space="preserve">. Lietuva yra vienintelė valstybė regione, neturinti savo oro vežėjo, o iki šiol taikomos skrydžių skatinimo intervencinės priemonės, aprašytos II skyriuje, nors ir turi labai svarbų ir reikšmingą poveikį, tačiau atlieka labiau palaikomąją funkciją (LTOU skaitinimo programos) arba sprendžia taškines problemas (pareiga teikti viešąsias reguliarias oro susisiekimo paslaugas VNO – LCY maršrutu). Esama situacija ne visais atvejais sudaro sąlygas užtikrinti tvarų ir ilgalaikį susisiekimą šalies ekonomikai ir turizmui svarbiausiomis kryptimis, todėl susiduriama su reikšmingais iššūkiais užtikrinant Lietuvos ekonomikos vystymuisi būtinų susisiekimo krypčių / skrydžio tinklelio formavimą. Atsižvelgiant į šiuos Lietuvos susisiekimo oru iššūkius, siūloma pažangos priemonės veika bus įgyvendinamas tiesioginis instrumentas, skirtas gerinti Lietuvos pasiekiamumą su ekonomikos plėtrai svarbiomis tikslinėmis rinkomis. Siūlomas modelis yra lankstus ir sukurtas taip, kad galėtų būti replikuojamas įgyvendinant ne viena ar dvi, o dešimtis skirtingų skrydžių krypčių, tad šis modelis geriausiai atitinka Lietuvos tikslus, siūlo geriausius rezultatus ir ekonominį veiksmingumą priimtinu rizikos lygiu ir turi didžiausią sėkmės potencialą. Taigi, siūlomas modelis prisidės sprendžiant 2022–2030 metų plėtros programos valdytojos Lietuvos Respublikos susisiekimo plėtros programoje įvardintos problemos „Lietuvos transporto </w:t>
            </w:r>
            <w:r>
              <w:lastRenderedPageBreak/>
              <w:t>infrastruktūros išvystymas ir teikiamų paslaugų kokybė nesiekia ES vidurkio“ priežastį „Trūksta tiesioginių skrydžių krypčių, mažas esamų bei naujų skrydžių dažnis“.</w:t>
            </w:r>
          </w:p>
          <w:p w14:paraId="487A5BF6" w14:textId="77777777" w:rsidR="005E5395" w:rsidRDefault="005E5395" w:rsidP="00742C64">
            <w:pPr>
              <w:jc w:val="both"/>
            </w:pPr>
          </w:p>
          <w:p w14:paraId="50E33191" w14:textId="5729683A" w:rsidR="00DD05D1" w:rsidRPr="008D738E" w:rsidRDefault="005B3BAA" w:rsidP="008E7E4E">
            <w:r w:rsidRPr="008D738E">
              <w:t>Pažymėtina, kad siūlomas įgyvendinti rizikos pa</w:t>
            </w:r>
            <w:r w:rsidR="00EE6B86" w:rsidRPr="008D738E">
              <w:t xml:space="preserve">sidalinimo partnerystės modelis buvo pasirinktas </w:t>
            </w:r>
            <w:r w:rsidR="00E74E75" w:rsidRPr="008D738E">
              <w:t xml:space="preserve">pažangos priemonės veiklos Nr. 2 apimtyje </w:t>
            </w:r>
            <w:r w:rsidR="00EE6B86" w:rsidRPr="008D738E">
              <w:t xml:space="preserve">įvertinus </w:t>
            </w:r>
            <w:r w:rsidR="00E74E75" w:rsidRPr="008D738E">
              <w:t>šias</w:t>
            </w:r>
            <w:r w:rsidR="004E5534" w:rsidRPr="008D738E">
              <w:t xml:space="preserve"> skrydžių </w:t>
            </w:r>
            <w:r w:rsidR="001F5B6F" w:rsidRPr="008D738E">
              <w:t>skatinimo</w:t>
            </w:r>
            <w:r w:rsidR="000D33BE" w:rsidRPr="008D738E">
              <w:t xml:space="preserve"> </w:t>
            </w:r>
            <w:r w:rsidR="003542D6" w:rsidRPr="008D738E">
              <w:t>alternatyvas</w:t>
            </w:r>
            <w:r w:rsidR="5B6C93EF">
              <w:t xml:space="preserve"> – galimus modelius (Nr. 1, 2, 3)</w:t>
            </w:r>
            <w:r w:rsidR="00E74E75">
              <w:t>:</w:t>
            </w:r>
          </w:p>
          <w:p w14:paraId="13813405" w14:textId="1CB37733" w:rsidR="0048330D" w:rsidRDefault="00410313" w:rsidP="008D738E">
            <w:pPr>
              <w:pStyle w:val="Sraopastraipa"/>
              <w:numPr>
                <w:ilvl w:val="0"/>
                <w:numId w:val="14"/>
              </w:numPr>
            </w:pPr>
            <w:r w:rsidRPr="008E7E4E">
              <w:rPr>
                <w:b/>
                <w:bCs/>
              </w:rPr>
              <w:t>Rizikos pasidalinimo partnerystė</w:t>
            </w:r>
            <w:r w:rsidR="016E5811" w:rsidRPr="64DEFDE4">
              <w:rPr>
                <w:b/>
                <w:bCs/>
              </w:rPr>
              <w:t>s</w:t>
            </w:r>
            <w:r w:rsidRPr="3EA1C5EE">
              <w:rPr>
                <w:b/>
              </w:rPr>
              <w:t xml:space="preserve"> </w:t>
            </w:r>
            <w:r w:rsidR="016E5811" w:rsidRPr="4DDABF6C">
              <w:rPr>
                <w:b/>
                <w:bCs/>
              </w:rPr>
              <w:t>modelis</w:t>
            </w:r>
            <w:r w:rsidDel="00410313">
              <w:rPr>
                <w:b/>
              </w:rPr>
              <w:t xml:space="preserve"> </w:t>
            </w:r>
            <w:r w:rsidRPr="008D738E">
              <w:t>(veikimo principai aprašomi žemiau)</w:t>
            </w:r>
            <w:r w:rsidR="0048330D">
              <w:t>.</w:t>
            </w:r>
          </w:p>
          <w:p w14:paraId="47DAA0F7" w14:textId="77777777" w:rsidR="008D738E" w:rsidRDefault="008D738E" w:rsidP="0048330D">
            <w:pPr>
              <w:pStyle w:val="Sraopastraipa"/>
            </w:pPr>
          </w:p>
          <w:p w14:paraId="544C7104" w14:textId="66B3A0FE" w:rsidR="0048330D" w:rsidRDefault="002C06AF" w:rsidP="002C06AF">
            <w:pPr>
              <w:pStyle w:val="Sraopastraipa"/>
              <w:numPr>
                <w:ilvl w:val="0"/>
                <w:numId w:val="14"/>
              </w:numPr>
              <w:jc w:val="both"/>
            </w:pPr>
            <w:r w:rsidRPr="008E7E4E">
              <w:rPr>
                <w:b/>
                <w:bCs/>
              </w:rPr>
              <w:t>Virtuali</w:t>
            </w:r>
            <w:r w:rsidR="7212F06B" w:rsidRPr="5DEFE717">
              <w:rPr>
                <w:b/>
                <w:bCs/>
              </w:rPr>
              <w:t xml:space="preserve">os </w:t>
            </w:r>
            <w:r w:rsidRPr="008E7E4E">
              <w:rPr>
                <w:b/>
                <w:bCs/>
              </w:rPr>
              <w:t>oro transporto bendrovė</w:t>
            </w:r>
            <w:r w:rsidR="5D5B7580" w:rsidRPr="178EB8BF">
              <w:rPr>
                <w:b/>
                <w:bCs/>
              </w:rPr>
              <w:t>s</w:t>
            </w:r>
            <w:r w:rsidR="5D5B7580" w:rsidRPr="21E4FE81">
              <w:rPr>
                <w:b/>
                <w:bCs/>
              </w:rPr>
              <w:t xml:space="preserve"> </w:t>
            </w:r>
            <w:r w:rsidR="5D5B7580" w:rsidRPr="707BAB8F">
              <w:rPr>
                <w:b/>
                <w:bCs/>
              </w:rPr>
              <w:t>modelis</w:t>
            </w:r>
            <w:r w:rsidR="0048330D">
              <w:rPr>
                <w:b/>
                <w:bCs/>
              </w:rPr>
              <w:t>.</w:t>
            </w:r>
          </w:p>
          <w:p w14:paraId="63F0597C" w14:textId="77777777" w:rsidR="0048330D" w:rsidRDefault="0048330D" w:rsidP="0048330D">
            <w:pPr>
              <w:pStyle w:val="Sraopastraipa"/>
              <w:jc w:val="both"/>
            </w:pPr>
          </w:p>
          <w:p w14:paraId="54CA5A97" w14:textId="640F34C7" w:rsidR="008D738E" w:rsidRDefault="67B8813F" w:rsidP="0048330D">
            <w:pPr>
              <w:pStyle w:val="Sraopastraipa"/>
              <w:jc w:val="both"/>
              <w:rPr>
                <w:lang w:bidi="lt-LT"/>
              </w:rPr>
            </w:pPr>
            <w:r>
              <w:t xml:space="preserve">Pagal ekspertų nagrinėtą modelį </w:t>
            </w:r>
            <w:r w:rsidR="347A7195">
              <w:t xml:space="preserve">Nr. 2, </w:t>
            </w:r>
            <w:r w:rsidR="007A2A80">
              <w:t>V</w:t>
            </w:r>
            <w:r w:rsidR="002C06AF">
              <w:t>irtuali</w:t>
            </w:r>
            <w:r w:rsidR="002C06AF" w:rsidRPr="002C06AF">
              <w:t xml:space="preserve"> oro transporto bendrovė yra bendrovė, perduodanti visas savo funkcijas vykdyti trečiosioms šalims. Tai taikytina ir oro transporto bendrovės oro susisiekimo operacijoms. Virtualiai oro transporto bendrovei lieka virtualios oro transporto bendrovės pavadinimas ar prekės ženklas bei rinkodaros ir bilietų platinimo funkcijos</w:t>
            </w:r>
            <w:r w:rsidR="00C90BAE">
              <w:t xml:space="preserve"> </w:t>
            </w:r>
            <w:r w:rsidR="00C90BAE" w:rsidRPr="00A92CBD">
              <w:rPr>
                <w:lang w:bidi="lt-LT"/>
              </w:rPr>
              <w:t>(nors šios funkcijos taip pat galėtų būti perduotos vykdyti išoriniam tiekėjui)</w:t>
            </w:r>
            <w:r w:rsidR="0048330D">
              <w:rPr>
                <w:lang w:bidi="lt-LT"/>
              </w:rPr>
              <w:t>.</w:t>
            </w:r>
          </w:p>
          <w:p w14:paraId="2F6FDB70" w14:textId="77777777" w:rsidR="001D149F" w:rsidRDefault="001D149F" w:rsidP="0048330D">
            <w:pPr>
              <w:pStyle w:val="Sraopastraipa"/>
              <w:jc w:val="both"/>
              <w:rPr>
                <w:lang w:bidi="lt-LT"/>
              </w:rPr>
            </w:pPr>
          </w:p>
          <w:p w14:paraId="76132A48" w14:textId="690AAACD" w:rsidR="001D149F" w:rsidRDefault="006F253C" w:rsidP="0048330D">
            <w:pPr>
              <w:pStyle w:val="Sraopastraipa"/>
              <w:jc w:val="both"/>
              <w:rPr>
                <w:lang w:bidi="lt-LT"/>
              </w:rPr>
            </w:pPr>
            <w:r>
              <w:rPr>
                <w:lang w:bidi="lt-LT"/>
              </w:rPr>
              <w:t xml:space="preserve">Atlikus visapusišką (įskaitant socialinės </w:t>
            </w:r>
            <w:r w:rsidR="002833BC">
              <w:rPr>
                <w:lang w:bidi="lt-LT"/>
              </w:rPr>
              <w:t xml:space="preserve">ir ekonominės naudos) vertinimą </w:t>
            </w:r>
            <w:r w:rsidR="3E78701C" w:rsidRPr="7BF4455D">
              <w:rPr>
                <w:lang w:bidi="lt-LT"/>
              </w:rPr>
              <w:t xml:space="preserve">buvo </w:t>
            </w:r>
            <w:r w:rsidR="6A85FB23" w:rsidRPr="7BF4455D">
              <w:rPr>
                <w:lang w:bidi="lt-LT"/>
              </w:rPr>
              <w:t>nustatyta</w:t>
            </w:r>
            <w:r w:rsidR="002833BC" w:rsidRPr="00A92CBD">
              <w:rPr>
                <w:lang w:bidi="lt-LT"/>
              </w:rPr>
              <w:t xml:space="preserve"> </w:t>
            </w:r>
            <w:r w:rsidR="2EA208B9" w:rsidRPr="2815A20A">
              <w:rPr>
                <w:lang w:bidi="lt-LT"/>
              </w:rPr>
              <w:t>pagrįsta</w:t>
            </w:r>
            <w:r w:rsidR="002833BC">
              <w:rPr>
                <w:lang w:bidi="lt-LT"/>
              </w:rPr>
              <w:t xml:space="preserve"> </w:t>
            </w:r>
            <w:r w:rsidR="002833BC" w:rsidRPr="00A92CBD">
              <w:rPr>
                <w:lang w:bidi="lt-LT"/>
              </w:rPr>
              <w:t>prielaid</w:t>
            </w:r>
            <w:r w:rsidR="007351D3">
              <w:rPr>
                <w:lang w:bidi="lt-LT"/>
              </w:rPr>
              <w:t>a</w:t>
            </w:r>
            <w:r w:rsidR="002833BC" w:rsidRPr="00A92CBD">
              <w:rPr>
                <w:lang w:bidi="lt-LT"/>
              </w:rPr>
              <w:t xml:space="preserve">, kad </w:t>
            </w:r>
            <w:r w:rsidR="002833BC">
              <w:rPr>
                <w:lang w:bidi="lt-LT"/>
              </w:rPr>
              <w:t>virtualios oro transporto bendrovės modelis</w:t>
            </w:r>
            <w:r w:rsidR="002833BC" w:rsidRPr="00A92CBD">
              <w:rPr>
                <w:lang w:bidi="lt-LT"/>
              </w:rPr>
              <w:t xml:space="preserve"> bus nesėkmingas</w:t>
            </w:r>
            <w:r w:rsidR="00A80534">
              <w:rPr>
                <w:lang w:bidi="lt-LT"/>
              </w:rPr>
              <w:t xml:space="preserve">, taip pat </w:t>
            </w:r>
            <w:r w:rsidR="48BDBC3B" w:rsidRPr="2FF3E93E">
              <w:rPr>
                <w:lang w:bidi="lt-LT"/>
              </w:rPr>
              <w:t xml:space="preserve">nebuvo </w:t>
            </w:r>
            <w:r w:rsidR="48BDBC3B" w:rsidRPr="036D4A09">
              <w:rPr>
                <w:lang w:bidi="lt-LT"/>
              </w:rPr>
              <w:t xml:space="preserve">rastas </w:t>
            </w:r>
            <w:r w:rsidR="644CB50E" w:rsidRPr="592A23FB">
              <w:rPr>
                <w:lang w:bidi="lt-LT"/>
              </w:rPr>
              <w:t>nei</w:t>
            </w:r>
            <w:r w:rsidR="002833BC" w:rsidRPr="00A92CBD">
              <w:rPr>
                <w:lang w:bidi="lt-LT"/>
              </w:rPr>
              <w:t xml:space="preserve"> vien</w:t>
            </w:r>
            <w:r w:rsidR="18C811CD" w:rsidRPr="34539F88">
              <w:rPr>
                <w:lang w:bidi="lt-LT"/>
              </w:rPr>
              <w:t>as</w:t>
            </w:r>
            <w:r w:rsidR="6A85FB23" w:rsidRPr="34539F88">
              <w:rPr>
                <w:lang w:bidi="lt-LT"/>
              </w:rPr>
              <w:t xml:space="preserve"> sėkming</w:t>
            </w:r>
            <w:r w:rsidR="01B85442" w:rsidRPr="34539F88">
              <w:rPr>
                <w:lang w:bidi="lt-LT"/>
              </w:rPr>
              <w:t>as</w:t>
            </w:r>
            <w:r w:rsidR="002833BC" w:rsidRPr="00A92CBD">
              <w:rPr>
                <w:lang w:bidi="lt-LT"/>
              </w:rPr>
              <w:t xml:space="preserve"> </w:t>
            </w:r>
            <w:r w:rsidR="6A85FB23" w:rsidRPr="41774C50">
              <w:rPr>
                <w:lang w:bidi="lt-LT"/>
              </w:rPr>
              <w:t>pavyzd</w:t>
            </w:r>
            <w:r w:rsidR="7929B5C8" w:rsidRPr="41774C50">
              <w:rPr>
                <w:lang w:bidi="lt-LT"/>
              </w:rPr>
              <w:t>ys</w:t>
            </w:r>
            <w:r w:rsidR="00A80534">
              <w:rPr>
                <w:lang w:bidi="lt-LT"/>
              </w:rPr>
              <w:t xml:space="preserve"> aviacijos rinkoje</w:t>
            </w:r>
            <w:r w:rsidR="002833BC" w:rsidRPr="00A92CBD">
              <w:rPr>
                <w:lang w:bidi="lt-LT"/>
              </w:rPr>
              <w:t xml:space="preserve">, kuriuo būtų galima pagrįsti tokią </w:t>
            </w:r>
            <w:r w:rsidR="28D2EF15" w:rsidRPr="521DE9BD">
              <w:rPr>
                <w:lang w:bidi="lt-LT"/>
              </w:rPr>
              <w:t>veiklą</w:t>
            </w:r>
            <w:r w:rsidR="002833BC" w:rsidRPr="00A92CBD">
              <w:rPr>
                <w:lang w:bidi="lt-LT"/>
              </w:rPr>
              <w:t>.</w:t>
            </w:r>
          </w:p>
          <w:p w14:paraId="67C1EDD6" w14:textId="77777777" w:rsidR="0048330D" w:rsidRDefault="0048330D" w:rsidP="008E7E4E">
            <w:pPr>
              <w:pStyle w:val="Sraopastraipa"/>
              <w:jc w:val="both"/>
            </w:pPr>
          </w:p>
          <w:p w14:paraId="37FE15E7" w14:textId="77777777" w:rsidR="0048330D" w:rsidRPr="008E7E4E" w:rsidRDefault="00C2524A" w:rsidP="002C06AF">
            <w:pPr>
              <w:pStyle w:val="Sraopastraipa"/>
              <w:numPr>
                <w:ilvl w:val="0"/>
                <w:numId w:val="14"/>
              </w:numPr>
              <w:jc w:val="both"/>
              <w:rPr>
                <w:b/>
                <w:bCs/>
              </w:rPr>
            </w:pPr>
            <w:r w:rsidRPr="008E7E4E">
              <w:rPr>
                <w:b/>
                <w:bCs/>
              </w:rPr>
              <w:t>Su viešąją paslauga susijusių įsipareigojimų</w:t>
            </w:r>
            <w:r w:rsidR="00C27042" w:rsidRPr="008E7E4E">
              <w:rPr>
                <w:b/>
                <w:bCs/>
              </w:rPr>
              <w:t xml:space="preserve"> (VPSĮ)</w:t>
            </w:r>
            <w:r w:rsidRPr="008E7E4E">
              <w:rPr>
                <w:b/>
                <w:bCs/>
              </w:rPr>
              <w:t xml:space="preserve"> modelis</w:t>
            </w:r>
            <w:r w:rsidR="0048330D" w:rsidRPr="008E7E4E">
              <w:rPr>
                <w:b/>
                <w:bCs/>
              </w:rPr>
              <w:t>.</w:t>
            </w:r>
          </w:p>
          <w:p w14:paraId="718D6D51" w14:textId="77777777" w:rsidR="0048330D" w:rsidRDefault="0048330D" w:rsidP="0048330D">
            <w:pPr>
              <w:pStyle w:val="Sraopastraipa"/>
              <w:jc w:val="both"/>
            </w:pPr>
          </w:p>
          <w:p w14:paraId="029D92F3" w14:textId="35145AE5" w:rsidR="007257CA" w:rsidRDefault="0048330D" w:rsidP="0048330D">
            <w:pPr>
              <w:pStyle w:val="Sraopastraipa"/>
              <w:jc w:val="both"/>
              <w:rPr>
                <w:lang w:bidi="lt-LT"/>
              </w:rPr>
            </w:pPr>
            <w:r>
              <w:t xml:space="preserve">VPSĮ modelis </w:t>
            </w:r>
            <w:r w:rsidR="00C27042">
              <w:t>įgyvendinamas</w:t>
            </w:r>
            <w:r w:rsidR="008F426C">
              <w:t xml:space="preserve"> vadovaujantis</w:t>
            </w:r>
            <w:r w:rsidR="00C27042">
              <w:t xml:space="preserve"> </w:t>
            </w:r>
            <w:r w:rsidR="00C27042" w:rsidRPr="00A92CBD">
              <w:rPr>
                <w:lang w:bidi="lt-LT"/>
              </w:rPr>
              <w:t>2008 m. rugsėjo 24 d. reglament</w:t>
            </w:r>
            <w:r w:rsidR="008F426C">
              <w:rPr>
                <w:lang w:bidi="lt-LT"/>
              </w:rPr>
              <w:t>o</w:t>
            </w:r>
            <w:r w:rsidR="00C27042" w:rsidRPr="00A92CBD">
              <w:rPr>
                <w:lang w:bidi="lt-LT"/>
              </w:rPr>
              <w:t xml:space="preserve"> (EB) Nr. 1008/2008 16 straipsnyje</w:t>
            </w:r>
            <w:r w:rsidR="008F426C">
              <w:rPr>
                <w:lang w:bidi="lt-LT"/>
              </w:rPr>
              <w:t xml:space="preserve"> </w:t>
            </w:r>
            <w:r w:rsidR="00C27042" w:rsidRPr="00A92CBD">
              <w:rPr>
                <w:lang w:bidi="lt-LT"/>
              </w:rPr>
              <w:t>nustat</w:t>
            </w:r>
            <w:r w:rsidR="008F426C">
              <w:rPr>
                <w:lang w:bidi="lt-LT"/>
              </w:rPr>
              <w:t>ytais</w:t>
            </w:r>
            <w:r w:rsidR="00C27042" w:rsidRPr="00A92CBD">
              <w:rPr>
                <w:lang w:bidi="lt-LT"/>
              </w:rPr>
              <w:t xml:space="preserve"> bendr</w:t>
            </w:r>
            <w:r w:rsidR="008F426C">
              <w:rPr>
                <w:lang w:bidi="lt-LT"/>
              </w:rPr>
              <w:t>aisiais</w:t>
            </w:r>
            <w:r w:rsidR="00C27042" w:rsidRPr="00A92CBD">
              <w:rPr>
                <w:lang w:bidi="lt-LT"/>
              </w:rPr>
              <w:t xml:space="preserve"> VPSĮ principai</w:t>
            </w:r>
            <w:r w:rsidR="008F426C">
              <w:rPr>
                <w:lang w:bidi="lt-LT"/>
              </w:rPr>
              <w:t xml:space="preserve">s bei </w:t>
            </w:r>
            <w:r w:rsidR="28682B1A" w:rsidRPr="79FE79F8">
              <w:rPr>
                <w:lang w:bidi="lt-LT"/>
              </w:rPr>
              <w:t>papildomomis</w:t>
            </w:r>
            <w:r w:rsidR="00C27042" w:rsidRPr="00A92CBD">
              <w:rPr>
                <w:lang w:bidi="lt-LT"/>
              </w:rPr>
              <w:t xml:space="preserve"> gairė</w:t>
            </w:r>
            <w:r w:rsidR="008F426C">
              <w:rPr>
                <w:lang w:bidi="lt-LT"/>
              </w:rPr>
              <w:t>mis,</w:t>
            </w:r>
            <w:r w:rsidR="00C27042" w:rsidRPr="00A92CBD">
              <w:rPr>
                <w:lang w:bidi="lt-LT"/>
              </w:rPr>
              <w:t xml:space="preserve"> paskelbto</w:t>
            </w:r>
            <w:r w:rsidR="008F426C">
              <w:rPr>
                <w:lang w:bidi="lt-LT"/>
              </w:rPr>
              <w:t>mis</w:t>
            </w:r>
            <w:r w:rsidR="00C27042" w:rsidRPr="00A92CBD">
              <w:rPr>
                <w:lang w:bidi="lt-LT"/>
              </w:rPr>
              <w:t xml:space="preserve"> 2017 m. (2017/C 194/01).</w:t>
            </w:r>
          </w:p>
          <w:p w14:paraId="02B318FB" w14:textId="77777777" w:rsidR="00A80534" w:rsidRDefault="00A80534" w:rsidP="0048330D">
            <w:pPr>
              <w:pStyle w:val="Sraopastraipa"/>
              <w:jc w:val="both"/>
              <w:rPr>
                <w:lang w:bidi="lt-LT"/>
              </w:rPr>
            </w:pPr>
          </w:p>
          <w:p w14:paraId="44011F4B" w14:textId="49516CB7" w:rsidR="00A80534" w:rsidRDefault="00C939E0" w:rsidP="0048330D">
            <w:pPr>
              <w:pStyle w:val="Sraopastraipa"/>
              <w:jc w:val="both"/>
              <w:rPr>
                <w:lang w:bidi="lt-LT"/>
              </w:rPr>
            </w:pPr>
            <w:r>
              <w:rPr>
                <w:lang w:bidi="lt-LT"/>
              </w:rPr>
              <w:t>Atlikus visapusišką (įskaitant socialinės ir ekonominės naudos) vertinimą nustatyta</w:t>
            </w:r>
            <w:r w:rsidR="007351D3">
              <w:rPr>
                <w:lang w:bidi="lt-LT"/>
              </w:rPr>
              <w:t xml:space="preserve">, kad </w:t>
            </w:r>
            <w:r w:rsidR="007351D3" w:rsidRPr="007351D3">
              <w:rPr>
                <w:lang w:bidi="lt-LT"/>
              </w:rPr>
              <w:t>VPSĮ yra tink</w:t>
            </w:r>
            <w:r w:rsidR="0D252A69" w:rsidRPr="454D5DB8">
              <w:rPr>
                <w:lang w:bidi="lt-LT"/>
              </w:rPr>
              <w:t>ama</w:t>
            </w:r>
            <w:r w:rsidR="007351D3" w:rsidRPr="007351D3">
              <w:rPr>
                <w:lang w:bidi="lt-LT"/>
              </w:rPr>
              <w:t xml:space="preserve"> priemonė remti maršrutus, kurie komerciniu požiūriu yra visiškai neperspektyvūs</w:t>
            </w:r>
            <w:r w:rsidR="00D36E86">
              <w:rPr>
                <w:lang w:bidi="lt-LT"/>
              </w:rPr>
              <w:t xml:space="preserve"> ir šis modelis </w:t>
            </w:r>
            <w:r w:rsidR="007351D3" w:rsidRPr="007351D3">
              <w:rPr>
                <w:lang w:bidi="lt-LT"/>
              </w:rPr>
              <w:t>turėtų būti vertinamas kaip atsarginis variantas tais atvejais, kai maršrutas negali atsirasti pagal ekonomiškai pagrįstą susitarimą</w:t>
            </w:r>
            <w:r w:rsidR="00D36E86">
              <w:rPr>
                <w:lang w:bidi="lt-LT"/>
              </w:rPr>
              <w:t>.</w:t>
            </w:r>
          </w:p>
          <w:p w14:paraId="6A6F4335" w14:textId="77777777" w:rsidR="00A80534" w:rsidRDefault="00A80534" w:rsidP="008E7E4E">
            <w:pPr>
              <w:pStyle w:val="Sraopastraipa"/>
              <w:jc w:val="both"/>
            </w:pPr>
          </w:p>
          <w:p w14:paraId="44ACCDD3" w14:textId="6E0E194B" w:rsidR="00192D65" w:rsidRDefault="00192D65" w:rsidP="001D149F">
            <w:pPr>
              <w:jc w:val="both"/>
            </w:pPr>
            <w:r>
              <w:t>Taip pat pažymėtina, jog ribota apimtimi taip pat buvo vertintos ir šios galimos skrydžių skatinimo alternatyvos</w:t>
            </w:r>
            <w:r w:rsidR="79E27AA3">
              <w:t>:</w:t>
            </w:r>
            <w:r>
              <w:t xml:space="preserve"> </w:t>
            </w:r>
            <w:r w:rsidR="00E813D0">
              <w:t xml:space="preserve">(i) </w:t>
            </w:r>
            <w:r w:rsidR="00963534">
              <w:t xml:space="preserve">įteisintas rinkodaros rėmimas, (ii) kelionių lėktuvu bankai ir (iii) nacionalinio </w:t>
            </w:r>
            <w:r w:rsidR="003F2980">
              <w:t>vežėjo steigimas. Dėl savo ribotų pritaikymo galimybių</w:t>
            </w:r>
            <w:r w:rsidR="00B40501">
              <w:t>, ribotų poveikio skrydžių skatinimui galimybių</w:t>
            </w:r>
            <w:r w:rsidR="003F2980">
              <w:t xml:space="preserve"> ir (ar) </w:t>
            </w:r>
            <w:r w:rsidR="4D5D8E73">
              <w:t>ypatingai</w:t>
            </w:r>
            <w:r w:rsidR="003F2980">
              <w:t xml:space="preserve"> didelių kaštų bei rizikos </w:t>
            </w:r>
            <w:r w:rsidR="00494540">
              <w:t xml:space="preserve">šios alternatyvos </w:t>
            </w:r>
            <w:r w:rsidR="000A23DE">
              <w:t>išs</w:t>
            </w:r>
            <w:r w:rsidR="00B40501">
              <w:t>amiau nenagrinėjamos</w:t>
            </w:r>
            <w:r w:rsidR="0088179D">
              <w:t>.</w:t>
            </w:r>
          </w:p>
          <w:p w14:paraId="4D020422" w14:textId="77777777" w:rsidR="00192D65" w:rsidRDefault="00192D65" w:rsidP="001D149F">
            <w:pPr>
              <w:jc w:val="both"/>
            </w:pPr>
          </w:p>
          <w:p w14:paraId="5CA30E8E" w14:textId="74AB097F" w:rsidR="00DD05D1" w:rsidRPr="008D738E" w:rsidRDefault="00A80534" w:rsidP="001D149F">
            <w:pPr>
              <w:jc w:val="both"/>
            </w:pPr>
            <w:r w:rsidRPr="008E7E4E">
              <w:rPr>
                <w:b/>
                <w:bCs/>
              </w:rPr>
              <w:t>Taigi, alternatyvų įvertinimas nustatė</w:t>
            </w:r>
            <w:r w:rsidR="000025D7" w:rsidRPr="008E7E4E">
              <w:rPr>
                <w:b/>
                <w:bCs/>
              </w:rPr>
              <w:t xml:space="preserve">, jog </w:t>
            </w:r>
            <w:r w:rsidR="00E3492F" w:rsidRPr="008E7E4E">
              <w:rPr>
                <w:b/>
                <w:bCs/>
              </w:rPr>
              <w:t xml:space="preserve">rizikos pasidalijimo partnerystė </w:t>
            </w:r>
            <w:r w:rsidR="3DBE9F51" w:rsidRPr="187C3E69">
              <w:rPr>
                <w:b/>
                <w:bCs/>
              </w:rPr>
              <w:t>(</w:t>
            </w:r>
            <w:r w:rsidR="3DBE9F51" w:rsidRPr="52B768B0">
              <w:rPr>
                <w:b/>
                <w:bCs/>
              </w:rPr>
              <w:t xml:space="preserve">modelis Nr. 1) </w:t>
            </w:r>
            <w:r w:rsidR="00E3492F" w:rsidRPr="008E7E4E">
              <w:rPr>
                <w:b/>
                <w:bCs/>
              </w:rPr>
              <w:t xml:space="preserve">yra geriausias </w:t>
            </w:r>
            <w:r w:rsidR="483EF9DF" w:rsidRPr="5DED05CF">
              <w:rPr>
                <w:b/>
                <w:bCs/>
              </w:rPr>
              <w:t>pasirinkimas</w:t>
            </w:r>
            <w:r w:rsidR="00E3492F" w:rsidRPr="008E7E4E">
              <w:rPr>
                <w:b/>
                <w:bCs/>
              </w:rPr>
              <w:t>.</w:t>
            </w:r>
            <w:r w:rsidR="00E3492F" w:rsidRPr="00E3492F">
              <w:t xml:space="preserve"> Taikant šį modelį galima vystyti </w:t>
            </w:r>
            <w:r w:rsidR="00E3492F">
              <w:t>daug</w:t>
            </w:r>
            <w:r w:rsidR="40179D9B">
              <w:t>elį</w:t>
            </w:r>
            <w:r w:rsidR="00E3492F" w:rsidRPr="00E3492F">
              <w:t xml:space="preserve"> maršrutų, kurie, atsižvelgiant į prognozes, greičiausiai būtų komerciškai tvarūs ilguoju laikotarpiu</w:t>
            </w:r>
            <w:r w:rsidR="0048330D">
              <w:t>.</w:t>
            </w:r>
            <w:r w:rsidR="00E3492F" w:rsidRPr="00E3492F">
              <w:t xml:space="preserve"> </w:t>
            </w:r>
            <w:r w:rsidR="0048330D">
              <w:t>Rizikos pasidalijimo partnerystės</w:t>
            </w:r>
            <w:r w:rsidR="00E3492F" w:rsidRPr="00E3492F">
              <w:t xml:space="preserve"> modelis pagal sąnaudų ir naudos balansą siūlo geriausią kainos ir kokybės santykį visuomenei ir leidžia apriboti Lietuvos Vyriausybei tenkančią riziką.</w:t>
            </w:r>
          </w:p>
          <w:p w14:paraId="1DC80415" w14:textId="09D3D2DE" w:rsidR="009665C2" w:rsidRDefault="009665C2" w:rsidP="005D3900">
            <w:pPr>
              <w:jc w:val="both"/>
            </w:pPr>
          </w:p>
          <w:p w14:paraId="776C5ADA" w14:textId="49C563C3" w:rsidR="001D149F" w:rsidRDefault="005D3900" w:rsidP="005D3900">
            <w:pPr>
              <w:jc w:val="both"/>
            </w:pPr>
            <w:r w:rsidDel="001D149F">
              <w:t>V</w:t>
            </w:r>
            <w:r>
              <w:t xml:space="preserve">adovaujantis pažangos priemonės veiklos Nr. 2 rezultatais sukurtas ilgalaikis ir tvarus skrydžių skatinimo modelis, paremtas </w:t>
            </w:r>
            <w:r w:rsidRPr="00D67A4E">
              <w:t xml:space="preserve">rinkos ekonomikos </w:t>
            </w:r>
            <w:r>
              <w:t xml:space="preserve">investuotojo principais ir kuris bus įgyvendinamas </w:t>
            </w:r>
            <w:r w:rsidRPr="00BB65C3">
              <w:t xml:space="preserve">rizikos pasidalijimo partnerystės </w:t>
            </w:r>
            <w:r w:rsidR="00D31A08">
              <w:t>susitarimu</w:t>
            </w:r>
            <w:r w:rsidR="00EE7A9A">
              <w:t xml:space="preserve"> </w:t>
            </w:r>
            <w:r w:rsidR="00EE7A9A" w:rsidRPr="00EE7A9A">
              <w:t>tarp LTOU ir skrydžius konkrečiu maršrutu vykdysiančios oro bendrovės. Susitarimais tarp LTOU ir oro bendrovės yra siekiama sumažinti galimą oro bendrovės riziką pradedant skrydžius tarp konkrečių oro uostų.</w:t>
            </w:r>
          </w:p>
          <w:p w14:paraId="1239CC91" w14:textId="77777777" w:rsidR="00B52D9A" w:rsidRDefault="00B52D9A" w:rsidP="005D3900">
            <w:pPr>
              <w:jc w:val="both"/>
            </w:pPr>
          </w:p>
          <w:p w14:paraId="687B7875" w14:textId="163F8B50" w:rsidR="005D3900" w:rsidRDefault="00EE7A9A" w:rsidP="005D3900">
            <w:pPr>
              <w:jc w:val="both"/>
            </w:pPr>
            <w:r w:rsidRPr="00EE7A9A">
              <w:t xml:space="preserve">Įgyvendinant </w:t>
            </w:r>
            <w:r w:rsidR="00B52D9A">
              <w:t xml:space="preserve">rizikos </w:t>
            </w:r>
            <w:r w:rsidRPr="00EE7A9A">
              <w:t xml:space="preserve">partnerystės susitarimą </w:t>
            </w:r>
            <w:r w:rsidR="1401D529">
              <w:t>bus</w:t>
            </w:r>
            <w:r w:rsidRPr="00EE7A9A">
              <w:t xml:space="preserve"> sudaroma sutartis tarp LTOU ir oro bendrovės, atrinktos viešo ir skaidraus konkurso būdu, o susitarimas privalo atitikti</w:t>
            </w:r>
            <w:r w:rsidR="00D31A08">
              <w:t xml:space="preserve"> </w:t>
            </w:r>
            <w:r w:rsidR="00443A69" w:rsidRPr="00443A69">
              <w:t>rinkos ekonomikos sąlygomis veikiančio veiklos vykdytojo</w:t>
            </w:r>
            <w:r w:rsidR="00443A69">
              <w:t xml:space="preserve"> (toliau – </w:t>
            </w:r>
            <w:r w:rsidR="00F2292F" w:rsidRPr="008E7E4E">
              <w:rPr>
                <w:i/>
                <w:iCs/>
              </w:rPr>
              <w:t>angl.</w:t>
            </w:r>
            <w:r w:rsidR="00F2292F">
              <w:t xml:space="preserve"> </w:t>
            </w:r>
            <w:r w:rsidR="00F2292F" w:rsidRPr="008E7E4E">
              <w:rPr>
                <w:i/>
                <w:iCs/>
              </w:rPr>
              <w:t>Market Economy Investor Principle</w:t>
            </w:r>
            <w:r w:rsidR="00F2292F">
              <w:t xml:space="preserve"> arba </w:t>
            </w:r>
            <w:r w:rsidR="00443A69">
              <w:lastRenderedPageBreak/>
              <w:t>MEIP) kriterijus.</w:t>
            </w:r>
            <w:r w:rsidR="005423FA">
              <w:t xml:space="preserve"> MEIP kriterijais </w:t>
            </w:r>
            <w:r w:rsidR="00C21DED">
              <w:t xml:space="preserve">siekiama </w:t>
            </w:r>
            <w:r w:rsidR="003A5956" w:rsidRPr="003A5956">
              <w:t xml:space="preserve">įvertinti, ar, esant panašioms aplinkybėms, įprastomis rinkos ekonomikos sąlygomis veikiantis panašaus dydžio privatus investuotojas </w:t>
            </w:r>
            <w:r w:rsidR="0ED36AD9">
              <w:t>galėtų</w:t>
            </w:r>
            <w:r w:rsidR="003A5956" w:rsidRPr="003A5956">
              <w:t xml:space="preserve"> įvykdyti tokią investiciją</w:t>
            </w:r>
            <w:r w:rsidR="003A5956">
              <w:t>.</w:t>
            </w:r>
            <w:r w:rsidR="00A41AEB">
              <w:t xml:space="preserve"> MEIP kriterijai reikalauja, jog </w:t>
            </w:r>
            <w:r w:rsidR="00E94E92">
              <w:t>prieš sudarant sutartį</w:t>
            </w:r>
            <w:r w:rsidR="00A41AEB" w:rsidRPr="00A41AEB">
              <w:t xml:space="preserve"> </w:t>
            </w:r>
            <w:r w:rsidR="00E94E92">
              <w:t xml:space="preserve">turi būti parengtas </w:t>
            </w:r>
            <w:r w:rsidR="00A41AEB" w:rsidRPr="00A41AEB">
              <w:t xml:space="preserve">konkretaus maršruto verslo </w:t>
            </w:r>
            <w:r w:rsidR="00A41AEB">
              <w:t>plan</w:t>
            </w:r>
            <w:r w:rsidR="0EE5A60A">
              <w:t>as</w:t>
            </w:r>
            <w:r w:rsidR="00A41AEB" w:rsidRPr="00A41AEB">
              <w:t xml:space="preserve"> visam sutarties įgyvendinimo laikotarpiui, kuris turės pagrįsti, kad maršrutas bus komerciškai tvarus ir sutarties įgyvendinimo pabaigoje užtikrins veiklos pelną abiems sutarties pusėms.</w:t>
            </w:r>
            <w:r w:rsidR="00E94E92">
              <w:t xml:space="preserve"> </w:t>
            </w:r>
          </w:p>
          <w:p w14:paraId="22F66A4D" w14:textId="5A02E593" w:rsidR="002B1424" w:rsidRDefault="00D95437" w:rsidP="005D3900">
            <w:pPr>
              <w:jc w:val="both"/>
            </w:pPr>
            <w:r>
              <w:t>Pabrėžtina, jog siūlomas įgyvendinti rizikos pasidalinimo partnerystės modelis ir jo įgyvendinimui numatomas naudoti viešosios lėšos nėra valstybės pagalba, kadangi v</w:t>
            </w:r>
            <w:r w:rsidRPr="00296F23">
              <w:t>iešųjų įstaigų (įskaitant</w:t>
            </w:r>
            <w:r w:rsidR="008F79E4">
              <w:t xml:space="preserve"> valstybei priklausančias akcines bendrove</w:t>
            </w:r>
            <w:r w:rsidRPr="00296F23">
              <w:t>s) vykdomais ekonominiais sandoriais kitai sandorio šaliai nesuteikiama jokio pranašumo, jeigu tie sandoriai vykdomi įprastomis rinkos sąlygomis. Todėl tokio pobūdžio sandoriai ir jų metu vykstantis finansavimas nelaikomi valstybės pagalba, apie tokius sandorius Europos Komisijai pranešti nereikia.</w:t>
            </w:r>
            <w:r w:rsidR="00B1227B">
              <w:t xml:space="preserve"> Kaip minėta prieš tai, esminė rizikos pasidalinimo partnerystės modelio sąlyga </w:t>
            </w:r>
            <w:r w:rsidR="00364166">
              <w:t>–</w:t>
            </w:r>
            <w:r w:rsidR="00B1227B">
              <w:t xml:space="preserve"> </w:t>
            </w:r>
            <w:r w:rsidR="00364166">
              <w:t>maršruto komercinis tvarumas</w:t>
            </w:r>
            <w:r w:rsidR="00391EB8">
              <w:t>, leidžiantis užtikrinti konkrečios sutarties įgyvendinimo pabaigoje veiklos pelną</w:t>
            </w:r>
            <w:r w:rsidR="00B54892">
              <w:t xml:space="preserve">. Kiekvienos krypties atveju, prieš sudarant sutartį su oro </w:t>
            </w:r>
            <w:r w:rsidR="0079487B">
              <w:t xml:space="preserve">bendrove, </w:t>
            </w:r>
            <w:r w:rsidR="00321331">
              <w:t xml:space="preserve">bus parengtas verslo planas, kuriuo siekiama įvertinti, </w:t>
            </w:r>
            <w:r w:rsidR="00360301">
              <w:t xml:space="preserve">krypties atsiperkamumą. Jeigu atsiperkamumas nebus pakankamas, </w:t>
            </w:r>
            <w:r w:rsidR="00A0464A">
              <w:t xml:space="preserve">toks sandoris neatitiktų įprastų rinkos sąlygų ir </w:t>
            </w:r>
            <w:r w:rsidR="001B6ABE">
              <w:t>būtų</w:t>
            </w:r>
            <w:r w:rsidR="00E837C7">
              <w:t xml:space="preserve"> laikytinas</w:t>
            </w:r>
            <w:r w:rsidR="00A0464A">
              <w:t xml:space="preserve"> valstybės pagalba</w:t>
            </w:r>
            <w:r w:rsidR="001B6ABE">
              <w:t xml:space="preserve"> – esant tokiai situacijai Lietuvos oro uostai rizikos pasidalinimo partnerystės dėl tokio </w:t>
            </w:r>
            <w:r w:rsidR="0086432C">
              <w:t>neatsiperkančio maršruto nesudarys.</w:t>
            </w:r>
            <w:r w:rsidR="00A0464A">
              <w:t xml:space="preserve"> </w:t>
            </w:r>
          </w:p>
          <w:p w14:paraId="7F34F7C1" w14:textId="77777777" w:rsidR="00D95437" w:rsidRDefault="00D95437" w:rsidP="005D3900">
            <w:pPr>
              <w:jc w:val="both"/>
            </w:pPr>
          </w:p>
          <w:p w14:paraId="6749F244" w14:textId="1B6C689F" w:rsidR="00A552D4" w:rsidRDefault="00635643" w:rsidP="005D3900">
            <w:pPr>
              <w:jc w:val="both"/>
            </w:pPr>
            <w:r w:rsidRPr="00635643">
              <w:t>Nėra iš anksto nustatyto baigtinio rizikos pasidalijimo partnerystės parametrų sąrašo. Kiekvieno konkretaus maršruto atveju rizikos pasidalijimo partnerystės parametrai yra komplektas</w:t>
            </w:r>
            <w:r w:rsidR="3A19495D">
              <w:t>:</w:t>
            </w:r>
            <w:r w:rsidRPr="00635643">
              <w:t xml:space="preserve"> (i) išankstinių LTOU sąlygų, nustatytų skaidriame ir viešame konkurse bei (ii) derybų su oro bendrove rezultatas. Vis dėlto visi šie rizikos pasidalijimo partnerystės parametrai privalo prisidėti prie svarbiausio reikalavimo, kad vertinant </w:t>
            </w:r>
            <w:r w:rsidRPr="008E7E4E">
              <w:rPr>
                <w:i/>
                <w:iCs/>
              </w:rPr>
              <w:t>ex ante</w:t>
            </w:r>
            <w:r w:rsidRPr="00635643">
              <w:t xml:space="preserve"> sudarytas sandoris leistų per sutarties galiojimo laikotarpį palaipsniui padidinti LTOU pelningumą.</w:t>
            </w:r>
          </w:p>
          <w:p w14:paraId="29CD0AF0" w14:textId="77777777" w:rsidR="005C423A" w:rsidRDefault="005C423A" w:rsidP="005D3900">
            <w:pPr>
              <w:jc w:val="both"/>
            </w:pPr>
          </w:p>
          <w:p w14:paraId="1F1AE229" w14:textId="630F3A45" w:rsidR="00635643" w:rsidRDefault="00C37131" w:rsidP="007716B6">
            <w:pPr>
              <w:jc w:val="both"/>
            </w:pPr>
            <w:r w:rsidRPr="0FF911F0">
              <w:rPr>
                <w:rStyle w:val="normaltextrun"/>
              </w:rPr>
              <w:t xml:space="preserve">Rizikos partnerystės susitarime nustatomos </w:t>
            </w:r>
            <w:r w:rsidR="005C423A" w:rsidRPr="0FF911F0">
              <w:rPr>
                <w:rStyle w:val="normaltextrun"/>
              </w:rPr>
              <w:t>skrydži</w:t>
            </w:r>
            <w:r w:rsidRPr="0FF911F0">
              <w:rPr>
                <w:rStyle w:val="normaltextrun"/>
              </w:rPr>
              <w:t>o</w:t>
            </w:r>
            <w:r w:rsidR="005C423A" w:rsidRPr="0FF911F0">
              <w:rPr>
                <w:rStyle w:val="normaltextrun"/>
              </w:rPr>
              <w:t xml:space="preserve">, kurį vykdys oro bendrovė, </w:t>
            </w:r>
            <w:r w:rsidRPr="0FF911F0">
              <w:rPr>
                <w:rStyle w:val="normaltextrun"/>
              </w:rPr>
              <w:t>sąlygos</w:t>
            </w:r>
            <w:r w:rsidR="26E96DCE" w:rsidRPr="42EDC3B9">
              <w:rPr>
                <w:rStyle w:val="normaltextrun"/>
              </w:rPr>
              <w:t xml:space="preserve">: </w:t>
            </w:r>
            <w:r w:rsidR="005C423A" w:rsidRPr="0FF911F0">
              <w:rPr>
                <w:rStyle w:val="normaltextrun"/>
              </w:rPr>
              <w:t>(i) oro uost</w:t>
            </w:r>
            <w:r w:rsidR="00677854" w:rsidRPr="0FF911F0">
              <w:rPr>
                <w:rStyle w:val="normaltextrun"/>
              </w:rPr>
              <w:t>ai</w:t>
            </w:r>
            <w:r w:rsidR="005C423A" w:rsidRPr="0FF911F0">
              <w:rPr>
                <w:rStyle w:val="normaltextrun"/>
              </w:rPr>
              <w:t>, tarp kurių bus vykdomi skrydžiai, (ii) skrydžių dažni</w:t>
            </w:r>
            <w:r w:rsidR="00677854" w:rsidRPr="0FF911F0">
              <w:rPr>
                <w:rStyle w:val="normaltextrun"/>
              </w:rPr>
              <w:t>ai</w:t>
            </w:r>
            <w:r w:rsidR="005C423A" w:rsidRPr="0FF911F0">
              <w:rPr>
                <w:rStyle w:val="normaltextrun"/>
              </w:rPr>
              <w:t xml:space="preserve"> ir laikai, (iii) lėktuvo dydis ir kitos konkrečiam maršrutui galimai aktualios sąlygos.</w:t>
            </w:r>
            <w:r w:rsidR="005C423A" w:rsidRPr="0FF911F0">
              <w:rPr>
                <w:rStyle w:val="eop"/>
              </w:rPr>
              <w:t> </w:t>
            </w:r>
            <w:r w:rsidR="006C23A4">
              <w:t xml:space="preserve"> </w:t>
            </w:r>
            <w:r w:rsidR="006D1391">
              <w:t xml:space="preserve">Įgyvendinant rizikos partnerystės sutartį ypač </w:t>
            </w:r>
            <w:r w:rsidR="008F405B">
              <w:t xml:space="preserve">didelis dėmesys </w:t>
            </w:r>
            <w:r w:rsidR="007E14FE">
              <w:t>bus</w:t>
            </w:r>
            <w:r w:rsidR="008F405B">
              <w:t xml:space="preserve"> skiriamas pinigų srautų tarp LTOU ir oro bendrovių</w:t>
            </w:r>
            <w:r w:rsidR="009F2F58">
              <w:t xml:space="preserve"> subalansavimui. </w:t>
            </w:r>
            <w:r w:rsidR="00B52865">
              <w:t>Žemiau pateikiamas pavyzdinis rizikos pasidalinimo partnerystės pinigų srautų modelis.</w:t>
            </w:r>
          </w:p>
          <w:p w14:paraId="111C421B" w14:textId="77777777" w:rsidR="002B1424" w:rsidRDefault="002B1424" w:rsidP="005D3900">
            <w:pPr>
              <w:jc w:val="both"/>
            </w:pPr>
          </w:p>
          <w:p w14:paraId="25883E77" w14:textId="57635579" w:rsidR="00B52865" w:rsidRDefault="00AB43A4" w:rsidP="008E7E4E">
            <w:r w:rsidRPr="00AB43A4">
              <w:rPr>
                <w:noProof/>
              </w:rPr>
              <w:drawing>
                <wp:inline distT="0" distB="0" distL="0" distR="0" wp14:anchorId="18D2D8AE" wp14:editId="6BCF4DE5">
                  <wp:extent cx="6120130" cy="2522220"/>
                  <wp:effectExtent l="0" t="0" r="0" b="0"/>
                  <wp:docPr id="897335979" name="Paveikslėlis 89733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35979" name=""/>
                          <pic:cNvPicPr/>
                        </pic:nvPicPr>
                        <pic:blipFill>
                          <a:blip r:embed="rId18"/>
                          <a:stretch>
                            <a:fillRect/>
                          </a:stretch>
                        </pic:blipFill>
                        <pic:spPr>
                          <a:xfrm>
                            <a:off x="0" y="0"/>
                            <a:ext cx="6120130" cy="2522220"/>
                          </a:xfrm>
                          <a:prstGeom prst="rect">
                            <a:avLst/>
                          </a:prstGeom>
                        </pic:spPr>
                      </pic:pic>
                    </a:graphicData>
                  </a:graphic>
                </wp:inline>
              </w:drawing>
            </w:r>
          </w:p>
          <w:p w14:paraId="19CB2738" w14:textId="77777777" w:rsidR="00754B7F" w:rsidRDefault="00754B7F" w:rsidP="00733A78">
            <w:pPr>
              <w:jc w:val="both"/>
            </w:pPr>
          </w:p>
          <w:p w14:paraId="750FE921" w14:textId="0DD4E900" w:rsidR="00754B7F" w:rsidRDefault="00634F8B" w:rsidP="00733A78">
            <w:pPr>
              <w:jc w:val="both"/>
            </w:pPr>
            <w:r>
              <w:t>Įgyvendinant pa</w:t>
            </w:r>
            <w:r w:rsidR="00754B7F">
              <w:t>žangos priemonės veikl</w:t>
            </w:r>
            <w:r>
              <w:t>ą</w:t>
            </w:r>
            <w:r w:rsidR="00754B7F">
              <w:t xml:space="preserve"> Nr. 2 </w:t>
            </w:r>
            <w:r>
              <w:t xml:space="preserve">buvo </w:t>
            </w:r>
            <w:r w:rsidR="005320B7">
              <w:t xml:space="preserve">vertinama </w:t>
            </w:r>
            <w:r w:rsidR="008A4F0D">
              <w:t xml:space="preserve">daugiau nei </w:t>
            </w:r>
            <w:r w:rsidR="000F5507">
              <w:t>3</w:t>
            </w:r>
            <w:r w:rsidR="008A4F0D">
              <w:t>0 skrydžių krypčių</w:t>
            </w:r>
            <w:r w:rsidR="7FF12A82">
              <w:t>,</w:t>
            </w:r>
            <w:r w:rsidR="008A4F0D">
              <w:t xml:space="preserve"> potencialas iš skirtingų LTOU valdomų oro uostų.</w:t>
            </w:r>
            <w:r w:rsidR="00740F4B">
              <w:t xml:space="preserve"> Galiausiai buvo identifikuotos</w:t>
            </w:r>
            <w:r w:rsidR="008A4F0D">
              <w:t xml:space="preserve"> </w:t>
            </w:r>
            <w:r w:rsidR="00B4099B">
              <w:t>14 krypčių</w:t>
            </w:r>
            <w:r w:rsidR="009B7C93">
              <w:t>, kur</w:t>
            </w:r>
            <w:r w:rsidR="00740F4B">
              <w:t xml:space="preserve">ioms </w:t>
            </w:r>
            <w:r w:rsidR="00AB085D">
              <w:t>rizikos pasidalinimo partnerystės modelio pritaikymas</w:t>
            </w:r>
            <w:r w:rsidR="060C5F32">
              <w:t xml:space="preserve">, </w:t>
            </w:r>
            <w:r w:rsidR="5D12FF24">
              <w:t xml:space="preserve">pagal </w:t>
            </w:r>
            <w:r w:rsidR="009B7C93">
              <w:t>veiklos Nr. 2</w:t>
            </w:r>
            <w:r w:rsidR="00EE2A3A">
              <w:t xml:space="preserve"> </w:t>
            </w:r>
            <w:r w:rsidR="018D23EA">
              <w:t>rezultatus</w:t>
            </w:r>
            <w:r w:rsidR="1017E84B">
              <w:t>,</w:t>
            </w:r>
            <w:r w:rsidR="00EE2A3A">
              <w:t xml:space="preserve"> įgyvendinimo metu </w:t>
            </w:r>
            <w:r w:rsidR="00AB085D">
              <w:t>buvo pats perspektyviausias</w:t>
            </w:r>
            <w:r w:rsidR="00143A8C">
              <w:t xml:space="preserve"> (žr. sąrašą žemiau)</w:t>
            </w:r>
            <w:r w:rsidR="00AB085D">
              <w:t>.</w:t>
            </w:r>
          </w:p>
          <w:p w14:paraId="45E51646" w14:textId="77777777" w:rsidR="00143A8C" w:rsidRDefault="00143A8C" w:rsidP="00733A78">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703"/>
            </w:tblGrid>
            <w:tr w:rsidR="00D65318" w14:paraId="2455CF44" w14:textId="77777777" w:rsidTr="008E7E4E">
              <w:tc>
                <w:tcPr>
                  <w:tcW w:w="4811" w:type="dxa"/>
                </w:tcPr>
                <w:p w14:paraId="5A910ED5" w14:textId="77777777" w:rsidR="00D65318" w:rsidRDefault="00D65318" w:rsidP="00D65318">
                  <w:pPr>
                    <w:pStyle w:val="Sraopastraipa"/>
                    <w:numPr>
                      <w:ilvl w:val="0"/>
                      <w:numId w:val="12"/>
                    </w:numPr>
                    <w:jc w:val="both"/>
                  </w:pPr>
                  <w:r>
                    <w:lastRenderedPageBreak/>
                    <w:t xml:space="preserve">Vilnius – Amsterdamas </w:t>
                  </w:r>
                </w:p>
                <w:p w14:paraId="09F2E88F" w14:textId="77777777" w:rsidR="00D65318" w:rsidRDefault="00D65318" w:rsidP="00D65318">
                  <w:pPr>
                    <w:pStyle w:val="Sraopastraipa"/>
                    <w:numPr>
                      <w:ilvl w:val="0"/>
                      <w:numId w:val="12"/>
                    </w:numPr>
                    <w:jc w:val="both"/>
                  </w:pPr>
                  <w:r>
                    <w:t>Palanga – Amsterdamas</w:t>
                  </w:r>
                </w:p>
                <w:p w14:paraId="46D06DFF" w14:textId="77777777" w:rsidR="00D65318" w:rsidRDefault="00D65318" w:rsidP="00D65318">
                  <w:pPr>
                    <w:pStyle w:val="Sraopastraipa"/>
                    <w:numPr>
                      <w:ilvl w:val="0"/>
                      <w:numId w:val="12"/>
                    </w:numPr>
                    <w:jc w:val="both"/>
                  </w:pPr>
                  <w:r>
                    <w:t>Vilnius – Londono Hitrou</w:t>
                  </w:r>
                </w:p>
                <w:p w14:paraId="4518A461" w14:textId="77777777" w:rsidR="00D65318" w:rsidRDefault="00D65318" w:rsidP="00D65318">
                  <w:pPr>
                    <w:pStyle w:val="Sraopastraipa"/>
                    <w:numPr>
                      <w:ilvl w:val="0"/>
                      <w:numId w:val="12"/>
                    </w:numPr>
                    <w:jc w:val="both"/>
                  </w:pPr>
                  <w:r>
                    <w:t>Vilnius – Krokuva</w:t>
                  </w:r>
                </w:p>
                <w:p w14:paraId="5D6707C9" w14:textId="77777777" w:rsidR="00D65318" w:rsidRDefault="00D65318" w:rsidP="00D65318">
                  <w:pPr>
                    <w:pStyle w:val="Sraopastraipa"/>
                    <w:numPr>
                      <w:ilvl w:val="0"/>
                      <w:numId w:val="12"/>
                    </w:numPr>
                    <w:jc w:val="both"/>
                  </w:pPr>
                  <w:r>
                    <w:t>Vilnius – Miunchenas</w:t>
                  </w:r>
                </w:p>
                <w:p w14:paraId="54A28F19" w14:textId="77777777" w:rsidR="00D65318" w:rsidRDefault="00D65318" w:rsidP="00D65318">
                  <w:pPr>
                    <w:pStyle w:val="Sraopastraipa"/>
                    <w:numPr>
                      <w:ilvl w:val="0"/>
                      <w:numId w:val="12"/>
                    </w:numPr>
                    <w:jc w:val="both"/>
                  </w:pPr>
                  <w:r>
                    <w:t>Vilnius – Paryžiaus CDG</w:t>
                  </w:r>
                </w:p>
                <w:p w14:paraId="06F4CEDC" w14:textId="3665913D" w:rsidR="00D65318" w:rsidRDefault="00D65318" w:rsidP="008E7E4E">
                  <w:pPr>
                    <w:pStyle w:val="Sraopastraipa"/>
                    <w:numPr>
                      <w:ilvl w:val="0"/>
                      <w:numId w:val="12"/>
                    </w:numPr>
                    <w:jc w:val="both"/>
                  </w:pPr>
                  <w:r>
                    <w:t>Vilnius – Paryžiaus Orli</w:t>
                  </w:r>
                </w:p>
              </w:tc>
              <w:tc>
                <w:tcPr>
                  <w:tcW w:w="4812" w:type="dxa"/>
                </w:tcPr>
                <w:p w14:paraId="7836EC73" w14:textId="77777777" w:rsidR="00D65318" w:rsidRDefault="00D65318" w:rsidP="00D65318">
                  <w:pPr>
                    <w:pStyle w:val="Sraopastraipa"/>
                    <w:numPr>
                      <w:ilvl w:val="0"/>
                      <w:numId w:val="12"/>
                    </w:numPr>
                    <w:jc w:val="both"/>
                  </w:pPr>
                  <w:r>
                    <w:t>Vilnius – Dublinas</w:t>
                  </w:r>
                </w:p>
                <w:p w14:paraId="6E19E219" w14:textId="77777777" w:rsidR="00D65318" w:rsidRDefault="00D65318" w:rsidP="00D65318">
                  <w:pPr>
                    <w:pStyle w:val="Sraopastraipa"/>
                    <w:numPr>
                      <w:ilvl w:val="0"/>
                      <w:numId w:val="12"/>
                    </w:numPr>
                    <w:jc w:val="both"/>
                  </w:pPr>
                  <w:r>
                    <w:t>Vilnius – Geteborgas</w:t>
                  </w:r>
                </w:p>
                <w:p w14:paraId="7203CFB1" w14:textId="77777777" w:rsidR="00D65318" w:rsidRDefault="00D65318" w:rsidP="00D65318">
                  <w:pPr>
                    <w:pStyle w:val="Sraopastraipa"/>
                    <w:numPr>
                      <w:ilvl w:val="0"/>
                      <w:numId w:val="12"/>
                    </w:numPr>
                    <w:jc w:val="both"/>
                  </w:pPr>
                  <w:r>
                    <w:t>Palanga – Hamburgas</w:t>
                  </w:r>
                </w:p>
                <w:p w14:paraId="1743A7D3" w14:textId="77777777" w:rsidR="00D65318" w:rsidRDefault="00D65318" w:rsidP="00D65318">
                  <w:pPr>
                    <w:pStyle w:val="Sraopastraipa"/>
                    <w:numPr>
                      <w:ilvl w:val="0"/>
                      <w:numId w:val="12"/>
                    </w:numPr>
                    <w:jc w:val="both"/>
                  </w:pPr>
                  <w:r>
                    <w:t>Vilnius – Hamburgas</w:t>
                  </w:r>
                </w:p>
                <w:p w14:paraId="1989FA22" w14:textId="77777777" w:rsidR="00D65318" w:rsidRDefault="00D65318" w:rsidP="00D65318">
                  <w:pPr>
                    <w:pStyle w:val="Sraopastraipa"/>
                    <w:numPr>
                      <w:ilvl w:val="0"/>
                      <w:numId w:val="12"/>
                    </w:numPr>
                    <w:jc w:val="both"/>
                  </w:pPr>
                  <w:r>
                    <w:t>Vilnius – Berlynas</w:t>
                  </w:r>
                </w:p>
                <w:p w14:paraId="5D4DB1D5" w14:textId="77777777" w:rsidR="00D65318" w:rsidRDefault="00D65318" w:rsidP="00D65318">
                  <w:pPr>
                    <w:pStyle w:val="Sraopastraipa"/>
                    <w:numPr>
                      <w:ilvl w:val="0"/>
                      <w:numId w:val="12"/>
                    </w:numPr>
                    <w:jc w:val="both"/>
                  </w:pPr>
                  <w:r>
                    <w:t>Kaunas – Varšuva</w:t>
                  </w:r>
                </w:p>
                <w:p w14:paraId="78B073C2" w14:textId="51331A61" w:rsidR="00D65318" w:rsidRDefault="00D65318" w:rsidP="008E7E4E">
                  <w:pPr>
                    <w:pStyle w:val="Sraopastraipa"/>
                    <w:numPr>
                      <w:ilvl w:val="0"/>
                      <w:numId w:val="12"/>
                    </w:numPr>
                    <w:jc w:val="both"/>
                  </w:pPr>
                  <w:r>
                    <w:t>Vilnius – Oslas</w:t>
                  </w:r>
                </w:p>
              </w:tc>
            </w:tr>
          </w:tbl>
          <w:p w14:paraId="08F0687A" w14:textId="77777777" w:rsidR="00143A8C" w:rsidRDefault="00143A8C" w:rsidP="00733A78">
            <w:pPr>
              <w:jc w:val="both"/>
            </w:pPr>
          </w:p>
          <w:p w14:paraId="4A5D095D" w14:textId="759362CF" w:rsidR="002A1ABA" w:rsidRDefault="00D65318" w:rsidP="00D65318">
            <w:pPr>
              <w:jc w:val="both"/>
              <w:rPr>
                <w:lang w:val="en-US"/>
              </w:rPr>
            </w:pPr>
            <w:r>
              <w:t>Pažymėtina, jog tai nėra galutinis ar baigtinis krypčių</w:t>
            </w:r>
            <w:r w:rsidR="00A967C4">
              <w:t xml:space="preserve"> sąrašas</w:t>
            </w:r>
            <w:r>
              <w:t>, kuri</w:t>
            </w:r>
            <w:r w:rsidR="00A967C4">
              <w:t>ų susisiekimui užtikrinti turėtų būti įgyvendinamas rizikos pasidalinimo partnerystės mod</w:t>
            </w:r>
            <w:r w:rsidR="006C052F">
              <w:t>e</w:t>
            </w:r>
            <w:r w:rsidR="00A967C4">
              <w:t>lis</w:t>
            </w:r>
            <w:r w:rsidR="002A1ABA">
              <w:t>, ir tai nurodoma šios p</w:t>
            </w:r>
            <w:r w:rsidR="00B102B5">
              <w:t>ažangos priemonės Nr. 2 veiklos rezultatuose</w:t>
            </w:r>
            <w:r w:rsidR="002A1ABA">
              <w:t>:</w:t>
            </w:r>
          </w:p>
          <w:p w14:paraId="3E3E5262" w14:textId="23471424" w:rsidR="002A1ABA" w:rsidRPr="008E7E4E" w:rsidRDefault="002A1ABA" w:rsidP="00D65318">
            <w:pPr>
              <w:jc w:val="both"/>
              <w:rPr>
                <w:i/>
                <w:iCs/>
                <w:lang w:val="en-GB"/>
              </w:rPr>
            </w:pPr>
            <w:r>
              <w:rPr>
                <w:i/>
                <w:iCs/>
                <w:lang w:bidi="lt-LT"/>
              </w:rPr>
              <w:t>„</w:t>
            </w:r>
            <w:r w:rsidRPr="008E7E4E">
              <w:rPr>
                <w:i/>
                <w:iCs/>
                <w:lang w:bidi="lt-LT"/>
              </w:rPr>
              <w:t xml:space="preserve">Vis dėlto, reikėtų pripažinti, kad ši veiklos programa yra hipotetinė ir tam tikra prasme skirta padėti nustatyti biudžetus ir įvertinti galimą schemos pinigų srautų pobūdį.  Iš tiesų tai, kokie maršrutai bus siūlomi konkrečiais metais, priklausys nuo to, kokia bus bendresnė įmonės „Lietuvos oro uostai“ ir oro transporto bendrovės derybų eiga. Kaip aprašyta anksčiau, schemoje taip pat reikėtų atsižvelgti į </w:t>
            </w:r>
            <w:r w:rsidRPr="002A1ABA">
              <w:rPr>
                <w:i/>
                <w:iCs/>
                <w:lang w:bidi="lt-LT"/>
              </w:rPr>
              <w:t>ad hoc</w:t>
            </w:r>
            <w:r w:rsidRPr="008E7E4E">
              <w:rPr>
                <w:i/>
                <w:iCs/>
                <w:lang w:bidi="lt-LT"/>
              </w:rPr>
              <w:t xml:space="preserve"> maršrutus, kurie nėra atrinkti kaip tiksliniai, arba į maršrutus iš tikslinio sąrašo, svarstomų vykdyti su kitomis oro transporto bendrovėmis ar pagal kitus veiklos pasiūlymus.  Daugeliu atžvilgiu turėtų būti remiamasi maršrutų skaičiumi per metus, o ne konkrečiu maršrutu.  Būtinas tam tikras kintamumas, atspindintis tai, kad kai kurie maršrutai atsiras greičiau nei kiti, ir kad nuspėti, kurie būtent, yra sunku</w:t>
            </w:r>
            <w:r>
              <w:rPr>
                <w:i/>
                <w:iCs/>
                <w:lang w:bidi="lt-LT"/>
              </w:rPr>
              <w:t>“</w:t>
            </w:r>
          </w:p>
          <w:p w14:paraId="3B5FD349" w14:textId="77777777" w:rsidR="00145D9D" w:rsidRDefault="00145D9D" w:rsidP="00145D9D">
            <w:pPr>
              <w:jc w:val="both"/>
            </w:pPr>
          </w:p>
          <w:p w14:paraId="3FAE54AC" w14:textId="161E99DB" w:rsidR="00C728CA" w:rsidRDefault="00870F35" w:rsidP="00733A78">
            <w:pPr>
              <w:jc w:val="both"/>
            </w:pPr>
            <w:r>
              <w:t>Kaip nurodoma pažangos priemonės Nr. 2 veiklos rezultatuose</w:t>
            </w:r>
            <w:r w:rsidR="00023A8A">
              <w:t xml:space="preserve">, kiekvienas </w:t>
            </w:r>
            <w:r w:rsidR="007F5E6B">
              <w:t xml:space="preserve">susitarimas tarp LTOU ir konkrečios skrydį vykdysiančios oro bendrovės bus </w:t>
            </w:r>
            <w:r w:rsidR="00AD737C">
              <w:t>unikalus</w:t>
            </w:r>
            <w:r w:rsidR="00CC4FF1">
              <w:t xml:space="preserve">, tačiau privalės atspindėti pagrindinius iš anksto LTOU nustatytus </w:t>
            </w:r>
            <w:r w:rsidR="00577F39">
              <w:t>skrydžiui keliamus reikalavimus</w:t>
            </w:r>
            <w:r w:rsidR="00F21EBB">
              <w:t>,</w:t>
            </w:r>
            <w:r w:rsidR="00F44E3E">
              <w:t xml:space="preserve"> tokius kaip</w:t>
            </w:r>
            <w:r w:rsidR="00F21EBB">
              <w:t xml:space="preserve"> min</w:t>
            </w:r>
            <w:r w:rsidR="7569AF12">
              <w:t>i</w:t>
            </w:r>
            <w:r w:rsidR="00F21EBB">
              <w:t>mal</w:t>
            </w:r>
            <w:r w:rsidR="00F44E3E">
              <w:t>us</w:t>
            </w:r>
            <w:r w:rsidR="00F21EBB">
              <w:t xml:space="preserve"> skrydžių dažn</w:t>
            </w:r>
            <w:r w:rsidR="00F44E3E">
              <w:t>is ir laikas</w:t>
            </w:r>
            <w:r w:rsidR="00F21EBB">
              <w:t>,</w:t>
            </w:r>
            <w:r w:rsidR="00D81082">
              <w:t xml:space="preserve"> minimal</w:t>
            </w:r>
            <w:r w:rsidR="00F44E3E">
              <w:t>us</w:t>
            </w:r>
            <w:r w:rsidR="00D81082">
              <w:t xml:space="preserve"> lėktuvo dyd</w:t>
            </w:r>
            <w:r w:rsidR="00F44E3E">
              <w:t>is</w:t>
            </w:r>
            <w:r w:rsidR="00383A54">
              <w:t xml:space="preserve">. </w:t>
            </w:r>
            <w:r w:rsidR="00813AF0">
              <w:t>Vadinasi, k</w:t>
            </w:r>
            <w:r w:rsidR="00145D9D">
              <w:t>onkretaus maršruto operatoriui, t. y. skrydžius konkrečia kryptimi vykdysiančiai oro bendrovei atrinkti LTOU skelbs atvirą, skaidrų ir konkurencingą konkursą, kuriame bus apibrėžtos dalyvavimo atrankoje ir sutarties vykdymo sąlygos</w:t>
            </w:r>
            <w:r w:rsidR="00145D9D">
              <w:rPr>
                <w:rStyle w:val="Puslapioinaosnuoroda"/>
              </w:rPr>
              <w:footnoteReference w:id="16"/>
            </w:r>
            <w:r w:rsidR="00145D9D">
              <w:t>.</w:t>
            </w:r>
          </w:p>
          <w:p w14:paraId="5A95BC42" w14:textId="77777777" w:rsidR="009715A4" w:rsidRDefault="009715A4" w:rsidP="00733A78">
            <w:pPr>
              <w:jc w:val="both"/>
            </w:pPr>
          </w:p>
          <w:p w14:paraId="3F0CEBA3" w14:textId="0510E10E" w:rsidR="0088320A" w:rsidRPr="005C753D" w:rsidRDefault="0088320A" w:rsidP="0088320A">
            <w:pPr>
              <w:autoSpaceDE w:val="0"/>
              <w:autoSpaceDN w:val="0"/>
              <w:adjustRightInd w:val="0"/>
              <w:jc w:val="both"/>
            </w:pPr>
            <w:r w:rsidRPr="005C753D">
              <w:rPr>
                <w:u w:val="single"/>
              </w:rPr>
              <w:t>Tikslinė grupė.</w:t>
            </w:r>
            <w:r w:rsidRPr="0071589A">
              <w:t xml:space="preserve"> </w:t>
            </w:r>
            <w:r w:rsidRPr="005C753D">
              <w:t>Tikslinę grupę sudaro tiesioginiai ir netiesioginiai naudos gavėjai.</w:t>
            </w:r>
            <w:r>
              <w:t xml:space="preserve"> </w:t>
            </w:r>
            <w:r w:rsidRPr="005C753D">
              <w:t xml:space="preserve">Tiesioginiai naudos gavėjai – </w:t>
            </w:r>
            <w:r w:rsidR="007916D7">
              <w:t xml:space="preserve">LTOU valdomų </w:t>
            </w:r>
            <w:r w:rsidR="00EC3CA4">
              <w:t xml:space="preserve">trijų </w:t>
            </w:r>
            <w:r w:rsidR="007916D7">
              <w:t>oro uostų</w:t>
            </w:r>
            <w:r w:rsidR="00EC3CA4">
              <w:t>, t. y. Vil</w:t>
            </w:r>
            <w:r w:rsidR="00CC2B00">
              <w:t>niaus, Kauno ir Palangos</w:t>
            </w:r>
            <w:r w:rsidRPr="005C753D">
              <w:t xml:space="preserve"> keleiviai</w:t>
            </w:r>
            <w:r w:rsidR="00F87065">
              <w:t xml:space="preserve"> (</w:t>
            </w:r>
            <w:r w:rsidR="00CC2B00">
              <w:t xml:space="preserve">įskaitant </w:t>
            </w:r>
            <w:r w:rsidR="00F87065">
              <w:t>atvykstančius turistus ir užsienio investuotojus)</w:t>
            </w:r>
            <w:r w:rsidR="00E04D1D">
              <w:t xml:space="preserve">. </w:t>
            </w:r>
            <w:r w:rsidRPr="005C753D">
              <w:t xml:space="preserve">Netiesioginiai naudos gavėjai – visi Lietuvos Respublikos gyventojai </w:t>
            </w:r>
            <w:r>
              <w:t>ir verslininkai</w:t>
            </w:r>
            <w:r w:rsidR="009D68E3">
              <w:t xml:space="preserve"> ir Lietuvos institucijos (įskaitaint Lietuvos Respublikos susisiekimo ministeriją bei Lietuvos Respublikos Vyriausybę)</w:t>
            </w:r>
            <w:r>
              <w:t>.</w:t>
            </w:r>
          </w:p>
          <w:p w14:paraId="6DB89318" w14:textId="77777777" w:rsidR="0088320A" w:rsidRPr="005C753D" w:rsidRDefault="0088320A" w:rsidP="0088320A">
            <w:pPr>
              <w:jc w:val="both"/>
            </w:pPr>
          </w:p>
          <w:p w14:paraId="5CEFF97A" w14:textId="0E90571A" w:rsidR="0088320A" w:rsidRPr="005C753D" w:rsidRDefault="0088320A" w:rsidP="0088320A">
            <w:pPr>
              <w:jc w:val="both"/>
            </w:pPr>
            <w:r w:rsidRPr="005C753D">
              <w:rPr>
                <w:u w:val="single"/>
              </w:rPr>
              <w:t>Projektų vykdytojas.</w:t>
            </w:r>
            <w:r w:rsidRPr="005C753D">
              <w:t xml:space="preserve"> </w:t>
            </w:r>
            <w:r>
              <w:t>LTOU</w:t>
            </w:r>
            <w:r w:rsidRPr="005C753D">
              <w:t>,</w:t>
            </w:r>
            <w:r w:rsidRPr="005C753D">
              <w:rPr>
                <w:shd w:val="clear" w:color="auto" w:fill="FFFFFF"/>
              </w:rPr>
              <w:t xml:space="preserve"> valdanti tris tarptautinius oro uostus – Vilniaus, Kauno bei Palangos, vystanti koordinuotą trijų oro uostų veiklą, siūlanti platų paslaugų spektrą bei užtikrinanti aukštą paslaugų kokybę keleiviams bei partneriams.</w:t>
            </w:r>
          </w:p>
          <w:p w14:paraId="7D429D9A" w14:textId="77777777" w:rsidR="0088320A" w:rsidRPr="005C753D" w:rsidRDefault="0088320A" w:rsidP="0088320A">
            <w:pPr>
              <w:jc w:val="both"/>
            </w:pPr>
          </w:p>
          <w:p w14:paraId="7FA50671" w14:textId="4F7206C0" w:rsidR="0088320A" w:rsidRPr="00DB6314" w:rsidRDefault="0088320A" w:rsidP="0088320A">
            <w:pPr>
              <w:jc w:val="both"/>
              <w:rPr>
                <w:szCs w:val="24"/>
              </w:rPr>
            </w:pPr>
            <w:r w:rsidRPr="005C753D">
              <w:rPr>
                <w:u w:val="single"/>
              </w:rPr>
              <w:t>Siekiami rezultatai.</w:t>
            </w:r>
            <w:r w:rsidRPr="005C753D">
              <w:t xml:space="preserve"> </w:t>
            </w:r>
            <w:r w:rsidR="00D85AE0">
              <w:t xml:space="preserve">Įgyvendinant skrydžių skatinimo modelį </w:t>
            </w:r>
            <w:r w:rsidR="00267574">
              <w:t xml:space="preserve">iki 2030 m. </w:t>
            </w:r>
            <w:r w:rsidR="001F551E">
              <w:t xml:space="preserve">užtikrinti susisiekimą </w:t>
            </w:r>
            <w:r w:rsidR="003A633F">
              <w:t xml:space="preserve">su </w:t>
            </w:r>
            <w:r w:rsidR="001F551E">
              <w:t xml:space="preserve">ne mažiau nei 14 </w:t>
            </w:r>
            <w:r w:rsidR="00267574">
              <w:t xml:space="preserve">Lietuvos ekonomikai svarbių </w:t>
            </w:r>
            <w:r w:rsidR="001F551E">
              <w:t>kry</w:t>
            </w:r>
            <w:r w:rsidR="00267574">
              <w:t>p</w:t>
            </w:r>
            <w:r w:rsidR="001F551E">
              <w:t>čių</w:t>
            </w:r>
            <w:r w:rsidRPr="00DB6314">
              <w:rPr>
                <w:szCs w:val="24"/>
              </w:rPr>
              <w:t xml:space="preserve">.  </w:t>
            </w:r>
          </w:p>
          <w:p w14:paraId="7F867899" w14:textId="77777777" w:rsidR="0088320A" w:rsidRDefault="0088320A" w:rsidP="00733A78">
            <w:pPr>
              <w:jc w:val="both"/>
            </w:pPr>
          </w:p>
          <w:p w14:paraId="258E5AA0" w14:textId="3490FDB1" w:rsidR="00437E0B" w:rsidRDefault="0AAF195B" w:rsidP="00437E0B">
            <w:pPr>
              <w:jc w:val="both"/>
            </w:pPr>
            <w:r w:rsidRPr="0AAF195B">
              <w:rPr>
                <w:u w:val="single"/>
              </w:rPr>
              <w:t>Finansavimo apimtis</w:t>
            </w:r>
            <w:r>
              <w:t xml:space="preserve">. Veiklos įgyvendinimui reikalingų lėšų suma – 31 780 000 Eur. Lėšų poreikis nustatytas parengtame verslo plane įgyvendinant </w:t>
            </w:r>
            <w:r w:rsidR="009D68E3">
              <w:t xml:space="preserve">dalinę </w:t>
            </w:r>
            <w:r>
              <w:t>pažangos priemonės veiklą Nr. 2. Pažymėtina, jog šios lėšos apima tiek valstybės biudžeto, tiek ir Lietuvos oro uostų lėšas, kurios bus skiriamos modeliui įgyvendinti.</w:t>
            </w:r>
            <w:r w:rsidR="00437E0B">
              <w:t xml:space="preserve"> Bendras įgyvendinimui reikalingų lėšų poreikis pasiskirsto tokia proporcija:</w:t>
            </w:r>
          </w:p>
          <w:p w14:paraId="61377015" w14:textId="1E649A2F" w:rsidR="00437E0B" w:rsidRDefault="00437E0B" w:rsidP="00437E0B">
            <w:pPr>
              <w:pStyle w:val="Sraopastraipa"/>
              <w:numPr>
                <w:ilvl w:val="0"/>
                <w:numId w:val="16"/>
              </w:numPr>
              <w:jc w:val="both"/>
            </w:pPr>
            <w:r>
              <w:rPr>
                <w:lang w:val="en-US"/>
              </w:rPr>
              <w:t>9 000 000 Eur – valstyb</w:t>
            </w:r>
            <w:r>
              <w:t>ės biudžeto lėšos pirmuosius dvejus projekto įgyvendinimo metus;</w:t>
            </w:r>
          </w:p>
          <w:p w14:paraId="26D3CC2B" w14:textId="29A1BA3C" w:rsidR="00437E0B" w:rsidRDefault="00437E0B" w:rsidP="00437E0B">
            <w:pPr>
              <w:pStyle w:val="Sraopastraipa"/>
              <w:numPr>
                <w:ilvl w:val="0"/>
                <w:numId w:val="16"/>
              </w:numPr>
              <w:jc w:val="both"/>
            </w:pPr>
            <w:r>
              <w:t>2</w:t>
            </w:r>
            <w:r w:rsidR="00406A02">
              <w:t>2</w:t>
            </w:r>
            <w:r>
              <w:t> 780 000 Eur – LTOU lėšos likusį veiklos įgyvendinimo laikotarpį.</w:t>
            </w:r>
          </w:p>
          <w:p w14:paraId="264C4EBC" w14:textId="77777777" w:rsidR="00437E0B" w:rsidRDefault="00437E0B" w:rsidP="00437E0B">
            <w:pPr>
              <w:jc w:val="both"/>
            </w:pPr>
          </w:p>
          <w:p w14:paraId="1ED92298" w14:textId="58755637" w:rsidR="00B20518" w:rsidRDefault="00437E0B" w:rsidP="00437E0B">
            <w:pPr>
              <w:jc w:val="both"/>
            </w:pPr>
            <w:r>
              <w:lastRenderedPageBreak/>
              <w:t>Pažymėtina, kad aukščiau nurodyta proporcija veiklos įgyvendinimui gali keistis atsižvelgiant į faktines veiklos įgyvendinimo aplinkybes, pvz. maršrutų, kuriems vykdyti bus įgyvendinamas rizikos pasidalinimo partnerystės modelis, skaičius tam tikrais veiklos įgyvendinimo metais ir šių maršrutų kryptys. Taip pat pažymima, kad visai rizikos pasidalinimo partnerystės veiklai pasiekus brandą, kuomet pajamos, generuojamos iš vienų maršrutų gali padengti reikiamas investicijas kitiems rizikos pasidalinimo partnerystės maršrutams, modelio finanansimui valstybės biudžeto lėšomis poreikio nebebus. Taigi, pateikta lėšų pasiskirstymo proporcija veiklos vykdymo eigoje gali kisti aukščiau pateiktų priežasčių.</w:t>
            </w:r>
          </w:p>
          <w:p w14:paraId="4BC3CEBB" w14:textId="77777777" w:rsidR="00DC1386" w:rsidRDefault="00DC1386" w:rsidP="00437E0B">
            <w:pPr>
              <w:jc w:val="both"/>
              <w:rPr>
                <w:u w:val="single"/>
              </w:rPr>
            </w:pPr>
          </w:p>
          <w:p w14:paraId="4CC0EA9E" w14:textId="3F4A3B8E" w:rsidR="00DC1386" w:rsidRDefault="00B20518" w:rsidP="00733A78">
            <w:pPr>
              <w:jc w:val="both"/>
            </w:pPr>
            <w:r w:rsidRPr="000150F3">
              <w:rPr>
                <w:u w:val="single"/>
              </w:rPr>
              <w:t>Finansavimo forma.</w:t>
            </w:r>
            <w:r>
              <w:t xml:space="preserve"> Valstybės biudžeto lėšų </w:t>
            </w:r>
            <w:r w:rsidR="00DC1386" w:rsidRPr="00CF6C07">
              <w:t>investavimas į LTOU įstatinį kapitalą</w:t>
            </w:r>
            <w:r w:rsidR="00DC1386">
              <w:t xml:space="preserve"> ir LTOU lėšos</w:t>
            </w:r>
            <w:r>
              <w:t>.</w:t>
            </w:r>
          </w:p>
          <w:p w14:paraId="1E954395" w14:textId="77777777" w:rsidR="00DC1386" w:rsidRDefault="00DC1386" w:rsidP="00733A78">
            <w:pPr>
              <w:jc w:val="both"/>
            </w:pPr>
          </w:p>
          <w:p w14:paraId="7BF31C8C" w14:textId="64823539" w:rsidR="00DC1386" w:rsidRDefault="00DC1386" w:rsidP="00DC1386">
            <w:pPr>
              <w:jc w:val="both"/>
            </w:pPr>
            <w:r>
              <w:t xml:space="preserve"> Akreipiamas dėmesys, jog LTOU veikla (vadovaujantis bendrovės įstatais) yra susijusi su efektyviu bendrovei pavestos infrastruktūros valdymu ir jos vystymu, taip pat pareiga garantuoti aukščiausią skrydžių saugos ir aviacijos lygį. Pagrindiniai LTOU veiklos objektai yra modernios infrastruktūros kūrimas ir jos veikimo užtikrinimas. Vadinasi, pirmoji ir pagrindinė funkcija, kurią atlieka LTOU – jai pavestos oro susisiekimo infrastruktūros valdymas ir vystymas.</w:t>
            </w:r>
          </w:p>
          <w:p w14:paraId="389B29CC" w14:textId="77777777" w:rsidR="00DC1386" w:rsidRDefault="00DC1386" w:rsidP="00DC1386">
            <w:pPr>
              <w:jc w:val="both"/>
            </w:pPr>
          </w:p>
          <w:p w14:paraId="339F4DCD" w14:textId="77777777" w:rsidR="00DC1386" w:rsidRDefault="00DC1386" w:rsidP="00DC1386">
            <w:pPr>
              <w:jc w:val="both"/>
            </w:pPr>
            <w:r>
              <w:t xml:space="preserve">LTOU taip pat turi teisę vykdyti kitas įstatymams neprieštaraujančias veiklas, pvz. skrydžių skatinimą. Iki šiol oro uostai šias veiklas vykdė administruojant (i) </w:t>
            </w:r>
            <w:r w:rsidRPr="003E3837">
              <w:rPr>
                <w:i/>
                <w:iCs/>
              </w:rPr>
              <w:t>de minimis</w:t>
            </w:r>
            <w:r>
              <w:t xml:space="preserve"> skrydžių skatinimo programą ir (ii) Vilnius (LCY) – Londonas City (LCY) skrydžio, įgyvendinto pagal PSO reguliavimą, sutartį, taip pat taikant rinkliavų lengvatas. Pažymėtina, jog šios skrydžių skatinimo veiklos savo esme yra (buvo) subsidijos / dotacijos.</w:t>
            </w:r>
          </w:p>
          <w:p w14:paraId="01789163" w14:textId="77777777" w:rsidR="00DC1386" w:rsidRDefault="00DC1386" w:rsidP="00DC1386">
            <w:pPr>
              <w:jc w:val="both"/>
            </w:pPr>
          </w:p>
          <w:p w14:paraId="096E2343" w14:textId="77777777" w:rsidR="00DC1386" w:rsidRDefault="00DC1386" w:rsidP="00DC1386">
            <w:pPr>
              <w:jc w:val="both"/>
            </w:pPr>
            <w:r>
              <w:t xml:space="preserve">Atsižvelgiant į </w:t>
            </w:r>
            <w:r w:rsidRPr="002D55A4">
              <w:t>Lietuvos transporto infrastruktūros plėtros iki 2030 m. plano  prioritetines kryptis, uždavinius ir priemones bei Lietuvos aviacijos gairėse iki 2030 metų  nurodytas strateginių tikslų įgyvendinimo kryptis</w:t>
            </w:r>
            <w:r>
              <w:t>, LTOU buvo paskirta įgyvendinti pažangos priemonės veiklos Nr. 2 rezultatais sukurtą skrydžių skatinimo priemonę, paremtą rizikos pasidalinimo partnerystės modeliu.</w:t>
            </w:r>
          </w:p>
          <w:p w14:paraId="614B7FD4" w14:textId="77777777" w:rsidR="00DC1386" w:rsidRDefault="00DC1386" w:rsidP="00DC1386">
            <w:pPr>
              <w:jc w:val="both"/>
            </w:pPr>
          </w:p>
          <w:p w14:paraId="2873E017" w14:textId="77777777" w:rsidR="00DC1386" w:rsidRDefault="00DC1386" w:rsidP="00DC1386">
            <w:pPr>
              <w:jc w:val="both"/>
            </w:pPr>
            <w:r>
              <w:t xml:space="preserve">Pažymėtina, jog kitaip nei iki šiol vykdytos skrydžių skatinimo priemonės, planuojamas įgyvendinti rizikos pasidalinimo partnerystės modelis yra susijęs su investicinėmis rizikomis, t. y. </w:t>
            </w:r>
            <w:r w:rsidRPr="003E3837">
              <w:rPr>
                <w:i/>
                <w:iCs/>
              </w:rPr>
              <w:t>ex ante</w:t>
            </w:r>
            <w:r>
              <w:t xml:space="preserve"> atliktas maršruto atsiperkamumas įgyvendinant sutartį gali nepasiteisinti ir planuoti grąžos rodikliai būtų pasiekti ne visa planuota apimtimi. Darkart pabrėžiama, kad pažangos priemonės veiklos Nr. 3 finansiniai rodikliai, priklausomai nuo daugybės aplinkybių, kurių ne visas LTOU gali kontroliuoti, faktiškai gali keistis, tad pažangos priemonės veiklos Nr. 2 rezultatuose suplanuoti finansiniai srautai gali keistis.</w:t>
            </w:r>
          </w:p>
          <w:p w14:paraId="00689C17" w14:textId="77777777" w:rsidR="00DC1386" w:rsidRDefault="00DC1386" w:rsidP="00DC1386">
            <w:pPr>
              <w:jc w:val="both"/>
            </w:pPr>
          </w:p>
          <w:p w14:paraId="5D6DE428" w14:textId="4838C7A4" w:rsidR="00D04FC2" w:rsidRPr="002B06E5" w:rsidRDefault="00DC1386" w:rsidP="00DC1386">
            <w:pPr>
              <w:jc w:val="both"/>
              <w:rPr>
                <w:lang w:val="en-US"/>
              </w:rPr>
            </w:pPr>
            <w:r>
              <w:t>Vadinasi, ši skrydžių skatinimo veikla, paremta rizikos pasidalinimo partnerystės modeliu, kuri, pagal LTOU įstatus ir bendrovei pavestas funkcijas, yra antrinė, gali turėti reikšmingą neigiamą poveikį pagrindinių funkcijų, susijusių su infrastruktūros valdymu ir vystymu, įgyvendinimui. Atsižvelgiant į tai ir siekiant valdyti galimas finansines rizikas, modelio įgyvendinimui finansuoti pasirinktas (i) įstatinio kapitalo didinimo bei (ii) LTOU nuosavų lėšų investavimo modelis.</w:t>
            </w:r>
          </w:p>
          <w:p w14:paraId="22FC3503" w14:textId="3E134A9A" w:rsidR="00733A78" w:rsidRPr="002B06E5" w:rsidRDefault="00733A78" w:rsidP="00733A78">
            <w:pPr>
              <w:jc w:val="both"/>
              <w:rPr>
                <w:iCs/>
                <w:color w:val="808080"/>
                <w:sz w:val="20"/>
              </w:rPr>
            </w:pPr>
          </w:p>
        </w:tc>
      </w:tr>
    </w:tbl>
    <w:p w14:paraId="1ABC3FF1" w14:textId="77777777" w:rsidR="00A13816" w:rsidRDefault="00A13816">
      <w:pPr>
        <w:ind w:left="1080"/>
        <w:jc w:val="center"/>
        <w:rPr>
          <w:b/>
          <w:bCs/>
          <w:sz w:val="20"/>
        </w:rPr>
      </w:pPr>
    </w:p>
    <w:p w14:paraId="6B8B6F0A" w14:textId="1798D91C" w:rsidR="00A13816" w:rsidRDefault="00A13816">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14:paraId="3223ACB9" w14:textId="77777777" w:rsidTr="0AAF195B">
        <w:tc>
          <w:tcPr>
            <w:tcW w:w="9818" w:type="dxa"/>
            <w:shd w:val="clear" w:color="auto" w:fill="DBE5F1" w:themeFill="accent1" w:themeFillTint="33"/>
          </w:tcPr>
          <w:p w14:paraId="5F2FB4B6" w14:textId="77777777" w:rsidR="00A13816" w:rsidRDefault="00020307">
            <w:pPr>
              <w:keepNext/>
              <w:keepLines/>
              <w:jc w:val="center"/>
              <w:outlineLvl w:val="2"/>
              <w:rPr>
                <w:b/>
                <w:sz w:val="22"/>
                <w:szCs w:val="24"/>
              </w:rPr>
            </w:pPr>
            <w:r>
              <w:rPr>
                <w:b/>
                <w:sz w:val="22"/>
                <w:szCs w:val="24"/>
              </w:rPr>
              <w:t>ANTRASIS SKIRSNIS</w:t>
            </w:r>
          </w:p>
          <w:p w14:paraId="4434A17A" w14:textId="77777777" w:rsidR="00A13816" w:rsidRDefault="00020307">
            <w:pPr>
              <w:keepNext/>
              <w:keepLines/>
              <w:jc w:val="center"/>
              <w:outlineLvl w:val="2"/>
              <w:rPr>
                <w:b/>
                <w:caps/>
                <w:sz w:val="22"/>
                <w:szCs w:val="24"/>
              </w:rPr>
            </w:pPr>
            <w:r>
              <w:rPr>
                <w:b/>
                <w:caps/>
                <w:sz w:val="22"/>
                <w:szCs w:val="24"/>
              </w:rPr>
              <w:t>PLĖTROS PROGRAMOS PAŽANGOS Priemonės GERIAUSIOS alternatyvos PASIRINKIMAS</w:t>
            </w:r>
          </w:p>
        </w:tc>
      </w:tr>
      <w:tr w:rsidR="00A13816" w:rsidRPr="00EF5FB8" w14:paraId="65CB03F5" w14:textId="77777777" w:rsidTr="0AAF195B">
        <w:tc>
          <w:tcPr>
            <w:tcW w:w="9818" w:type="dxa"/>
          </w:tcPr>
          <w:p w14:paraId="42775928" w14:textId="77777777" w:rsidR="00694B4C" w:rsidRPr="00EF5FB8" w:rsidRDefault="00694B4C">
            <w:pPr>
              <w:tabs>
                <w:tab w:val="left" w:pos="860"/>
              </w:tabs>
              <w:ind w:firstLine="567"/>
              <w:jc w:val="both"/>
              <w:rPr>
                <w:i/>
                <w:color w:val="808080"/>
                <w:szCs w:val="24"/>
              </w:rPr>
            </w:pPr>
          </w:p>
          <w:p w14:paraId="0D4F3970" w14:textId="77777777" w:rsidR="00694B4C" w:rsidRPr="00EF5FB8" w:rsidRDefault="00694B4C" w:rsidP="00694B4C">
            <w:pPr>
              <w:ind w:firstLine="567"/>
              <w:jc w:val="both"/>
              <w:rPr>
                <w:iCs/>
                <w:szCs w:val="24"/>
              </w:rPr>
            </w:pPr>
            <w:r w:rsidRPr="00EF5FB8">
              <w:rPr>
                <w:iCs/>
                <w:szCs w:val="24"/>
              </w:rPr>
              <w:lastRenderedPageBreak/>
              <w:t>Atsižvelgiant į tai, kad alternatyvos nėra nagrinėjamos, siekiant įvertinti įgyvendinamų veiklų (poveiklių) naudą, vadovaujantis viešai paskelbta skaičiuokle</w:t>
            </w:r>
            <w:r w:rsidRPr="00EF5FB8">
              <w:rPr>
                <w:rStyle w:val="Puslapioinaosnuoroda"/>
                <w:iCs/>
                <w:szCs w:val="24"/>
              </w:rPr>
              <w:footnoteReference w:id="17"/>
            </w:r>
            <w:r w:rsidRPr="00EF5FB8">
              <w:rPr>
                <w:iCs/>
                <w:szCs w:val="24"/>
              </w:rPr>
              <w:t>, apskaičiuota planuojamų įgyvendinti veiklų ekonominės naudos ir išlaidų santykio reikšmė:</w:t>
            </w:r>
          </w:p>
          <w:p w14:paraId="6E2E810C" w14:textId="77777777" w:rsidR="00694B4C" w:rsidRPr="00EF5FB8" w:rsidRDefault="00694B4C">
            <w:pPr>
              <w:tabs>
                <w:tab w:val="left" w:pos="860"/>
              </w:tabs>
              <w:ind w:firstLine="567"/>
              <w:jc w:val="both"/>
              <w:rPr>
                <w:iCs/>
                <w:color w:val="808080"/>
                <w:szCs w:val="24"/>
              </w:rPr>
            </w:pPr>
          </w:p>
          <w:tbl>
            <w:tblPr>
              <w:tblStyle w:val="1tinkleliolentelviesi1"/>
              <w:tblW w:w="0" w:type="auto"/>
              <w:tblLook w:val="04A0" w:firstRow="1" w:lastRow="0" w:firstColumn="1" w:lastColumn="0" w:noHBand="0" w:noVBand="1"/>
            </w:tblPr>
            <w:tblGrid>
              <w:gridCol w:w="3121"/>
              <w:gridCol w:w="3152"/>
              <w:gridCol w:w="3129"/>
            </w:tblGrid>
            <w:tr w:rsidR="00D902A8" w:rsidRPr="00EF5FB8" w14:paraId="6D8EB678" w14:textId="77777777" w:rsidTr="0AAF1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184298DA" w14:textId="77777777" w:rsidR="00D902A8" w:rsidRPr="00EF5FB8" w:rsidRDefault="00D902A8" w:rsidP="00D902A8">
                  <w:pPr>
                    <w:jc w:val="center"/>
                    <w:rPr>
                      <w:iCs/>
                      <w:szCs w:val="24"/>
                    </w:rPr>
                  </w:pPr>
                  <w:r w:rsidRPr="00EF5FB8">
                    <w:rPr>
                      <w:iCs/>
                      <w:szCs w:val="24"/>
                    </w:rPr>
                    <w:t>Alternatyva</w:t>
                  </w:r>
                </w:p>
              </w:tc>
              <w:tc>
                <w:tcPr>
                  <w:tcW w:w="3408" w:type="dxa"/>
                  <w:vAlign w:val="center"/>
                </w:tcPr>
                <w:p w14:paraId="4DEE9FE3" w14:textId="77777777" w:rsidR="00D902A8" w:rsidRPr="00EF5FB8" w:rsidRDefault="00D902A8" w:rsidP="00D902A8">
                  <w:pPr>
                    <w:jc w:val="center"/>
                    <w:cnfStyle w:val="100000000000" w:firstRow="1" w:lastRow="0" w:firstColumn="0" w:lastColumn="0" w:oddVBand="0" w:evenVBand="0" w:oddHBand="0" w:evenHBand="0" w:firstRowFirstColumn="0" w:firstRowLastColumn="0" w:lastRowFirstColumn="0" w:lastRowLastColumn="0"/>
                    <w:rPr>
                      <w:iCs/>
                      <w:szCs w:val="24"/>
                    </w:rPr>
                  </w:pPr>
                  <w:r w:rsidRPr="00EF5FB8">
                    <w:rPr>
                      <w:iCs/>
                      <w:szCs w:val="24"/>
                    </w:rPr>
                    <w:t>Alternatyvos pavadinimas</w:t>
                  </w:r>
                </w:p>
              </w:tc>
              <w:tc>
                <w:tcPr>
                  <w:tcW w:w="3409" w:type="dxa"/>
                  <w:vAlign w:val="center"/>
                </w:tcPr>
                <w:p w14:paraId="5678A640" w14:textId="77777777" w:rsidR="00D902A8" w:rsidRPr="00EF5FB8" w:rsidRDefault="00D902A8" w:rsidP="00D902A8">
                  <w:pPr>
                    <w:jc w:val="center"/>
                    <w:cnfStyle w:val="100000000000" w:firstRow="1" w:lastRow="0" w:firstColumn="0" w:lastColumn="0" w:oddVBand="0" w:evenVBand="0" w:oddHBand="0" w:evenHBand="0" w:firstRowFirstColumn="0" w:firstRowLastColumn="0" w:lastRowFirstColumn="0" w:lastRowLastColumn="0"/>
                    <w:rPr>
                      <w:iCs/>
                      <w:szCs w:val="24"/>
                    </w:rPr>
                  </w:pPr>
                  <w:r w:rsidRPr="00EF5FB8">
                    <w:rPr>
                      <w:iCs/>
                      <w:szCs w:val="24"/>
                    </w:rPr>
                    <w:t>Ekonominės naudos ir išlaidų santykis (ENIS)</w:t>
                  </w:r>
                </w:p>
              </w:tc>
            </w:tr>
            <w:tr w:rsidR="00D902A8" w:rsidRPr="00EF5FB8" w14:paraId="0B263BEF" w14:textId="77777777" w:rsidTr="0AAF195B">
              <w:tc>
                <w:tcPr>
                  <w:cnfStyle w:val="001000000000" w:firstRow="0" w:lastRow="0" w:firstColumn="1" w:lastColumn="0" w:oddVBand="0" w:evenVBand="0" w:oddHBand="0" w:evenHBand="0" w:firstRowFirstColumn="0" w:firstRowLastColumn="0" w:lastRowFirstColumn="0" w:lastRowLastColumn="0"/>
                  <w:tcW w:w="3408" w:type="dxa"/>
                  <w:vAlign w:val="center"/>
                </w:tcPr>
                <w:p w14:paraId="16FB15E7" w14:textId="77777777" w:rsidR="00D902A8" w:rsidRPr="00EF5FB8" w:rsidRDefault="00D902A8" w:rsidP="00D902A8">
                  <w:pPr>
                    <w:jc w:val="center"/>
                    <w:rPr>
                      <w:iCs/>
                      <w:szCs w:val="24"/>
                    </w:rPr>
                  </w:pPr>
                  <w:r w:rsidRPr="00EF5FB8">
                    <w:rPr>
                      <w:iCs/>
                      <w:szCs w:val="24"/>
                    </w:rPr>
                    <w:t>Alternatyva 1</w:t>
                  </w:r>
                </w:p>
              </w:tc>
              <w:tc>
                <w:tcPr>
                  <w:tcW w:w="3408" w:type="dxa"/>
                  <w:vAlign w:val="center"/>
                </w:tcPr>
                <w:p w14:paraId="3983FF95" w14:textId="1FC34FF0" w:rsidR="00D902A8" w:rsidRPr="00EF5FB8" w:rsidRDefault="008C04D4" w:rsidP="00D902A8">
                  <w:pPr>
                    <w:jc w:val="center"/>
                    <w:cnfStyle w:val="000000000000" w:firstRow="0" w:lastRow="0" w:firstColumn="0" w:lastColumn="0" w:oddVBand="0" w:evenVBand="0" w:oddHBand="0" w:evenHBand="0" w:firstRowFirstColumn="0" w:firstRowLastColumn="0" w:lastRowFirstColumn="0" w:lastRowLastColumn="0"/>
                    <w:rPr>
                      <w:iCs/>
                      <w:szCs w:val="24"/>
                    </w:rPr>
                  </w:pPr>
                  <w:r w:rsidRPr="00EF5FB8">
                    <w:rPr>
                      <w:iCs/>
                      <w:szCs w:val="24"/>
                    </w:rPr>
                    <w:t>Terminalo Vilniaus oro uoste statyba, įrangos įrengimas ir esamo terminalo rekonstrukcija, verslo plano parengimas</w:t>
                  </w:r>
                  <w:r w:rsidR="00E00058">
                    <w:rPr>
                      <w:iCs/>
                      <w:szCs w:val="24"/>
                    </w:rPr>
                    <w:t xml:space="preserve">, </w:t>
                  </w:r>
                  <w:r w:rsidR="00E00058" w:rsidRPr="00E00058">
                    <w:rPr>
                      <w:iCs/>
                      <w:szCs w:val="24"/>
                    </w:rPr>
                    <w:t>ilgalaikio ir tvaraus skrydžių skatinimo modelio įgyvendinimas</w:t>
                  </w:r>
                </w:p>
              </w:tc>
              <w:tc>
                <w:tcPr>
                  <w:tcW w:w="3409" w:type="dxa"/>
                  <w:vAlign w:val="center"/>
                </w:tcPr>
                <w:p w14:paraId="17F0C79B" w14:textId="42005199" w:rsidR="00D902A8" w:rsidRPr="00EF5FB8" w:rsidRDefault="0AAF195B" w:rsidP="00D902A8">
                  <w:pPr>
                    <w:jc w:val="center"/>
                    <w:cnfStyle w:val="000000000000" w:firstRow="0" w:lastRow="0" w:firstColumn="0" w:lastColumn="0" w:oddVBand="0" w:evenVBand="0" w:oddHBand="0" w:evenHBand="0" w:firstRowFirstColumn="0" w:firstRowLastColumn="0" w:lastRowFirstColumn="0" w:lastRowLastColumn="0"/>
                  </w:pPr>
                  <w:r>
                    <w:t>2,68</w:t>
                  </w:r>
                </w:p>
              </w:tc>
            </w:tr>
          </w:tbl>
          <w:p w14:paraId="35886DB8" w14:textId="77777777" w:rsidR="00694B4C" w:rsidRPr="00EF5FB8" w:rsidRDefault="00694B4C">
            <w:pPr>
              <w:tabs>
                <w:tab w:val="left" w:pos="860"/>
              </w:tabs>
              <w:ind w:firstLine="567"/>
              <w:jc w:val="both"/>
              <w:rPr>
                <w:i/>
                <w:color w:val="808080"/>
                <w:szCs w:val="24"/>
              </w:rPr>
            </w:pPr>
          </w:p>
          <w:p w14:paraId="10E266CF" w14:textId="650ADCB6" w:rsidR="008C04D4" w:rsidRPr="0048149B" w:rsidRDefault="008C04D4" w:rsidP="008C04D4">
            <w:pPr>
              <w:ind w:firstLine="567"/>
              <w:jc w:val="both"/>
              <w:rPr>
                <w:iCs/>
                <w:szCs w:val="24"/>
              </w:rPr>
            </w:pPr>
            <w:r w:rsidRPr="00EF5FB8">
              <w:rPr>
                <w:iCs/>
                <w:szCs w:val="24"/>
              </w:rPr>
              <w:t>Detalūs planuojamų įgyvendinti veiklų ekonominės naudos ir išlaidų santykio skaičiavimai pateikti pažangos priemonės skaičiuoklėje, juos atliekant remtasi šiomis prielaidomis:</w:t>
            </w:r>
          </w:p>
          <w:p w14:paraId="5F4E4282" w14:textId="5CDD7F70" w:rsidR="005B38B4" w:rsidRPr="00EF5FB8" w:rsidRDefault="005B38B4" w:rsidP="005B38B4">
            <w:pPr>
              <w:pStyle w:val="Sraopastraipa"/>
              <w:numPr>
                <w:ilvl w:val="0"/>
                <w:numId w:val="5"/>
              </w:numPr>
              <w:tabs>
                <w:tab w:val="left" w:pos="873"/>
              </w:tabs>
              <w:ind w:left="0" w:firstLine="567"/>
              <w:jc w:val="both"/>
              <w:rPr>
                <w:iCs/>
                <w:szCs w:val="24"/>
              </w:rPr>
            </w:pPr>
            <w:r w:rsidRPr="00EF5FB8">
              <w:rPr>
                <w:iCs/>
                <w:szCs w:val="24"/>
              </w:rPr>
              <w:t>Vadovaujantis L</w:t>
            </w:r>
            <w:r w:rsidR="00E775C0" w:rsidRPr="00EF5FB8">
              <w:rPr>
                <w:iCs/>
                <w:szCs w:val="24"/>
              </w:rPr>
              <w:t>T</w:t>
            </w:r>
            <w:r w:rsidRPr="00EF5FB8">
              <w:rPr>
                <w:iCs/>
                <w:szCs w:val="24"/>
              </w:rPr>
              <w:t xml:space="preserve">OU generalinio direktoriaus 2016 m. birželio 1 d. įsakymu Nr. 1R-127 „Dėl ilgalaikio materialaus ir nematerialaus turto nusidėvėjimo (amortizacijos) normatyvų patvirtinimo“ patvirtintais normatyvais, pastatų nusidėvėjimo terminas yra 40 metų, </w:t>
            </w:r>
            <w:r w:rsidR="00721329" w:rsidRPr="00EF5FB8">
              <w:rPr>
                <w:iCs/>
                <w:szCs w:val="24"/>
              </w:rPr>
              <w:t>o įrangos</w:t>
            </w:r>
            <w:r w:rsidR="0071589A" w:rsidRPr="00EF5FB8">
              <w:rPr>
                <w:iCs/>
                <w:szCs w:val="24"/>
              </w:rPr>
              <w:t xml:space="preserve"> </w:t>
            </w:r>
            <w:r w:rsidR="00851235" w:rsidRPr="00EF5FB8">
              <w:rPr>
                <w:iCs/>
                <w:szCs w:val="24"/>
              </w:rPr>
              <w:t xml:space="preserve">– </w:t>
            </w:r>
            <w:r w:rsidR="0071589A" w:rsidRPr="00EF5FB8">
              <w:rPr>
                <w:iCs/>
                <w:szCs w:val="24"/>
              </w:rPr>
              <w:t>1</w:t>
            </w:r>
            <w:r w:rsidR="00721329" w:rsidRPr="00EF5FB8">
              <w:rPr>
                <w:iCs/>
                <w:szCs w:val="24"/>
              </w:rPr>
              <w:t>2 metų</w:t>
            </w:r>
            <w:r w:rsidR="00B137CF" w:rsidRPr="00EF5FB8">
              <w:rPr>
                <w:iCs/>
                <w:szCs w:val="24"/>
              </w:rPr>
              <w:t xml:space="preserve"> (žr. skaičiuoklės darbalaukio „Prielaidos“ E23 ir E24 celes)</w:t>
            </w:r>
            <w:r w:rsidR="00721329" w:rsidRPr="00EF5FB8">
              <w:rPr>
                <w:iCs/>
                <w:szCs w:val="24"/>
              </w:rPr>
              <w:t>.</w:t>
            </w:r>
            <w:r w:rsidR="00B137CF" w:rsidRPr="00EF5FB8">
              <w:rPr>
                <w:iCs/>
                <w:szCs w:val="24"/>
              </w:rPr>
              <w:t xml:space="preserve"> </w:t>
            </w:r>
            <w:r w:rsidRPr="00EF5FB8">
              <w:rPr>
                <w:iCs/>
                <w:szCs w:val="24"/>
              </w:rPr>
              <w:t>Pažangos priemonės ataskaitiniu laikotarpiu (iki 2052 m.) numatom</w:t>
            </w:r>
            <w:r w:rsidR="00721329" w:rsidRPr="00EF5FB8">
              <w:rPr>
                <w:iCs/>
                <w:szCs w:val="24"/>
              </w:rPr>
              <w:t>os reinvesticijos įrangai kas 12 metų. Likutinė pastatų ir įrangos vertė skaičiuojama tiesiniu metodu.</w:t>
            </w:r>
            <w:r w:rsidRPr="00EF5FB8">
              <w:rPr>
                <w:iCs/>
                <w:szCs w:val="24"/>
              </w:rPr>
              <w:t xml:space="preserve"> </w:t>
            </w:r>
          </w:p>
          <w:p w14:paraId="030A2DD6" w14:textId="177FE8BE" w:rsidR="00161A70" w:rsidRPr="00EF5FB8" w:rsidRDefault="000D6C25" w:rsidP="007404F0">
            <w:pPr>
              <w:pStyle w:val="Sraopastraipa"/>
              <w:numPr>
                <w:ilvl w:val="0"/>
                <w:numId w:val="5"/>
              </w:numPr>
              <w:tabs>
                <w:tab w:val="left" w:pos="873"/>
              </w:tabs>
              <w:ind w:left="0" w:firstLine="567"/>
              <w:jc w:val="both"/>
              <w:rPr>
                <w:rFonts w:eastAsia="Calibri"/>
                <w:szCs w:val="24"/>
              </w:rPr>
            </w:pPr>
            <w:r w:rsidRPr="00EF5FB8">
              <w:rPr>
                <w:iCs/>
                <w:szCs w:val="24"/>
              </w:rPr>
              <w:t xml:space="preserve">Aptarnautų keleivių skaičiaus </w:t>
            </w:r>
            <w:r w:rsidR="009E4BCF" w:rsidRPr="00EF5FB8">
              <w:rPr>
                <w:iCs/>
                <w:szCs w:val="24"/>
              </w:rPr>
              <w:t>duomenų</w:t>
            </w:r>
            <w:r w:rsidR="00161A70" w:rsidRPr="00EF5FB8">
              <w:rPr>
                <w:iCs/>
                <w:szCs w:val="24"/>
              </w:rPr>
              <w:t xml:space="preserve"> šaltinis</w:t>
            </w:r>
            <w:r w:rsidR="0023377C" w:rsidRPr="00EF5FB8">
              <w:rPr>
                <w:iCs/>
                <w:szCs w:val="24"/>
              </w:rPr>
              <w:t xml:space="preserve"> – </w:t>
            </w:r>
            <w:r w:rsidRPr="00EF5FB8">
              <w:rPr>
                <w:iCs/>
                <w:szCs w:val="24"/>
              </w:rPr>
              <w:t>L</w:t>
            </w:r>
            <w:r w:rsidR="0071589A" w:rsidRPr="00EF5FB8">
              <w:rPr>
                <w:iCs/>
                <w:szCs w:val="24"/>
              </w:rPr>
              <w:t>T</w:t>
            </w:r>
            <w:r w:rsidRPr="00EF5FB8">
              <w:rPr>
                <w:iCs/>
                <w:szCs w:val="24"/>
              </w:rPr>
              <w:t>OU internetinės svetainė</w:t>
            </w:r>
            <w:r w:rsidRPr="00EF5FB8">
              <w:rPr>
                <w:szCs w:val="24"/>
              </w:rPr>
              <w:t xml:space="preserve"> </w:t>
            </w:r>
            <w:hyperlink r:id="rId19" w:history="1">
              <w:r w:rsidRPr="00EF5FB8">
                <w:rPr>
                  <w:rStyle w:val="Hipersaitas"/>
                  <w:iCs/>
                  <w:szCs w:val="24"/>
                </w:rPr>
                <w:t>https://www.ltou.lt/lt/aviacines-paslaugos/skrydziu-statistika/vno-2</w:t>
              </w:r>
            </w:hyperlink>
            <w:r w:rsidRPr="00EF5FB8">
              <w:rPr>
                <w:iCs/>
                <w:szCs w:val="24"/>
              </w:rPr>
              <w:t xml:space="preserve">. </w:t>
            </w:r>
          </w:p>
          <w:p w14:paraId="65C22B39" w14:textId="77777777" w:rsidR="003C75F0" w:rsidRDefault="000D6C25" w:rsidP="00916BF7">
            <w:pPr>
              <w:ind w:firstLine="458"/>
              <w:jc w:val="both"/>
              <w:rPr>
                <w:rFonts w:eastAsia="Calibri"/>
                <w:szCs w:val="24"/>
              </w:rPr>
            </w:pPr>
            <w:r w:rsidRPr="00EF5FB8">
              <w:rPr>
                <w:iCs/>
                <w:szCs w:val="24"/>
              </w:rPr>
              <w:t>Aptarnautų keleivių skaičiaus prognozės</w:t>
            </w:r>
            <w:r w:rsidR="009E4BCF" w:rsidRPr="00EF5FB8">
              <w:rPr>
                <w:iCs/>
                <w:szCs w:val="24"/>
              </w:rPr>
              <w:t xml:space="preserve"> iki 2032 m.</w:t>
            </w:r>
            <w:r w:rsidR="00FC731A" w:rsidRPr="00EF5FB8">
              <w:rPr>
                <w:iCs/>
                <w:szCs w:val="24"/>
              </w:rPr>
              <w:t xml:space="preserve"> (</w:t>
            </w:r>
            <w:r w:rsidR="00B42DEE" w:rsidRPr="00EF5FB8">
              <w:rPr>
                <w:iCs/>
                <w:szCs w:val="24"/>
              </w:rPr>
              <w:t>žr. skaičiuoklės darbalaukį „Keleivių srautų info“</w:t>
            </w:r>
            <w:r w:rsidR="006042A9" w:rsidRPr="00EF5FB8">
              <w:rPr>
                <w:iCs/>
                <w:szCs w:val="24"/>
              </w:rPr>
              <w:t>)</w:t>
            </w:r>
            <w:r w:rsidRPr="00EF5FB8">
              <w:rPr>
                <w:iCs/>
                <w:szCs w:val="24"/>
              </w:rPr>
              <w:t xml:space="preserve"> yra sudarytos L</w:t>
            </w:r>
            <w:r w:rsidR="00E775C0" w:rsidRPr="00EF5FB8">
              <w:rPr>
                <w:iCs/>
                <w:szCs w:val="24"/>
              </w:rPr>
              <w:t>T</w:t>
            </w:r>
            <w:r w:rsidRPr="00EF5FB8">
              <w:rPr>
                <w:iCs/>
                <w:szCs w:val="24"/>
              </w:rPr>
              <w:t>OU ekspertų</w:t>
            </w:r>
            <w:r w:rsidR="003C2CAA">
              <w:rPr>
                <w:iCs/>
                <w:szCs w:val="24"/>
              </w:rPr>
              <w:t xml:space="preserve"> </w:t>
            </w:r>
            <w:r w:rsidR="003C2CAA" w:rsidRPr="00DB0D17">
              <w:rPr>
                <w:iCs/>
                <w:szCs w:val="24"/>
              </w:rPr>
              <w:t>(202</w:t>
            </w:r>
            <w:r w:rsidR="003C75F0" w:rsidRPr="00DB0D17">
              <w:rPr>
                <w:iCs/>
                <w:szCs w:val="24"/>
              </w:rPr>
              <w:t>2 m. rugsėjo mėn.)</w:t>
            </w:r>
            <w:r w:rsidRPr="00DB0D17">
              <w:rPr>
                <w:iCs/>
                <w:szCs w:val="24"/>
              </w:rPr>
              <w:t>,</w:t>
            </w:r>
            <w:r w:rsidRPr="00EF5FB8">
              <w:rPr>
                <w:iCs/>
                <w:szCs w:val="24"/>
              </w:rPr>
              <w:t xml:space="preserve"> vadovaujantis </w:t>
            </w:r>
            <w:r w:rsidR="003B77E2" w:rsidRPr="00EF5FB8">
              <w:rPr>
                <w:rFonts w:eastAsia="Calibri"/>
                <w:szCs w:val="24"/>
              </w:rPr>
              <w:t>dviejų tipų prielaidomis</w:t>
            </w:r>
            <w:r w:rsidR="003C75F0">
              <w:rPr>
                <w:rFonts w:eastAsia="Calibri"/>
                <w:szCs w:val="24"/>
              </w:rPr>
              <w:t>:</w:t>
            </w:r>
          </w:p>
          <w:p w14:paraId="1E218AE9" w14:textId="7AD439D6" w:rsidR="006F548B" w:rsidRPr="00447BFB" w:rsidRDefault="006F548B" w:rsidP="0060306E">
            <w:pPr>
              <w:pStyle w:val="Sraopastraipa"/>
              <w:numPr>
                <w:ilvl w:val="0"/>
                <w:numId w:val="3"/>
              </w:numPr>
              <w:jc w:val="both"/>
              <w:rPr>
                <w:rFonts w:eastAsia="Calibri"/>
                <w:szCs w:val="24"/>
              </w:rPr>
            </w:pPr>
            <w:r w:rsidRPr="00447BFB">
              <w:rPr>
                <w:rFonts w:eastAsia="Calibri"/>
                <w:szCs w:val="24"/>
              </w:rPr>
              <w:t>globalios rinkos</w:t>
            </w:r>
            <w:r w:rsidR="0060306E" w:rsidRPr="00447BFB">
              <w:rPr>
                <w:rFonts w:eastAsia="Calibri"/>
                <w:szCs w:val="24"/>
              </w:rPr>
              <w:t>:</w:t>
            </w:r>
          </w:p>
          <w:p w14:paraId="0E7C0339" w14:textId="25CA15A2" w:rsidR="0060306E" w:rsidRPr="00447BFB" w:rsidRDefault="005B17CE" w:rsidP="0060306E">
            <w:pPr>
              <w:pStyle w:val="Sraopastraipa"/>
              <w:numPr>
                <w:ilvl w:val="0"/>
                <w:numId w:val="7"/>
              </w:numPr>
              <w:jc w:val="both"/>
              <w:rPr>
                <w:rFonts w:eastAsia="Calibri"/>
                <w:szCs w:val="24"/>
              </w:rPr>
            </w:pPr>
            <w:r w:rsidRPr="00447BFB">
              <w:rPr>
                <w:rFonts w:eastAsia="Calibri"/>
                <w:szCs w:val="24"/>
              </w:rPr>
              <w:t>t</w:t>
            </w:r>
            <w:r w:rsidR="007A7668" w:rsidRPr="00447BFB">
              <w:rPr>
                <w:rFonts w:eastAsia="Calibri"/>
                <w:szCs w:val="24"/>
              </w:rPr>
              <w:t>arptautinių aviacijos organizacijų prognozė</w:t>
            </w:r>
            <w:r w:rsidR="00BC7931" w:rsidRPr="00447BFB">
              <w:rPr>
                <w:rFonts w:eastAsia="Calibri"/>
                <w:szCs w:val="24"/>
              </w:rPr>
              <w:t>mis</w:t>
            </w:r>
            <w:r w:rsidR="007A7668" w:rsidRPr="00447BFB">
              <w:rPr>
                <w:rFonts w:eastAsia="Calibri"/>
                <w:szCs w:val="24"/>
              </w:rPr>
              <w:t>.</w:t>
            </w:r>
            <w:r w:rsidR="006C3CF9" w:rsidRPr="00447BFB">
              <w:t xml:space="preserve"> Naudotasi naujausiomis prognozėmis, siekiant įvertinti </w:t>
            </w:r>
            <w:r w:rsidR="006C3CF9" w:rsidRPr="00447BFB">
              <w:rPr>
                <w:u w:val="single"/>
              </w:rPr>
              <w:t>galimą</w:t>
            </w:r>
            <w:r w:rsidR="006C3CF9" w:rsidRPr="00447BFB">
              <w:t xml:space="preserve"> srautą Europos ir pasaulio mastu bei apibrėžti galimas rizikas – karinius veiksmus prieš Ukrainą, infliacijos tempus, pandemiją.</w:t>
            </w:r>
            <w:r w:rsidR="00CA0EF2" w:rsidRPr="00447BFB">
              <w:t xml:space="preserve"> Skaič</w:t>
            </w:r>
            <w:r w:rsidR="00A639F5" w:rsidRPr="00447BFB">
              <w:t>i</w:t>
            </w:r>
            <w:r w:rsidR="00CA0EF2" w:rsidRPr="00447BFB">
              <w:t>uoklė</w:t>
            </w:r>
            <w:r w:rsidR="004C20E8" w:rsidRPr="00447BFB">
              <w:t>je pateiktoje prognozėje naudotos</w:t>
            </w:r>
            <w:r w:rsidR="005C4634" w:rsidRPr="00447BFB">
              <w:t xml:space="preserve"> prognozės</w:t>
            </w:r>
            <w:r w:rsidR="00CB7DB4" w:rsidRPr="00447BFB">
              <w:t xml:space="preserve">: </w:t>
            </w:r>
            <w:r w:rsidR="004C20E8" w:rsidRPr="00447BFB">
              <w:t xml:space="preserve"> IATA</w:t>
            </w:r>
            <w:r w:rsidR="00AA6830" w:rsidRPr="00447BFB">
              <w:rPr>
                <w:rStyle w:val="Puslapioinaosnuoroda"/>
              </w:rPr>
              <w:footnoteReference w:id="18"/>
            </w:r>
            <w:r w:rsidR="00AA6830" w:rsidRPr="00447BFB">
              <w:t xml:space="preserve"> (nevertinta karo įtaka)</w:t>
            </w:r>
            <w:r w:rsidR="00BA6420" w:rsidRPr="00447BFB">
              <w:t xml:space="preserve">, </w:t>
            </w:r>
            <w:r w:rsidR="00785AC0" w:rsidRPr="00447BFB">
              <w:t>Tar</w:t>
            </w:r>
            <w:r w:rsidR="00522696" w:rsidRPr="00447BFB">
              <w:t xml:space="preserve">ptautinės oro uostų tarybos </w:t>
            </w:r>
            <w:r w:rsidR="00E75249" w:rsidRPr="00447BFB">
              <w:t>Europoje</w:t>
            </w:r>
            <w:r w:rsidR="00511158" w:rsidRPr="00447BFB">
              <w:t xml:space="preserve"> (</w:t>
            </w:r>
            <w:r w:rsidR="00511158" w:rsidRPr="00447BFB">
              <w:rPr>
                <w:i/>
                <w:iCs/>
              </w:rPr>
              <w:t>ang. Airports Council International Europe</w:t>
            </w:r>
            <w:r w:rsidR="00511158" w:rsidRPr="00447BFB">
              <w:t>)</w:t>
            </w:r>
            <w:r w:rsidR="00972256" w:rsidRPr="00447BFB">
              <w:rPr>
                <w:rStyle w:val="Puslapioinaosnuoroda"/>
              </w:rPr>
              <w:footnoteReference w:id="19"/>
            </w:r>
            <w:r w:rsidR="00511158" w:rsidRPr="00447BFB">
              <w:t>, Tarptautinės oro uostų tarybos (</w:t>
            </w:r>
            <w:r w:rsidR="00511158" w:rsidRPr="00447BFB">
              <w:rPr>
                <w:i/>
                <w:iCs/>
              </w:rPr>
              <w:t>ang. Airports Council International</w:t>
            </w:r>
            <w:r w:rsidR="00511158" w:rsidRPr="00447BFB">
              <w:t>)</w:t>
            </w:r>
            <w:r w:rsidR="0066679F" w:rsidRPr="00447BFB">
              <w:rPr>
                <w:rStyle w:val="Puslapioinaosnuoroda"/>
              </w:rPr>
              <w:footnoteReference w:id="20"/>
            </w:r>
            <w:r w:rsidR="00025B97" w:rsidRPr="00447BFB">
              <w:t xml:space="preserve">, </w:t>
            </w:r>
            <w:r w:rsidR="00025B97" w:rsidRPr="00447BFB">
              <w:rPr>
                <w:i/>
                <w:iCs/>
              </w:rPr>
              <w:t>Eurocontrol</w:t>
            </w:r>
            <w:r w:rsidR="00025B97" w:rsidRPr="00447BFB">
              <w:rPr>
                <w:rStyle w:val="Puslapioinaosnuoroda"/>
              </w:rPr>
              <w:footnoteReference w:id="21"/>
            </w:r>
            <w:r w:rsidR="00985CD9" w:rsidRPr="00447BFB">
              <w:rPr>
                <w:i/>
                <w:iCs/>
              </w:rPr>
              <w:t>;</w:t>
            </w:r>
          </w:p>
          <w:p w14:paraId="2FF7B4FA" w14:textId="48BDF7DB" w:rsidR="0078558B" w:rsidRPr="00447BFB" w:rsidRDefault="00985CD9" w:rsidP="00A1293E">
            <w:pPr>
              <w:pStyle w:val="Sraopastraipa"/>
              <w:numPr>
                <w:ilvl w:val="0"/>
                <w:numId w:val="7"/>
              </w:numPr>
              <w:rPr>
                <w:rFonts w:ascii="Calibri" w:eastAsia="Calibri" w:hAnsi="Calibri" w:cs="Calibri"/>
                <w:sz w:val="22"/>
                <w:szCs w:val="22"/>
              </w:rPr>
            </w:pPr>
            <w:r w:rsidRPr="00447BFB">
              <w:rPr>
                <w:rFonts w:eastAsia="Calibri"/>
                <w:szCs w:val="24"/>
              </w:rPr>
              <w:t>Lietuvos banko</w:t>
            </w:r>
            <w:r w:rsidR="00EE4E59" w:rsidRPr="00447BFB">
              <w:rPr>
                <w:rStyle w:val="Puslapioinaosnuoroda"/>
                <w:rFonts w:eastAsia="Calibri"/>
                <w:szCs w:val="24"/>
              </w:rPr>
              <w:footnoteReference w:id="22"/>
            </w:r>
            <w:r w:rsidRPr="00447BFB">
              <w:rPr>
                <w:rFonts w:eastAsia="Calibri"/>
                <w:szCs w:val="24"/>
              </w:rPr>
              <w:t xml:space="preserve"> ir Europos centrinio banko</w:t>
            </w:r>
            <w:r w:rsidR="00FB76C9" w:rsidRPr="00447BFB">
              <w:rPr>
                <w:rStyle w:val="Puslapioinaosnuoroda"/>
                <w:rFonts w:eastAsia="Calibri"/>
                <w:szCs w:val="24"/>
              </w:rPr>
              <w:footnoteReference w:id="23"/>
            </w:r>
            <w:r w:rsidRPr="00447BFB">
              <w:rPr>
                <w:rFonts w:eastAsia="Calibri"/>
                <w:szCs w:val="24"/>
              </w:rPr>
              <w:t xml:space="preserve"> </w:t>
            </w:r>
            <w:r w:rsidR="00BC7931" w:rsidRPr="00447BFB">
              <w:rPr>
                <w:rFonts w:eastAsia="Calibri"/>
                <w:szCs w:val="24"/>
              </w:rPr>
              <w:t>makroe</w:t>
            </w:r>
            <w:r w:rsidR="00EE4E59" w:rsidRPr="00447BFB">
              <w:rPr>
                <w:rFonts w:eastAsia="Calibri"/>
                <w:szCs w:val="24"/>
              </w:rPr>
              <w:t>konominėmis prognozėmis.</w:t>
            </w:r>
            <w:r w:rsidR="0078558B" w:rsidRPr="00447BFB">
              <w:rPr>
                <w:rFonts w:eastAsia="Calibri"/>
                <w:szCs w:val="24"/>
              </w:rPr>
              <w:t xml:space="preserve"> </w:t>
            </w:r>
          </w:p>
          <w:p w14:paraId="2DD0037A" w14:textId="5D6E6D95" w:rsidR="00985CD9" w:rsidRPr="00447BFB" w:rsidRDefault="00A1293E" w:rsidP="0078558B">
            <w:pPr>
              <w:pStyle w:val="Sraopastraipa"/>
              <w:numPr>
                <w:ilvl w:val="0"/>
                <w:numId w:val="3"/>
              </w:numPr>
              <w:jc w:val="both"/>
              <w:rPr>
                <w:rFonts w:eastAsia="Calibri"/>
                <w:szCs w:val="24"/>
              </w:rPr>
            </w:pPr>
            <w:r w:rsidRPr="00447BFB">
              <w:rPr>
                <w:rFonts w:eastAsia="Calibri"/>
                <w:szCs w:val="24"/>
              </w:rPr>
              <w:t>v</w:t>
            </w:r>
            <w:r w:rsidR="002F4E62" w:rsidRPr="00447BFB">
              <w:rPr>
                <w:rFonts w:eastAsia="Calibri"/>
                <w:szCs w:val="24"/>
              </w:rPr>
              <w:t>idinės rinkos:</w:t>
            </w:r>
          </w:p>
          <w:p w14:paraId="39FF5F2A" w14:textId="32D130AB" w:rsidR="002F4E62" w:rsidRPr="00447BFB" w:rsidRDefault="005B17CE" w:rsidP="00022BA9">
            <w:pPr>
              <w:pStyle w:val="Sraopastraipa"/>
              <w:numPr>
                <w:ilvl w:val="0"/>
                <w:numId w:val="7"/>
              </w:numPr>
              <w:jc w:val="both"/>
              <w:rPr>
                <w:rFonts w:eastAsia="Calibri"/>
                <w:szCs w:val="24"/>
              </w:rPr>
            </w:pPr>
            <w:r w:rsidRPr="00447BFB">
              <w:t>aviacine statistika bei retrospektyvia informacija.</w:t>
            </w:r>
            <w:r w:rsidR="00022BA9" w:rsidRPr="00447BFB">
              <w:t xml:space="preserve"> Įvertintas vyraujantis sezoniškumas, kuris artimas priešpandeminiam lygmeniui, kiekvienos oro bendrovės orlaivių informacija (orlaivio tipas, svoris, užpildymas pagal kryptį) bei žemų kaštų oro bendrovių, tradicinių vežėjų ir nereguliarius skrydžius vykdančių oro bendrovių užimama rinkos dalis. Spartesnis atsistatymas nustatytas, siekiant </w:t>
            </w:r>
            <w:r w:rsidR="00022BA9" w:rsidRPr="00447BFB">
              <w:lastRenderedPageBreak/>
              <w:t>grįžti į priešpandeminį lygmenį ir jį palaikyti, įvertintas pasikeitęs keleivio portretas bei įpročiai. Vėlesniais laikotarpiais vyraujantis natūralus, iki pandemijos vyravęs augimo lygmuo</w:t>
            </w:r>
            <w:r w:rsidR="009A0812" w:rsidRPr="00447BFB">
              <w:t>;</w:t>
            </w:r>
          </w:p>
          <w:p w14:paraId="1E44E28B" w14:textId="70F9F8EE" w:rsidR="009A0812" w:rsidRPr="00447BFB" w:rsidRDefault="009A0812" w:rsidP="003014A9">
            <w:pPr>
              <w:pStyle w:val="Sraopastraipa"/>
              <w:numPr>
                <w:ilvl w:val="0"/>
                <w:numId w:val="7"/>
              </w:numPr>
              <w:jc w:val="both"/>
              <w:rPr>
                <w:rFonts w:eastAsia="Calibri"/>
                <w:szCs w:val="24"/>
              </w:rPr>
            </w:pPr>
            <w:r w:rsidRPr="00447BFB">
              <w:t>oro bendrovių tvarkaraščiais.</w:t>
            </w:r>
            <w:r w:rsidR="00C66951" w:rsidRPr="00447BFB">
              <w:rPr>
                <w:rFonts w:ascii="Calibri" w:eastAsia="Calibri" w:hAnsi="Calibri" w:cs="Calibri"/>
                <w:sz w:val="22"/>
                <w:szCs w:val="22"/>
                <w:lang w:eastAsia="lt-LT"/>
              </w:rPr>
              <w:t xml:space="preserve"> </w:t>
            </w:r>
            <w:r w:rsidR="00C66951" w:rsidRPr="00447BFB">
              <w:rPr>
                <w:rFonts w:eastAsia="Calibri"/>
                <w:szCs w:val="24"/>
                <w:lang w:eastAsia="lt-LT"/>
              </w:rPr>
              <w:t>Remtasi oro bendrovių tvarkaraščių koordinatoriui pateiktais naujausiais tvarkaraščiais, tvarkaraščiai sulyginti su oro bendrovių pardavimo sistemose pateikta informacija, derybų bei susitikimų su oro bendrovėmis gauta informacija ir kt.</w:t>
            </w:r>
          </w:p>
          <w:p w14:paraId="6E3F0E05" w14:textId="13C98B64" w:rsidR="00916BF7" w:rsidRPr="00EF5FB8" w:rsidRDefault="00E07EB9" w:rsidP="0038490E">
            <w:pPr>
              <w:ind w:firstLine="589"/>
              <w:jc w:val="both"/>
              <w:rPr>
                <w:szCs w:val="24"/>
              </w:rPr>
            </w:pPr>
            <w:r w:rsidRPr="00EF5FB8">
              <w:rPr>
                <w:rFonts w:eastAsia="Calibri"/>
                <w:szCs w:val="24"/>
              </w:rPr>
              <w:t>Atsižvelgiant į LTO</w:t>
            </w:r>
            <w:r w:rsidR="005D15B4" w:rsidRPr="00EF5FB8">
              <w:rPr>
                <w:rFonts w:eastAsia="Calibri"/>
                <w:szCs w:val="24"/>
              </w:rPr>
              <w:t xml:space="preserve">U ekspertų  </w:t>
            </w:r>
            <w:r w:rsidR="009A012F" w:rsidRPr="00EF5FB8">
              <w:rPr>
                <w:rFonts w:eastAsia="Calibri"/>
                <w:szCs w:val="24"/>
              </w:rPr>
              <w:t>atlikt</w:t>
            </w:r>
            <w:r w:rsidR="00EF36E5" w:rsidRPr="00EF5FB8">
              <w:rPr>
                <w:rFonts w:eastAsia="Calibri"/>
                <w:szCs w:val="24"/>
              </w:rPr>
              <w:t xml:space="preserve">us skaičiavimus, </w:t>
            </w:r>
            <w:r w:rsidR="005D15B4" w:rsidRPr="00EF5FB8">
              <w:rPr>
                <w:rFonts w:eastAsia="Calibri"/>
                <w:szCs w:val="24"/>
              </w:rPr>
              <w:t xml:space="preserve">2030-2032 m. </w:t>
            </w:r>
            <w:r w:rsidR="00FC6C05" w:rsidRPr="00EF5FB8">
              <w:rPr>
                <w:rFonts w:eastAsia="Calibri"/>
                <w:szCs w:val="24"/>
              </w:rPr>
              <w:t>kele</w:t>
            </w:r>
            <w:r w:rsidR="00606802" w:rsidRPr="00EF5FB8">
              <w:rPr>
                <w:rFonts w:eastAsia="Calibri"/>
                <w:szCs w:val="24"/>
              </w:rPr>
              <w:t>i</w:t>
            </w:r>
            <w:r w:rsidR="00FC6C05" w:rsidRPr="00EF5FB8">
              <w:rPr>
                <w:rFonts w:eastAsia="Calibri"/>
                <w:szCs w:val="24"/>
              </w:rPr>
              <w:t>vių srautų augimas sudarys 3 proc</w:t>
            </w:r>
            <w:r w:rsidR="004F3372" w:rsidRPr="00EF5FB8">
              <w:rPr>
                <w:rFonts w:eastAsia="Calibri"/>
                <w:szCs w:val="24"/>
              </w:rPr>
              <w:t>.</w:t>
            </w:r>
            <w:r w:rsidR="00AB40A3" w:rsidRPr="00EF5FB8">
              <w:rPr>
                <w:rFonts w:eastAsia="Calibri"/>
                <w:szCs w:val="24"/>
              </w:rPr>
              <w:t xml:space="preserve"> </w:t>
            </w:r>
            <w:r w:rsidR="00606802" w:rsidRPr="00EF5FB8">
              <w:rPr>
                <w:rFonts w:eastAsia="Calibri"/>
                <w:szCs w:val="24"/>
              </w:rPr>
              <w:t>kasmet</w:t>
            </w:r>
            <w:r w:rsidR="0015324A" w:rsidRPr="00EF5FB8">
              <w:rPr>
                <w:rFonts w:eastAsia="Calibri"/>
                <w:szCs w:val="24"/>
              </w:rPr>
              <w:t xml:space="preserve"> (</w:t>
            </w:r>
            <w:r w:rsidR="0015324A" w:rsidRPr="00EF5FB8">
              <w:rPr>
                <w:iCs/>
                <w:szCs w:val="24"/>
              </w:rPr>
              <w:t>žr. skaičiuoklės darbalaukį „Keleivių srautų info“</w:t>
            </w:r>
            <w:r w:rsidR="0015324A" w:rsidRPr="00EF5FB8">
              <w:rPr>
                <w:rFonts w:eastAsia="Calibri"/>
                <w:szCs w:val="24"/>
              </w:rPr>
              <w:t xml:space="preserve">, </w:t>
            </w:r>
            <w:r w:rsidR="004F3372" w:rsidRPr="00EF5FB8">
              <w:rPr>
                <w:rFonts w:eastAsia="Calibri"/>
                <w:szCs w:val="24"/>
              </w:rPr>
              <w:t>P9 ir Q9 celes</w:t>
            </w:r>
            <w:r w:rsidR="002D1442" w:rsidRPr="00EF5FB8">
              <w:rPr>
                <w:rFonts w:eastAsia="Calibri"/>
                <w:szCs w:val="24"/>
              </w:rPr>
              <w:t>)</w:t>
            </w:r>
            <w:r w:rsidR="00E715D0" w:rsidRPr="00EF5FB8">
              <w:rPr>
                <w:rFonts w:eastAsia="Calibri"/>
                <w:szCs w:val="24"/>
              </w:rPr>
              <w:t>. N</w:t>
            </w:r>
            <w:r w:rsidR="009E4BCF" w:rsidRPr="00EF5FB8">
              <w:rPr>
                <w:rFonts w:eastAsia="Calibri"/>
                <w:szCs w:val="24"/>
              </w:rPr>
              <w:t>uo 2033 m. daroma prielaida, kad keleivių skaiči</w:t>
            </w:r>
            <w:r w:rsidR="00414624" w:rsidRPr="00EF5FB8">
              <w:rPr>
                <w:rFonts w:eastAsia="Calibri"/>
                <w:szCs w:val="24"/>
              </w:rPr>
              <w:t>aus kitima</w:t>
            </w:r>
            <w:r w:rsidR="009E4BCF" w:rsidRPr="00EF5FB8">
              <w:rPr>
                <w:rFonts w:eastAsia="Calibri"/>
                <w:szCs w:val="24"/>
              </w:rPr>
              <w:t xml:space="preserve">s </w:t>
            </w:r>
            <w:r w:rsidR="006D068B" w:rsidRPr="00EF5FB8">
              <w:rPr>
                <w:rFonts w:eastAsia="Calibri"/>
                <w:szCs w:val="24"/>
              </w:rPr>
              <w:t>išliks toks pat – 3 proc</w:t>
            </w:r>
            <w:r w:rsidR="005C75D4" w:rsidRPr="00EF5FB8">
              <w:rPr>
                <w:rFonts w:eastAsia="Calibri"/>
                <w:szCs w:val="24"/>
              </w:rPr>
              <w:t>.</w:t>
            </w:r>
            <w:r w:rsidR="006D068B" w:rsidRPr="00EF5FB8">
              <w:rPr>
                <w:rFonts w:eastAsia="Calibri"/>
                <w:szCs w:val="24"/>
              </w:rPr>
              <w:t xml:space="preserve"> </w:t>
            </w:r>
            <w:r w:rsidR="00E715D0" w:rsidRPr="00EF5FB8">
              <w:rPr>
                <w:rFonts w:eastAsia="Calibri"/>
                <w:szCs w:val="24"/>
              </w:rPr>
              <w:t xml:space="preserve">augimas </w:t>
            </w:r>
            <w:r w:rsidR="009E4BCF" w:rsidRPr="00EF5FB8">
              <w:rPr>
                <w:rFonts w:eastAsia="Calibri"/>
                <w:szCs w:val="24"/>
              </w:rPr>
              <w:t xml:space="preserve">kasmet </w:t>
            </w:r>
            <w:r w:rsidR="00414624" w:rsidRPr="00EF5FB8">
              <w:rPr>
                <w:rFonts w:eastAsia="Calibri"/>
                <w:szCs w:val="24"/>
              </w:rPr>
              <w:t>L</w:t>
            </w:r>
            <w:r w:rsidR="001C38F6" w:rsidRPr="00EF5FB8">
              <w:rPr>
                <w:rFonts w:eastAsia="Calibri"/>
                <w:szCs w:val="24"/>
              </w:rPr>
              <w:t>aikoma</w:t>
            </w:r>
            <w:r w:rsidR="005C75D4" w:rsidRPr="00EF5FB8">
              <w:rPr>
                <w:rFonts w:eastAsia="Calibri"/>
                <w:szCs w:val="24"/>
              </w:rPr>
              <w:t>, kad tai</w:t>
            </w:r>
            <w:r w:rsidR="0034106A" w:rsidRPr="00EF5FB8">
              <w:rPr>
                <w:rFonts w:eastAsia="Calibri"/>
                <w:szCs w:val="24"/>
              </w:rPr>
              <w:t xml:space="preserve"> </w:t>
            </w:r>
            <w:r w:rsidR="001922CA" w:rsidRPr="00EF5FB8">
              <w:rPr>
                <w:noProof/>
                <w:szCs w:val="24"/>
              </w:rPr>
              <w:t>pagrįsta ir pakankamai atsargi prognozė</w:t>
            </w:r>
            <w:r w:rsidR="005C75D4" w:rsidRPr="00EF5FB8">
              <w:rPr>
                <w:noProof/>
                <w:szCs w:val="24"/>
              </w:rPr>
              <w:t>.</w:t>
            </w:r>
          </w:p>
          <w:p w14:paraId="3A66ECB8" w14:textId="12B6EDB2" w:rsidR="00C02AE8" w:rsidRDefault="00C02AE8" w:rsidP="00C02AE8">
            <w:pPr>
              <w:pStyle w:val="Sraopastraipa"/>
              <w:numPr>
                <w:ilvl w:val="0"/>
                <w:numId w:val="5"/>
              </w:numPr>
              <w:tabs>
                <w:tab w:val="left" w:pos="873"/>
              </w:tabs>
              <w:ind w:left="0" w:firstLine="567"/>
              <w:jc w:val="both"/>
              <w:rPr>
                <w:iCs/>
                <w:szCs w:val="24"/>
              </w:rPr>
            </w:pPr>
            <w:r>
              <w:rPr>
                <w:iCs/>
                <w:szCs w:val="24"/>
              </w:rPr>
              <w:t>Veiklos „</w:t>
            </w:r>
            <w:r w:rsidRPr="002A0323">
              <w:rPr>
                <w:iCs/>
                <w:szCs w:val="24"/>
              </w:rPr>
              <w:t>Ilgalaikio ir tvaraus skrydžių skatinimo modelio įgyvendinimas</w:t>
            </w:r>
            <w:r>
              <w:rPr>
                <w:iCs/>
                <w:szCs w:val="24"/>
              </w:rPr>
              <w:t xml:space="preserve">“ </w:t>
            </w:r>
            <w:r w:rsidR="00515CEB">
              <w:rPr>
                <w:iCs/>
                <w:szCs w:val="24"/>
              </w:rPr>
              <w:t>investicijų</w:t>
            </w:r>
            <w:r>
              <w:rPr>
                <w:iCs/>
                <w:szCs w:val="24"/>
              </w:rPr>
              <w:t xml:space="preserve"> bei </w:t>
            </w:r>
            <w:r w:rsidRPr="00EF5FB8">
              <w:rPr>
                <w:iCs/>
                <w:szCs w:val="24"/>
              </w:rPr>
              <w:t xml:space="preserve">ekonominės naudos ir išlaidų santykio </w:t>
            </w:r>
            <w:r>
              <w:rPr>
                <w:iCs/>
                <w:szCs w:val="24"/>
              </w:rPr>
              <w:t xml:space="preserve">skaičiavimai atlikti </w:t>
            </w:r>
            <w:r>
              <w:t xml:space="preserve">parengtame verslo plane įgyvendinant </w:t>
            </w:r>
            <w:r w:rsidR="00DD5344">
              <w:t xml:space="preserve">dalinę </w:t>
            </w:r>
            <w:r>
              <w:t>pažangos priemonės veiklą Nr. 2.</w:t>
            </w:r>
          </w:p>
          <w:p w14:paraId="4E36B7EF" w14:textId="27AAD650" w:rsidR="000A2353" w:rsidRPr="00BD6CA6" w:rsidRDefault="008213E8" w:rsidP="007404F0">
            <w:pPr>
              <w:pStyle w:val="Sraopastraipa"/>
              <w:numPr>
                <w:ilvl w:val="0"/>
                <w:numId w:val="5"/>
              </w:numPr>
              <w:tabs>
                <w:tab w:val="left" w:pos="873"/>
              </w:tabs>
              <w:ind w:left="0" w:firstLine="567"/>
              <w:jc w:val="both"/>
              <w:rPr>
                <w:iCs/>
                <w:szCs w:val="24"/>
              </w:rPr>
            </w:pPr>
            <w:r w:rsidRPr="00BD6CA6">
              <w:rPr>
                <w:iCs/>
                <w:szCs w:val="24"/>
              </w:rPr>
              <w:t xml:space="preserve">Į pažangos priemonės </w:t>
            </w:r>
            <w:r w:rsidR="00EA596A" w:rsidRPr="00BD6CA6">
              <w:rPr>
                <w:iCs/>
                <w:szCs w:val="24"/>
              </w:rPr>
              <w:t xml:space="preserve">10-001-05-03-02 </w:t>
            </w:r>
            <w:r w:rsidRPr="00BD6CA6">
              <w:rPr>
                <w:szCs w:val="24"/>
              </w:rPr>
              <w:t>,,</w:t>
            </w:r>
            <w:r w:rsidRPr="00BD6CA6">
              <w:rPr>
                <w:bCs/>
                <w:szCs w:val="24"/>
              </w:rPr>
              <w:t xml:space="preserve">Gerinti susisiekimą geležinkelių transportu“ veiklų rinkinį įtraukus europinės vėžės Rail Baltica tiesimą, bus įvertinti konkurencijos aspektai  </w:t>
            </w:r>
            <w:r w:rsidRPr="00BD6CA6">
              <w:rPr>
                <w:iCs/>
                <w:szCs w:val="24"/>
              </w:rPr>
              <w:t>Lenkijos (Varšuvos) ir Latvijos (Rygos) kryptimis</w:t>
            </w:r>
            <w:r w:rsidR="006B2F03" w:rsidRPr="00BD6CA6">
              <w:rPr>
                <w:iCs/>
                <w:szCs w:val="24"/>
              </w:rPr>
              <w:t xml:space="preserve">. </w:t>
            </w:r>
            <w:r w:rsidR="002675C8" w:rsidRPr="00BD6CA6">
              <w:rPr>
                <w:iCs/>
                <w:szCs w:val="24"/>
              </w:rPr>
              <w:t>VNO keleivių srautai</w:t>
            </w:r>
            <w:r w:rsidR="00003FA0" w:rsidRPr="00BD6CA6">
              <w:rPr>
                <w:rStyle w:val="Puslapioinaosnuoroda"/>
                <w:iCs/>
                <w:szCs w:val="24"/>
              </w:rPr>
              <w:footnoteReference w:id="24"/>
            </w:r>
            <w:r w:rsidR="002675C8" w:rsidRPr="00BD6CA6">
              <w:rPr>
                <w:iCs/>
                <w:szCs w:val="24"/>
              </w:rPr>
              <w:t xml:space="preserve"> </w:t>
            </w:r>
            <w:r w:rsidR="003579FB" w:rsidRPr="00BD6CA6">
              <w:rPr>
                <w:iCs/>
                <w:szCs w:val="24"/>
              </w:rPr>
              <w:t xml:space="preserve">į Varšuvos ir Rygos oro uostus sudaro </w:t>
            </w:r>
            <w:r w:rsidR="00EF5FB8" w:rsidRPr="00BD6CA6">
              <w:rPr>
                <w:iCs/>
                <w:szCs w:val="24"/>
              </w:rPr>
              <w:t xml:space="preserve">po 4 proc. </w:t>
            </w:r>
          </w:p>
          <w:p w14:paraId="23DA6440" w14:textId="29628D61" w:rsidR="007E0ACD" w:rsidRPr="00EF5FB8" w:rsidRDefault="00CC00C8" w:rsidP="00967783">
            <w:pPr>
              <w:pStyle w:val="Sraopastraipa"/>
              <w:numPr>
                <w:ilvl w:val="0"/>
                <w:numId w:val="5"/>
              </w:numPr>
              <w:tabs>
                <w:tab w:val="left" w:pos="873"/>
              </w:tabs>
              <w:ind w:left="0" w:firstLine="567"/>
              <w:jc w:val="both"/>
              <w:rPr>
                <w:iCs/>
                <w:szCs w:val="24"/>
              </w:rPr>
            </w:pPr>
            <w:r w:rsidRPr="00BD6CA6">
              <w:rPr>
                <w:iCs/>
                <w:szCs w:val="24"/>
              </w:rPr>
              <w:t>Investicinės veiklos išlaidos</w:t>
            </w:r>
            <w:r w:rsidR="00FF3468" w:rsidRPr="00BD6CA6">
              <w:rPr>
                <w:iCs/>
                <w:szCs w:val="24"/>
              </w:rPr>
              <w:t xml:space="preserve"> </w:t>
            </w:r>
            <w:r w:rsidR="00165B1A" w:rsidRPr="00BD6CA6">
              <w:rPr>
                <w:iCs/>
                <w:szCs w:val="24"/>
              </w:rPr>
              <w:t xml:space="preserve"> </w:t>
            </w:r>
            <w:r w:rsidR="00FF3468" w:rsidRPr="00BD6CA6">
              <w:rPr>
                <w:iCs/>
                <w:szCs w:val="24"/>
              </w:rPr>
              <w:t>nustatytos atlikus vertinimą, įgyvendinus projektą ir jo neįgyvendinus pagal panašaus Kauno oro uosto plėtros</w:t>
            </w:r>
            <w:r w:rsidR="00FF3468" w:rsidRPr="00EF5FB8">
              <w:rPr>
                <w:iCs/>
                <w:szCs w:val="24"/>
              </w:rPr>
              <w:t xml:space="preserve"> projektą, kuriuo buvo vykdoma terminalo plėtra, įkainius pritaikius 2022 m.</w:t>
            </w:r>
            <w:r w:rsidR="00B137CF" w:rsidRPr="00EF5FB8">
              <w:rPr>
                <w:iCs/>
                <w:szCs w:val="24"/>
              </w:rPr>
              <w:t xml:space="preserve"> (žr. skaičiuoklės darbalaukio „Prielaidos“</w:t>
            </w:r>
            <w:r w:rsidR="009825A9" w:rsidRPr="00EF5FB8">
              <w:rPr>
                <w:iCs/>
                <w:szCs w:val="24"/>
              </w:rPr>
              <w:t xml:space="preserve"> 43-62</w:t>
            </w:r>
            <w:r w:rsidR="00B137CF" w:rsidRPr="00EF5FB8">
              <w:rPr>
                <w:iCs/>
                <w:szCs w:val="24"/>
              </w:rPr>
              <w:t xml:space="preserve"> </w:t>
            </w:r>
            <w:r w:rsidR="009825A9" w:rsidRPr="00EF5FB8">
              <w:rPr>
                <w:iCs/>
                <w:szCs w:val="24"/>
              </w:rPr>
              <w:t>eilutes</w:t>
            </w:r>
            <w:r w:rsidR="00B137CF" w:rsidRPr="00EF5FB8">
              <w:rPr>
                <w:iCs/>
                <w:szCs w:val="24"/>
              </w:rPr>
              <w:t>).</w:t>
            </w:r>
            <w:r w:rsidR="00FF3468" w:rsidRPr="00EF5FB8">
              <w:rPr>
                <w:iCs/>
                <w:szCs w:val="24"/>
              </w:rPr>
              <w:t xml:space="preserve"> </w:t>
            </w:r>
          </w:p>
          <w:p w14:paraId="41EC3781" w14:textId="0BCF99FD" w:rsidR="00CC00C8" w:rsidRPr="00EF5FB8" w:rsidRDefault="00BD1E6D" w:rsidP="003B70D3">
            <w:pPr>
              <w:pStyle w:val="Sraopastraipa"/>
              <w:numPr>
                <w:ilvl w:val="0"/>
                <w:numId w:val="5"/>
              </w:numPr>
              <w:tabs>
                <w:tab w:val="left" w:pos="885"/>
              </w:tabs>
              <w:ind w:left="0" w:firstLine="589"/>
              <w:jc w:val="both"/>
              <w:rPr>
                <w:iCs/>
                <w:szCs w:val="24"/>
              </w:rPr>
            </w:pPr>
            <w:r w:rsidRPr="00EF5FB8">
              <w:rPr>
                <w:iCs/>
                <w:szCs w:val="24"/>
              </w:rPr>
              <w:t xml:space="preserve"> </w:t>
            </w:r>
            <w:r w:rsidR="00CC00C8" w:rsidRPr="00EF5FB8">
              <w:rPr>
                <w:iCs/>
                <w:szCs w:val="24"/>
              </w:rPr>
              <w:t>Investicinės veiklos pajamos skaičiuojamos įvertinus paskutinių 5 metų L</w:t>
            </w:r>
            <w:r w:rsidR="00E775C0" w:rsidRPr="00EF5FB8">
              <w:rPr>
                <w:iCs/>
                <w:szCs w:val="24"/>
              </w:rPr>
              <w:t>T</w:t>
            </w:r>
            <w:r w:rsidR="00CC00C8" w:rsidRPr="00EF5FB8">
              <w:rPr>
                <w:iCs/>
                <w:szCs w:val="24"/>
              </w:rPr>
              <w:t xml:space="preserve">OU pajamas Vilniaus  oro uoste ir aptarnautų keleivių skaičių per metus. </w:t>
            </w:r>
            <w:r w:rsidR="00940B46" w:rsidRPr="00EF5FB8">
              <w:rPr>
                <w:iCs/>
                <w:szCs w:val="24"/>
              </w:rPr>
              <w:t xml:space="preserve">Atsižvelgiant į tai kad VNO projektinis aptarnautų keleivių pralaidumas yra 3,5 mln., o 2019 m. buvo aptarnautas rekordinis </w:t>
            </w:r>
            <w:r w:rsidR="00633F25" w:rsidRPr="00EF5FB8">
              <w:rPr>
                <w:iCs/>
                <w:szCs w:val="24"/>
              </w:rPr>
              <w:t xml:space="preserve">keleivių </w:t>
            </w:r>
            <w:r w:rsidR="00940B46" w:rsidRPr="00EF5FB8">
              <w:rPr>
                <w:iCs/>
                <w:szCs w:val="24"/>
              </w:rPr>
              <w:t>skaičius</w:t>
            </w:r>
            <w:r w:rsidR="00633F25" w:rsidRPr="00EF5FB8">
              <w:rPr>
                <w:iCs/>
                <w:szCs w:val="24"/>
              </w:rPr>
              <w:t xml:space="preserve"> – 5 mln., ir įvertinus 1 lentelėje pateiktus duomenis, d</w:t>
            </w:r>
            <w:r w:rsidR="000C4EA1" w:rsidRPr="00EF5FB8">
              <w:rPr>
                <w:iCs/>
                <w:szCs w:val="24"/>
              </w:rPr>
              <w:t>aroma prielaida, kad VNO aptarnautų keleivių skaičiui per metus viršijus 5 mln., visi kiti papildomi keleiviai yra dėl įgyvendinamos investicinės  veiklos.</w:t>
            </w:r>
            <w:r w:rsidR="00940B46" w:rsidRPr="00EF5FB8">
              <w:rPr>
                <w:iCs/>
                <w:szCs w:val="24"/>
              </w:rPr>
              <w:t xml:space="preserve"> Todėl pajamos yra skaičiuojamos nuo papildomų keleivių</w:t>
            </w:r>
            <w:r w:rsidR="009825A9" w:rsidRPr="00EF5FB8">
              <w:rPr>
                <w:iCs/>
                <w:szCs w:val="24"/>
              </w:rPr>
              <w:t xml:space="preserve"> (žr. skaičiuoklės darbalaukio „Prielaidos“ 64-96 eilutes)</w:t>
            </w:r>
            <w:r w:rsidR="00940B46" w:rsidRPr="00EF5FB8">
              <w:rPr>
                <w:iCs/>
                <w:szCs w:val="24"/>
              </w:rPr>
              <w:t xml:space="preserve">. </w:t>
            </w:r>
          </w:p>
          <w:p w14:paraId="6DF0D6B8" w14:textId="68484186" w:rsidR="007404F0" w:rsidRPr="00EF5FB8" w:rsidRDefault="007404F0" w:rsidP="007404F0">
            <w:pPr>
              <w:pStyle w:val="Sraopastraipa"/>
              <w:numPr>
                <w:ilvl w:val="0"/>
                <w:numId w:val="5"/>
              </w:numPr>
              <w:tabs>
                <w:tab w:val="left" w:pos="873"/>
              </w:tabs>
              <w:ind w:left="0" w:firstLine="567"/>
              <w:jc w:val="both"/>
              <w:rPr>
                <w:iCs/>
                <w:szCs w:val="24"/>
              </w:rPr>
            </w:pPr>
            <w:r w:rsidRPr="00EF5FB8">
              <w:rPr>
                <w:iCs/>
                <w:szCs w:val="24"/>
              </w:rPr>
              <w:t>Socialinė ekonominė nauda pradedama skaičiuoti nuo kitų metų po veiklos Nr. 1.1. įgyvendinimo pabaigos</w:t>
            </w:r>
            <w:r w:rsidR="009825A9" w:rsidRPr="00EF5FB8">
              <w:rPr>
                <w:iCs/>
                <w:szCs w:val="24"/>
              </w:rPr>
              <w:t xml:space="preserve"> (žr. skaičiuoklės darbalaukio „Prielaidos“ </w:t>
            </w:r>
            <w:r w:rsidR="00D76CF3" w:rsidRPr="00EF5FB8">
              <w:rPr>
                <w:iCs/>
                <w:szCs w:val="24"/>
              </w:rPr>
              <w:t>107-114</w:t>
            </w:r>
            <w:r w:rsidR="009825A9" w:rsidRPr="00EF5FB8">
              <w:rPr>
                <w:iCs/>
                <w:szCs w:val="24"/>
              </w:rPr>
              <w:t xml:space="preserve"> eilutes)</w:t>
            </w:r>
            <w:r w:rsidRPr="00EF5FB8">
              <w:rPr>
                <w:iCs/>
                <w:szCs w:val="24"/>
              </w:rPr>
              <w:t xml:space="preserve">.  </w:t>
            </w:r>
          </w:p>
          <w:p w14:paraId="2351EEE9" w14:textId="04312F51" w:rsidR="00A866D2" w:rsidRPr="00EF5FB8" w:rsidRDefault="00A866D2" w:rsidP="00A866D2">
            <w:pPr>
              <w:pStyle w:val="Sraopastraipa"/>
              <w:numPr>
                <w:ilvl w:val="0"/>
                <w:numId w:val="5"/>
              </w:numPr>
              <w:tabs>
                <w:tab w:val="left" w:pos="873"/>
              </w:tabs>
              <w:ind w:left="0" w:firstLine="567"/>
              <w:jc w:val="both"/>
              <w:rPr>
                <w:iCs/>
                <w:szCs w:val="24"/>
              </w:rPr>
            </w:pPr>
            <w:r w:rsidRPr="00EF5FB8">
              <w:rPr>
                <w:iCs/>
                <w:szCs w:val="24"/>
              </w:rPr>
              <w:t xml:space="preserve">Naudos komponentas (laiko sutaupymas) pasirinktas, vadovaujantis Konversijos koeficientų apskaičiavimo ir socialinio-ekonominio poveikio (naudos/žalos) vertinimo metodika  (skaičiavimus žr. skaičiuoklės darbalapio „Prielaidos“ 110 ir 113 eilutes). </w:t>
            </w:r>
          </w:p>
          <w:p w14:paraId="5122FF4C" w14:textId="0B71DC29" w:rsidR="000D6C25" w:rsidRPr="00EF5FB8" w:rsidRDefault="00BD1E6D" w:rsidP="00F10322">
            <w:pPr>
              <w:pStyle w:val="Sraopastraipa"/>
              <w:numPr>
                <w:ilvl w:val="0"/>
                <w:numId w:val="5"/>
              </w:numPr>
              <w:tabs>
                <w:tab w:val="left" w:pos="873"/>
              </w:tabs>
              <w:ind w:left="22" w:firstLine="545"/>
              <w:jc w:val="both"/>
              <w:rPr>
                <w:iCs/>
                <w:szCs w:val="24"/>
              </w:rPr>
            </w:pPr>
            <w:r w:rsidRPr="00EF5FB8">
              <w:rPr>
                <w:iCs/>
                <w:szCs w:val="24"/>
              </w:rPr>
              <w:t xml:space="preserve">Atsižvelgiant į </w:t>
            </w:r>
            <w:r w:rsidR="00A43FF3" w:rsidRPr="00EF5FB8">
              <w:rPr>
                <w:iCs/>
                <w:szCs w:val="24"/>
              </w:rPr>
              <w:t>IATA paslaugos lygio koncepciją</w:t>
            </w:r>
            <w:r w:rsidR="00A43FF3" w:rsidRPr="00EF5FB8">
              <w:rPr>
                <w:rStyle w:val="Puslapioinaosnuoroda"/>
                <w:iCs/>
                <w:szCs w:val="24"/>
              </w:rPr>
              <w:footnoteReference w:id="25"/>
            </w:r>
            <w:r w:rsidRPr="00EF5FB8">
              <w:rPr>
                <w:iCs/>
                <w:szCs w:val="24"/>
              </w:rPr>
              <w:t xml:space="preserve">, įvertinus esamą ir </w:t>
            </w:r>
            <w:r w:rsidR="000A493E" w:rsidRPr="00EF5FB8">
              <w:rPr>
                <w:iCs/>
                <w:szCs w:val="24"/>
              </w:rPr>
              <w:t>būsimą VNO</w:t>
            </w:r>
            <w:r w:rsidRPr="00EF5FB8">
              <w:rPr>
                <w:iCs/>
                <w:szCs w:val="24"/>
              </w:rPr>
              <w:t xml:space="preserve"> infrastruktūrą, </w:t>
            </w:r>
            <w:r w:rsidR="003A7457" w:rsidRPr="00EF5FB8">
              <w:rPr>
                <w:iCs/>
                <w:szCs w:val="24"/>
              </w:rPr>
              <w:t>daroma prielaida</w:t>
            </w:r>
            <w:r w:rsidRPr="00EF5FB8">
              <w:rPr>
                <w:iCs/>
                <w:szCs w:val="24"/>
              </w:rPr>
              <w:t>, kad įgyvendinus investicinę veiklą</w:t>
            </w:r>
            <w:r w:rsidR="000A493E" w:rsidRPr="00EF5FB8">
              <w:rPr>
                <w:iCs/>
                <w:szCs w:val="24"/>
              </w:rPr>
              <w:t xml:space="preserve"> </w:t>
            </w:r>
            <w:r w:rsidRPr="00EF5FB8">
              <w:rPr>
                <w:iCs/>
                <w:szCs w:val="24"/>
              </w:rPr>
              <w:t xml:space="preserve">kiekvienas </w:t>
            </w:r>
            <w:r w:rsidR="00F10322" w:rsidRPr="00EF5FB8">
              <w:rPr>
                <w:iCs/>
                <w:szCs w:val="24"/>
              </w:rPr>
              <w:t>VNO aptarnautas keleivis sutaupys apie 5,75 min.</w:t>
            </w:r>
            <w:r w:rsidR="00177B53" w:rsidRPr="00EF5FB8">
              <w:rPr>
                <w:iCs/>
                <w:szCs w:val="24"/>
              </w:rPr>
              <w:t xml:space="preserve"> laiko.</w:t>
            </w:r>
          </w:p>
          <w:p w14:paraId="14F7141B" w14:textId="529C896B" w:rsidR="00A13816" w:rsidRPr="00973F10" w:rsidRDefault="000C4EA1" w:rsidP="00384B25">
            <w:pPr>
              <w:spacing w:after="240"/>
              <w:ind w:firstLine="600"/>
              <w:jc w:val="both"/>
              <w:rPr>
                <w:iCs/>
                <w:szCs w:val="24"/>
              </w:rPr>
            </w:pPr>
            <w:r w:rsidRPr="00EF5FB8">
              <w:rPr>
                <w:iCs/>
                <w:szCs w:val="24"/>
              </w:rPr>
              <w:t xml:space="preserve">Skaičiuoklės darbalapyje „Rodikliai“ pateikiami </w:t>
            </w:r>
            <w:r w:rsidR="001A5990" w:rsidRPr="00EF5FB8">
              <w:rPr>
                <w:iCs/>
                <w:szCs w:val="24"/>
              </w:rPr>
              <w:t>NPP</w:t>
            </w:r>
            <w:r w:rsidRPr="00EF5FB8">
              <w:rPr>
                <w:iCs/>
                <w:szCs w:val="24"/>
              </w:rPr>
              <w:t xml:space="preserve"> ir Susisiekimo plėtros programoje nustatytų rodiklių prognozuojamų pasiekti reikšmių rezultatai įgyvendinus </w:t>
            </w:r>
            <w:r w:rsidR="00DD5344" w:rsidRPr="00EF5FB8">
              <w:rPr>
                <w:iCs/>
                <w:szCs w:val="24"/>
              </w:rPr>
              <w:t xml:space="preserve">dalinę </w:t>
            </w:r>
            <w:r w:rsidRPr="00EF5FB8">
              <w:rPr>
                <w:iCs/>
                <w:szCs w:val="24"/>
              </w:rPr>
              <w:t>pažangos priemon</w:t>
            </w:r>
            <w:r w:rsidR="00F222D9">
              <w:rPr>
                <w:iCs/>
                <w:szCs w:val="24"/>
              </w:rPr>
              <w:t xml:space="preserve">ės veiklas Nr. 1 ir Nr. </w:t>
            </w:r>
            <w:r w:rsidR="00555D91">
              <w:rPr>
                <w:iCs/>
                <w:szCs w:val="24"/>
              </w:rPr>
              <w:t>3</w:t>
            </w:r>
            <w:r w:rsidR="000C60FF" w:rsidRPr="00EF5FB8">
              <w:rPr>
                <w:iCs/>
                <w:szCs w:val="24"/>
              </w:rPr>
              <w:t xml:space="preserve"> </w:t>
            </w:r>
            <w:r w:rsidR="00D76CF3" w:rsidRPr="00EF5FB8">
              <w:rPr>
                <w:iCs/>
                <w:szCs w:val="24"/>
              </w:rPr>
              <w:t>(</w:t>
            </w:r>
            <w:r w:rsidR="005342D9">
              <w:rPr>
                <w:iCs/>
                <w:szCs w:val="24"/>
              </w:rPr>
              <w:t xml:space="preserve">detalius skaičiavimus </w:t>
            </w:r>
            <w:r w:rsidR="00D76CF3" w:rsidRPr="00EF5FB8">
              <w:rPr>
                <w:iCs/>
                <w:szCs w:val="24"/>
              </w:rPr>
              <w:t xml:space="preserve">žr. skaičiuoklės darbalaukio „Rodikliai“ celę </w:t>
            </w:r>
            <w:r w:rsidR="00BC2855">
              <w:rPr>
                <w:iCs/>
                <w:szCs w:val="24"/>
              </w:rPr>
              <w:t>I</w:t>
            </w:r>
            <w:r w:rsidR="00D76CF3" w:rsidRPr="00EF5FB8">
              <w:rPr>
                <w:iCs/>
                <w:szCs w:val="24"/>
              </w:rPr>
              <w:t>8)</w:t>
            </w:r>
            <w:r w:rsidRPr="00EF5FB8">
              <w:rPr>
                <w:iCs/>
                <w:szCs w:val="24"/>
              </w:rPr>
              <w:t>.</w:t>
            </w:r>
            <w:r w:rsidR="00BC3AB2">
              <w:rPr>
                <w:iCs/>
                <w:szCs w:val="24"/>
              </w:rPr>
              <w:t xml:space="preserve"> Papildomai </w:t>
            </w:r>
            <w:r w:rsidR="00F3075C">
              <w:rPr>
                <w:iCs/>
                <w:szCs w:val="24"/>
              </w:rPr>
              <w:t xml:space="preserve">veiklos Nr. 3 įgyvendinimas prisidės prie </w:t>
            </w:r>
            <w:r w:rsidR="00F646F8" w:rsidRPr="00F646F8">
              <w:rPr>
                <w:iCs/>
                <w:szCs w:val="24"/>
              </w:rPr>
              <w:t xml:space="preserve">2021–2030 metų nacionalinio pažangos plano </w:t>
            </w:r>
            <w:r w:rsidR="007357E1">
              <w:rPr>
                <w:iCs/>
                <w:szCs w:val="24"/>
              </w:rPr>
              <w:t>rodiklio „</w:t>
            </w:r>
            <w:r w:rsidR="007357E1" w:rsidRPr="007357E1">
              <w:rPr>
                <w:iCs/>
                <w:szCs w:val="24"/>
              </w:rPr>
              <w:t>Skrydžių krypčių iš Lietuvos oro uostų skaičius</w:t>
            </w:r>
            <w:r w:rsidR="007357E1">
              <w:rPr>
                <w:iCs/>
                <w:szCs w:val="24"/>
              </w:rPr>
              <w:t xml:space="preserve">“ pasiekimo </w:t>
            </w:r>
            <w:r w:rsidR="007357E1" w:rsidRPr="00EF5FB8">
              <w:rPr>
                <w:iCs/>
                <w:szCs w:val="24"/>
              </w:rPr>
              <w:t xml:space="preserve">(žr. skaičiuoklės darbalaukio „Rodikliai“ celę </w:t>
            </w:r>
            <w:r w:rsidR="00BC2855">
              <w:rPr>
                <w:iCs/>
                <w:szCs w:val="24"/>
              </w:rPr>
              <w:t>I6</w:t>
            </w:r>
            <w:r w:rsidR="007357E1" w:rsidRPr="00EF5FB8">
              <w:rPr>
                <w:iCs/>
                <w:szCs w:val="24"/>
              </w:rPr>
              <w:t>)</w:t>
            </w:r>
            <w:r w:rsidR="007357E1">
              <w:rPr>
                <w:iCs/>
                <w:szCs w:val="24"/>
              </w:rPr>
              <w:t>.</w:t>
            </w:r>
          </w:p>
        </w:tc>
      </w:tr>
    </w:tbl>
    <w:p w14:paraId="27E2ECB8" w14:textId="77777777" w:rsidR="00A13816" w:rsidRPr="00EF5FB8" w:rsidRDefault="00A13816">
      <w:pPr>
        <w:ind w:firstLine="567"/>
        <w:jc w:val="both"/>
        <w:rPr>
          <w:szCs w:val="24"/>
        </w:rPr>
      </w:pPr>
    </w:p>
    <w:p w14:paraId="47A02995" w14:textId="77777777" w:rsidR="00A13816" w:rsidRDefault="00020307">
      <w:pPr>
        <w:ind w:firstLine="567"/>
        <w:jc w:val="center"/>
        <w:rPr>
          <w:sz w:val="22"/>
          <w:szCs w:val="22"/>
        </w:rPr>
      </w:pPr>
      <w:r>
        <w:rPr>
          <w:sz w:val="22"/>
          <w:szCs w:val="22"/>
        </w:rPr>
        <w:t>___________________________</w:t>
      </w:r>
    </w:p>
    <w:sectPr w:rsidR="00A13816" w:rsidSect="007F50BC">
      <w:headerReference w:type="defaul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978D" w14:textId="77777777" w:rsidR="00341A0D" w:rsidRDefault="00341A0D">
      <w:pPr>
        <w:rPr>
          <w:sz w:val="22"/>
          <w:szCs w:val="22"/>
        </w:rPr>
      </w:pPr>
      <w:r>
        <w:rPr>
          <w:sz w:val="22"/>
          <w:szCs w:val="22"/>
        </w:rPr>
        <w:separator/>
      </w:r>
    </w:p>
  </w:endnote>
  <w:endnote w:type="continuationSeparator" w:id="0">
    <w:p w14:paraId="471A1FF6" w14:textId="77777777" w:rsidR="00341A0D" w:rsidRDefault="00341A0D">
      <w:pPr>
        <w:rPr>
          <w:sz w:val="22"/>
          <w:szCs w:val="22"/>
        </w:rPr>
      </w:pPr>
      <w:r>
        <w:rPr>
          <w:sz w:val="22"/>
          <w:szCs w:val="22"/>
        </w:rPr>
        <w:continuationSeparator/>
      </w:r>
    </w:p>
  </w:endnote>
  <w:endnote w:type="continuationNotice" w:id="1">
    <w:p w14:paraId="18ED695D" w14:textId="77777777" w:rsidR="00341A0D" w:rsidRDefault="00341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0DFC" w14:textId="77777777" w:rsidR="00341A0D" w:rsidRDefault="00341A0D">
      <w:pPr>
        <w:rPr>
          <w:sz w:val="22"/>
          <w:szCs w:val="22"/>
        </w:rPr>
      </w:pPr>
      <w:r>
        <w:rPr>
          <w:sz w:val="22"/>
          <w:szCs w:val="22"/>
        </w:rPr>
        <w:separator/>
      </w:r>
    </w:p>
  </w:footnote>
  <w:footnote w:type="continuationSeparator" w:id="0">
    <w:p w14:paraId="7F417494" w14:textId="77777777" w:rsidR="00341A0D" w:rsidRDefault="00341A0D">
      <w:pPr>
        <w:rPr>
          <w:sz w:val="22"/>
          <w:szCs w:val="22"/>
        </w:rPr>
      </w:pPr>
      <w:r>
        <w:rPr>
          <w:sz w:val="22"/>
          <w:szCs w:val="22"/>
        </w:rPr>
        <w:continuationSeparator/>
      </w:r>
    </w:p>
  </w:footnote>
  <w:footnote w:type="continuationNotice" w:id="1">
    <w:p w14:paraId="78958A14" w14:textId="77777777" w:rsidR="00341A0D" w:rsidRDefault="00341A0D"/>
  </w:footnote>
  <w:footnote w:id="2">
    <w:p w14:paraId="7FC4144F" w14:textId="77777777" w:rsidR="00314D31" w:rsidRDefault="00314D31" w:rsidP="000379B9">
      <w:pPr>
        <w:pStyle w:val="Puslapioinaostekstas"/>
        <w:jc w:val="both"/>
      </w:pPr>
      <w:r>
        <w:rPr>
          <w:rStyle w:val="Puslapioinaosnuoroda"/>
        </w:rPr>
        <w:footnoteRef/>
      </w:r>
      <w:r>
        <w:t xml:space="preserve">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3">
    <w:p w14:paraId="5262CDA2" w14:textId="220DB2A3" w:rsidR="00314D31" w:rsidRDefault="00314D31" w:rsidP="003A304C">
      <w:pPr>
        <w:pStyle w:val="Puslapioinaostekstas"/>
        <w:jc w:val="both"/>
      </w:pPr>
      <w:r>
        <w:rPr>
          <w:rStyle w:val="Puslapioinaosnuoroda"/>
        </w:rPr>
        <w:footnoteRef/>
      </w:r>
      <w:r>
        <w:t xml:space="preserve"> Patvirtintas Lietuvos Respublikos Vyriausybės 2020 m. rugsėjo 9 d. nutarimu Nr. 998 „Dėl 2021 –2030 metų nacionalinio pažangos plano patvirtinimo“ </w:t>
      </w:r>
    </w:p>
  </w:footnote>
  <w:footnote w:id="4">
    <w:p w14:paraId="57AC89CB" w14:textId="44A49EF0" w:rsidR="00314D31" w:rsidRDefault="00314D31">
      <w:pPr>
        <w:pStyle w:val="Puslapioinaostekstas"/>
      </w:pPr>
      <w:r>
        <w:rPr>
          <w:rStyle w:val="Puslapioinaosnuoroda"/>
        </w:rPr>
        <w:footnoteRef/>
      </w:r>
      <w:r>
        <w:t xml:space="preserve"> LTOU internetinė  prieiga: </w:t>
      </w:r>
      <w:r w:rsidRPr="00C91705">
        <w:t>https://ltou.lt/lt/aviacines-paslaugos/marsrutu-pletros-skatinimo-programos/oro-bendroviu-veiklos-skatinimo-programos</w:t>
      </w:r>
    </w:p>
  </w:footnote>
  <w:footnote w:id="5">
    <w:p w14:paraId="1BDAD6D2" w14:textId="77777777" w:rsidR="00314D31" w:rsidRDefault="00314D31" w:rsidP="008B1C06">
      <w:pPr>
        <w:pStyle w:val="Puslapioinaostekstas"/>
      </w:pPr>
      <w:r>
        <w:rPr>
          <w:rStyle w:val="Puslapioinaosnuoroda"/>
        </w:rPr>
        <w:footnoteRef/>
      </w:r>
      <w:r>
        <w:t xml:space="preserve"> Aštuonioliktosios Lietuvos Respublikos Vyriausybės programa, kuriai pritarta Lietuvos Respublikos Seimo 2020 m. gruodžio 11 d. nutarimu Nr. XIV-72 „Dėl Aštuonioliktosios Lietuvos Respublikos Vyriausybės programos“.</w:t>
      </w:r>
    </w:p>
  </w:footnote>
  <w:footnote w:id="6">
    <w:p w14:paraId="356FFDB3" w14:textId="20BE46F9" w:rsidR="00314D31" w:rsidRDefault="00314D31" w:rsidP="008B1C06">
      <w:pPr>
        <w:pStyle w:val="Puslapioinaostekstas"/>
        <w:jc w:val="both"/>
      </w:pPr>
      <w:r>
        <w:rPr>
          <w:rStyle w:val="Puslapioinaosnuoroda"/>
        </w:rPr>
        <w:footnoteRef/>
      </w:r>
      <w:r>
        <w:t xml:space="preserve"> Aštuonioliktosios Lietuvos Respublikos Vyriausybės programos nuostatų įgyvendinimo planas, patvirtintas Lietuvos Respublikos Vyriausybės 2021 m. kovo 10 d. nutarimu Nr. 155 „Dėl Aštuonioliktosios Lietuvos Respublikos Vyriausybės programos nuostatų įgyvendinimo plano patvirtinimo“.</w:t>
      </w:r>
    </w:p>
  </w:footnote>
  <w:footnote w:id="7">
    <w:p w14:paraId="5EE3EAC0" w14:textId="77777777" w:rsidR="00314D31" w:rsidRDefault="00314D31" w:rsidP="00657F33">
      <w:pPr>
        <w:pStyle w:val="Puslapioinaostekstas"/>
        <w:jc w:val="both"/>
      </w:pPr>
      <w:r>
        <w:rPr>
          <w:rStyle w:val="Puslapioinaosnuoroda"/>
        </w:rPr>
        <w:footnoteRef/>
      </w:r>
      <w:r>
        <w:t xml:space="preserve"> 2020 metų Nacionalinė reformų darbotvarkė, patvirtinta Lietuvos Respublikos Vyriausybės 2020 m. gegužės 13 d. nutarimu Nr. 498 „Dėl 2020 metų Nacionalinės reformų darbotvarkės patvirtinimo“.</w:t>
      </w:r>
    </w:p>
  </w:footnote>
  <w:footnote w:id="8">
    <w:p w14:paraId="3B67B320" w14:textId="77777777" w:rsidR="00314D31" w:rsidRDefault="00314D31" w:rsidP="000A592C">
      <w:pPr>
        <w:pStyle w:val="Puslapioinaostekstas"/>
        <w:jc w:val="both"/>
      </w:pPr>
      <w:r>
        <w:rPr>
          <w:rStyle w:val="Puslapioinaosnuoroda"/>
        </w:rPr>
        <w:footnoteRef/>
      </w:r>
      <w:r>
        <w:t xml:space="preserve"> Lietuvos Respublikos teritorijos bendrasis planas, patvirtintas Lietuvos Respublikos Vyriausybės 2021 m. rugsėjo 29 d. nutarimu Nr. 789 Dėl Lietuvos Respublikos teritorijos bendrojo plano patvirtinimo“.</w:t>
      </w:r>
    </w:p>
  </w:footnote>
  <w:footnote w:id="9">
    <w:p w14:paraId="6104695C" w14:textId="77777777" w:rsidR="00314D31" w:rsidRDefault="00314D31" w:rsidP="004B3692">
      <w:pPr>
        <w:pStyle w:val="Puslapioinaostekstas"/>
        <w:jc w:val="both"/>
      </w:pPr>
      <w:r>
        <w:rPr>
          <w:rStyle w:val="Puslapioinaosnuoroda"/>
        </w:rPr>
        <w:footnoteRef/>
      </w:r>
      <w:r>
        <w:t xml:space="preserve"> Lietuvos Respublikos susisiekimo ministro 2022 m. vasario 9 d. įsakymas Nr. 3-86 „Dėl </w:t>
      </w:r>
      <w:r>
        <w:rPr>
          <w:iCs/>
          <w:color w:val="000000"/>
          <w:szCs w:val="24"/>
          <w:lang w:eastAsia="lt-LT"/>
        </w:rPr>
        <w:t xml:space="preserve">Lietuvos transporto infrastruktūros plėtros iki 2030 m. plano </w:t>
      </w:r>
      <w:r>
        <w:t>patvirtinimo“.</w:t>
      </w:r>
    </w:p>
  </w:footnote>
  <w:footnote w:id="10">
    <w:p w14:paraId="037CC32C" w14:textId="3C0E1259" w:rsidR="00314D31" w:rsidRDefault="00314D31">
      <w:pPr>
        <w:pStyle w:val="Puslapioinaostekstas"/>
      </w:pPr>
      <w:r>
        <w:rPr>
          <w:rStyle w:val="Puslapioinaosnuoroda"/>
        </w:rPr>
        <w:footnoteRef/>
      </w:r>
      <w:r>
        <w:t xml:space="preserve"> </w:t>
      </w:r>
      <w:r>
        <w:rPr>
          <w:iCs/>
          <w:szCs w:val="24"/>
          <w:lang w:eastAsia="lt-LT"/>
        </w:rPr>
        <w:t>Lietuvos aviacijos gairės iki 2030 metų, patvirtintos Lietuvos Respublikos susisiekimo ministro 2022 m. birželio 27 d. įsakymu Nr. 3-331.</w:t>
      </w:r>
    </w:p>
  </w:footnote>
  <w:footnote w:id="11">
    <w:p w14:paraId="5C0A329E" w14:textId="77777777" w:rsidR="00314D31" w:rsidRDefault="00314D31" w:rsidP="00E43676">
      <w:pPr>
        <w:pStyle w:val="Puslapioinaostekstas"/>
        <w:jc w:val="both"/>
      </w:pPr>
      <w:r>
        <w:rPr>
          <w:rStyle w:val="Puslapioinaosnuoroda"/>
        </w:rPr>
        <w:footnoteRef/>
      </w:r>
      <w:r>
        <w:t xml:space="preserve"> Aštuonioliktosios Lietuvos Respublikos Vyriausybės programos nuostatų įgyvendinimo planas, patvirtintas Lietuvos Respublikos Vyriausybės 2021 m. kovo 10 d. nutarimu Nr. 155 „Dėl Aštuonioliktosios Lietuvos Respublikos Vyriausybės programos nuostatų įgyvendinimo plano patvirtinimo“.</w:t>
      </w:r>
    </w:p>
  </w:footnote>
  <w:footnote w:id="12">
    <w:p w14:paraId="3F42D44E" w14:textId="141D2659" w:rsidR="00314D31" w:rsidRDefault="00314D31">
      <w:pPr>
        <w:pStyle w:val="Puslapioinaostekstas"/>
      </w:pPr>
      <w:r>
        <w:rPr>
          <w:rStyle w:val="Puslapioinaosnuoroda"/>
        </w:rPr>
        <w:footnoteRef/>
      </w:r>
      <w:r>
        <w:t xml:space="preserve"> LTOU internetinė  prieiga: </w:t>
      </w:r>
      <w:r w:rsidRPr="00390C2E">
        <w:rPr>
          <w:iCs/>
          <w:szCs w:val="24"/>
        </w:rPr>
        <w:t>https://www.ltou.lt/lt/aviacines-paslaugos/skrydziu-statistika/lto</w:t>
      </w:r>
      <w:r>
        <w:rPr>
          <w:iCs/>
          <w:szCs w:val="24"/>
        </w:rPr>
        <w:t>u</w:t>
      </w:r>
    </w:p>
  </w:footnote>
  <w:footnote w:id="13">
    <w:p w14:paraId="6F563430" w14:textId="2A261277" w:rsidR="00314D31" w:rsidRDefault="00314D31">
      <w:pPr>
        <w:pStyle w:val="Puslapioinaostekstas"/>
      </w:pPr>
      <w:r>
        <w:rPr>
          <w:rStyle w:val="Puslapioinaosnuoroda"/>
        </w:rPr>
        <w:footnoteRef/>
      </w:r>
      <w:r>
        <w:t xml:space="preserve">Internetinė prieiga: </w:t>
      </w:r>
      <w:hyperlink r:id="rId1" w:history="1">
        <w:r w:rsidRPr="003A2FF8">
          <w:rPr>
            <w:rStyle w:val="Hipersaitas"/>
          </w:rPr>
          <w:t>https://www.eurocontrol.int/publication/eurocontrol-forecast-update-2021-2027</w:t>
        </w:r>
      </w:hyperlink>
    </w:p>
  </w:footnote>
  <w:footnote w:id="14">
    <w:p w14:paraId="2C2F4064" w14:textId="3916DBFA" w:rsidR="00314D31" w:rsidRDefault="00314D31">
      <w:pPr>
        <w:pStyle w:val="Puslapioinaostekstas"/>
      </w:pPr>
      <w:r>
        <w:rPr>
          <w:rStyle w:val="Puslapioinaosnuoroda"/>
        </w:rPr>
        <w:footnoteRef/>
      </w:r>
      <w:r>
        <w:t xml:space="preserve"> Internetinė prieiga: </w:t>
      </w:r>
      <w:hyperlink r:id="rId2" w:anchor="tab-1" w:history="1">
        <w:r w:rsidRPr="003A2FF8">
          <w:rPr>
            <w:rStyle w:val="Hipersaitas"/>
            <w:rFonts w:cs="Arial"/>
            <w:iCs/>
          </w:rPr>
          <w:t>https://www.iata.org/en/services/consulting/airport-pax-security/level-of-service/#tab-1</w:t>
        </w:r>
      </w:hyperlink>
    </w:p>
  </w:footnote>
  <w:footnote w:id="15">
    <w:p w14:paraId="57589ACF" w14:textId="4664D3E7" w:rsidR="00314D31" w:rsidRDefault="00314D31">
      <w:pPr>
        <w:pStyle w:val="Puslapioinaostekstas"/>
      </w:pPr>
      <w:r>
        <w:rPr>
          <w:rStyle w:val="Puslapioinaosnuoroda"/>
        </w:rPr>
        <w:footnoteRef/>
      </w:r>
      <w:r>
        <w:rPr>
          <w:sz w:val="24"/>
        </w:rPr>
        <w:t xml:space="preserve">Internetinė prieiga:  </w:t>
      </w:r>
      <w:hyperlink r:id="rId3" w:history="1">
        <w:r w:rsidRPr="003A2FF8">
          <w:rPr>
            <w:rStyle w:val="Hipersaitas"/>
            <w:sz w:val="24"/>
          </w:rPr>
          <w:t>https://www.iata.org/contentassets/4ede2aabfcc14a55919e468054d714fe/wasg-edition-2-english-version.pdf</w:t>
        </w:r>
      </w:hyperlink>
    </w:p>
  </w:footnote>
  <w:footnote w:id="16">
    <w:p w14:paraId="43D5D292" w14:textId="77777777" w:rsidR="00145D9D" w:rsidRDefault="00145D9D" w:rsidP="00145D9D">
      <w:pPr>
        <w:pStyle w:val="Puslapioinaostekstas"/>
      </w:pPr>
      <w:r>
        <w:rPr>
          <w:rStyle w:val="Puslapioinaosnuoroda"/>
        </w:rPr>
        <w:footnoteRef/>
      </w:r>
      <w:r>
        <w:t xml:space="preserve"> Pavyzdžiui konkurso sąlygos Vilniaus oro uostas – Londono Sičio oro uostas skrydžio operatoriui atrinkti. Internetinė prieiga: </w:t>
      </w:r>
      <w:hyperlink r:id="rId4" w:history="1">
        <w:r w:rsidRPr="004C37F6">
          <w:rPr>
            <w:rStyle w:val="Hipersaitas"/>
          </w:rPr>
          <w:t>https://ltou.lt/lt/aviacines-paslaugos/marsrutu-pletros-skatinimo-programos/operatoriaus-atranka</w:t>
        </w:r>
      </w:hyperlink>
      <w:r>
        <w:t xml:space="preserve"> </w:t>
      </w:r>
    </w:p>
  </w:footnote>
  <w:footnote w:id="17">
    <w:p w14:paraId="335B34D6" w14:textId="4996E9D6" w:rsidR="00314D31" w:rsidRDefault="00314D31" w:rsidP="00694B4C">
      <w:pPr>
        <w:pStyle w:val="Puslapioinaostekstas"/>
      </w:pPr>
      <w:r>
        <w:rPr>
          <w:rStyle w:val="Puslapioinaosnuoroda"/>
        </w:rPr>
        <w:footnoteRef/>
      </w:r>
      <w:r>
        <w:t xml:space="preserve">Internetinė prieiga: </w:t>
      </w:r>
      <w:hyperlink r:id="rId5" w:history="1">
        <w:r w:rsidRPr="003A2FF8">
          <w:rPr>
            <w:rStyle w:val="Hipersaitas"/>
          </w:rPr>
          <w:t>https://www.ppplietuva.lt/lt/docview/?file=%2Fdocuments%2Ffiles%2FPriemoniu+skaiciuokle_v1_0_20210211.xlsm</w:t>
        </w:r>
      </w:hyperlink>
      <w:r>
        <w:t xml:space="preserve"> </w:t>
      </w:r>
    </w:p>
  </w:footnote>
  <w:footnote w:id="18">
    <w:p w14:paraId="6615F154" w14:textId="098AA8E5" w:rsidR="00314D31" w:rsidRDefault="00314D31">
      <w:pPr>
        <w:pStyle w:val="Puslapioinaostekstas"/>
      </w:pPr>
      <w:r>
        <w:rPr>
          <w:rStyle w:val="Puslapioinaosnuoroda"/>
        </w:rPr>
        <w:footnoteRef/>
      </w:r>
      <w:r>
        <w:t xml:space="preserve"> Internetinė prieiga: </w:t>
      </w:r>
      <w:r w:rsidRPr="00BA6420">
        <w:t>https://www.iata.org/en/pressroom/2022-releases/2022-03-01-01/</w:t>
      </w:r>
    </w:p>
  </w:footnote>
  <w:footnote w:id="19">
    <w:p w14:paraId="75649FA1" w14:textId="20ACA944" w:rsidR="00314D31" w:rsidRDefault="00314D31">
      <w:pPr>
        <w:pStyle w:val="Puslapioinaostekstas"/>
      </w:pPr>
      <w:r>
        <w:rPr>
          <w:rStyle w:val="Puslapioinaosnuoroda"/>
        </w:rPr>
        <w:footnoteRef/>
      </w:r>
      <w:r>
        <w:t xml:space="preserve"> Internetinė prieiga: </w:t>
      </w:r>
      <w:r w:rsidRPr="00972256">
        <w:t>https://www.aci-europe.org/economic-forecasts.html</w:t>
      </w:r>
    </w:p>
  </w:footnote>
  <w:footnote w:id="20">
    <w:p w14:paraId="5B9E8792" w14:textId="76756AFD" w:rsidR="00314D31" w:rsidRDefault="00314D31">
      <w:pPr>
        <w:pStyle w:val="Puslapioinaostekstas"/>
      </w:pPr>
      <w:r>
        <w:rPr>
          <w:rStyle w:val="Puslapioinaosnuoroda"/>
        </w:rPr>
        <w:footnoteRef/>
      </w:r>
      <w:r>
        <w:t xml:space="preserve"> Internetinė prieiga: </w:t>
      </w:r>
      <w:r w:rsidRPr="00F4477B">
        <w:t>https://aci.aero/2022/06/28/the-impact-of-covid-19-on-airportsand-the-path-to-recovery/</w:t>
      </w:r>
    </w:p>
  </w:footnote>
  <w:footnote w:id="21">
    <w:p w14:paraId="2A875448" w14:textId="762DD871" w:rsidR="00314D31" w:rsidRDefault="00314D31">
      <w:pPr>
        <w:pStyle w:val="Puslapioinaostekstas"/>
      </w:pPr>
      <w:r>
        <w:rPr>
          <w:rStyle w:val="Puslapioinaosnuoroda"/>
        </w:rPr>
        <w:footnoteRef/>
      </w:r>
      <w:r>
        <w:t xml:space="preserve"> Internetinė prieiga: </w:t>
      </w:r>
      <w:r w:rsidRPr="00025B97">
        <w:t>https://www.eurocontrol.int/news/eurocontrol-3-year-forecast-2022-2024#:~:text=It%20is%20now%20expected%20that,result%20of%20rapidly%2Devolving%20events</w:t>
      </w:r>
    </w:p>
  </w:footnote>
  <w:footnote w:id="22">
    <w:p w14:paraId="5A1B7487" w14:textId="64C9EC89" w:rsidR="00314D31" w:rsidRDefault="00314D31">
      <w:pPr>
        <w:pStyle w:val="Puslapioinaostekstas"/>
      </w:pPr>
      <w:r>
        <w:rPr>
          <w:rStyle w:val="Puslapioinaosnuoroda"/>
        </w:rPr>
        <w:footnoteRef/>
      </w:r>
      <w:r>
        <w:t xml:space="preserve"> Internetinė prieiga: </w:t>
      </w:r>
      <w:r w:rsidRPr="00EE4E59">
        <w:t>https://www.lb.lt/uploads/documents/files/news/2022%2006%2017%20Makroekonomini%C5%B3%20prognozi%C5%B3%20vie%C5%A1as%20pristatymas.pdf</w:t>
      </w:r>
    </w:p>
  </w:footnote>
  <w:footnote w:id="23">
    <w:p w14:paraId="0C2696AF" w14:textId="08324B26" w:rsidR="00314D31" w:rsidRDefault="00314D31">
      <w:pPr>
        <w:pStyle w:val="Puslapioinaostekstas"/>
      </w:pPr>
      <w:r>
        <w:rPr>
          <w:rStyle w:val="Puslapioinaosnuoroda"/>
        </w:rPr>
        <w:footnoteRef/>
      </w:r>
      <w:r>
        <w:t xml:space="preserve"> Internetinė prieiga: </w:t>
      </w:r>
      <w:r w:rsidRPr="00FB76C9">
        <w:t>https://www.ecb.europa.eu/mopo/strategy/ecana/html/table.lt.html</w:t>
      </w:r>
    </w:p>
  </w:footnote>
  <w:footnote w:id="24">
    <w:p w14:paraId="7EC3F6F6" w14:textId="36E87495" w:rsidR="00314D31" w:rsidRDefault="00314D31">
      <w:pPr>
        <w:pStyle w:val="Puslapioinaostekstas"/>
      </w:pPr>
      <w:r>
        <w:rPr>
          <w:rStyle w:val="Puslapioinaosnuoroda"/>
        </w:rPr>
        <w:footnoteRef/>
      </w:r>
      <w:r>
        <w:t xml:space="preserve"> Internetinė prieiga: </w:t>
      </w:r>
      <w:hyperlink r:id="rId6" w:history="1">
        <w:r w:rsidRPr="003A2FF8">
          <w:rPr>
            <w:rStyle w:val="Hipersaitas"/>
          </w:rPr>
          <w:t>https://www.ltou.lt/uploads/documents/images/apie-oro-uostus/veikla/statistika-ir-techniniai-duomenys/LTOU_infografikas_2022_II%20ketvirtis_bendras_LT.jpg</w:t>
        </w:r>
      </w:hyperlink>
    </w:p>
  </w:footnote>
  <w:footnote w:id="25">
    <w:p w14:paraId="6A31A7D2" w14:textId="362D745D" w:rsidR="00314D31" w:rsidRDefault="00314D31">
      <w:pPr>
        <w:pStyle w:val="Puslapioinaostekstas"/>
      </w:pPr>
      <w:r>
        <w:rPr>
          <w:rStyle w:val="Puslapioinaosnuoroda"/>
        </w:rPr>
        <w:footnoteRef/>
      </w:r>
      <w:r>
        <w:t xml:space="preserve"> Internetinė prieiga: </w:t>
      </w:r>
      <w:hyperlink r:id="rId7" w:anchor="tab-1" w:history="1">
        <w:r w:rsidRPr="003A2FF8">
          <w:rPr>
            <w:rStyle w:val="Hipersaitas"/>
            <w:rFonts w:cs="Arial"/>
            <w:iCs/>
          </w:rPr>
          <w:t>https://www.iata.org/en/services/consulting/airport-pax-security/level-of-service/#tab-1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EndPr/>
    <w:sdtContent>
      <w:p w14:paraId="278CAFD5" w14:textId="77777777" w:rsidR="00314D31" w:rsidRDefault="00314D31">
        <w:pPr>
          <w:pStyle w:val="Antrats"/>
          <w:jc w:val="center"/>
        </w:pPr>
        <w:r>
          <w:fldChar w:fldCharType="begin"/>
        </w:r>
        <w:r>
          <w:instrText>PAGE   \* MERGEFORMAT</w:instrText>
        </w:r>
        <w:r>
          <w:fldChar w:fldCharType="separate"/>
        </w:r>
        <w:r w:rsidR="00DD1B8F">
          <w:rPr>
            <w:noProof/>
          </w:rPr>
          <w:t>3</w:t>
        </w:r>
        <w:r>
          <w:fldChar w:fldCharType="end"/>
        </w:r>
      </w:p>
    </w:sdtContent>
  </w:sdt>
  <w:p w14:paraId="5B4243B0" w14:textId="77777777" w:rsidR="00314D31" w:rsidRDefault="00314D31">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4959"/>
    <w:multiLevelType w:val="hybridMultilevel"/>
    <w:tmpl w:val="5022A1F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14DB56E7"/>
    <w:multiLevelType w:val="hybridMultilevel"/>
    <w:tmpl w:val="90769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3259B2"/>
    <w:multiLevelType w:val="hybridMultilevel"/>
    <w:tmpl w:val="6E74B9C4"/>
    <w:lvl w:ilvl="0" w:tplc="042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C04928"/>
    <w:multiLevelType w:val="multilevel"/>
    <w:tmpl w:val="90D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E5FD4"/>
    <w:multiLevelType w:val="hybridMultilevel"/>
    <w:tmpl w:val="0CC8AB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D4621B0"/>
    <w:multiLevelType w:val="hybridMultilevel"/>
    <w:tmpl w:val="30C8B99C"/>
    <w:lvl w:ilvl="0" w:tplc="0409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E1B00B3"/>
    <w:multiLevelType w:val="hybridMultilevel"/>
    <w:tmpl w:val="F60CD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064883"/>
    <w:multiLevelType w:val="hybridMultilevel"/>
    <w:tmpl w:val="3A02C662"/>
    <w:lvl w:ilvl="0" w:tplc="F58E1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F36412D"/>
    <w:multiLevelType w:val="hybridMultilevel"/>
    <w:tmpl w:val="B4362AE4"/>
    <w:lvl w:ilvl="0" w:tplc="04270001">
      <w:start w:val="1"/>
      <w:numFmt w:val="bullet"/>
      <w:lvlText w:val=""/>
      <w:lvlJc w:val="left"/>
      <w:pPr>
        <w:ind w:left="720" w:hanging="360"/>
      </w:pPr>
      <w:rPr>
        <w:rFonts w:ascii="Symbol" w:hAnsi="Symbol" w:hint="default"/>
      </w:rPr>
    </w:lvl>
    <w:lvl w:ilvl="1" w:tplc="FC249AF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8D2252"/>
    <w:multiLevelType w:val="hybridMultilevel"/>
    <w:tmpl w:val="7C7AC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445AA"/>
    <w:multiLevelType w:val="hybridMultilevel"/>
    <w:tmpl w:val="88A80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E30F14"/>
    <w:multiLevelType w:val="hybridMultilevel"/>
    <w:tmpl w:val="4B0EBF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7FC1703"/>
    <w:multiLevelType w:val="hybridMultilevel"/>
    <w:tmpl w:val="15F018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A25AA"/>
    <w:multiLevelType w:val="hybridMultilevel"/>
    <w:tmpl w:val="284EA7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8474AE0"/>
    <w:multiLevelType w:val="hybridMultilevel"/>
    <w:tmpl w:val="311EC392"/>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48971E7"/>
    <w:multiLevelType w:val="hybridMultilevel"/>
    <w:tmpl w:val="06683676"/>
    <w:lvl w:ilvl="0" w:tplc="1C64AD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15157769">
    <w:abstractNumId w:val="4"/>
  </w:num>
  <w:num w:numId="2" w16cid:durableId="383137470">
    <w:abstractNumId w:val="11"/>
  </w:num>
  <w:num w:numId="3" w16cid:durableId="1679117638">
    <w:abstractNumId w:val="8"/>
  </w:num>
  <w:num w:numId="4" w16cid:durableId="1821576923">
    <w:abstractNumId w:val="7"/>
  </w:num>
  <w:num w:numId="5" w16cid:durableId="1112289674">
    <w:abstractNumId w:val="15"/>
  </w:num>
  <w:num w:numId="6" w16cid:durableId="1870754464">
    <w:abstractNumId w:val="0"/>
  </w:num>
  <w:num w:numId="7" w16cid:durableId="1752847347">
    <w:abstractNumId w:val="5"/>
  </w:num>
  <w:num w:numId="8" w16cid:durableId="1312832614">
    <w:abstractNumId w:val="14"/>
  </w:num>
  <w:num w:numId="9" w16cid:durableId="1445420678">
    <w:abstractNumId w:val="1"/>
  </w:num>
  <w:num w:numId="10" w16cid:durableId="2105103674">
    <w:abstractNumId w:val="3"/>
  </w:num>
  <w:num w:numId="11" w16cid:durableId="2047170934">
    <w:abstractNumId w:val="10"/>
  </w:num>
  <w:num w:numId="12" w16cid:durableId="982077873">
    <w:abstractNumId w:val="2"/>
  </w:num>
  <w:num w:numId="13" w16cid:durableId="2036879849">
    <w:abstractNumId w:val="6"/>
  </w:num>
  <w:num w:numId="14" w16cid:durableId="316229961">
    <w:abstractNumId w:val="9"/>
  </w:num>
  <w:num w:numId="15" w16cid:durableId="214971253">
    <w:abstractNumId w:val="13"/>
  </w:num>
  <w:num w:numId="16" w16cid:durableId="1078283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25B8"/>
    <w:rsid w:val="000025D7"/>
    <w:rsid w:val="000033B0"/>
    <w:rsid w:val="00003FA0"/>
    <w:rsid w:val="00007EE3"/>
    <w:rsid w:val="00010471"/>
    <w:rsid w:val="00010CDE"/>
    <w:rsid w:val="000124BF"/>
    <w:rsid w:val="000132A5"/>
    <w:rsid w:val="00014AD0"/>
    <w:rsid w:val="00015CFD"/>
    <w:rsid w:val="00020307"/>
    <w:rsid w:val="0002129D"/>
    <w:rsid w:val="00022BA9"/>
    <w:rsid w:val="00023A8A"/>
    <w:rsid w:val="0002522C"/>
    <w:rsid w:val="00025B97"/>
    <w:rsid w:val="00025F9C"/>
    <w:rsid w:val="000335FD"/>
    <w:rsid w:val="00034C6A"/>
    <w:rsid w:val="00034DE8"/>
    <w:rsid w:val="0003689A"/>
    <w:rsid w:val="000379B9"/>
    <w:rsid w:val="0004350A"/>
    <w:rsid w:val="00043692"/>
    <w:rsid w:val="000471E9"/>
    <w:rsid w:val="00050187"/>
    <w:rsid w:val="00050661"/>
    <w:rsid w:val="00050AD8"/>
    <w:rsid w:val="00050B88"/>
    <w:rsid w:val="00052C5E"/>
    <w:rsid w:val="00053E0F"/>
    <w:rsid w:val="00054A3C"/>
    <w:rsid w:val="00060914"/>
    <w:rsid w:val="00062CCF"/>
    <w:rsid w:val="00063583"/>
    <w:rsid w:val="00065219"/>
    <w:rsid w:val="0006671E"/>
    <w:rsid w:val="000667CC"/>
    <w:rsid w:val="00076AEA"/>
    <w:rsid w:val="00076DDA"/>
    <w:rsid w:val="00080B41"/>
    <w:rsid w:val="0008144C"/>
    <w:rsid w:val="000828B9"/>
    <w:rsid w:val="000839D6"/>
    <w:rsid w:val="00084D74"/>
    <w:rsid w:val="000868F0"/>
    <w:rsid w:val="00086B4A"/>
    <w:rsid w:val="00092904"/>
    <w:rsid w:val="00094E1F"/>
    <w:rsid w:val="00096A3B"/>
    <w:rsid w:val="00097ABA"/>
    <w:rsid w:val="000A2353"/>
    <w:rsid w:val="000A23DE"/>
    <w:rsid w:val="000A3404"/>
    <w:rsid w:val="000A493E"/>
    <w:rsid w:val="000A57C2"/>
    <w:rsid w:val="000A592C"/>
    <w:rsid w:val="000A5DBC"/>
    <w:rsid w:val="000A6C09"/>
    <w:rsid w:val="000A7501"/>
    <w:rsid w:val="000A7E3B"/>
    <w:rsid w:val="000B28DC"/>
    <w:rsid w:val="000B2A91"/>
    <w:rsid w:val="000B3A03"/>
    <w:rsid w:val="000B4381"/>
    <w:rsid w:val="000B51AF"/>
    <w:rsid w:val="000C0A2D"/>
    <w:rsid w:val="000C176E"/>
    <w:rsid w:val="000C4EA1"/>
    <w:rsid w:val="000C5DF3"/>
    <w:rsid w:val="000C60FF"/>
    <w:rsid w:val="000D2AB7"/>
    <w:rsid w:val="000D33BE"/>
    <w:rsid w:val="000D4862"/>
    <w:rsid w:val="000D6C25"/>
    <w:rsid w:val="000D6EE8"/>
    <w:rsid w:val="000E153B"/>
    <w:rsid w:val="000E6C03"/>
    <w:rsid w:val="000F1273"/>
    <w:rsid w:val="000F1773"/>
    <w:rsid w:val="000F5507"/>
    <w:rsid w:val="00102403"/>
    <w:rsid w:val="00102D9F"/>
    <w:rsid w:val="0010458D"/>
    <w:rsid w:val="00106D0F"/>
    <w:rsid w:val="0010758F"/>
    <w:rsid w:val="00107CF8"/>
    <w:rsid w:val="00111682"/>
    <w:rsid w:val="00120783"/>
    <w:rsid w:val="0012299B"/>
    <w:rsid w:val="00124156"/>
    <w:rsid w:val="00126EB3"/>
    <w:rsid w:val="0013337F"/>
    <w:rsid w:val="0013720F"/>
    <w:rsid w:val="00140665"/>
    <w:rsid w:val="00143A8C"/>
    <w:rsid w:val="00145D9D"/>
    <w:rsid w:val="001477CB"/>
    <w:rsid w:val="00151CAD"/>
    <w:rsid w:val="00152156"/>
    <w:rsid w:val="00152C4F"/>
    <w:rsid w:val="0015324A"/>
    <w:rsid w:val="001532AF"/>
    <w:rsid w:val="0015382A"/>
    <w:rsid w:val="00153E3C"/>
    <w:rsid w:val="001540E6"/>
    <w:rsid w:val="00161A70"/>
    <w:rsid w:val="00163B0D"/>
    <w:rsid w:val="00165B1A"/>
    <w:rsid w:val="00167520"/>
    <w:rsid w:val="00170D5C"/>
    <w:rsid w:val="00177B53"/>
    <w:rsid w:val="0019216F"/>
    <w:rsid w:val="001922CA"/>
    <w:rsid w:val="00192D65"/>
    <w:rsid w:val="001A17ED"/>
    <w:rsid w:val="001A281D"/>
    <w:rsid w:val="001A293E"/>
    <w:rsid w:val="001A3B17"/>
    <w:rsid w:val="001A4D6B"/>
    <w:rsid w:val="001A5990"/>
    <w:rsid w:val="001A7FAB"/>
    <w:rsid w:val="001B118F"/>
    <w:rsid w:val="001B356E"/>
    <w:rsid w:val="001B3BC9"/>
    <w:rsid w:val="001B4DDC"/>
    <w:rsid w:val="001B5C7C"/>
    <w:rsid w:val="001B6ABE"/>
    <w:rsid w:val="001C1B08"/>
    <w:rsid w:val="001C206E"/>
    <w:rsid w:val="001C28FB"/>
    <w:rsid w:val="001C2C67"/>
    <w:rsid w:val="001C38F6"/>
    <w:rsid w:val="001C481E"/>
    <w:rsid w:val="001D149F"/>
    <w:rsid w:val="001D24A5"/>
    <w:rsid w:val="001D340E"/>
    <w:rsid w:val="001D4954"/>
    <w:rsid w:val="001D7BEC"/>
    <w:rsid w:val="001E5C0D"/>
    <w:rsid w:val="001E7B17"/>
    <w:rsid w:val="001E7B3E"/>
    <w:rsid w:val="001F0B0A"/>
    <w:rsid w:val="001F14D0"/>
    <w:rsid w:val="001F222A"/>
    <w:rsid w:val="001F42F4"/>
    <w:rsid w:val="001F551E"/>
    <w:rsid w:val="001F5B6F"/>
    <w:rsid w:val="001F6078"/>
    <w:rsid w:val="00200D5D"/>
    <w:rsid w:val="0020198C"/>
    <w:rsid w:val="002023F8"/>
    <w:rsid w:val="00204200"/>
    <w:rsid w:val="002062B3"/>
    <w:rsid w:val="00207E05"/>
    <w:rsid w:val="002115A8"/>
    <w:rsid w:val="002119E6"/>
    <w:rsid w:val="002125BC"/>
    <w:rsid w:val="00213F17"/>
    <w:rsid w:val="00214613"/>
    <w:rsid w:val="00223094"/>
    <w:rsid w:val="0023377C"/>
    <w:rsid w:val="002434B7"/>
    <w:rsid w:val="00243964"/>
    <w:rsid w:val="00244040"/>
    <w:rsid w:val="00245E91"/>
    <w:rsid w:val="00252B1A"/>
    <w:rsid w:val="00252CC8"/>
    <w:rsid w:val="00254F06"/>
    <w:rsid w:val="00260602"/>
    <w:rsid w:val="00261759"/>
    <w:rsid w:val="00263459"/>
    <w:rsid w:val="00264BA7"/>
    <w:rsid w:val="00265155"/>
    <w:rsid w:val="00267574"/>
    <w:rsid w:val="002675C8"/>
    <w:rsid w:val="00271F47"/>
    <w:rsid w:val="00273BE2"/>
    <w:rsid w:val="00277B6C"/>
    <w:rsid w:val="00277DEB"/>
    <w:rsid w:val="002818AA"/>
    <w:rsid w:val="002833BC"/>
    <w:rsid w:val="00287BE5"/>
    <w:rsid w:val="00292639"/>
    <w:rsid w:val="00295131"/>
    <w:rsid w:val="00296D80"/>
    <w:rsid w:val="00296F23"/>
    <w:rsid w:val="0029752C"/>
    <w:rsid w:val="002A046F"/>
    <w:rsid w:val="002A1ABA"/>
    <w:rsid w:val="002A496D"/>
    <w:rsid w:val="002A5625"/>
    <w:rsid w:val="002A791D"/>
    <w:rsid w:val="002B06E5"/>
    <w:rsid w:val="002B0C56"/>
    <w:rsid w:val="002B1424"/>
    <w:rsid w:val="002B3D16"/>
    <w:rsid w:val="002B7425"/>
    <w:rsid w:val="002B79D4"/>
    <w:rsid w:val="002C06AF"/>
    <w:rsid w:val="002C2173"/>
    <w:rsid w:val="002C33AE"/>
    <w:rsid w:val="002D1442"/>
    <w:rsid w:val="002D314D"/>
    <w:rsid w:val="002D6BE8"/>
    <w:rsid w:val="002D7459"/>
    <w:rsid w:val="002E21F4"/>
    <w:rsid w:val="002E7858"/>
    <w:rsid w:val="002F0936"/>
    <w:rsid w:val="002F18F8"/>
    <w:rsid w:val="002F4E62"/>
    <w:rsid w:val="002F50E4"/>
    <w:rsid w:val="002F6386"/>
    <w:rsid w:val="002F72BD"/>
    <w:rsid w:val="002F760F"/>
    <w:rsid w:val="003014A9"/>
    <w:rsid w:val="00302149"/>
    <w:rsid w:val="003066A4"/>
    <w:rsid w:val="00311ED1"/>
    <w:rsid w:val="003134EB"/>
    <w:rsid w:val="00314D31"/>
    <w:rsid w:val="003154A1"/>
    <w:rsid w:val="00315B7B"/>
    <w:rsid w:val="00321331"/>
    <w:rsid w:val="00322990"/>
    <w:rsid w:val="00322C8A"/>
    <w:rsid w:val="0032760B"/>
    <w:rsid w:val="003338C3"/>
    <w:rsid w:val="00333EBE"/>
    <w:rsid w:val="00333F1B"/>
    <w:rsid w:val="00336CFD"/>
    <w:rsid w:val="0034106A"/>
    <w:rsid w:val="00341A0D"/>
    <w:rsid w:val="003447A4"/>
    <w:rsid w:val="00351E50"/>
    <w:rsid w:val="00353343"/>
    <w:rsid w:val="0035366A"/>
    <w:rsid w:val="003542D6"/>
    <w:rsid w:val="00355BA7"/>
    <w:rsid w:val="003579FB"/>
    <w:rsid w:val="00360301"/>
    <w:rsid w:val="003603AC"/>
    <w:rsid w:val="0036338F"/>
    <w:rsid w:val="00363588"/>
    <w:rsid w:val="00364166"/>
    <w:rsid w:val="00365912"/>
    <w:rsid w:val="00370DE4"/>
    <w:rsid w:val="0037111D"/>
    <w:rsid w:val="00373947"/>
    <w:rsid w:val="00375E3C"/>
    <w:rsid w:val="00382BA7"/>
    <w:rsid w:val="0038397E"/>
    <w:rsid w:val="00383A54"/>
    <w:rsid w:val="0038490E"/>
    <w:rsid w:val="00384B25"/>
    <w:rsid w:val="00385420"/>
    <w:rsid w:val="00387F6F"/>
    <w:rsid w:val="00390ABE"/>
    <w:rsid w:val="00390C2E"/>
    <w:rsid w:val="00391EB8"/>
    <w:rsid w:val="003954A9"/>
    <w:rsid w:val="0039748B"/>
    <w:rsid w:val="003A1A95"/>
    <w:rsid w:val="003A275A"/>
    <w:rsid w:val="003A304C"/>
    <w:rsid w:val="003A41AB"/>
    <w:rsid w:val="003A5956"/>
    <w:rsid w:val="003A5E47"/>
    <w:rsid w:val="003A633F"/>
    <w:rsid w:val="003A7457"/>
    <w:rsid w:val="003A75EB"/>
    <w:rsid w:val="003B18C7"/>
    <w:rsid w:val="003B3046"/>
    <w:rsid w:val="003B70D3"/>
    <w:rsid w:val="003B77E2"/>
    <w:rsid w:val="003C0D2E"/>
    <w:rsid w:val="003C1EAE"/>
    <w:rsid w:val="003C2457"/>
    <w:rsid w:val="003C2CAA"/>
    <w:rsid w:val="003C535E"/>
    <w:rsid w:val="003C61C1"/>
    <w:rsid w:val="003C75F0"/>
    <w:rsid w:val="003D01D6"/>
    <w:rsid w:val="003D4539"/>
    <w:rsid w:val="003D55BD"/>
    <w:rsid w:val="003D6DE2"/>
    <w:rsid w:val="003E0EC3"/>
    <w:rsid w:val="003E206D"/>
    <w:rsid w:val="003E233D"/>
    <w:rsid w:val="003E5196"/>
    <w:rsid w:val="003F1FCF"/>
    <w:rsid w:val="003F2980"/>
    <w:rsid w:val="003F5398"/>
    <w:rsid w:val="003F540D"/>
    <w:rsid w:val="00404560"/>
    <w:rsid w:val="00406A02"/>
    <w:rsid w:val="00410313"/>
    <w:rsid w:val="00414624"/>
    <w:rsid w:val="00415066"/>
    <w:rsid w:val="00416449"/>
    <w:rsid w:val="00420E64"/>
    <w:rsid w:val="00421FAC"/>
    <w:rsid w:val="00422050"/>
    <w:rsid w:val="00425EFE"/>
    <w:rsid w:val="00431BD1"/>
    <w:rsid w:val="00437E0B"/>
    <w:rsid w:val="004414D0"/>
    <w:rsid w:val="004422B4"/>
    <w:rsid w:val="00443609"/>
    <w:rsid w:val="00443A69"/>
    <w:rsid w:val="0044631F"/>
    <w:rsid w:val="00447BFB"/>
    <w:rsid w:val="0045003B"/>
    <w:rsid w:val="00451817"/>
    <w:rsid w:val="0045241C"/>
    <w:rsid w:val="00456833"/>
    <w:rsid w:val="004571E1"/>
    <w:rsid w:val="0046040C"/>
    <w:rsid w:val="00460A11"/>
    <w:rsid w:val="00460D1B"/>
    <w:rsid w:val="00461662"/>
    <w:rsid w:val="00462081"/>
    <w:rsid w:val="00463499"/>
    <w:rsid w:val="00464EDC"/>
    <w:rsid w:val="00470B46"/>
    <w:rsid w:val="00476DE9"/>
    <w:rsid w:val="0048149B"/>
    <w:rsid w:val="004819A3"/>
    <w:rsid w:val="00482972"/>
    <w:rsid w:val="0048330D"/>
    <w:rsid w:val="004839D8"/>
    <w:rsid w:val="00484281"/>
    <w:rsid w:val="00487E22"/>
    <w:rsid w:val="00491A7B"/>
    <w:rsid w:val="00493B2B"/>
    <w:rsid w:val="00494540"/>
    <w:rsid w:val="004A07B5"/>
    <w:rsid w:val="004A454F"/>
    <w:rsid w:val="004A4DF5"/>
    <w:rsid w:val="004A65EA"/>
    <w:rsid w:val="004B3064"/>
    <w:rsid w:val="004B354E"/>
    <w:rsid w:val="004B3692"/>
    <w:rsid w:val="004B438C"/>
    <w:rsid w:val="004C03C8"/>
    <w:rsid w:val="004C20E8"/>
    <w:rsid w:val="004C2E7C"/>
    <w:rsid w:val="004C4689"/>
    <w:rsid w:val="004C51C5"/>
    <w:rsid w:val="004C5230"/>
    <w:rsid w:val="004C666A"/>
    <w:rsid w:val="004D2E88"/>
    <w:rsid w:val="004D34EA"/>
    <w:rsid w:val="004D5DCC"/>
    <w:rsid w:val="004D65E4"/>
    <w:rsid w:val="004E01D7"/>
    <w:rsid w:val="004E0C83"/>
    <w:rsid w:val="004E16D5"/>
    <w:rsid w:val="004E37CC"/>
    <w:rsid w:val="004E5534"/>
    <w:rsid w:val="004E65F8"/>
    <w:rsid w:val="004E77B8"/>
    <w:rsid w:val="004E7824"/>
    <w:rsid w:val="004F3372"/>
    <w:rsid w:val="004F3B23"/>
    <w:rsid w:val="004F4095"/>
    <w:rsid w:val="004F6C07"/>
    <w:rsid w:val="004F6D96"/>
    <w:rsid w:val="00502DA6"/>
    <w:rsid w:val="00504178"/>
    <w:rsid w:val="00504535"/>
    <w:rsid w:val="00505DC2"/>
    <w:rsid w:val="005073CC"/>
    <w:rsid w:val="0050791F"/>
    <w:rsid w:val="00507C5F"/>
    <w:rsid w:val="00511158"/>
    <w:rsid w:val="00513B26"/>
    <w:rsid w:val="00514C8F"/>
    <w:rsid w:val="00515CEB"/>
    <w:rsid w:val="005169A1"/>
    <w:rsid w:val="00521C88"/>
    <w:rsid w:val="00522696"/>
    <w:rsid w:val="00524147"/>
    <w:rsid w:val="005279F6"/>
    <w:rsid w:val="005320B7"/>
    <w:rsid w:val="005328BD"/>
    <w:rsid w:val="00533FE1"/>
    <w:rsid w:val="005342D9"/>
    <w:rsid w:val="0053498E"/>
    <w:rsid w:val="00535E15"/>
    <w:rsid w:val="00536883"/>
    <w:rsid w:val="005379C7"/>
    <w:rsid w:val="005423FA"/>
    <w:rsid w:val="00542AF1"/>
    <w:rsid w:val="00542DCE"/>
    <w:rsid w:val="00542ED7"/>
    <w:rsid w:val="005434D9"/>
    <w:rsid w:val="0054462B"/>
    <w:rsid w:val="00551C76"/>
    <w:rsid w:val="005521FE"/>
    <w:rsid w:val="00555D91"/>
    <w:rsid w:val="00561A0B"/>
    <w:rsid w:val="00565781"/>
    <w:rsid w:val="00567C8F"/>
    <w:rsid w:val="00572944"/>
    <w:rsid w:val="0057405C"/>
    <w:rsid w:val="00574FD2"/>
    <w:rsid w:val="00577F39"/>
    <w:rsid w:val="00580590"/>
    <w:rsid w:val="0058100B"/>
    <w:rsid w:val="00582BAA"/>
    <w:rsid w:val="0059342C"/>
    <w:rsid w:val="00593797"/>
    <w:rsid w:val="00593BE2"/>
    <w:rsid w:val="00593E17"/>
    <w:rsid w:val="00593EDD"/>
    <w:rsid w:val="005A0C72"/>
    <w:rsid w:val="005A1BC6"/>
    <w:rsid w:val="005A1C2C"/>
    <w:rsid w:val="005A2663"/>
    <w:rsid w:val="005A275C"/>
    <w:rsid w:val="005B0A69"/>
    <w:rsid w:val="005B17CE"/>
    <w:rsid w:val="005B38B4"/>
    <w:rsid w:val="005B3BAA"/>
    <w:rsid w:val="005C1C60"/>
    <w:rsid w:val="005C1E7E"/>
    <w:rsid w:val="005C423A"/>
    <w:rsid w:val="005C4634"/>
    <w:rsid w:val="005C753D"/>
    <w:rsid w:val="005C75D4"/>
    <w:rsid w:val="005D0444"/>
    <w:rsid w:val="005D0B3F"/>
    <w:rsid w:val="005D15B4"/>
    <w:rsid w:val="005D3900"/>
    <w:rsid w:val="005D4E77"/>
    <w:rsid w:val="005E085C"/>
    <w:rsid w:val="005E308D"/>
    <w:rsid w:val="005E5395"/>
    <w:rsid w:val="005F051A"/>
    <w:rsid w:val="005F36CD"/>
    <w:rsid w:val="005F42C3"/>
    <w:rsid w:val="005F5D90"/>
    <w:rsid w:val="005F6AE7"/>
    <w:rsid w:val="00600370"/>
    <w:rsid w:val="00600584"/>
    <w:rsid w:val="00601FB4"/>
    <w:rsid w:val="0060306E"/>
    <w:rsid w:val="006042A9"/>
    <w:rsid w:val="00606802"/>
    <w:rsid w:val="0060697B"/>
    <w:rsid w:val="00607320"/>
    <w:rsid w:val="006117C9"/>
    <w:rsid w:val="00614A91"/>
    <w:rsid w:val="0061662F"/>
    <w:rsid w:val="006218FD"/>
    <w:rsid w:val="00621DF4"/>
    <w:rsid w:val="006242E4"/>
    <w:rsid w:val="00624456"/>
    <w:rsid w:val="00633C2F"/>
    <w:rsid w:val="00633F25"/>
    <w:rsid w:val="00634F8B"/>
    <w:rsid w:val="00635643"/>
    <w:rsid w:val="00637517"/>
    <w:rsid w:val="00640939"/>
    <w:rsid w:val="00641D83"/>
    <w:rsid w:val="006539AD"/>
    <w:rsid w:val="00653F29"/>
    <w:rsid w:val="00657F33"/>
    <w:rsid w:val="0066679F"/>
    <w:rsid w:val="006733D2"/>
    <w:rsid w:val="00676F08"/>
    <w:rsid w:val="00677854"/>
    <w:rsid w:val="006805DE"/>
    <w:rsid w:val="0068109A"/>
    <w:rsid w:val="00682ACD"/>
    <w:rsid w:val="00683AFA"/>
    <w:rsid w:val="00693D7C"/>
    <w:rsid w:val="00694B4C"/>
    <w:rsid w:val="00694C35"/>
    <w:rsid w:val="00695C63"/>
    <w:rsid w:val="006A18E0"/>
    <w:rsid w:val="006A37C0"/>
    <w:rsid w:val="006A4799"/>
    <w:rsid w:val="006A5896"/>
    <w:rsid w:val="006B2F03"/>
    <w:rsid w:val="006B4588"/>
    <w:rsid w:val="006B46FA"/>
    <w:rsid w:val="006B73A4"/>
    <w:rsid w:val="006C052F"/>
    <w:rsid w:val="006C08AA"/>
    <w:rsid w:val="006C0E04"/>
    <w:rsid w:val="006C12A4"/>
    <w:rsid w:val="006C23A4"/>
    <w:rsid w:val="006C3CF9"/>
    <w:rsid w:val="006C6C9E"/>
    <w:rsid w:val="006C7809"/>
    <w:rsid w:val="006D068B"/>
    <w:rsid w:val="006D1391"/>
    <w:rsid w:val="006D3282"/>
    <w:rsid w:val="006E072F"/>
    <w:rsid w:val="006E218E"/>
    <w:rsid w:val="006E27A2"/>
    <w:rsid w:val="006E2F1B"/>
    <w:rsid w:val="006E3DCB"/>
    <w:rsid w:val="006E718B"/>
    <w:rsid w:val="006F0909"/>
    <w:rsid w:val="006F0C31"/>
    <w:rsid w:val="006F13FE"/>
    <w:rsid w:val="006F253C"/>
    <w:rsid w:val="006F2806"/>
    <w:rsid w:val="006F4D8A"/>
    <w:rsid w:val="006F548B"/>
    <w:rsid w:val="006F5E6F"/>
    <w:rsid w:val="006F629E"/>
    <w:rsid w:val="006F63F7"/>
    <w:rsid w:val="006F7F4D"/>
    <w:rsid w:val="00701964"/>
    <w:rsid w:val="0070532B"/>
    <w:rsid w:val="00706D88"/>
    <w:rsid w:val="00712BD5"/>
    <w:rsid w:val="0071589A"/>
    <w:rsid w:val="00715F58"/>
    <w:rsid w:val="00717649"/>
    <w:rsid w:val="007204A6"/>
    <w:rsid w:val="00720A2A"/>
    <w:rsid w:val="00721329"/>
    <w:rsid w:val="007217FE"/>
    <w:rsid w:val="007257CA"/>
    <w:rsid w:val="00725811"/>
    <w:rsid w:val="007278E6"/>
    <w:rsid w:val="00730968"/>
    <w:rsid w:val="00733A78"/>
    <w:rsid w:val="00734674"/>
    <w:rsid w:val="007351D3"/>
    <w:rsid w:val="007357E1"/>
    <w:rsid w:val="007404F0"/>
    <w:rsid w:val="00740F4B"/>
    <w:rsid w:val="00742C64"/>
    <w:rsid w:val="007454B7"/>
    <w:rsid w:val="0074684E"/>
    <w:rsid w:val="00747088"/>
    <w:rsid w:val="00754B7F"/>
    <w:rsid w:val="0076186C"/>
    <w:rsid w:val="0076306B"/>
    <w:rsid w:val="00763756"/>
    <w:rsid w:val="00764288"/>
    <w:rsid w:val="00764DC2"/>
    <w:rsid w:val="00764E1C"/>
    <w:rsid w:val="0076586D"/>
    <w:rsid w:val="00770DB9"/>
    <w:rsid w:val="00771526"/>
    <w:rsid w:val="007716B6"/>
    <w:rsid w:val="007733A1"/>
    <w:rsid w:val="00774A3A"/>
    <w:rsid w:val="0078558B"/>
    <w:rsid w:val="007859D5"/>
    <w:rsid w:val="00785AC0"/>
    <w:rsid w:val="007916D7"/>
    <w:rsid w:val="007935EB"/>
    <w:rsid w:val="0079487B"/>
    <w:rsid w:val="007967E6"/>
    <w:rsid w:val="007A0343"/>
    <w:rsid w:val="007A2A80"/>
    <w:rsid w:val="007A31A2"/>
    <w:rsid w:val="007A40DA"/>
    <w:rsid w:val="007A664C"/>
    <w:rsid w:val="007A7668"/>
    <w:rsid w:val="007B3C20"/>
    <w:rsid w:val="007B6842"/>
    <w:rsid w:val="007B6AEF"/>
    <w:rsid w:val="007B6CF0"/>
    <w:rsid w:val="007B6EAA"/>
    <w:rsid w:val="007B71A4"/>
    <w:rsid w:val="007C377F"/>
    <w:rsid w:val="007C4A98"/>
    <w:rsid w:val="007C5CA5"/>
    <w:rsid w:val="007C7452"/>
    <w:rsid w:val="007D57FD"/>
    <w:rsid w:val="007D5C5B"/>
    <w:rsid w:val="007D6F37"/>
    <w:rsid w:val="007E00C4"/>
    <w:rsid w:val="007E0665"/>
    <w:rsid w:val="007E0ACD"/>
    <w:rsid w:val="007E14FE"/>
    <w:rsid w:val="007E1555"/>
    <w:rsid w:val="007E15C9"/>
    <w:rsid w:val="007E19BD"/>
    <w:rsid w:val="007E35A6"/>
    <w:rsid w:val="007E5331"/>
    <w:rsid w:val="007E56B1"/>
    <w:rsid w:val="007E79BF"/>
    <w:rsid w:val="007F06F9"/>
    <w:rsid w:val="007F3C2A"/>
    <w:rsid w:val="007F50BC"/>
    <w:rsid w:val="007F5E6B"/>
    <w:rsid w:val="007F6A1A"/>
    <w:rsid w:val="00800B3F"/>
    <w:rsid w:val="00801ACA"/>
    <w:rsid w:val="00801EEB"/>
    <w:rsid w:val="00802C56"/>
    <w:rsid w:val="00803546"/>
    <w:rsid w:val="00803B6E"/>
    <w:rsid w:val="008047CB"/>
    <w:rsid w:val="008054E0"/>
    <w:rsid w:val="00805DE0"/>
    <w:rsid w:val="00806106"/>
    <w:rsid w:val="00806413"/>
    <w:rsid w:val="0080754A"/>
    <w:rsid w:val="00807A36"/>
    <w:rsid w:val="008109C6"/>
    <w:rsid w:val="00810D81"/>
    <w:rsid w:val="0081346C"/>
    <w:rsid w:val="00813AF0"/>
    <w:rsid w:val="00817FD9"/>
    <w:rsid w:val="008213E8"/>
    <w:rsid w:val="008244EC"/>
    <w:rsid w:val="00825DCA"/>
    <w:rsid w:val="0083410D"/>
    <w:rsid w:val="008346E6"/>
    <w:rsid w:val="00834BC5"/>
    <w:rsid w:val="00840141"/>
    <w:rsid w:val="00840652"/>
    <w:rsid w:val="00841983"/>
    <w:rsid w:val="00845334"/>
    <w:rsid w:val="008510B7"/>
    <w:rsid w:val="008511B5"/>
    <w:rsid w:val="00851235"/>
    <w:rsid w:val="00852B5D"/>
    <w:rsid w:val="00854EE6"/>
    <w:rsid w:val="00855661"/>
    <w:rsid w:val="0085741A"/>
    <w:rsid w:val="008603AA"/>
    <w:rsid w:val="00861760"/>
    <w:rsid w:val="0086325E"/>
    <w:rsid w:val="00863C27"/>
    <w:rsid w:val="0086432C"/>
    <w:rsid w:val="00864A43"/>
    <w:rsid w:val="0086570B"/>
    <w:rsid w:val="00867654"/>
    <w:rsid w:val="00870F35"/>
    <w:rsid w:val="008717F2"/>
    <w:rsid w:val="00872AE2"/>
    <w:rsid w:val="00873705"/>
    <w:rsid w:val="00873AEB"/>
    <w:rsid w:val="00876217"/>
    <w:rsid w:val="0088179D"/>
    <w:rsid w:val="0088320A"/>
    <w:rsid w:val="00885803"/>
    <w:rsid w:val="00885CDC"/>
    <w:rsid w:val="00885D41"/>
    <w:rsid w:val="00890AE1"/>
    <w:rsid w:val="00893B61"/>
    <w:rsid w:val="00896B88"/>
    <w:rsid w:val="008A245C"/>
    <w:rsid w:val="008A3BB7"/>
    <w:rsid w:val="008A4F0D"/>
    <w:rsid w:val="008A5F10"/>
    <w:rsid w:val="008A6780"/>
    <w:rsid w:val="008A7434"/>
    <w:rsid w:val="008B1C06"/>
    <w:rsid w:val="008B78C7"/>
    <w:rsid w:val="008B7DBE"/>
    <w:rsid w:val="008B7FB6"/>
    <w:rsid w:val="008C04D4"/>
    <w:rsid w:val="008C08D2"/>
    <w:rsid w:val="008C14C0"/>
    <w:rsid w:val="008C3E4F"/>
    <w:rsid w:val="008C4FCC"/>
    <w:rsid w:val="008D304E"/>
    <w:rsid w:val="008D4199"/>
    <w:rsid w:val="008D738E"/>
    <w:rsid w:val="008E00C6"/>
    <w:rsid w:val="008E322E"/>
    <w:rsid w:val="008E43C6"/>
    <w:rsid w:val="008E54FF"/>
    <w:rsid w:val="008E5B4E"/>
    <w:rsid w:val="008E7E4E"/>
    <w:rsid w:val="008E7E8D"/>
    <w:rsid w:val="008F07A2"/>
    <w:rsid w:val="008F173A"/>
    <w:rsid w:val="008F405B"/>
    <w:rsid w:val="008F426C"/>
    <w:rsid w:val="008F49F0"/>
    <w:rsid w:val="008F6316"/>
    <w:rsid w:val="008F713D"/>
    <w:rsid w:val="008F79E4"/>
    <w:rsid w:val="00904311"/>
    <w:rsid w:val="00904EBC"/>
    <w:rsid w:val="009104BC"/>
    <w:rsid w:val="00910C99"/>
    <w:rsid w:val="00910E3C"/>
    <w:rsid w:val="00912DF1"/>
    <w:rsid w:val="00914A9D"/>
    <w:rsid w:val="00916BF7"/>
    <w:rsid w:val="00916DA4"/>
    <w:rsid w:val="00920F5C"/>
    <w:rsid w:val="00924054"/>
    <w:rsid w:val="00926BA2"/>
    <w:rsid w:val="009312BB"/>
    <w:rsid w:val="0093559F"/>
    <w:rsid w:val="00940B46"/>
    <w:rsid w:val="009433E7"/>
    <w:rsid w:val="00944689"/>
    <w:rsid w:val="00944E72"/>
    <w:rsid w:val="00950933"/>
    <w:rsid w:val="00951F08"/>
    <w:rsid w:val="00952644"/>
    <w:rsid w:val="0095514D"/>
    <w:rsid w:val="009553E3"/>
    <w:rsid w:val="00955CEC"/>
    <w:rsid w:val="00963534"/>
    <w:rsid w:val="009665C2"/>
    <w:rsid w:val="00967783"/>
    <w:rsid w:val="0097065E"/>
    <w:rsid w:val="009715A4"/>
    <w:rsid w:val="009715CD"/>
    <w:rsid w:val="00972256"/>
    <w:rsid w:val="0097274B"/>
    <w:rsid w:val="00972F88"/>
    <w:rsid w:val="009733DA"/>
    <w:rsid w:val="00973F10"/>
    <w:rsid w:val="009763E9"/>
    <w:rsid w:val="009779BA"/>
    <w:rsid w:val="00981799"/>
    <w:rsid w:val="009825A9"/>
    <w:rsid w:val="00983609"/>
    <w:rsid w:val="00983915"/>
    <w:rsid w:val="00985CD9"/>
    <w:rsid w:val="00991DEA"/>
    <w:rsid w:val="00992614"/>
    <w:rsid w:val="0099647C"/>
    <w:rsid w:val="009A012F"/>
    <w:rsid w:val="009A0812"/>
    <w:rsid w:val="009A2D77"/>
    <w:rsid w:val="009A3AF0"/>
    <w:rsid w:val="009A5179"/>
    <w:rsid w:val="009A5A50"/>
    <w:rsid w:val="009A61BD"/>
    <w:rsid w:val="009A64D3"/>
    <w:rsid w:val="009B1011"/>
    <w:rsid w:val="009B4380"/>
    <w:rsid w:val="009B4A38"/>
    <w:rsid w:val="009B7C93"/>
    <w:rsid w:val="009C2083"/>
    <w:rsid w:val="009C218E"/>
    <w:rsid w:val="009C228B"/>
    <w:rsid w:val="009C72DE"/>
    <w:rsid w:val="009C7A9D"/>
    <w:rsid w:val="009C7E3D"/>
    <w:rsid w:val="009D3F64"/>
    <w:rsid w:val="009D5EF5"/>
    <w:rsid w:val="009D68E3"/>
    <w:rsid w:val="009E38ED"/>
    <w:rsid w:val="009E3BAF"/>
    <w:rsid w:val="009E42F9"/>
    <w:rsid w:val="009E4608"/>
    <w:rsid w:val="009E4BCF"/>
    <w:rsid w:val="009E50E2"/>
    <w:rsid w:val="009F28F0"/>
    <w:rsid w:val="009F2F58"/>
    <w:rsid w:val="009F3132"/>
    <w:rsid w:val="009F4F6F"/>
    <w:rsid w:val="00A00B1D"/>
    <w:rsid w:val="00A013AC"/>
    <w:rsid w:val="00A02467"/>
    <w:rsid w:val="00A0464A"/>
    <w:rsid w:val="00A057B9"/>
    <w:rsid w:val="00A07957"/>
    <w:rsid w:val="00A12793"/>
    <w:rsid w:val="00A1293E"/>
    <w:rsid w:val="00A12AF6"/>
    <w:rsid w:val="00A13816"/>
    <w:rsid w:val="00A15709"/>
    <w:rsid w:val="00A15A91"/>
    <w:rsid w:val="00A220AB"/>
    <w:rsid w:val="00A253D3"/>
    <w:rsid w:val="00A26787"/>
    <w:rsid w:val="00A3026E"/>
    <w:rsid w:val="00A30B95"/>
    <w:rsid w:val="00A36D23"/>
    <w:rsid w:val="00A4080A"/>
    <w:rsid w:val="00A41AEB"/>
    <w:rsid w:val="00A432C1"/>
    <w:rsid w:val="00A43FF3"/>
    <w:rsid w:val="00A46F82"/>
    <w:rsid w:val="00A500E9"/>
    <w:rsid w:val="00A5136E"/>
    <w:rsid w:val="00A535F6"/>
    <w:rsid w:val="00A552D4"/>
    <w:rsid w:val="00A56407"/>
    <w:rsid w:val="00A5640A"/>
    <w:rsid w:val="00A627FA"/>
    <w:rsid w:val="00A639F5"/>
    <w:rsid w:val="00A65629"/>
    <w:rsid w:val="00A6587F"/>
    <w:rsid w:val="00A75D28"/>
    <w:rsid w:val="00A77E54"/>
    <w:rsid w:val="00A80534"/>
    <w:rsid w:val="00A82D05"/>
    <w:rsid w:val="00A84549"/>
    <w:rsid w:val="00A858DF"/>
    <w:rsid w:val="00A866D2"/>
    <w:rsid w:val="00A87FBA"/>
    <w:rsid w:val="00A943DB"/>
    <w:rsid w:val="00A967C4"/>
    <w:rsid w:val="00A96CED"/>
    <w:rsid w:val="00AA28DA"/>
    <w:rsid w:val="00AA561F"/>
    <w:rsid w:val="00AA6830"/>
    <w:rsid w:val="00AA695B"/>
    <w:rsid w:val="00AB085D"/>
    <w:rsid w:val="00AB1459"/>
    <w:rsid w:val="00AB229E"/>
    <w:rsid w:val="00AB2314"/>
    <w:rsid w:val="00AB40A3"/>
    <w:rsid w:val="00AB43A4"/>
    <w:rsid w:val="00AB462E"/>
    <w:rsid w:val="00AB6712"/>
    <w:rsid w:val="00AB6AE6"/>
    <w:rsid w:val="00AB7A38"/>
    <w:rsid w:val="00AC0523"/>
    <w:rsid w:val="00AC216D"/>
    <w:rsid w:val="00AC268A"/>
    <w:rsid w:val="00AC2D11"/>
    <w:rsid w:val="00AC41B2"/>
    <w:rsid w:val="00AC5E9F"/>
    <w:rsid w:val="00AC62F5"/>
    <w:rsid w:val="00AD17E9"/>
    <w:rsid w:val="00AD1B6B"/>
    <w:rsid w:val="00AD340B"/>
    <w:rsid w:val="00AD71EA"/>
    <w:rsid w:val="00AD737C"/>
    <w:rsid w:val="00AD7630"/>
    <w:rsid w:val="00AE3E75"/>
    <w:rsid w:val="00AE4BC5"/>
    <w:rsid w:val="00AE4E74"/>
    <w:rsid w:val="00AE5A7A"/>
    <w:rsid w:val="00AE761A"/>
    <w:rsid w:val="00AE7735"/>
    <w:rsid w:val="00AF1457"/>
    <w:rsid w:val="00AF1A47"/>
    <w:rsid w:val="00AF4014"/>
    <w:rsid w:val="00AF4884"/>
    <w:rsid w:val="00AF74AF"/>
    <w:rsid w:val="00B02CD0"/>
    <w:rsid w:val="00B07672"/>
    <w:rsid w:val="00B102B5"/>
    <w:rsid w:val="00B1227B"/>
    <w:rsid w:val="00B12910"/>
    <w:rsid w:val="00B137CF"/>
    <w:rsid w:val="00B1589A"/>
    <w:rsid w:val="00B167BD"/>
    <w:rsid w:val="00B20518"/>
    <w:rsid w:val="00B20D36"/>
    <w:rsid w:val="00B22238"/>
    <w:rsid w:val="00B2640F"/>
    <w:rsid w:val="00B26DB7"/>
    <w:rsid w:val="00B3143A"/>
    <w:rsid w:val="00B34624"/>
    <w:rsid w:val="00B370A0"/>
    <w:rsid w:val="00B37541"/>
    <w:rsid w:val="00B37B37"/>
    <w:rsid w:val="00B40501"/>
    <w:rsid w:val="00B4099B"/>
    <w:rsid w:val="00B41133"/>
    <w:rsid w:val="00B42415"/>
    <w:rsid w:val="00B42DEE"/>
    <w:rsid w:val="00B44EF4"/>
    <w:rsid w:val="00B45609"/>
    <w:rsid w:val="00B47A97"/>
    <w:rsid w:val="00B52865"/>
    <w:rsid w:val="00B52D9A"/>
    <w:rsid w:val="00B54892"/>
    <w:rsid w:val="00B55EB7"/>
    <w:rsid w:val="00B57EB8"/>
    <w:rsid w:val="00B61965"/>
    <w:rsid w:val="00B64D43"/>
    <w:rsid w:val="00B64F7E"/>
    <w:rsid w:val="00B6530D"/>
    <w:rsid w:val="00B65446"/>
    <w:rsid w:val="00B66D6F"/>
    <w:rsid w:val="00B74B0B"/>
    <w:rsid w:val="00B75471"/>
    <w:rsid w:val="00B77CA7"/>
    <w:rsid w:val="00B80EA4"/>
    <w:rsid w:val="00B936C8"/>
    <w:rsid w:val="00B976CE"/>
    <w:rsid w:val="00BA3E4F"/>
    <w:rsid w:val="00BA6420"/>
    <w:rsid w:val="00BB3581"/>
    <w:rsid w:val="00BB3C1C"/>
    <w:rsid w:val="00BB65C3"/>
    <w:rsid w:val="00BB775F"/>
    <w:rsid w:val="00BC1986"/>
    <w:rsid w:val="00BC2855"/>
    <w:rsid w:val="00BC3AB2"/>
    <w:rsid w:val="00BC516C"/>
    <w:rsid w:val="00BC72EE"/>
    <w:rsid w:val="00BC7931"/>
    <w:rsid w:val="00BD1E6D"/>
    <w:rsid w:val="00BD2848"/>
    <w:rsid w:val="00BD3D76"/>
    <w:rsid w:val="00BD6CA6"/>
    <w:rsid w:val="00BD7A98"/>
    <w:rsid w:val="00BE1ABE"/>
    <w:rsid w:val="00BE399E"/>
    <w:rsid w:val="00BE5061"/>
    <w:rsid w:val="00BF2601"/>
    <w:rsid w:val="00BF3BAF"/>
    <w:rsid w:val="00BF403F"/>
    <w:rsid w:val="00BF7171"/>
    <w:rsid w:val="00BF7C79"/>
    <w:rsid w:val="00C01362"/>
    <w:rsid w:val="00C014A4"/>
    <w:rsid w:val="00C02878"/>
    <w:rsid w:val="00C02AE8"/>
    <w:rsid w:val="00C03181"/>
    <w:rsid w:val="00C048A4"/>
    <w:rsid w:val="00C05629"/>
    <w:rsid w:val="00C062EA"/>
    <w:rsid w:val="00C07665"/>
    <w:rsid w:val="00C100EB"/>
    <w:rsid w:val="00C13363"/>
    <w:rsid w:val="00C13BC6"/>
    <w:rsid w:val="00C14774"/>
    <w:rsid w:val="00C16C78"/>
    <w:rsid w:val="00C21DED"/>
    <w:rsid w:val="00C2291E"/>
    <w:rsid w:val="00C25107"/>
    <w:rsid w:val="00C2524A"/>
    <w:rsid w:val="00C26124"/>
    <w:rsid w:val="00C27042"/>
    <w:rsid w:val="00C31A41"/>
    <w:rsid w:val="00C32E98"/>
    <w:rsid w:val="00C343E9"/>
    <w:rsid w:val="00C35363"/>
    <w:rsid w:val="00C35E9B"/>
    <w:rsid w:val="00C37131"/>
    <w:rsid w:val="00C37FBA"/>
    <w:rsid w:val="00C40A86"/>
    <w:rsid w:val="00C40C54"/>
    <w:rsid w:val="00C41F24"/>
    <w:rsid w:val="00C424D7"/>
    <w:rsid w:val="00C425B5"/>
    <w:rsid w:val="00C46636"/>
    <w:rsid w:val="00C54701"/>
    <w:rsid w:val="00C57728"/>
    <w:rsid w:val="00C57774"/>
    <w:rsid w:val="00C6102D"/>
    <w:rsid w:val="00C6188F"/>
    <w:rsid w:val="00C63EB3"/>
    <w:rsid w:val="00C66951"/>
    <w:rsid w:val="00C67680"/>
    <w:rsid w:val="00C67844"/>
    <w:rsid w:val="00C728CA"/>
    <w:rsid w:val="00C7663B"/>
    <w:rsid w:val="00C77478"/>
    <w:rsid w:val="00C845C4"/>
    <w:rsid w:val="00C8657B"/>
    <w:rsid w:val="00C8669D"/>
    <w:rsid w:val="00C90BAE"/>
    <w:rsid w:val="00C91705"/>
    <w:rsid w:val="00C92F60"/>
    <w:rsid w:val="00C939E0"/>
    <w:rsid w:val="00C94C3A"/>
    <w:rsid w:val="00CA0EF2"/>
    <w:rsid w:val="00CA2267"/>
    <w:rsid w:val="00CA2FAA"/>
    <w:rsid w:val="00CA35FE"/>
    <w:rsid w:val="00CA5E63"/>
    <w:rsid w:val="00CA6040"/>
    <w:rsid w:val="00CB35E2"/>
    <w:rsid w:val="00CB7DB4"/>
    <w:rsid w:val="00CC00C8"/>
    <w:rsid w:val="00CC11CF"/>
    <w:rsid w:val="00CC2B00"/>
    <w:rsid w:val="00CC4EB3"/>
    <w:rsid w:val="00CC4FF1"/>
    <w:rsid w:val="00CC569D"/>
    <w:rsid w:val="00CC66DA"/>
    <w:rsid w:val="00CC7810"/>
    <w:rsid w:val="00CD46A4"/>
    <w:rsid w:val="00CE335C"/>
    <w:rsid w:val="00CE40C3"/>
    <w:rsid w:val="00CE502C"/>
    <w:rsid w:val="00CE5144"/>
    <w:rsid w:val="00CE6A10"/>
    <w:rsid w:val="00CE6D6E"/>
    <w:rsid w:val="00D02FCC"/>
    <w:rsid w:val="00D04FC2"/>
    <w:rsid w:val="00D060FB"/>
    <w:rsid w:val="00D1338D"/>
    <w:rsid w:val="00D20137"/>
    <w:rsid w:val="00D2047E"/>
    <w:rsid w:val="00D2097F"/>
    <w:rsid w:val="00D22198"/>
    <w:rsid w:val="00D22BD1"/>
    <w:rsid w:val="00D23619"/>
    <w:rsid w:val="00D23862"/>
    <w:rsid w:val="00D241DC"/>
    <w:rsid w:val="00D31A08"/>
    <w:rsid w:val="00D32994"/>
    <w:rsid w:val="00D338AA"/>
    <w:rsid w:val="00D36E86"/>
    <w:rsid w:val="00D40026"/>
    <w:rsid w:val="00D43825"/>
    <w:rsid w:val="00D451B7"/>
    <w:rsid w:val="00D46EB5"/>
    <w:rsid w:val="00D54A84"/>
    <w:rsid w:val="00D56B4F"/>
    <w:rsid w:val="00D56E20"/>
    <w:rsid w:val="00D601C6"/>
    <w:rsid w:val="00D6254A"/>
    <w:rsid w:val="00D626A4"/>
    <w:rsid w:val="00D65318"/>
    <w:rsid w:val="00D65C8C"/>
    <w:rsid w:val="00D66419"/>
    <w:rsid w:val="00D66DA5"/>
    <w:rsid w:val="00D66FB4"/>
    <w:rsid w:val="00D670E1"/>
    <w:rsid w:val="00D67813"/>
    <w:rsid w:val="00D74EA4"/>
    <w:rsid w:val="00D7621E"/>
    <w:rsid w:val="00D76CF3"/>
    <w:rsid w:val="00D76D0E"/>
    <w:rsid w:val="00D800CF"/>
    <w:rsid w:val="00D80715"/>
    <w:rsid w:val="00D81082"/>
    <w:rsid w:val="00D843FB"/>
    <w:rsid w:val="00D85AE0"/>
    <w:rsid w:val="00D902A8"/>
    <w:rsid w:val="00D918CE"/>
    <w:rsid w:val="00D922EF"/>
    <w:rsid w:val="00D9311F"/>
    <w:rsid w:val="00D95437"/>
    <w:rsid w:val="00D9580D"/>
    <w:rsid w:val="00D979CD"/>
    <w:rsid w:val="00DA1AC0"/>
    <w:rsid w:val="00DA2FA1"/>
    <w:rsid w:val="00DA34D0"/>
    <w:rsid w:val="00DA3B9F"/>
    <w:rsid w:val="00DA5627"/>
    <w:rsid w:val="00DB0D17"/>
    <w:rsid w:val="00DB0F84"/>
    <w:rsid w:val="00DB15B8"/>
    <w:rsid w:val="00DB2BDC"/>
    <w:rsid w:val="00DB4046"/>
    <w:rsid w:val="00DB43B0"/>
    <w:rsid w:val="00DB6268"/>
    <w:rsid w:val="00DB6314"/>
    <w:rsid w:val="00DC071A"/>
    <w:rsid w:val="00DC1386"/>
    <w:rsid w:val="00DC23E6"/>
    <w:rsid w:val="00DC3E5F"/>
    <w:rsid w:val="00DC61B1"/>
    <w:rsid w:val="00DD05D1"/>
    <w:rsid w:val="00DD1B8F"/>
    <w:rsid w:val="00DD48C5"/>
    <w:rsid w:val="00DD5344"/>
    <w:rsid w:val="00DD7359"/>
    <w:rsid w:val="00DE36B9"/>
    <w:rsid w:val="00DE43E1"/>
    <w:rsid w:val="00DE482B"/>
    <w:rsid w:val="00DE500F"/>
    <w:rsid w:val="00DE64CD"/>
    <w:rsid w:val="00DF0CEB"/>
    <w:rsid w:val="00DF1C21"/>
    <w:rsid w:val="00DF1F00"/>
    <w:rsid w:val="00DF253D"/>
    <w:rsid w:val="00DF5569"/>
    <w:rsid w:val="00DF583D"/>
    <w:rsid w:val="00E00058"/>
    <w:rsid w:val="00E00BB1"/>
    <w:rsid w:val="00E01BF2"/>
    <w:rsid w:val="00E0250A"/>
    <w:rsid w:val="00E02AB7"/>
    <w:rsid w:val="00E04867"/>
    <w:rsid w:val="00E04D1D"/>
    <w:rsid w:val="00E054A1"/>
    <w:rsid w:val="00E07EB9"/>
    <w:rsid w:val="00E22988"/>
    <w:rsid w:val="00E339BF"/>
    <w:rsid w:val="00E34438"/>
    <w:rsid w:val="00E3492F"/>
    <w:rsid w:val="00E359C0"/>
    <w:rsid w:val="00E4060B"/>
    <w:rsid w:val="00E415BD"/>
    <w:rsid w:val="00E418E7"/>
    <w:rsid w:val="00E42E55"/>
    <w:rsid w:val="00E431EE"/>
    <w:rsid w:val="00E4338B"/>
    <w:rsid w:val="00E433FB"/>
    <w:rsid w:val="00E43676"/>
    <w:rsid w:val="00E455B2"/>
    <w:rsid w:val="00E50313"/>
    <w:rsid w:val="00E50F4A"/>
    <w:rsid w:val="00E526D5"/>
    <w:rsid w:val="00E5428D"/>
    <w:rsid w:val="00E60395"/>
    <w:rsid w:val="00E613E4"/>
    <w:rsid w:val="00E6168D"/>
    <w:rsid w:val="00E62126"/>
    <w:rsid w:val="00E63778"/>
    <w:rsid w:val="00E63E1E"/>
    <w:rsid w:val="00E64F25"/>
    <w:rsid w:val="00E66113"/>
    <w:rsid w:val="00E7158A"/>
    <w:rsid w:val="00E715D0"/>
    <w:rsid w:val="00E728DC"/>
    <w:rsid w:val="00E734AD"/>
    <w:rsid w:val="00E73F76"/>
    <w:rsid w:val="00E74E75"/>
    <w:rsid w:val="00E75249"/>
    <w:rsid w:val="00E76BE0"/>
    <w:rsid w:val="00E77233"/>
    <w:rsid w:val="00E775C0"/>
    <w:rsid w:val="00E77CF6"/>
    <w:rsid w:val="00E813D0"/>
    <w:rsid w:val="00E82F5B"/>
    <w:rsid w:val="00E837C7"/>
    <w:rsid w:val="00E9214F"/>
    <w:rsid w:val="00E924D5"/>
    <w:rsid w:val="00E94D48"/>
    <w:rsid w:val="00E94E92"/>
    <w:rsid w:val="00EA1206"/>
    <w:rsid w:val="00EA233E"/>
    <w:rsid w:val="00EA4B90"/>
    <w:rsid w:val="00EA547A"/>
    <w:rsid w:val="00EA596A"/>
    <w:rsid w:val="00EB1A15"/>
    <w:rsid w:val="00EB2A50"/>
    <w:rsid w:val="00EB7083"/>
    <w:rsid w:val="00EC1067"/>
    <w:rsid w:val="00EC1AF2"/>
    <w:rsid w:val="00EC317F"/>
    <w:rsid w:val="00EC3CA4"/>
    <w:rsid w:val="00EC4885"/>
    <w:rsid w:val="00EC7F91"/>
    <w:rsid w:val="00ED0623"/>
    <w:rsid w:val="00ED1166"/>
    <w:rsid w:val="00ED21EC"/>
    <w:rsid w:val="00ED4160"/>
    <w:rsid w:val="00ED5D94"/>
    <w:rsid w:val="00EE2A3A"/>
    <w:rsid w:val="00EE4218"/>
    <w:rsid w:val="00EE4E59"/>
    <w:rsid w:val="00EE6B86"/>
    <w:rsid w:val="00EE7A9A"/>
    <w:rsid w:val="00EF0C60"/>
    <w:rsid w:val="00EF2E6E"/>
    <w:rsid w:val="00EF36E5"/>
    <w:rsid w:val="00EF4FA2"/>
    <w:rsid w:val="00EF5FB8"/>
    <w:rsid w:val="00F015F7"/>
    <w:rsid w:val="00F01BAC"/>
    <w:rsid w:val="00F02C4D"/>
    <w:rsid w:val="00F03F73"/>
    <w:rsid w:val="00F04114"/>
    <w:rsid w:val="00F065BA"/>
    <w:rsid w:val="00F076E7"/>
    <w:rsid w:val="00F10322"/>
    <w:rsid w:val="00F11432"/>
    <w:rsid w:val="00F1598C"/>
    <w:rsid w:val="00F21888"/>
    <w:rsid w:val="00F21C15"/>
    <w:rsid w:val="00F21EBB"/>
    <w:rsid w:val="00F222D9"/>
    <w:rsid w:val="00F2292F"/>
    <w:rsid w:val="00F23AF7"/>
    <w:rsid w:val="00F3063D"/>
    <w:rsid w:val="00F3075C"/>
    <w:rsid w:val="00F35821"/>
    <w:rsid w:val="00F3682B"/>
    <w:rsid w:val="00F41163"/>
    <w:rsid w:val="00F427DE"/>
    <w:rsid w:val="00F4477B"/>
    <w:rsid w:val="00F44E3E"/>
    <w:rsid w:val="00F47348"/>
    <w:rsid w:val="00F50D73"/>
    <w:rsid w:val="00F546AB"/>
    <w:rsid w:val="00F54CFB"/>
    <w:rsid w:val="00F5552F"/>
    <w:rsid w:val="00F573F8"/>
    <w:rsid w:val="00F60ED6"/>
    <w:rsid w:val="00F633BF"/>
    <w:rsid w:val="00F646F8"/>
    <w:rsid w:val="00F81C01"/>
    <w:rsid w:val="00F84443"/>
    <w:rsid w:val="00F84785"/>
    <w:rsid w:val="00F87065"/>
    <w:rsid w:val="00F87117"/>
    <w:rsid w:val="00F92076"/>
    <w:rsid w:val="00F931F1"/>
    <w:rsid w:val="00F9612C"/>
    <w:rsid w:val="00F968F7"/>
    <w:rsid w:val="00FA0BE6"/>
    <w:rsid w:val="00FA24D9"/>
    <w:rsid w:val="00FA34FE"/>
    <w:rsid w:val="00FA43E7"/>
    <w:rsid w:val="00FA6062"/>
    <w:rsid w:val="00FB29EE"/>
    <w:rsid w:val="00FB2D78"/>
    <w:rsid w:val="00FB3854"/>
    <w:rsid w:val="00FB5C96"/>
    <w:rsid w:val="00FB71E2"/>
    <w:rsid w:val="00FB76C9"/>
    <w:rsid w:val="00FC08D0"/>
    <w:rsid w:val="00FC4AC9"/>
    <w:rsid w:val="00FC6C05"/>
    <w:rsid w:val="00FC731A"/>
    <w:rsid w:val="00FD0FF4"/>
    <w:rsid w:val="00FD1865"/>
    <w:rsid w:val="00FD1945"/>
    <w:rsid w:val="00FD667A"/>
    <w:rsid w:val="00FE0234"/>
    <w:rsid w:val="00FE22A0"/>
    <w:rsid w:val="00FE3237"/>
    <w:rsid w:val="00FE4D77"/>
    <w:rsid w:val="00FE5427"/>
    <w:rsid w:val="00FE6B85"/>
    <w:rsid w:val="00FE6CAC"/>
    <w:rsid w:val="00FF0CFB"/>
    <w:rsid w:val="00FF3468"/>
    <w:rsid w:val="00FF51BE"/>
    <w:rsid w:val="00FF67B6"/>
    <w:rsid w:val="016E5811"/>
    <w:rsid w:val="018D23EA"/>
    <w:rsid w:val="01B85442"/>
    <w:rsid w:val="027B9CF5"/>
    <w:rsid w:val="027D8325"/>
    <w:rsid w:val="0302142E"/>
    <w:rsid w:val="036D4A09"/>
    <w:rsid w:val="0384ABFE"/>
    <w:rsid w:val="04657ADD"/>
    <w:rsid w:val="04CFDFC1"/>
    <w:rsid w:val="060C5F32"/>
    <w:rsid w:val="066E9EFD"/>
    <w:rsid w:val="079221F9"/>
    <w:rsid w:val="08C1369C"/>
    <w:rsid w:val="0AAF195B"/>
    <w:rsid w:val="0ACF8437"/>
    <w:rsid w:val="0D252A69"/>
    <w:rsid w:val="0E1D3A38"/>
    <w:rsid w:val="0E938D5D"/>
    <w:rsid w:val="0EA326BC"/>
    <w:rsid w:val="0ED36AD9"/>
    <w:rsid w:val="0EE5A60A"/>
    <w:rsid w:val="0FF911F0"/>
    <w:rsid w:val="1017E84B"/>
    <w:rsid w:val="101CA480"/>
    <w:rsid w:val="109F58F6"/>
    <w:rsid w:val="132B10FE"/>
    <w:rsid w:val="13B46764"/>
    <w:rsid w:val="1401D529"/>
    <w:rsid w:val="1525AB4E"/>
    <w:rsid w:val="155E268E"/>
    <w:rsid w:val="160488D7"/>
    <w:rsid w:val="1653A1F8"/>
    <w:rsid w:val="178EB8BF"/>
    <w:rsid w:val="187C3E69"/>
    <w:rsid w:val="18C811CD"/>
    <w:rsid w:val="18E80CB7"/>
    <w:rsid w:val="19A2A4AF"/>
    <w:rsid w:val="1A82C453"/>
    <w:rsid w:val="1B3BC88F"/>
    <w:rsid w:val="1FB84FD6"/>
    <w:rsid w:val="20EEDEA9"/>
    <w:rsid w:val="21403010"/>
    <w:rsid w:val="218A55DA"/>
    <w:rsid w:val="21E4FE81"/>
    <w:rsid w:val="22E1F995"/>
    <w:rsid w:val="22F6498C"/>
    <w:rsid w:val="23167EFB"/>
    <w:rsid w:val="24836ECC"/>
    <w:rsid w:val="258EE230"/>
    <w:rsid w:val="26E96DCE"/>
    <w:rsid w:val="2815A20A"/>
    <w:rsid w:val="28682B1A"/>
    <w:rsid w:val="28C59CFE"/>
    <w:rsid w:val="28D2EF15"/>
    <w:rsid w:val="2BAF7700"/>
    <w:rsid w:val="2C62374D"/>
    <w:rsid w:val="2D4115F3"/>
    <w:rsid w:val="2EA208B9"/>
    <w:rsid w:val="2EF6D7FF"/>
    <w:rsid w:val="2F2274BB"/>
    <w:rsid w:val="2FF3E93E"/>
    <w:rsid w:val="32F280ED"/>
    <w:rsid w:val="3309BEDF"/>
    <w:rsid w:val="3367974A"/>
    <w:rsid w:val="34539F88"/>
    <w:rsid w:val="3460E9E3"/>
    <w:rsid w:val="347A7195"/>
    <w:rsid w:val="3A19495D"/>
    <w:rsid w:val="3DBE9F51"/>
    <w:rsid w:val="3E78701C"/>
    <w:rsid w:val="3E89AD81"/>
    <w:rsid w:val="3EA1C5EE"/>
    <w:rsid w:val="40179D9B"/>
    <w:rsid w:val="41774C50"/>
    <w:rsid w:val="42C73556"/>
    <w:rsid w:val="42EDC3B9"/>
    <w:rsid w:val="43384197"/>
    <w:rsid w:val="454D5DB8"/>
    <w:rsid w:val="475CBC9C"/>
    <w:rsid w:val="47ED6815"/>
    <w:rsid w:val="48046563"/>
    <w:rsid w:val="483EF9DF"/>
    <w:rsid w:val="4867920D"/>
    <w:rsid w:val="48BDBC3B"/>
    <w:rsid w:val="4D5D8E73"/>
    <w:rsid w:val="4DDABF6C"/>
    <w:rsid w:val="4EA0207D"/>
    <w:rsid w:val="4EC4CE71"/>
    <w:rsid w:val="4F9E5491"/>
    <w:rsid w:val="50AD1DA5"/>
    <w:rsid w:val="521DE9BD"/>
    <w:rsid w:val="52B768B0"/>
    <w:rsid w:val="53B03901"/>
    <w:rsid w:val="543DAEEC"/>
    <w:rsid w:val="55DD7F24"/>
    <w:rsid w:val="577EF33B"/>
    <w:rsid w:val="584A8852"/>
    <w:rsid w:val="592A23FB"/>
    <w:rsid w:val="59DF9089"/>
    <w:rsid w:val="5B6C93EF"/>
    <w:rsid w:val="5C3BD44D"/>
    <w:rsid w:val="5D12FF24"/>
    <w:rsid w:val="5D5B7580"/>
    <w:rsid w:val="5D654300"/>
    <w:rsid w:val="5D6770A6"/>
    <w:rsid w:val="5DED05CF"/>
    <w:rsid w:val="5DEFE717"/>
    <w:rsid w:val="60332D6E"/>
    <w:rsid w:val="60F189C0"/>
    <w:rsid w:val="615C0D3F"/>
    <w:rsid w:val="62566031"/>
    <w:rsid w:val="6279D85C"/>
    <w:rsid w:val="63218123"/>
    <w:rsid w:val="6342DCEC"/>
    <w:rsid w:val="644CB50E"/>
    <w:rsid w:val="64DEFDE4"/>
    <w:rsid w:val="66DCCBD7"/>
    <w:rsid w:val="67B8813F"/>
    <w:rsid w:val="68790429"/>
    <w:rsid w:val="6965BD63"/>
    <w:rsid w:val="6A85FB23"/>
    <w:rsid w:val="6B924E48"/>
    <w:rsid w:val="7003DF77"/>
    <w:rsid w:val="707BAB8F"/>
    <w:rsid w:val="70FC10F1"/>
    <w:rsid w:val="71A37080"/>
    <w:rsid w:val="7212F06B"/>
    <w:rsid w:val="729E0FCF"/>
    <w:rsid w:val="74442A9B"/>
    <w:rsid w:val="748038E0"/>
    <w:rsid w:val="7549450B"/>
    <w:rsid w:val="7569AF12"/>
    <w:rsid w:val="7687A3C3"/>
    <w:rsid w:val="76CE4AEF"/>
    <w:rsid w:val="77B4AAAA"/>
    <w:rsid w:val="7929B5C8"/>
    <w:rsid w:val="79E27AA3"/>
    <w:rsid w:val="79FE79F8"/>
    <w:rsid w:val="7BF4455D"/>
    <w:rsid w:val="7C15C984"/>
    <w:rsid w:val="7CCFDC12"/>
    <w:rsid w:val="7D5C3E23"/>
    <w:rsid w:val="7E14C537"/>
    <w:rsid w:val="7FF12A82"/>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5950"/>
  <w15:docId w15:val="{17B115CA-6C7C-4E2E-BD35-941AAE63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character" w:styleId="Hipersaitas">
    <w:name w:val="Hyperlink"/>
    <w:basedOn w:val="Numatytasispastraiposriftas"/>
    <w:uiPriority w:val="99"/>
    <w:unhideWhenUsed/>
    <w:rsid w:val="000379B9"/>
    <w:rPr>
      <w:color w:val="0000FF" w:themeColor="hyperlink"/>
      <w:u w:val="single"/>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0379B9"/>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0379B9"/>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0379B9"/>
    <w:rPr>
      <w:vertAlign w:val="superscript"/>
    </w:rPr>
  </w:style>
  <w:style w:type="paragraph" w:customStyle="1" w:styleId="SUPERSChar">
    <w:name w:val="SUPERS Char"/>
    <w:aliases w:val="EN Footnote Reference Char"/>
    <w:basedOn w:val="prastasis"/>
    <w:link w:val="Puslapioinaosnuoroda"/>
    <w:uiPriority w:val="99"/>
    <w:rsid w:val="000379B9"/>
    <w:pPr>
      <w:spacing w:after="160" w:line="240" w:lineRule="exact"/>
    </w:pPr>
    <w:rPr>
      <w:vertAlign w:val="superscript"/>
    </w:rPr>
  </w:style>
  <w:style w:type="character" w:styleId="Komentaronuoroda">
    <w:name w:val="annotation reference"/>
    <w:basedOn w:val="Numatytasispastraiposriftas"/>
    <w:semiHidden/>
    <w:unhideWhenUsed/>
    <w:rsid w:val="002D314D"/>
    <w:rPr>
      <w:sz w:val="16"/>
      <w:szCs w:val="16"/>
    </w:rPr>
  </w:style>
  <w:style w:type="paragraph" w:styleId="Komentarotekstas">
    <w:name w:val="annotation text"/>
    <w:basedOn w:val="prastasis"/>
    <w:link w:val="KomentarotekstasDiagrama"/>
    <w:unhideWhenUsed/>
    <w:rsid w:val="002D314D"/>
    <w:rPr>
      <w:sz w:val="20"/>
    </w:rPr>
  </w:style>
  <w:style w:type="character" w:customStyle="1" w:styleId="KomentarotekstasDiagrama">
    <w:name w:val="Komentaro tekstas Diagrama"/>
    <w:basedOn w:val="Numatytasispastraiposriftas"/>
    <w:link w:val="Komentarotekstas"/>
    <w:rsid w:val="002D314D"/>
    <w:rPr>
      <w:sz w:val="20"/>
    </w:rPr>
  </w:style>
  <w:style w:type="paragraph" w:styleId="Komentarotema">
    <w:name w:val="annotation subject"/>
    <w:basedOn w:val="Komentarotekstas"/>
    <w:next w:val="Komentarotekstas"/>
    <w:link w:val="KomentarotemaDiagrama"/>
    <w:semiHidden/>
    <w:unhideWhenUsed/>
    <w:rsid w:val="002D314D"/>
    <w:rPr>
      <w:b/>
      <w:bCs/>
    </w:rPr>
  </w:style>
  <w:style w:type="character" w:customStyle="1" w:styleId="KomentarotemaDiagrama">
    <w:name w:val="Komentaro tema Diagrama"/>
    <w:basedOn w:val="KomentarotekstasDiagrama"/>
    <w:link w:val="Komentarotema"/>
    <w:semiHidden/>
    <w:rsid w:val="002D314D"/>
    <w:rPr>
      <w:b/>
      <w:bCs/>
      <w:sz w:val="20"/>
    </w:rPr>
  </w:style>
  <w:style w:type="paragraph" w:styleId="Sraopastraipa">
    <w:name w:val="List Paragraph"/>
    <w:basedOn w:val="prastasis"/>
    <w:rsid w:val="00582BAA"/>
    <w:pPr>
      <w:ind w:left="720"/>
      <w:contextualSpacing/>
    </w:pPr>
  </w:style>
  <w:style w:type="table" w:customStyle="1" w:styleId="GridTable1Light1">
    <w:name w:val="Grid Table 1 Light1"/>
    <w:basedOn w:val="prastojilentel"/>
    <w:uiPriority w:val="46"/>
    <w:rsid w:val="004616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uiPriority w:val="46"/>
    <w:rsid w:val="00D902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0D6C25"/>
    <w:rPr>
      <w:color w:val="605E5C"/>
      <w:shd w:val="clear" w:color="auto" w:fill="E1DFDD"/>
    </w:rPr>
  </w:style>
  <w:style w:type="character" w:styleId="Perirtashipersaitas">
    <w:name w:val="FollowedHyperlink"/>
    <w:basedOn w:val="Numatytasispastraiposriftas"/>
    <w:semiHidden/>
    <w:unhideWhenUsed/>
    <w:rsid w:val="00806106"/>
    <w:rPr>
      <w:color w:val="800080" w:themeColor="followedHyperlink"/>
      <w:u w:val="single"/>
    </w:rPr>
  </w:style>
  <w:style w:type="paragraph" w:styleId="Pataisymai">
    <w:name w:val="Revision"/>
    <w:hidden/>
    <w:semiHidden/>
    <w:rsid w:val="00B137CF"/>
  </w:style>
  <w:style w:type="paragraph" w:styleId="Debesliotekstas">
    <w:name w:val="Balloon Text"/>
    <w:basedOn w:val="prastasis"/>
    <w:link w:val="DebesliotekstasDiagrama"/>
    <w:semiHidden/>
    <w:unhideWhenUsed/>
    <w:rsid w:val="008A678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A6780"/>
    <w:rPr>
      <w:rFonts w:ascii="Tahoma" w:hAnsi="Tahoma" w:cs="Tahoma"/>
      <w:sz w:val="16"/>
      <w:szCs w:val="16"/>
    </w:rPr>
  </w:style>
  <w:style w:type="paragraph" w:customStyle="1" w:styleId="paragraph">
    <w:name w:val="paragraph"/>
    <w:basedOn w:val="prastasis"/>
    <w:rsid w:val="00422050"/>
    <w:pPr>
      <w:spacing w:before="100" w:beforeAutospacing="1" w:after="100" w:afterAutospacing="1"/>
    </w:pPr>
    <w:rPr>
      <w:szCs w:val="24"/>
      <w:lang w:eastAsia="lt-LT"/>
    </w:rPr>
  </w:style>
  <w:style w:type="character" w:customStyle="1" w:styleId="normaltextrun">
    <w:name w:val="normaltextrun"/>
    <w:basedOn w:val="Numatytasispastraiposriftas"/>
    <w:rsid w:val="00422050"/>
  </w:style>
  <w:style w:type="character" w:customStyle="1" w:styleId="eop">
    <w:name w:val="eop"/>
    <w:basedOn w:val="Numatytasispastraiposriftas"/>
    <w:rsid w:val="00422050"/>
  </w:style>
  <w:style w:type="character" w:styleId="Neapdorotaspaminjimas">
    <w:name w:val="Unresolved Mention"/>
    <w:basedOn w:val="Numatytasispastraiposriftas"/>
    <w:uiPriority w:val="99"/>
    <w:semiHidden/>
    <w:unhideWhenUsed/>
    <w:rsid w:val="00422050"/>
    <w:rPr>
      <w:color w:val="605E5C"/>
      <w:shd w:val="clear" w:color="auto" w:fill="E1DFDD"/>
    </w:rPr>
  </w:style>
  <w:style w:type="table" w:styleId="Lentelstinklelis">
    <w:name w:val="Table Grid"/>
    <w:basedOn w:val="prastojilentel"/>
    <w:rsid w:val="00D6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497">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76509659">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340305344">
      <w:bodyDiv w:val="1"/>
      <w:marLeft w:val="0"/>
      <w:marRight w:val="0"/>
      <w:marTop w:val="0"/>
      <w:marBottom w:val="0"/>
      <w:divBdr>
        <w:top w:val="none" w:sz="0" w:space="0" w:color="auto"/>
        <w:left w:val="none" w:sz="0" w:space="0" w:color="auto"/>
        <w:bottom w:val="none" w:sz="0" w:space="0" w:color="auto"/>
        <w:right w:val="none" w:sz="0" w:space="0" w:color="auto"/>
      </w:divBdr>
    </w:div>
    <w:div w:id="1498157012">
      <w:bodyDiv w:val="1"/>
      <w:marLeft w:val="0"/>
      <w:marRight w:val="0"/>
      <w:marTop w:val="0"/>
      <w:marBottom w:val="0"/>
      <w:divBdr>
        <w:top w:val="none" w:sz="0" w:space="0" w:color="auto"/>
        <w:left w:val="none" w:sz="0" w:space="0" w:color="auto"/>
        <w:bottom w:val="none" w:sz="0" w:space="0" w:color="auto"/>
        <w:right w:val="none" w:sz="0" w:space="0" w:color="auto"/>
      </w:divBdr>
    </w:div>
    <w:div w:id="1615938799">
      <w:bodyDiv w:val="1"/>
      <w:marLeft w:val="0"/>
      <w:marRight w:val="0"/>
      <w:marTop w:val="0"/>
      <w:marBottom w:val="0"/>
      <w:divBdr>
        <w:top w:val="none" w:sz="0" w:space="0" w:color="auto"/>
        <w:left w:val="none" w:sz="0" w:space="0" w:color="auto"/>
        <w:bottom w:val="none" w:sz="0" w:space="0" w:color="auto"/>
        <w:right w:val="none" w:sz="0" w:space="0" w:color="auto"/>
      </w:divBdr>
    </w:div>
    <w:div w:id="1892690716">
      <w:bodyDiv w:val="1"/>
      <w:marLeft w:val="0"/>
      <w:marRight w:val="0"/>
      <w:marTop w:val="0"/>
      <w:marBottom w:val="0"/>
      <w:divBdr>
        <w:top w:val="none" w:sz="0" w:space="0" w:color="auto"/>
        <w:left w:val="none" w:sz="0" w:space="0" w:color="auto"/>
        <w:bottom w:val="none" w:sz="0" w:space="0" w:color="auto"/>
        <w:right w:val="none" w:sz="0" w:space="0" w:color="auto"/>
      </w:divBdr>
    </w:div>
    <w:div w:id="21028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973c87403bc311eb8c97e01ffe050e1c?positionInSearchResults=0&amp;searchModelUUID=4b41f59d-c2fd-400b-8a00-185220762213"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umin.lrv.lt/uploads/sumin/documents/files/PP%2Bpagrindimas_2022-03-15.docx.pdf" TargetMode="External"/><Relationship Id="rId17" Type="http://schemas.openxmlformats.org/officeDocument/2006/relationships/hyperlink" Target="https://e-seimas.lrs.lt/portal/legalAct/lt/TAD/bef7d43286fe11eb998483d0ae31615c?positionInSearchResults=7&amp;searchModelUUID=c9f7a5dc-ccf4-4b31-86da-eaf3e3deda15" TargetMode="External"/><Relationship Id="rId2" Type="http://schemas.openxmlformats.org/officeDocument/2006/relationships/customXml" Target="../customXml/item2.xml"/><Relationship Id="rId16" Type="http://schemas.openxmlformats.org/officeDocument/2006/relationships/hyperlink" Target="https://www.e-tar.lt/portal/lt/legalAct/563c5570267011ecad73e69048767e8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5" Type="http://schemas.openxmlformats.org/officeDocument/2006/relationships/numbering" Target="numbering.xml"/><Relationship Id="rId15" Type="http://schemas.openxmlformats.org/officeDocument/2006/relationships/hyperlink" Target="https://e-seimas.lrs.lt/portal/legalAct/lt/TAD/5437c5d099d011eaa51db668f0092944" TargetMode="External"/><Relationship Id="rId10" Type="http://schemas.openxmlformats.org/officeDocument/2006/relationships/endnotes" Target="endnotes.xml"/><Relationship Id="rId19" Type="http://schemas.openxmlformats.org/officeDocument/2006/relationships/hyperlink" Target="https://www.ltou.lt/lt/aviacines-paslaugos/skrydziu-statistika/vno-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bef7d43286fe11eb998483d0ae31615c?positionInSearchResults=7&amp;searchModelUUID=c9f7a5dc-ccf4-4b31-86da-eaf3e3deda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ata.org/contentassets/4ede2aabfcc14a55919e468054d714fe/wasg-edition-2-english-version.pdf" TargetMode="External"/><Relationship Id="rId7" Type="http://schemas.openxmlformats.org/officeDocument/2006/relationships/hyperlink" Target="https://www.iata.org/en/services/consulting/airport-pax-security/level-of-service/" TargetMode="External"/><Relationship Id="rId2" Type="http://schemas.openxmlformats.org/officeDocument/2006/relationships/hyperlink" Target="https://www.iata.org/en/services/consulting/airport-pax-security/level-of-service/" TargetMode="External"/><Relationship Id="rId1" Type="http://schemas.openxmlformats.org/officeDocument/2006/relationships/hyperlink" Target="https://www.eurocontrol.int/publication/eurocontrol-forecast-update-2021-2027" TargetMode="External"/><Relationship Id="rId6" Type="http://schemas.openxmlformats.org/officeDocument/2006/relationships/hyperlink" Target="https://www.ltou.lt/uploads/documents/images/apie-oro-uostus/veikla/statistika-ir-techniniai-duomenys/LTOU_infografikas_2022_II%20ketvirtis_bendras_LT.jpg" TargetMode="External"/><Relationship Id="rId5" Type="http://schemas.openxmlformats.org/officeDocument/2006/relationships/hyperlink" Target="https://www.ppplietuva.lt/lt/docview/?file=%2Fdocuments%2Ffiles%2FPriemoniu+skaiciuokle_v1_0_20210211.xlsm" TargetMode="External"/><Relationship Id="rId4" Type="http://schemas.openxmlformats.org/officeDocument/2006/relationships/hyperlink" Target="https://ltou.lt/lt/aviacines-paslaugos/marsrutu-pletros-skatinimo-programos/operatoriaus-atran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451270-d99b-4c7c-9597-7360b11b0a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17" ma:contentTypeDescription="Kurkite naują dokumentą." ma:contentTypeScope="" ma:versionID="7f0dbc3e3619778acf199b19c3315ba3">
  <xsd:schema xmlns:xsd="http://www.w3.org/2001/XMLSchema" xmlns:xs="http://www.w3.org/2001/XMLSchema" xmlns:p="http://schemas.microsoft.com/office/2006/metadata/properties" xmlns:ns3="4d451270-d99b-4c7c-9597-7360b11b0a67" xmlns:ns4="e79a7700-868f-4317-8512-fc7d593d40e0" targetNamespace="http://schemas.microsoft.com/office/2006/metadata/properties" ma:root="true" ma:fieldsID="a5dd0d8f7c73cd84047456366036ce67" ns3:_="" ns4:_="">
    <xsd:import namespace="4d451270-d99b-4c7c-9597-7360b11b0a67"/>
    <xsd:import namespace="e79a7700-868f-4317-8512-fc7d593d4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8FCAE-FA2E-406C-82C3-EC1E53C49B5A}">
  <ds:schemaRefs>
    <ds:schemaRef ds:uri="http://schemas.microsoft.com/office/2006/metadata/properties"/>
    <ds:schemaRef ds:uri="http://schemas.microsoft.com/office/infopath/2007/PartnerControls"/>
    <ds:schemaRef ds:uri="4d451270-d99b-4c7c-9597-7360b11b0a67"/>
  </ds:schemaRefs>
</ds:datastoreItem>
</file>

<file path=customXml/itemProps2.xml><?xml version="1.0" encoding="utf-8"?>
<ds:datastoreItem xmlns:ds="http://schemas.openxmlformats.org/officeDocument/2006/customXml" ds:itemID="{1B4E8328-4ED3-4C8E-B61C-46B39715E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1270-d99b-4c7c-9597-7360b11b0a67"/>
    <ds:schemaRef ds:uri="e79a7700-868f-4317-8512-fc7d593d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3DE-9297-4A6C-BCD7-EA853F6EF215}">
  <ds:schemaRefs>
    <ds:schemaRef ds:uri="http://schemas.openxmlformats.org/officeDocument/2006/bibliography"/>
  </ds:schemaRefs>
</ds:datastoreItem>
</file>

<file path=customXml/itemProps4.xml><?xml version="1.0" encoding="utf-8"?>
<ds:datastoreItem xmlns:ds="http://schemas.openxmlformats.org/officeDocument/2006/customXml" ds:itemID="{6500391F-9787-4B72-B4A1-C0F13E263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30390</Words>
  <Characters>17323</Characters>
  <Application>Microsoft Office Word</Application>
  <DocSecurity>4</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Ramūnas Rimkus</cp:lastModifiedBy>
  <cp:revision>2</cp:revision>
  <dcterms:created xsi:type="dcterms:W3CDTF">2023-12-12T06:49:00Z</dcterms:created>
  <dcterms:modified xsi:type="dcterms:W3CDTF">2023-12-12T06:49:00Z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