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0D11B" w14:textId="1C7D180F" w:rsidR="00C6547E" w:rsidRPr="00893E58" w:rsidRDefault="00C6547E" w:rsidP="00C6547E">
      <w:pPr>
        <w:jc w:val="center"/>
        <w:rPr>
          <w:b/>
          <w:bCs/>
          <w:szCs w:val="24"/>
        </w:rPr>
      </w:pPr>
      <w:r w:rsidRPr="00893E58">
        <w:rPr>
          <w:b/>
          <w:bCs/>
          <w:szCs w:val="24"/>
        </w:rPr>
        <w:t xml:space="preserve">2022–2030 METŲ PLĖTROS PROGRAMOS VALDYTOJOS LIETUVOS RESPUBLIKOS SUSISIEKIMO MINISTERIJOS PAŽANGOS PRIEMONĖS NR. </w:t>
      </w:r>
      <w:r w:rsidR="004301D3" w:rsidRPr="00DA3D97">
        <w:rPr>
          <w:b/>
          <w:bCs/>
          <w:szCs w:val="24"/>
        </w:rPr>
        <w:t>10-001-0</w:t>
      </w:r>
      <w:r w:rsidR="004301D3">
        <w:rPr>
          <w:b/>
          <w:bCs/>
          <w:szCs w:val="24"/>
        </w:rPr>
        <w:t>6</w:t>
      </w:r>
      <w:r w:rsidR="004301D3" w:rsidRPr="00DA3D97">
        <w:rPr>
          <w:b/>
          <w:bCs/>
          <w:szCs w:val="24"/>
        </w:rPr>
        <w:t>-0</w:t>
      </w:r>
      <w:r w:rsidR="004301D3">
        <w:rPr>
          <w:b/>
          <w:bCs/>
          <w:szCs w:val="24"/>
        </w:rPr>
        <w:t>1</w:t>
      </w:r>
      <w:r w:rsidR="004301D3" w:rsidRPr="00DA3D97">
        <w:rPr>
          <w:b/>
          <w:bCs/>
          <w:szCs w:val="24"/>
        </w:rPr>
        <w:t>-0</w:t>
      </w:r>
      <w:r w:rsidR="004301D3">
        <w:rPr>
          <w:b/>
          <w:bCs/>
          <w:szCs w:val="24"/>
        </w:rPr>
        <w:t xml:space="preserve">2 </w:t>
      </w:r>
      <w:r w:rsidR="004301D3" w:rsidRPr="00DA3D97">
        <w:rPr>
          <w:b/>
          <w:bCs/>
          <w:szCs w:val="24"/>
        </w:rPr>
        <w:t>„</w:t>
      </w:r>
      <w:r w:rsidR="004301D3" w:rsidRPr="00F407A4">
        <w:rPr>
          <w:b/>
          <w:bCs/>
          <w:szCs w:val="24"/>
        </w:rPr>
        <w:t>SKATINTI DARNŲ JUDUMĄ</w:t>
      </w:r>
      <w:r w:rsidR="004301D3" w:rsidRPr="00DA3D97">
        <w:rPr>
          <w:b/>
          <w:bCs/>
          <w:szCs w:val="24"/>
        </w:rPr>
        <w:t>“</w:t>
      </w:r>
    </w:p>
    <w:p w14:paraId="5F3B2761" w14:textId="1520625C" w:rsidR="00A13816" w:rsidRPr="00893E58" w:rsidRDefault="00020307">
      <w:pPr>
        <w:jc w:val="center"/>
        <w:rPr>
          <w:b/>
          <w:szCs w:val="24"/>
        </w:rPr>
      </w:pPr>
      <w:r w:rsidRPr="00893E58">
        <w:rPr>
          <w:b/>
          <w:szCs w:val="24"/>
        </w:rPr>
        <w:t>PAGRINDIMO APRAŠAS</w:t>
      </w:r>
    </w:p>
    <w:p w14:paraId="7B62A8F9" w14:textId="77777777" w:rsidR="00A13816" w:rsidRPr="00893E58" w:rsidRDefault="00A13816">
      <w:pPr>
        <w:jc w:val="center"/>
        <w:rPr>
          <w:b/>
          <w:szCs w:val="24"/>
        </w:rPr>
      </w:pPr>
    </w:p>
    <w:p w14:paraId="12F95883" w14:textId="77777777" w:rsidR="00A13816" w:rsidRPr="00893E58" w:rsidRDefault="00020307">
      <w:pPr>
        <w:jc w:val="center"/>
        <w:rPr>
          <w:b/>
          <w:szCs w:val="24"/>
        </w:rPr>
      </w:pPr>
      <w:r w:rsidRPr="00893E58">
        <w:rPr>
          <w:b/>
          <w:szCs w:val="24"/>
        </w:rPr>
        <w:t>I SKYRIUS</w:t>
      </w:r>
    </w:p>
    <w:p w14:paraId="02C55D67" w14:textId="77777777" w:rsidR="00A13816" w:rsidRPr="00893E58" w:rsidRDefault="00020307">
      <w:pPr>
        <w:jc w:val="center"/>
        <w:rPr>
          <w:b/>
          <w:szCs w:val="24"/>
        </w:rPr>
      </w:pPr>
      <w:r w:rsidRPr="00893E58">
        <w:rPr>
          <w:b/>
          <w:szCs w:val="24"/>
        </w:rPr>
        <w:t>BENDROSIOS NUOSTATOS</w:t>
      </w:r>
    </w:p>
    <w:p w14:paraId="689CFAA7" w14:textId="77777777" w:rsidR="00A13816" w:rsidRPr="00893E58"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67"/>
      </w:tblGrid>
      <w:tr w:rsidR="00893E58" w:rsidRPr="00893E58" w14:paraId="3073EF51" w14:textId="77777777" w:rsidTr="006D082C">
        <w:tc>
          <w:tcPr>
            <w:tcW w:w="3539" w:type="dxa"/>
            <w:shd w:val="clear" w:color="auto" w:fill="DBE5F1" w:themeFill="accent1" w:themeFillTint="33"/>
          </w:tcPr>
          <w:p w14:paraId="6948C863" w14:textId="77777777" w:rsidR="00A13816" w:rsidRPr="00893E58" w:rsidRDefault="00020307">
            <w:pPr>
              <w:spacing w:line="276" w:lineRule="auto"/>
              <w:jc w:val="center"/>
              <w:rPr>
                <w:b/>
                <w:sz w:val="22"/>
                <w:szCs w:val="24"/>
              </w:rPr>
            </w:pPr>
            <w:r w:rsidRPr="00893E58">
              <w:rPr>
                <w:b/>
                <w:sz w:val="22"/>
                <w:szCs w:val="24"/>
              </w:rPr>
              <w:t>Plėtros programos pažangos priemonės kodas ir pavadinimas</w:t>
            </w:r>
          </w:p>
        </w:tc>
        <w:tc>
          <w:tcPr>
            <w:tcW w:w="6067" w:type="dxa"/>
          </w:tcPr>
          <w:p w14:paraId="283C6824" w14:textId="5D42D3D6" w:rsidR="00A13816" w:rsidRPr="00893E58" w:rsidRDefault="00114B6E">
            <w:pPr>
              <w:spacing w:line="276" w:lineRule="auto"/>
              <w:jc w:val="both"/>
              <w:rPr>
                <w:i/>
                <w:sz w:val="20"/>
                <w:szCs w:val="24"/>
              </w:rPr>
            </w:pPr>
            <w:r w:rsidRPr="00893E58">
              <w:t>10-001-0</w:t>
            </w:r>
            <w:r w:rsidR="00EC0B1A">
              <w:t>6</w:t>
            </w:r>
            <w:r w:rsidRPr="00893E58">
              <w:t>-0</w:t>
            </w:r>
            <w:r w:rsidR="00EC0B1A">
              <w:t>1</w:t>
            </w:r>
            <w:r w:rsidRPr="00893E58">
              <w:t>-0</w:t>
            </w:r>
            <w:r w:rsidR="00EC0B1A">
              <w:t>2</w:t>
            </w:r>
            <w:r w:rsidRPr="00893E58">
              <w:t xml:space="preserve"> </w:t>
            </w:r>
            <w:r w:rsidR="00D34048" w:rsidRPr="00893E58">
              <w:t>,,</w:t>
            </w:r>
            <w:r w:rsidR="008853E4" w:rsidRPr="001913DA">
              <w:rPr>
                <w:szCs w:val="24"/>
              </w:rPr>
              <w:t>Skatinti darnų judumą</w:t>
            </w:r>
            <w:r w:rsidR="00D34048" w:rsidRPr="00893E58">
              <w:rPr>
                <w:bCs/>
              </w:rPr>
              <w:t xml:space="preserve">“ </w:t>
            </w:r>
          </w:p>
        </w:tc>
      </w:tr>
      <w:tr w:rsidR="00893E58" w:rsidRPr="00893E58" w14:paraId="16A34652" w14:textId="77777777" w:rsidTr="006D082C">
        <w:tc>
          <w:tcPr>
            <w:tcW w:w="3539" w:type="dxa"/>
            <w:shd w:val="clear" w:color="auto" w:fill="DBE5F1" w:themeFill="accent1" w:themeFillTint="33"/>
          </w:tcPr>
          <w:p w14:paraId="6AB0BFC7" w14:textId="77777777" w:rsidR="00114B6E" w:rsidRPr="00893E58" w:rsidRDefault="00114B6E" w:rsidP="006D082C">
            <w:pPr>
              <w:spacing w:line="276" w:lineRule="auto"/>
              <w:jc w:val="center"/>
              <w:rPr>
                <w:b/>
                <w:sz w:val="22"/>
                <w:szCs w:val="24"/>
              </w:rPr>
            </w:pPr>
            <w:r w:rsidRPr="00893E58">
              <w:rPr>
                <w:b/>
                <w:sz w:val="22"/>
                <w:szCs w:val="24"/>
              </w:rPr>
              <w:t>Nacionalinio pažangos plano uždavinys</w:t>
            </w:r>
          </w:p>
        </w:tc>
        <w:tc>
          <w:tcPr>
            <w:tcW w:w="6067" w:type="dxa"/>
          </w:tcPr>
          <w:p w14:paraId="19BA2ED4" w14:textId="2E62DD0D" w:rsidR="00114B6E" w:rsidRPr="00893E58" w:rsidRDefault="00915734" w:rsidP="00CE4C83">
            <w:pPr>
              <w:jc w:val="both"/>
              <w:rPr>
                <w:i/>
                <w:sz w:val="20"/>
                <w:szCs w:val="24"/>
              </w:rPr>
            </w:pPr>
            <w:r w:rsidRPr="00915734">
              <w:rPr>
                <w:szCs w:val="24"/>
              </w:rPr>
              <w:t>6.1 uždavinys. Didinti energijos iš atsinaujinančių energijos išteklių dalį ir alternatyviųjų degalų vartojimą transporto sektoriuje, skatinti darnų įvairiarūšį judumą ir mažinti transporto sukeliamą aplinkos taršą</w:t>
            </w:r>
          </w:p>
        </w:tc>
      </w:tr>
      <w:tr w:rsidR="00893E58" w:rsidRPr="00893E58" w14:paraId="1655348B" w14:textId="77777777" w:rsidTr="006D082C">
        <w:tc>
          <w:tcPr>
            <w:tcW w:w="3539" w:type="dxa"/>
            <w:shd w:val="clear" w:color="auto" w:fill="DBE5F1" w:themeFill="accent1" w:themeFillTint="33"/>
          </w:tcPr>
          <w:p w14:paraId="10CD8053" w14:textId="77777777" w:rsidR="00D51299" w:rsidRPr="00893E58" w:rsidRDefault="00D51299" w:rsidP="00D51299">
            <w:pPr>
              <w:spacing w:line="276" w:lineRule="auto"/>
              <w:jc w:val="center"/>
              <w:rPr>
                <w:b/>
                <w:sz w:val="22"/>
                <w:szCs w:val="24"/>
              </w:rPr>
            </w:pPr>
            <w:r w:rsidRPr="00893E58">
              <w:rPr>
                <w:b/>
                <w:sz w:val="22"/>
                <w:szCs w:val="24"/>
              </w:rPr>
              <w:t xml:space="preserve">Plėtros programa </w:t>
            </w:r>
          </w:p>
        </w:tc>
        <w:tc>
          <w:tcPr>
            <w:tcW w:w="6067" w:type="dxa"/>
          </w:tcPr>
          <w:p w14:paraId="36C09D09" w14:textId="387BD972" w:rsidR="00D51299" w:rsidRPr="00893E58" w:rsidRDefault="00C978AF" w:rsidP="00CE4C83">
            <w:pPr>
              <w:jc w:val="both"/>
              <w:rPr>
                <w:i/>
                <w:sz w:val="20"/>
                <w:szCs w:val="24"/>
              </w:rPr>
            </w:pPr>
            <w:hyperlink r:id="rId11" w:history="1">
              <w:r w:rsidR="00D51299" w:rsidRPr="00893E58">
                <w:rPr>
                  <w:rStyle w:val="Hipersaitas"/>
                  <w:iCs/>
                  <w:color w:val="auto"/>
                  <w:szCs w:val="24"/>
                  <w:u w:val="none"/>
                </w:rPr>
                <w:t>2022–2030 metų plėtros programos valdytojos Lietuvos Respublikos susisiekimo plėtros programa</w:t>
              </w:r>
            </w:hyperlink>
            <w:r w:rsidR="00D51299" w:rsidRPr="00893E58">
              <w:rPr>
                <w:rStyle w:val="Puslapioinaosnuoroda"/>
                <w:iCs/>
                <w:szCs w:val="24"/>
              </w:rPr>
              <w:footnoteReference w:id="1"/>
            </w:r>
            <w:r w:rsidR="00D51299" w:rsidRPr="00893E58">
              <w:rPr>
                <w:iCs/>
                <w:szCs w:val="24"/>
              </w:rPr>
              <w:t xml:space="preserve"> (toliau – Susisiekimo plėtros programa)</w:t>
            </w:r>
          </w:p>
        </w:tc>
      </w:tr>
      <w:tr w:rsidR="00893E58" w:rsidRPr="00893E58" w14:paraId="6AC5A3AA" w14:textId="77777777" w:rsidTr="006D082C">
        <w:tc>
          <w:tcPr>
            <w:tcW w:w="3539" w:type="dxa"/>
            <w:shd w:val="clear" w:color="auto" w:fill="DBE5F1" w:themeFill="accent1" w:themeFillTint="33"/>
          </w:tcPr>
          <w:p w14:paraId="5DCD7CE7" w14:textId="77777777" w:rsidR="00D51299" w:rsidRPr="00893E58" w:rsidRDefault="00D51299" w:rsidP="00D51299">
            <w:pPr>
              <w:spacing w:line="276" w:lineRule="auto"/>
              <w:jc w:val="center"/>
              <w:rPr>
                <w:b/>
                <w:sz w:val="22"/>
                <w:szCs w:val="24"/>
              </w:rPr>
            </w:pPr>
            <w:r w:rsidRPr="00893E58">
              <w:rPr>
                <w:b/>
                <w:sz w:val="22"/>
                <w:szCs w:val="24"/>
              </w:rPr>
              <w:t>Atsakinga institucija (koordinuojančioji institucija)</w:t>
            </w:r>
          </w:p>
        </w:tc>
        <w:tc>
          <w:tcPr>
            <w:tcW w:w="6067" w:type="dxa"/>
          </w:tcPr>
          <w:p w14:paraId="2F3DA3E7" w14:textId="36F6B340" w:rsidR="00D51299" w:rsidRPr="00893E58" w:rsidRDefault="00D51299" w:rsidP="00D51299">
            <w:pPr>
              <w:spacing w:line="276" w:lineRule="auto"/>
              <w:jc w:val="both"/>
              <w:rPr>
                <w:i/>
                <w:sz w:val="20"/>
                <w:szCs w:val="24"/>
              </w:rPr>
            </w:pPr>
            <w:r w:rsidRPr="00893E58">
              <w:rPr>
                <w:iCs/>
              </w:rPr>
              <w:t xml:space="preserve">Lietuvos Respublikos susisiekimo ministerija </w:t>
            </w:r>
            <w:r w:rsidR="001526E5">
              <w:rPr>
                <w:iCs/>
              </w:rPr>
              <w:t>(toliau – Susisiekimo ministerija)</w:t>
            </w:r>
          </w:p>
        </w:tc>
      </w:tr>
    </w:tbl>
    <w:p w14:paraId="7F2B5111" w14:textId="77777777" w:rsidR="00A13816" w:rsidRPr="00893E58" w:rsidRDefault="00A13816">
      <w:pPr>
        <w:spacing w:line="276" w:lineRule="auto"/>
        <w:jc w:val="center"/>
        <w:rPr>
          <w:b/>
          <w:szCs w:val="24"/>
        </w:rPr>
      </w:pPr>
    </w:p>
    <w:p w14:paraId="3BD1EE84" w14:textId="77777777" w:rsidR="00A13816" w:rsidRPr="00893E58" w:rsidRDefault="00A13816">
      <w:pPr>
        <w:rPr>
          <w:sz w:val="6"/>
          <w:szCs w:val="6"/>
        </w:rPr>
      </w:pPr>
    </w:p>
    <w:p w14:paraId="7FB802CF" w14:textId="77777777" w:rsidR="00A13816" w:rsidRPr="00893E58" w:rsidRDefault="00020307">
      <w:pPr>
        <w:jc w:val="center"/>
        <w:rPr>
          <w:b/>
          <w:bCs/>
        </w:rPr>
      </w:pPr>
      <w:r w:rsidRPr="00893E58">
        <w:rPr>
          <w:b/>
          <w:bCs/>
        </w:rPr>
        <w:t>II SKYRIUS</w:t>
      </w:r>
    </w:p>
    <w:p w14:paraId="5150BCA1" w14:textId="77777777" w:rsidR="00A13816" w:rsidRPr="00893E58" w:rsidRDefault="00020307">
      <w:pPr>
        <w:jc w:val="center"/>
        <w:rPr>
          <w:b/>
          <w:bCs/>
        </w:rPr>
      </w:pPr>
      <w:r w:rsidRPr="00893E58">
        <w:rPr>
          <w:b/>
          <w:bCs/>
        </w:rPr>
        <w:t>SIEKIAMAS POKYTIS</w:t>
      </w:r>
    </w:p>
    <w:p w14:paraId="21614907" w14:textId="77777777" w:rsidR="00A13816" w:rsidRPr="00893E58" w:rsidRDefault="00A1381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3E58" w:rsidRPr="00893E58" w14:paraId="7AB3ACE3" w14:textId="77777777">
        <w:tc>
          <w:tcPr>
            <w:tcW w:w="9628" w:type="dxa"/>
            <w:shd w:val="clear" w:color="auto" w:fill="DBE5F1" w:themeFill="accent1" w:themeFillTint="33"/>
          </w:tcPr>
          <w:p w14:paraId="2C3B5189" w14:textId="62A6D6E3" w:rsidR="00A13816" w:rsidRPr="00893E58" w:rsidRDefault="00C260A4">
            <w:pPr>
              <w:keepNext/>
              <w:keepLines/>
              <w:jc w:val="center"/>
              <w:rPr>
                <w:caps/>
                <w:szCs w:val="24"/>
              </w:rPr>
            </w:pPr>
            <w:r w:rsidRPr="00C260A4">
              <w:rPr>
                <w:b/>
                <w:bCs/>
                <w:caps/>
                <w:szCs w:val="24"/>
              </w:rPr>
              <w:t>ĮGYVENDINUS PLĖTROS PROGRAMOS PAŽANGOS PRIEMONĘ LAUKIAMAS POKYTIS</w:t>
            </w:r>
          </w:p>
        </w:tc>
      </w:tr>
      <w:tr w:rsidR="00893E58" w:rsidRPr="00893E58" w14:paraId="47D32F87" w14:textId="77777777">
        <w:tc>
          <w:tcPr>
            <w:tcW w:w="9628" w:type="dxa"/>
          </w:tcPr>
          <w:p w14:paraId="4513B5E5" w14:textId="49579BA1" w:rsidR="00A90F34" w:rsidRPr="00893E58" w:rsidRDefault="00A90F34" w:rsidP="00576273">
            <w:pPr>
              <w:tabs>
                <w:tab w:val="left" w:pos="851"/>
              </w:tabs>
              <w:ind w:firstLine="567"/>
              <w:jc w:val="both"/>
              <w:rPr>
                <w:b/>
                <w:bCs/>
                <w:i/>
                <w:szCs w:val="24"/>
                <w:u w:val="single"/>
              </w:rPr>
            </w:pPr>
            <w:r w:rsidRPr="00893E58">
              <w:rPr>
                <w:b/>
                <w:bCs/>
                <w:i/>
                <w:szCs w:val="24"/>
                <w:u w:val="single"/>
              </w:rPr>
              <w:t>Pažangos priemone sprendžiama problema ir šalinamos priežastys</w:t>
            </w:r>
          </w:p>
          <w:p w14:paraId="75A7B885" w14:textId="59E94351" w:rsidR="00290729" w:rsidRDefault="00F66462" w:rsidP="00576273">
            <w:pPr>
              <w:tabs>
                <w:tab w:val="left" w:pos="851"/>
              </w:tabs>
              <w:ind w:firstLine="567"/>
              <w:jc w:val="both"/>
              <w:rPr>
                <w:iCs/>
                <w:szCs w:val="24"/>
              </w:rPr>
            </w:pPr>
            <w:r>
              <w:rPr>
                <w:iCs/>
                <w:szCs w:val="24"/>
              </w:rPr>
              <w:t xml:space="preserve">Kaip nurodyta </w:t>
            </w:r>
            <w:r w:rsidR="00377E29">
              <w:rPr>
                <w:iCs/>
                <w:szCs w:val="24"/>
              </w:rPr>
              <w:t>Susisiekimo plėtros programoje</w:t>
            </w:r>
            <w:r w:rsidR="00AA0828">
              <w:rPr>
                <w:iCs/>
                <w:szCs w:val="24"/>
              </w:rPr>
              <w:t>,</w:t>
            </w:r>
            <w:r w:rsidR="00377E29">
              <w:rPr>
                <w:iCs/>
                <w:szCs w:val="24"/>
              </w:rPr>
              <w:t xml:space="preserve"> p</w:t>
            </w:r>
            <w:r w:rsidR="00276340" w:rsidRPr="00276340">
              <w:rPr>
                <w:iCs/>
                <w:szCs w:val="24"/>
              </w:rPr>
              <w:t>ažangos priemone „Skatinti darnų judumą“ (toliau – Pažangos priemonė) prisid</w:t>
            </w:r>
            <w:r w:rsidR="00276340">
              <w:rPr>
                <w:iCs/>
                <w:szCs w:val="24"/>
              </w:rPr>
              <w:t>edama</w:t>
            </w:r>
            <w:r w:rsidR="00276340" w:rsidRPr="00276340">
              <w:rPr>
                <w:iCs/>
                <w:szCs w:val="24"/>
              </w:rPr>
              <w:t xml:space="preserve"> prie Susisiekimo plėtros programos </w:t>
            </w:r>
            <w:r w:rsidR="00276340">
              <w:rPr>
                <w:iCs/>
                <w:szCs w:val="24"/>
              </w:rPr>
              <w:t>5.3. uždavin</w:t>
            </w:r>
            <w:r w:rsidR="00A07318">
              <w:rPr>
                <w:iCs/>
                <w:szCs w:val="24"/>
              </w:rPr>
              <w:t>yje</w:t>
            </w:r>
            <w:r w:rsidR="00377E29">
              <w:rPr>
                <w:iCs/>
                <w:szCs w:val="24"/>
              </w:rPr>
              <w:t xml:space="preserve"> „</w:t>
            </w:r>
            <w:r w:rsidR="004B47D1" w:rsidRPr="004B47D1">
              <w:rPr>
                <w:iCs/>
                <w:szCs w:val="24"/>
              </w:rPr>
              <w:t xml:space="preserve">Gerinti transporto junglumą šalies viduje, su </w:t>
            </w:r>
            <w:r w:rsidR="00AA0828">
              <w:rPr>
                <w:iCs/>
                <w:szCs w:val="24"/>
              </w:rPr>
              <w:t xml:space="preserve">Europos Sąjungos (toliau – </w:t>
            </w:r>
            <w:r w:rsidR="004B47D1" w:rsidRPr="004B47D1">
              <w:rPr>
                <w:iCs/>
                <w:szCs w:val="24"/>
              </w:rPr>
              <w:t>ES</w:t>
            </w:r>
            <w:r w:rsidR="00AA0828">
              <w:rPr>
                <w:iCs/>
                <w:szCs w:val="24"/>
              </w:rPr>
              <w:t>)</w:t>
            </w:r>
            <w:r w:rsidR="004B47D1" w:rsidRPr="004B47D1">
              <w:rPr>
                <w:iCs/>
                <w:szCs w:val="24"/>
              </w:rPr>
              <w:t xml:space="preserve"> valstybėmis narėmis ir trečiosiomis šalimis, užtikrinti eismo saugumą</w:t>
            </w:r>
            <w:r w:rsidR="00A07318">
              <w:rPr>
                <w:iCs/>
                <w:szCs w:val="24"/>
              </w:rPr>
              <w:t>“ įvardintos problemos „</w:t>
            </w:r>
            <w:r w:rsidR="00A07E32" w:rsidRPr="00A07E32">
              <w:rPr>
                <w:iCs/>
                <w:szCs w:val="24"/>
              </w:rPr>
              <w:t>Lietuvos transporto infrastruktūros išvystymas ir teikiamų paslaugų kokybė nesiekia ES vidurkio</w:t>
            </w:r>
            <w:r w:rsidR="00A07E32">
              <w:rPr>
                <w:iCs/>
                <w:szCs w:val="24"/>
              </w:rPr>
              <w:t>“</w:t>
            </w:r>
            <w:r w:rsidR="001A0878">
              <w:rPr>
                <w:iCs/>
                <w:szCs w:val="24"/>
              </w:rPr>
              <w:t xml:space="preserve"> </w:t>
            </w:r>
            <w:r w:rsidR="001D0F86">
              <w:rPr>
                <w:iCs/>
                <w:szCs w:val="24"/>
              </w:rPr>
              <w:t xml:space="preserve">sprendimo </w:t>
            </w:r>
            <w:r w:rsidR="001A0878">
              <w:rPr>
                <w:iCs/>
                <w:szCs w:val="24"/>
              </w:rPr>
              <w:t>ją lėmusios priežasties „</w:t>
            </w:r>
            <w:r w:rsidR="00E41732" w:rsidRPr="00E41732">
              <w:rPr>
                <w:iCs/>
                <w:szCs w:val="24"/>
              </w:rPr>
              <w:t>Skirtingų transporto rūšių integralumo trūkumas</w:t>
            </w:r>
            <w:r w:rsidR="00E41732">
              <w:rPr>
                <w:iCs/>
                <w:szCs w:val="24"/>
              </w:rPr>
              <w:t>“</w:t>
            </w:r>
            <w:r w:rsidR="001D0F86">
              <w:rPr>
                <w:iCs/>
                <w:szCs w:val="24"/>
              </w:rPr>
              <w:t xml:space="preserve"> šalinimo</w:t>
            </w:r>
            <w:r w:rsidR="005C06CB">
              <w:rPr>
                <w:iCs/>
                <w:szCs w:val="24"/>
              </w:rPr>
              <w:t xml:space="preserve">, </w:t>
            </w:r>
            <w:r w:rsidR="00C20913">
              <w:rPr>
                <w:iCs/>
                <w:szCs w:val="24"/>
              </w:rPr>
              <w:t>5.4. uždavinyje „</w:t>
            </w:r>
            <w:r w:rsidR="00C20913" w:rsidRPr="00C20913">
              <w:rPr>
                <w:iCs/>
                <w:szCs w:val="24"/>
              </w:rPr>
              <w:t>Gerinti skaitmeninį junglumą ir didinti susisiekimo infrastruktūros panaudojimo efektyvumą bei sektoriaus kuriamą vertę</w:t>
            </w:r>
            <w:r w:rsidR="00C20913">
              <w:rPr>
                <w:iCs/>
                <w:szCs w:val="24"/>
              </w:rPr>
              <w:t>“ įvardintos problemos</w:t>
            </w:r>
            <w:r w:rsidR="00587FA7">
              <w:rPr>
                <w:iCs/>
                <w:szCs w:val="24"/>
              </w:rPr>
              <w:t xml:space="preserve"> </w:t>
            </w:r>
            <w:r w:rsidR="00C20913">
              <w:rPr>
                <w:iCs/>
                <w:szCs w:val="24"/>
              </w:rPr>
              <w:t>„</w:t>
            </w:r>
            <w:r w:rsidR="00587FA7">
              <w:rPr>
                <w:iCs/>
                <w:szCs w:val="24"/>
              </w:rPr>
              <w:t>N</w:t>
            </w:r>
            <w:r w:rsidR="00587FA7" w:rsidRPr="00587FA7">
              <w:rPr>
                <w:iCs/>
                <w:szCs w:val="24"/>
              </w:rPr>
              <w:t>eišnaudojamas susisiekimo sistemos potencialas kurti didesnę sektoriaus vertę didinant susisiekimo infrastruktūros panaudojimo efektyvumą ir</w:t>
            </w:r>
            <w:r w:rsidR="008D7C19">
              <w:rPr>
                <w:iCs/>
                <w:szCs w:val="24"/>
              </w:rPr>
              <w:t xml:space="preserve"> </w:t>
            </w:r>
            <w:r w:rsidR="00587FA7" w:rsidRPr="00587FA7">
              <w:rPr>
                <w:iCs/>
                <w:szCs w:val="24"/>
              </w:rPr>
              <w:t>teikiant paslaugas</w:t>
            </w:r>
            <w:r w:rsidR="008D7C19">
              <w:rPr>
                <w:iCs/>
                <w:szCs w:val="24"/>
              </w:rPr>
              <w:t>“</w:t>
            </w:r>
            <w:r w:rsidR="001D0F86">
              <w:rPr>
                <w:iCs/>
                <w:szCs w:val="24"/>
              </w:rPr>
              <w:t xml:space="preserve"> sprendimo ir lėmusios priežasties „</w:t>
            </w:r>
            <w:r w:rsidR="00960EE4" w:rsidRPr="00960EE4">
              <w:rPr>
                <w:iCs/>
                <w:szCs w:val="24"/>
              </w:rPr>
              <w:t>Viešojo transporto integralumo tarp skirtingų transporto rūšių ir nacionalinio, regioninio bei vietinio lygmenų trūkumas, nevienodas paslaugų prieinamumas</w:t>
            </w:r>
            <w:r w:rsidR="00960EE4">
              <w:rPr>
                <w:iCs/>
                <w:szCs w:val="24"/>
              </w:rPr>
              <w:t xml:space="preserve">“ šalinimo ir </w:t>
            </w:r>
            <w:r w:rsidR="00276340" w:rsidRPr="00276340">
              <w:rPr>
                <w:iCs/>
                <w:szCs w:val="24"/>
              </w:rPr>
              <w:t>6.1. uždavinyje „Didinti energijos iš atsinaujinančių energijos išteklių dalį ir alternatyviųjų degalų vartojimą transporto sektoriuje, skatinti darnų įvairiarūšį judumą ir mažinti transporto sukeliamą aplinkos taršą“ įvardintos problemos ,,Transporto sektorius generuoja didžiausią šiltnamio efektą sukeliančių dujų (toliau – ŠESD) ir transportui būdingų oro teršalų dalį Lietuvoje“ sprendimo ir ją lėmusių priežasčių „Viešasis transportas ir jo infrastruktūra ne visiškai pritaikyta individualių poreikių turintiems žmonėms" ir „Netolygiai išvystyta bevariklio transporto infrastruktūra“ šalinimo.</w:t>
            </w:r>
          </w:p>
          <w:p w14:paraId="71FE18BC" w14:textId="2471B924" w:rsidR="00290729" w:rsidRPr="00290729" w:rsidRDefault="00290729" w:rsidP="00576273">
            <w:pPr>
              <w:tabs>
                <w:tab w:val="left" w:pos="851"/>
              </w:tabs>
              <w:ind w:firstLine="567"/>
              <w:jc w:val="both"/>
              <w:rPr>
                <w:iCs/>
                <w:szCs w:val="24"/>
              </w:rPr>
            </w:pPr>
            <w:r w:rsidRPr="00290729">
              <w:rPr>
                <w:iCs/>
                <w:szCs w:val="24"/>
              </w:rPr>
              <w:t>Detali problemos ir priežasčių analizė pateikta Susisiekimo plėtros programos pagrindime</w:t>
            </w:r>
            <w:r w:rsidRPr="00290729">
              <w:rPr>
                <w:iCs/>
                <w:szCs w:val="24"/>
                <w:vertAlign w:val="superscript"/>
              </w:rPr>
              <w:footnoteReference w:id="2"/>
            </w:r>
            <w:r w:rsidRPr="00290729">
              <w:rPr>
                <w:iCs/>
                <w:szCs w:val="24"/>
              </w:rPr>
              <w:t>.</w:t>
            </w:r>
          </w:p>
          <w:p w14:paraId="528390EE" w14:textId="06F583E3" w:rsidR="00585D2E" w:rsidRPr="00414A63" w:rsidRDefault="00F878A8" w:rsidP="00576273">
            <w:pPr>
              <w:tabs>
                <w:tab w:val="left" w:pos="851"/>
              </w:tabs>
              <w:ind w:firstLine="567"/>
              <w:jc w:val="both"/>
              <w:rPr>
                <w:iCs/>
                <w:color w:val="00B050"/>
                <w:szCs w:val="24"/>
              </w:rPr>
            </w:pPr>
            <w:r w:rsidRPr="00893E58">
              <w:rPr>
                <w:iCs/>
                <w:szCs w:val="24"/>
              </w:rPr>
              <w:lastRenderedPageBreak/>
              <w:t>P</w:t>
            </w:r>
            <w:r w:rsidR="00523D30" w:rsidRPr="00893E58">
              <w:rPr>
                <w:iCs/>
                <w:szCs w:val="24"/>
              </w:rPr>
              <w:t>ažangos priemon</w:t>
            </w:r>
            <w:r w:rsidR="0051389F">
              <w:rPr>
                <w:iCs/>
                <w:szCs w:val="24"/>
              </w:rPr>
              <w:t>e</w:t>
            </w:r>
            <w:r w:rsidR="008E4CD4">
              <w:rPr>
                <w:iCs/>
                <w:szCs w:val="24"/>
              </w:rPr>
              <w:t xml:space="preserve"> </w:t>
            </w:r>
            <w:r w:rsidR="004960DA">
              <w:rPr>
                <w:iCs/>
                <w:szCs w:val="24"/>
              </w:rPr>
              <w:t>bus siekiama prisidėti prie</w:t>
            </w:r>
            <w:r w:rsidR="004B310D" w:rsidRPr="00893E58">
              <w:rPr>
                <w:iCs/>
                <w:szCs w:val="24"/>
              </w:rPr>
              <w:t xml:space="preserve"> </w:t>
            </w:r>
            <w:r w:rsidR="00CC4A04" w:rsidRPr="00893E58">
              <w:rPr>
                <w:iCs/>
                <w:szCs w:val="24"/>
              </w:rPr>
              <w:t>Susisiekimo plėtros programo</w:t>
            </w:r>
            <w:r w:rsidR="00E65F12">
              <w:rPr>
                <w:iCs/>
                <w:szCs w:val="24"/>
              </w:rPr>
              <w:t>s 6.1. uždavinyje „</w:t>
            </w:r>
            <w:r w:rsidR="00E65F12" w:rsidRPr="00E65F12">
              <w:rPr>
                <w:iCs/>
                <w:szCs w:val="24"/>
              </w:rPr>
              <w:t>Didinti energijos iš atsinaujinančių energijos išteklių dalį ir alternatyviųjų degalų vartojimą transporto sektoriuje, skatinti darnų įvairiarūšį judumą ir mažinti transporto sukeliamą aplinkos taršą</w:t>
            </w:r>
            <w:r w:rsidR="00E65F12">
              <w:rPr>
                <w:iCs/>
                <w:szCs w:val="24"/>
              </w:rPr>
              <w:t>“</w:t>
            </w:r>
            <w:r w:rsidR="00E65F12" w:rsidRPr="00E65F12" w:rsidDel="00E65F12">
              <w:rPr>
                <w:iCs/>
                <w:szCs w:val="24"/>
              </w:rPr>
              <w:t xml:space="preserve"> </w:t>
            </w:r>
            <w:r w:rsidR="00307749" w:rsidRPr="00893E58">
              <w:rPr>
                <w:iCs/>
                <w:szCs w:val="24"/>
              </w:rPr>
              <w:t>įvardint</w:t>
            </w:r>
            <w:r w:rsidR="00153AB9">
              <w:rPr>
                <w:iCs/>
                <w:szCs w:val="24"/>
              </w:rPr>
              <w:t>os</w:t>
            </w:r>
            <w:r w:rsidR="00307749" w:rsidRPr="00893E58">
              <w:rPr>
                <w:iCs/>
                <w:szCs w:val="24"/>
              </w:rPr>
              <w:t xml:space="preserve"> problem</w:t>
            </w:r>
            <w:r w:rsidR="00153AB9">
              <w:rPr>
                <w:iCs/>
                <w:szCs w:val="24"/>
              </w:rPr>
              <w:t>os</w:t>
            </w:r>
            <w:r w:rsidR="00307749" w:rsidRPr="00893E58">
              <w:rPr>
                <w:iCs/>
                <w:szCs w:val="24"/>
              </w:rPr>
              <w:t xml:space="preserve"> </w:t>
            </w:r>
            <w:r w:rsidR="00307749" w:rsidRPr="00893E58">
              <w:rPr>
                <w:bCs/>
                <w:szCs w:val="24"/>
              </w:rPr>
              <w:t>,,</w:t>
            </w:r>
            <w:r w:rsidR="00CD5702">
              <w:t>T</w:t>
            </w:r>
            <w:r w:rsidR="00CD5702" w:rsidRPr="00CD5702">
              <w:rPr>
                <w:bCs/>
                <w:szCs w:val="24"/>
              </w:rPr>
              <w:t xml:space="preserve">ransporto sektorius generuoja didžiausią šiltnamio efektą sukeliančių dujų (toliau – ŠESD) ir </w:t>
            </w:r>
            <w:r w:rsidR="00CD5702" w:rsidRPr="00614D12">
              <w:rPr>
                <w:bCs/>
                <w:szCs w:val="24"/>
              </w:rPr>
              <w:t>transportui būdingų oro teršalų dalį</w:t>
            </w:r>
            <w:r w:rsidR="004C76CC" w:rsidRPr="00614D12">
              <w:rPr>
                <w:bCs/>
                <w:szCs w:val="24"/>
              </w:rPr>
              <w:t xml:space="preserve"> </w:t>
            </w:r>
            <w:r w:rsidR="00CD5702" w:rsidRPr="00614D12">
              <w:rPr>
                <w:bCs/>
                <w:szCs w:val="24"/>
              </w:rPr>
              <w:t>Lietuvoje</w:t>
            </w:r>
            <w:r w:rsidR="00307749" w:rsidRPr="00614D12">
              <w:rPr>
                <w:bCs/>
                <w:szCs w:val="24"/>
              </w:rPr>
              <w:t>“</w:t>
            </w:r>
            <w:r w:rsidR="00A43F72" w:rsidRPr="00614D12">
              <w:rPr>
                <w:bCs/>
                <w:szCs w:val="24"/>
              </w:rPr>
              <w:t xml:space="preserve"> (toliau – Problema)</w:t>
            </w:r>
            <w:r w:rsidR="00307749" w:rsidRPr="00614D12">
              <w:rPr>
                <w:bCs/>
                <w:szCs w:val="24"/>
              </w:rPr>
              <w:t xml:space="preserve"> </w:t>
            </w:r>
            <w:r w:rsidR="00153AB9" w:rsidRPr="00614D12">
              <w:rPr>
                <w:bCs/>
                <w:szCs w:val="24"/>
              </w:rPr>
              <w:t>sprendimo</w:t>
            </w:r>
            <w:r w:rsidR="00A43F72" w:rsidRPr="00614D12">
              <w:rPr>
                <w:bCs/>
                <w:szCs w:val="24"/>
              </w:rPr>
              <w:t xml:space="preserve"> </w:t>
            </w:r>
            <w:r w:rsidR="00307749" w:rsidRPr="00614D12">
              <w:rPr>
                <w:bCs/>
                <w:iCs/>
                <w:szCs w:val="24"/>
              </w:rPr>
              <w:t xml:space="preserve">ir ją </w:t>
            </w:r>
            <w:r w:rsidR="009A269D" w:rsidRPr="00614D12">
              <w:rPr>
                <w:bCs/>
                <w:iCs/>
                <w:szCs w:val="24"/>
              </w:rPr>
              <w:t>lėmusi</w:t>
            </w:r>
            <w:r w:rsidR="001B2715" w:rsidRPr="00614D12">
              <w:rPr>
                <w:bCs/>
                <w:iCs/>
                <w:szCs w:val="24"/>
              </w:rPr>
              <w:t>ų</w:t>
            </w:r>
            <w:r w:rsidR="008D1C3B" w:rsidRPr="00614D12">
              <w:rPr>
                <w:bCs/>
                <w:iCs/>
                <w:szCs w:val="24"/>
              </w:rPr>
              <w:t xml:space="preserve"> priežasčių</w:t>
            </w:r>
            <w:r w:rsidR="00307749" w:rsidRPr="00614D12">
              <w:rPr>
                <w:bCs/>
                <w:iCs/>
                <w:szCs w:val="24"/>
              </w:rPr>
              <w:t xml:space="preserve"> </w:t>
            </w:r>
            <w:r w:rsidR="00F64C7F" w:rsidRPr="00614D12">
              <w:rPr>
                <w:bCs/>
                <w:iCs/>
                <w:szCs w:val="24"/>
              </w:rPr>
              <w:t xml:space="preserve">„Viešasis transportas ir jo infrastruktūra ne visiškai pritaikyta individualių poreikių turintiems žmonėms" </w:t>
            </w:r>
            <w:r w:rsidR="00B330EE" w:rsidRPr="00614D12">
              <w:rPr>
                <w:bCs/>
                <w:iCs/>
                <w:szCs w:val="24"/>
              </w:rPr>
              <w:t>(toliau – 1 Priežastis)</w:t>
            </w:r>
            <w:r w:rsidR="00F64C7F" w:rsidRPr="00614D12">
              <w:rPr>
                <w:bCs/>
                <w:iCs/>
                <w:szCs w:val="24"/>
              </w:rPr>
              <w:t xml:space="preserve"> </w:t>
            </w:r>
            <w:r w:rsidR="009C5096" w:rsidRPr="00614D12">
              <w:rPr>
                <w:bCs/>
                <w:iCs/>
                <w:szCs w:val="24"/>
              </w:rPr>
              <w:t xml:space="preserve">ir </w:t>
            </w:r>
            <w:r w:rsidR="00307749" w:rsidRPr="00614D12">
              <w:rPr>
                <w:bCs/>
                <w:iCs/>
                <w:szCs w:val="24"/>
              </w:rPr>
              <w:t>„</w:t>
            </w:r>
            <w:r w:rsidR="003F118B" w:rsidRPr="00614D12">
              <w:rPr>
                <w:bCs/>
                <w:iCs/>
                <w:szCs w:val="24"/>
              </w:rPr>
              <w:t>Netolygiai išvystyta bevariklio transporto infrastruktūra</w:t>
            </w:r>
            <w:r w:rsidR="00307749" w:rsidRPr="00614D12">
              <w:rPr>
                <w:bCs/>
                <w:iCs/>
                <w:szCs w:val="24"/>
              </w:rPr>
              <w:t>“</w:t>
            </w:r>
            <w:r w:rsidR="008B4085" w:rsidRPr="00614D12">
              <w:rPr>
                <w:bCs/>
                <w:iCs/>
                <w:szCs w:val="24"/>
              </w:rPr>
              <w:t xml:space="preserve"> </w:t>
            </w:r>
            <w:r w:rsidR="006C6EC8" w:rsidRPr="00614D12">
              <w:rPr>
                <w:bCs/>
                <w:iCs/>
                <w:szCs w:val="24"/>
              </w:rPr>
              <w:t xml:space="preserve"> (toliau – </w:t>
            </w:r>
            <w:r w:rsidR="00B330EE" w:rsidRPr="00614D12">
              <w:rPr>
                <w:bCs/>
                <w:iCs/>
                <w:szCs w:val="24"/>
              </w:rPr>
              <w:t xml:space="preserve">2 </w:t>
            </w:r>
            <w:r w:rsidR="006C6EC8" w:rsidRPr="00614D12">
              <w:rPr>
                <w:bCs/>
                <w:iCs/>
                <w:szCs w:val="24"/>
              </w:rPr>
              <w:t>Priežastis)</w:t>
            </w:r>
            <w:r w:rsidR="00307749" w:rsidRPr="00614D12">
              <w:rPr>
                <w:bCs/>
                <w:iCs/>
                <w:szCs w:val="24"/>
              </w:rPr>
              <w:t xml:space="preserve"> </w:t>
            </w:r>
            <w:r w:rsidR="00585D2E" w:rsidRPr="00614D12">
              <w:rPr>
                <w:bCs/>
                <w:iCs/>
                <w:szCs w:val="24"/>
              </w:rPr>
              <w:t>šalinimo</w:t>
            </w:r>
            <w:r w:rsidR="00307749" w:rsidRPr="00614D12">
              <w:rPr>
                <w:bCs/>
                <w:iCs/>
                <w:szCs w:val="24"/>
              </w:rPr>
              <w:t>.</w:t>
            </w:r>
            <w:r w:rsidR="00307749" w:rsidRPr="00614D12">
              <w:rPr>
                <w:iCs/>
                <w:szCs w:val="24"/>
              </w:rPr>
              <w:t xml:space="preserve"> </w:t>
            </w:r>
          </w:p>
          <w:p w14:paraId="31AD181A" w14:textId="13D15B3B" w:rsidR="008724FD" w:rsidRPr="00614D12" w:rsidRDefault="00B46E29" w:rsidP="00576273">
            <w:pPr>
              <w:tabs>
                <w:tab w:val="left" w:pos="851"/>
              </w:tabs>
              <w:ind w:firstLine="567"/>
              <w:jc w:val="both"/>
              <w:rPr>
                <w:iCs/>
                <w:szCs w:val="24"/>
              </w:rPr>
            </w:pPr>
            <w:r w:rsidRPr="00614D12">
              <w:rPr>
                <w:iCs/>
                <w:szCs w:val="24"/>
              </w:rPr>
              <w:t xml:space="preserve">Rengiama </w:t>
            </w:r>
            <w:r w:rsidR="00107DE2" w:rsidRPr="00614D12">
              <w:rPr>
                <w:iCs/>
                <w:szCs w:val="24"/>
              </w:rPr>
              <w:t xml:space="preserve"> </w:t>
            </w:r>
            <w:r w:rsidR="004E2C9A" w:rsidRPr="00614D12">
              <w:rPr>
                <w:iCs/>
                <w:szCs w:val="24"/>
              </w:rPr>
              <w:t>P</w:t>
            </w:r>
            <w:r w:rsidRPr="00614D12">
              <w:rPr>
                <w:iCs/>
                <w:szCs w:val="24"/>
              </w:rPr>
              <w:t>ažangos priemonė</w:t>
            </w:r>
            <w:r w:rsidR="00B330EE" w:rsidRPr="00614D12">
              <w:rPr>
                <w:iCs/>
                <w:szCs w:val="24"/>
              </w:rPr>
              <w:t xml:space="preserve"> prie</w:t>
            </w:r>
            <w:r w:rsidR="007B7FC4" w:rsidRPr="00614D12">
              <w:rPr>
                <w:iCs/>
                <w:szCs w:val="24"/>
              </w:rPr>
              <w:t xml:space="preserve"> Problemos</w:t>
            </w:r>
            <w:r w:rsidR="00B330EE" w:rsidRPr="00614D12">
              <w:rPr>
                <w:iCs/>
                <w:szCs w:val="24"/>
              </w:rPr>
              <w:t xml:space="preserve"> 1</w:t>
            </w:r>
            <w:r w:rsidR="00693E86" w:rsidRPr="00614D12">
              <w:rPr>
                <w:iCs/>
                <w:szCs w:val="24"/>
              </w:rPr>
              <w:t xml:space="preserve"> Priežasties </w:t>
            </w:r>
            <w:r w:rsidR="007B7FC4" w:rsidRPr="00614D12">
              <w:rPr>
                <w:iCs/>
                <w:szCs w:val="24"/>
              </w:rPr>
              <w:t>šalinimo</w:t>
            </w:r>
            <w:r w:rsidR="00693E86" w:rsidRPr="00614D12">
              <w:rPr>
                <w:iCs/>
                <w:szCs w:val="24"/>
              </w:rPr>
              <w:t xml:space="preserve"> </w:t>
            </w:r>
            <w:r w:rsidR="009D102C" w:rsidRPr="00614D12">
              <w:rPr>
                <w:iCs/>
                <w:szCs w:val="24"/>
              </w:rPr>
              <w:t>tiesiogiai neprisidės</w:t>
            </w:r>
            <w:r w:rsidR="007B7FC4" w:rsidRPr="00614D12">
              <w:rPr>
                <w:iCs/>
                <w:szCs w:val="24"/>
              </w:rPr>
              <w:t>. Ją šalins pažangos priemonėje</w:t>
            </w:r>
            <w:r w:rsidR="00D36040" w:rsidRPr="00614D12">
              <w:rPr>
                <w:iCs/>
                <w:szCs w:val="24"/>
              </w:rPr>
              <w:t xml:space="preserve"> Nr. 10-001-06-01-0</w:t>
            </w:r>
            <w:r w:rsidR="00BF3C5E" w:rsidRPr="00614D12">
              <w:rPr>
                <w:iCs/>
                <w:szCs w:val="24"/>
              </w:rPr>
              <w:t>1</w:t>
            </w:r>
            <w:r w:rsidR="00D36040" w:rsidRPr="00614D12">
              <w:rPr>
                <w:iCs/>
                <w:szCs w:val="24"/>
              </w:rPr>
              <w:t xml:space="preserve"> „Skatinti alternatyviųjų degalų naudojimą transporto sektoriuje“</w:t>
            </w:r>
            <w:r w:rsidR="00F76AF7" w:rsidRPr="00614D12">
              <w:rPr>
                <w:iCs/>
                <w:szCs w:val="24"/>
              </w:rPr>
              <w:t xml:space="preserve"> </w:t>
            </w:r>
            <w:r w:rsidR="00D36040" w:rsidRPr="00614D12">
              <w:rPr>
                <w:iCs/>
                <w:szCs w:val="24"/>
              </w:rPr>
              <w:t>ir regioninėje pažangos priemonėje Nr. 10-001-06-01-03 (RE) „Skatinti darnų judumą miestuose“</w:t>
            </w:r>
            <w:r w:rsidR="00576359" w:rsidRPr="00614D12">
              <w:rPr>
                <w:iCs/>
                <w:szCs w:val="24"/>
              </w:rPr>
              <w:t xml:space="preserve"> numatytos</w:t>
            </w:r>
            <w:r w:rsidR="009D56AE" w:rsidRPr="00614D12">
              <w:rPr>
                <w:iCs/>
                <w:szCs w:val="24"/>
              </w:rPr>
              <w:t xml:space="preserve"> veiklos</w:t>
            </w:r>
            <w:r w:rsidR="00F56605" w:rsidRPr="00614D12">
              <w:rPr>
                <w:iCs/>
                <w:szCs w:val="24"/>
              </w:rPr>
              <w:t xml:space="preserve"> su </w:t>
            </w:r>
            <w:r w:rsidR="00483D24" w:rsidRPr="00614D12">
              <w:rPr>
                <w:iCs/>
                <w:szCs w:val="24"/>
              </w:rPr>
              <w:t xml:space="preserve">joms įgyvendinti </w:t>
            </w:r>
            <w:r w:rsidR="00F56605" w:rsidRPr="00614D12">
              <w:rPr>
                <w:iCs/>
                <w:szCs w:val="24"/>
              </w:rPr>
              <w:t xml:space="preserve">numatytomis investicijomis. </w:t>
            </w:r>
            <w:r w:rsidR="00CA57A0" w:rsidRPr="00614D12">
              <w:rPr>
                <w:iCs/>
                <w:szCs w:val="24"/>
              </w:rPr>
              <w:t xml:space="preserve">Šioje </w:t>
            </w:r>
            <w:r w:rsidR="00752D0B" w:rsidRPr="00614D12">
              <w:rPr>
                <w:iCs/>
                <w:szCs w:val="24"/>
              </w:rPr>
              <w:t>P</w:t>
            </w:r>
            <w:r w:rsidR="00CA57A0" w:rsidRPr="00614D12">
              <w:rPr>
                <w:iCs/>
                <w:szCs w:val="24"/>
              </w:rPr>
              <w:t xml:space="preserve">ažangos priemonėje bus stebimas vienas iš darnaus judumo dėmenų, susijęs su </w:t>
            </w:r>
            <w:r w:rsidR="0087556A" w:rsidRPr="00614D12">
              <w:rPr>
                <w:iCs/>
                <w:szCs w:val="24"/>
              </w:rPr>
              <w:t xml:space="preserve">viešojo transporto pritaikymu asmenims su specialiais pagalbos poreikiais (detalesnį sąsajos aprašymą žr. šio skyriaus </w:t>
            </w:r>
            <w:r w:rsidR="001879BD" w:rsidRPr="00614D12">
              <w:rPr>
                <w:iCs/>
                <w:szCs w:val="24"/>
              </w:rPr>
              <w:t>pastraipose</w:t>
            </w:r>
            <w:r w:rsidR="008724FD" w:rsidRPr="00614D12">
              <w:rPr>
                <w:iCs/>
                <w:szCs w:val="24"/>
              </w:rPr>
              <w:t xml:space="preserve"> „Pažangos priemonės suderinamumas su kitomis pažangos priemonėmis“</w:t>
            </w:r>
            <w:r w:rsidR="001879BD" w:rsidRPr="00614D12">
              <w:rPr>
                <w:iCs/>
                <w:szCs w:val="24"/>
              </w:rPr>
              <w:t xml:space="preserve"> ir „</w:t>
            </w:r>
            <w:r w:rsidR="00FE35DC" w:rsidRPr="00614D12">
              <w:rPr>
                <w:iCs/>
                <w:szCs w:val="24"/>
              </w:rPr>
              <w:t>P</w:t>
            </w:r>
            <w:r w:rsidR="001879BD" w:rsidRPr="00614D12">
              <w:rPr>
                <w:iCs/>
                <w:szCs w:val="24"/>
              </w:rPr>
              <w:t>ažangos priemone siekiamas pokytis“</w:t>
            </w:r>
            <w:r w:rsidR="00C60374" w:rsidRPr="00614D12">
              <w:rPr>
                <w:iCs/>
                <w:szCs w:val="24"/>
              </w:rPr>
              <w:t>)</w:t>
            </w:r>
            <w:r w:rsidR="001879BD" w:rsidRPr="00614D12">
              <w:rPr>
                <w:iCs/>
                <w:szCs w:val="24"/>
              </w:rPr>
              <w:t xml:space="preserve">. </w:t>
            </w:r>
          </w:p>
          <w:p w14:paraId="5CFB8A05" w14:textId="21535421" w:rsidR="00B46E29" w:rsidRDefault="000854D0" w:rsidP="00576273">
            <w:pPr>
              <w:tabs>
                <w:tab w:val="left" w:pos="851"/>
              </w:tabs>
              <w:ind w:firstLine="567"/>
              <w:jc w:val="both"/>
              <w:rPr>
                <w:iCs/>
                <w:szCs w:val="24"/>
              </w:rPr>
            </w:pPr>
            <w:r>
              <w:rPr>
                <w:iCs/>
                <w:szCs w:val="24"/>
              </w:rPr>
              <w:t>Rengiama Pažangos priemonė</w:t>
            </w:r>
            <w:r w:rsidR="00A137A8">
              <w:rPr>
                <w:iCs/>
                <w:szCs w:val="24"/>
              </w:rPr>
              <w:t xml:space="preserve">, </w:t>
            </w:r>
            <w:r w:rsidR="00F76AF7">
              <w:rPr>
                <w:iCs/>
                <w:szCs w:val="24"/>
              </w:rPr>
              <w:t>kurioje nagrinėj</w:t>
            </w:r>
            <w:r w:rsidR="00727B57">
              <w:rPr>
                <w:iCs/>
                <w:szCs w:val="24"/>
              </w:rPr>
              <w:t>am</w:t>
            </w:r>
            <w:r w:rsidR="003149BF">
              <w:rPr>
                <w:iCs/>
                <w:szCs w:val="24"/>
              </w:rPr>
              <w:t>os</w:t>
            </w:r>
            <w:r w:rsidR="007A2043">
              <w:rPr>
                <w:iCs/>
                <w:szCs w:val="24"/>
              </w:rPr>
              <w:t xml:space="preserve"> dv</w:t>
            </w:r>
            <w:r w:rsidR="001A3A5B">
              <w:rPr>
                <w:iCs/>
                <w:szCs w:val="24"/>
              </w:rPr>
              <w:t>iračių</w:t>
            </w:r>
            <w:r w:rsidR="007A2043">
              <w:rPr>
                <w:iCs/>
                <w:szCs w:val="24"/>
              </w:rPr>
              <w:t xml:space="preserve"> </w:t>
            </w:r>
            <w:r w:rsidR="001A3A5B">
              <w:rPr>
                <w:iCs/>
                <w:szCs w:val="24"/>
              </w:rPr>
              <w:t xml:space="preserve">ir pėsčiųjų </w:t>
            </w:r>
            <w:r w:rsidR="00727B57">
              <w:rPr>
                <w:iCs/>
                <w:szCs w:val="24"/>
              </w:rPr>
              <w:t xml:space="preserve">infrastruktūros </w:t>
            </w:r>
            <w:r w:rsidR="001A3A5B">
              <w:rPr>
                <w:iCs/>
                <w:szCs w:val="24"/>
              </w:rPr>
              <w:t xml:space="preserve">vystymo </w:t>
            </w:r>
            <w:r w:rsidR="00727B57">
              <w:rPr>
                <w:iCs/>
                <w:szCs w:val="24"/>
              </w:rPr>
              <w:t>veiklos,</w:t>
            </w:r>
            <w:r w:rsidR="00A137A8">
              <w:rPr>
                <w:iCs/>
                <w:szCs w:val="24"/>
              </w:rPr>
              <w:t xml:space="preserve"> tiesiogiai šalins </w:t>
            </w:r>
            <w:r w:rsidR="00B33A0A">
              <w:rPr>
                <w:iCs/>
                <w:szCs w:val="24"/>
              </w:rPr>
              <w:t>Problemos 2 Priežastį. Veiklų</w:t>
            </w:r>
            <w:r w:rsidR="00727B57">
              <w:rPr>
                <w:iCs/>
                <w:szCs w:val="24"/>
              </w:rPr>
              <w:t xml:space="preserve"> įgyvendinimo pradžia numatyta </w:t>
            </w:r>
            <w:r w:rsidR="0092674B">
              <w:rPr>
                <w:iCs/>
                <w:szCs w:val="24"/>
              </w:rPr>
              <w:t xml:space="preserve">2024 </w:t>
            </w:r>
            <w:r w:rsidR="00727B57">
              <w:rPr>
                <w:iCs/>
                <w:szCs w:val="24"/>
              </w:rPr>
              <w:t>m.</w:t>
            </w:r>
            <w:r w:rsidR="00D3789E">
              <w:rPr>
                <w:iCs/>
                <w:szCs w:val="24"/>
              </w:rPr>
              <w:t>, fin</w:t>
            </w:r>
            <w:r w:rsidR="004F4838">
              <w:rPr>
                <w:iCs/>
                <w:szCs w:val="24"/>
              </w:rPr>
              <w:t>ansa</w:t>
            </w:r>
            <w:r w:rsidR="00D3789E">
              <w:rPr>
                <w:iCs/>
                <w:szCs w:val="24"/>
              </w:rPr>
              <w:t xml:space="preserve">vimui numatytos </w:t>
            </w:r>
            <w:r w:rsidR="00BF0CEA" w:rsidRPr="00BF0CEA">
              <w:rPr>
                <w:iCs/>
                <w:szCs w:val="24"/>
              </w:rPr>
              <w:t xml:space="preserve">2021–2027 m. </w:t>
            </w:r>
            <w:r w:rsidR="00BF0CEA">
              <w:rPr>
                <w:iCs/>
                <w:szCs w:val="24"/>
              </w:rPr>
              <w:t>ES investicijų programos</w:t>
            </w:r>
            <w:r w:rsidR="001E6B46">
              <w:rPr>
                <w:iCs/>
                <w:szCs w:val="24"/>
              </w:rPr>
              <w:t xml:space="preserve"> (toliau – </w:t>
            </w:r>
            <w:r w:rsidR="001E6B46" w:rsidRPr="001E6B46">
              <w:rPr>
                <w:iCs/>
                <w:szCs w:val="24"/>
              </w:rPr>
              <w:t>2021–2027</w:t>
            </w:r>
            <w:r w:rsidR="009D6997">
              <w:rPr>
                <w:iCs/>
                <w:szCs w:val="24"/>
              </w:rPr>
              <w:t xml:space="preserve"> </w:t>
            </w:r>
            <w:r w:rsidR="001E6B46">
              <w:rPr>
                <w:iCs/>
                <w:szCs w:val="24"/>
              </w:rPr>
              <w:t>m. ES</w:t>
            </w:r>
            <w:r w:rsidR="009D6997">
              <w:rPr>
                <w:iCs/>
                <w:szCs w:val="24"/>
              </w:rPr>
              <w:t>F</w:t>
            </w:r>
            <w:r w:rsidR="001E6B46">
              <w:rPr>
                <w:iCs/>
                <w:szCs w:val="24"/>
              </w:rPr>
              <w:t>IP)</w:t>
            </w:r>
            <w:r w:rsidR="00D073EF">
              <w:rPr>
                <w:iCs/>
                <w:szCs w:val="24"/>
              </w:rPr>
              <w:t>,</w:t>
            </w:r>
            <w:r w:rsidR="00D1426C">
              <w:rPr>
                <w:iCs/>
                <w:szCs w:val="24"/>
              </w:rPr>
              <w:t xml:space="preserve"> valstybės biudže</w:t>
            </w:r>
            <w:r w:rsidR="00C23716">
              <w:rPr>
                <w:iCs/>
                <w:szCs w:val="24"/>
              </w:rPr>
              <w:t>to</w:t>
            </w:r>
            <w:r w:rsidR="00D073EF">
              <w:rPr>
                <w:iCs/>
                <w:szCs w:val="24"/>
              </w:rPr>
              <w:t xml:space="preserve"> </w:t>
            </w:r>
            <w:r w:rsidR="00C23716">
              <w:rPr>
                <w:iCs/>
                <w:szCs w:val="24"/>
              </w:rPr>
              <w:t>(</w:t>
            </w:r>
            <w:r w:rsidR="00407962">
              <w:rPr>
                <w:iCs/>
                <w:szCs w:val="24"/>
              </w:rPr>
              <w:t>Kelių priežiūros ir plėtros programos (toliau –</w:t>
            </w:r>
            <w:r w:rsidR="00C138CB">
              <w:rPr>
                <w:iCs/>
                <w:szCs w:val="24"/>
              </w:rPr>
              <w:t xml:space="preserve"> </w:t>
            </w:r>
            <w:r w:rsidR="00BF0CEA">
              <w:rPr>
                <w:iCs/>
                <w:szCs w:val="24"/>
              </w:rPr>
              <w:t>KPPP</w:t>
            </w:r>
            <w:r w:rsidR="00407962">
              <w:rPr>
                <w:iCs/>
                <w:szCs w:val="24"/>
              </w:rPr>
              <w:t>)</w:t>
            </w:r>
            <w:r w:rsidR="00C23716">
              <w:rPr>
                <w:iCs/>
                <w:szCs w:val="24"/>
              </w:rPr>
              <w:t>)</w:t>
            </w:r>
            <w:r w:rsidR="00D073EF">
              <w:rPr>
                <w:iCs/>
                <w:szCs w:val="24"/>
              </w:rPr>
              <w:t xml:space="preserve"> ir </w:t>
            </w:r>
            <w:r w:rsidR="001A3B8B">
              <w:rPr>
                <w:iCs/>
                <w:szCs w:val="24"/>
              </w:rPr>
              <w:t>s</w:t>
            </w:r>
            <w:r w:rsidR="00D073EF">
              <w:rPr>
                <w:iCs/>
                <w:szCs w:val="24"/>
              </w:rPr>
              <w:t>avivaldybių biudžet</w:t>
            </w:r>
            <w:r w:rsidR="00C23716">
              <w:rPr>
                <w:iCs/>
                <w:szCs w:val="24"/>
              </w:rPr>
              <w:t>ų</w:t>
            </w:r>
            <w:r w:rsidR="00D073EF">
              <w:rPr>
                <w:iCs/>
                <w:szCs w:val="24"/>
              </w:rPr>
              <w:t xml:space="preserve"> lėšos</w:t>
            </w:r>
            <w:r w:rsidR="004F4838">
              <w:rPr>
                <w:iCs/>
                <w:szCs w:val="24"/>
              </w:rPr>
              <w:t xml:space="preserve">. </w:t>
            </w:r>
          </w:p>
          <w:p w14:paraId="2782C33C" w14:textId="77777777" w:rsidR="00D75CBD" w:rsidRDefault="00D75CBD" w:rsidP="00576273">
            <w:pPr>
              <w:tabs>
                <w:tab w:val="left" w:pos="851"/>
              </w:tabs>
              <w:ind w:firstLine="567"/>
              <w:jc w:val="both"/>
              <w:rPr>
                <w:b/>
                <w:bCs/>
                <w:i/>
                <w:szCs w:val="24"/>
                <w:u w:val="single"/>
              </w:rPr>
            </w:pPr>
          </w:p>
          <w:p w14:paraId="53CFC5FB" w14:textId="1296352D" w:rsidR="0097382F" w:rsidRPr="00893E58" w:rsidRDefault="0046633F" w:rsidP="00576273">
            <w:pPr>
              <w:tabs>
                <w:tab w:val="left" w:pos="851"/>
              </w:tabs>
              <w:ind w:firstLine="567"/>
              <w:jc w:val="both"/>
              <w:rPr>
                <w:b/>
                <w:bCs/>
                <w:i/>
                <w:szCs w:val="24"/>
                <w:u w:val="single"/>
              </w:rPr>
            </w:pPr>
            <w:r w:rsidRPr="00893E58">
              <w:rPr>
                <w:b/>
                <w:bCs/>
                <w:i/>
                <w:szCs w:val="24"/>
                <w:u w:val="single"/>
              </w:rPr>
              <w:t>P</w:t>
            </w:r>
            <w:r w:rsidR="0097382F" w:rsidRPr="00893E58">
              <w:rPr>
                <w:b/>
                <w:bCs/>
                <w:i/>
                <w:szCs w:val="24"/>
                <w:u w:val="single"/>
              </w:rPr>
              <w:t>ažangos priemonės suderinamumas su kitomis pažangos priemonėmis</w:t>
            </w:r>
          </w:p>
          <w:p w14:paraId="411632B5" w14:textId="3BE190A4" w:rsidR="00172089" w:rsidRDefault="001F3F76" w:rsidP="00576273">
            <w:pPr>
              <w:tabs>
                <w:tab w:val="left" w:pos="851"/>
              </w:tabs>
              <w:ind w:firstLine="567"/>
              <w:jc w:val="both"/>
              <w:rPr>
                <w:bCs/>
              </w:rPr>
            </w:pPr>
            <w:r w:rsidRPr="001F3F76">
              <w:rPr>
                <w:bCs/>
              </w:rPr>
              <w:t xml:space="preserve">Susisiekimo plėtros programoje įvardinta Problema sprendžiama ir kitomis Susisiekimo ministerijos įgyvendinamomis pažangos priemonėmis, kurios kartu su šia rengiama </w:t>
            </w:r>
            <w:r w:rsidR="004E2C9A">
              <w:rPr>
                <w:bCs/>
              </w:rPr>
              <w:t>P</w:t>
            </w:r>
            <w:r w:rsidRPr="001F3F76">
              <w:rPr>
                <w:bCs/>
              </w:rPr>
              <w:t>ažangos priemone papildo viena kitą</w:t>
            </w:r>
            <w:r>
              <w:rPr>
                <w:bCs/>
              </w:rPr>
              <w:t>:</w:t>
            </w:r>
          </w:p>
          <w:p w14:paraId="4EE25391" w14:textId="0D014879" w:rsidR="0045461E" w:rsidRDefault="000E383F" w:rsidP="00576273">
            <w:pPr>
              <w:pStyle w:val="Sraopastraipa"/>
              <w:numPr>
                <w:ilvl w:val="0"/>
                <w:numId w:val="33"/>
              </w:numPr>
              <w:tabs>
                <w:tab w:val="left" w:pos="589"/>
              </w:tabs>
              <w:ind w:left="0" w:firstLine="567"/>
              <w:jc w:val="both"/>
              <w:rPr>
                <w:bCs/>
              </w:rPr>
            </w:pPr>
            <w:r w:rsidRPr="00E94E28">
              <w:rPr>
                <w:bCs/>
              </w:rPr>
              <w:t>p</w:t>
            </w:r>
            <w:r w:rsidR="00B21F8A" w:rsidRPr="00E94E28">
              <w:rPr>
                <w:bCs/>
              </w:rPr>
              <w:t xml:space="preserve">ažangos priemone </w:t>
            </w:r>
            <w:r w:rsidR="00015B13" w:rsidRPr="00E94E28">
              <w:rPr>
                <w:bCs/>
              </w:rPr>
              <w:t xml:space="preserve">Nr. </w:t>
            </w:r>
            <w:r w:rsidR="00B21F8A" w:rsidRPr="00E94E28">
              <w:rPr>
                <w:bCs/>
              </w:rPr>
              <w:t>10-001-06-01-0</w:t>
            </w:r>
            <w:r w:rsidR="00F80AE7">
              <w:rPr>
                <w:bCs/>
              </w:rPr>
              <w:t>1</w:t>
            </w:r>
            <w:r w:rsidR="00B21F8A" w:rsidRPr="00E94E28">
              <w:rPr>
                <w:bCs/>
              </w:rPr>
              <w:t xml:space="preserve"> „</w:t>
            </w:r>
            <w:r w:rsidR="008120E4" w:rsidRPr="00E94E28">
              <w:rPr>
                <w:bCs/>
              </w:rPr>
              <w:t>Skatinti alternatyviųjų degalų naudojimą transporto sektoriuje</w:t>
            </w:r>
            <w:r w:rsidR="00B21F8A" w:rsidRPr="00E94E28">
              <w:rPr>
                <w:bCs/>
              </w:rPr>
              <w:t>“,</w:t>
            </w:r>
            <w:r w:rsidR="00F2550B">
              <w:t xml:space="preserve"> </w:t>
            </w:r>
            <w:r w:rsidR="00F2550B" w:rsidRPr="0045461E">
              <w:rPr>
                <w:bCs/>
              </w:rPr>
              <w:t>kuri prisidės prie išmetamų ŠESD kiekio ir oro taršos mažinimo skatindama netaršių ir visai netaršių transporto priemonių įsigijimą ir joms įkrauti ar papildyti alternatyviaisiais degalais reikalingos infrastruktūros plėtrą,</w:t>
            </w:r>
            <w:r w:rsidR="00CE4C83">
              <w:rPr>
                <w:bCs/>
              </w:rPr>
              <w:t xml:space="preserve"> </w:t>
            </w:r>
            <w:r w:rsidR="00F2550B" w:rsidRPr="0045461E">
              <w:rPr>
                <w:bCs/>
              </w:rPr>
              <w:t>o</w:t>
            </w:r>
            <w:r w:rsidR="004A01B0">
              <w:rPr>
                <w:bCs/>
              </w:rPr>
              <w:t xml:space="preserve"> skatindama įsigyti netaršias viešojo transporto priemones</w:t>
            </w:r>
            <w:r w:rsidR="004D5CE6">
              <w:rPr>
                <w:bCs/>
              </w:rPr>
              <w:t xml:space="preserve">, </w:t>
            </w:r>
            <w:r w:rsidR="004D5CE6" w:rsidRPr="00614D12">
              <w:rPr>
                <w:bCs/>
              </w:rPr>
              <w:t xml:space="preserve">kurios turės būti pritaikytos asmenims su </w:t>
            </w:r>
            <w:r w:rsidR="00E46503" w:rsidRPr="00614D12">
              <w:rPr>
                <w:bCs/>
              </w:rPr>
              <w:t>specialiaisia</w:t>
            </w:r>
            <w:r w:rsidR="00D37376" w:rsidRPr="00614D12">
              <w:rPr>
                <w:bCs/>
              </w:rPr>
              <w:t>i</w:t>
            </w:r>
            <w:r w:rsidR="00E46503" w:rsidRPr="00614D12">
              <w:rPr>
                <w:bCs/>
              </w:rPr>
              <w:t>s</w:t>
            </w:r>
            <w:r w:rsidR="004D5CE6" w:rsidRPr="00614D12">
              <w:rPr>
                <w:bCs/>
              </w:rPr>
              <w:t xml:space="preserve"> pagalbos poreikiais,</w:t>
            </w:r>
            <w:r w:rsidR="004A01B0" w:rsidRPr="00614D12">
              <w:rPr>
                <w:bCs/>
              </w:rPr>
              <w:t xml:space="preserve"> tiesiogiai turės įtakos </w:t>
            </w:r>
            <w:r w:rsidR="000607CA" w:rsidRPr="00614D12">
              <w:rPr>
                <w:bCs/>
              </w:rPr>
              <w:t>Pažangos priemonės</w:t>
            </w:r>
            <w:r w:rsidR="00005CF5" w:rsidRPr="00614D12">
              <w:rPr>
                <w:bCs/>
              </w:rPr>
              <w:t xml:space="preserve"> stebėsenos rodiklio „Viešojo transporto parko, pritaikyto individualių poreikių asmenims, dalis“ </w:t>
            </w:r>
            <w:r w:rsidR="00D37376" w:rsidRPr="00614D12">
              <w:rPr>
                <w:bCs/>
              </w:rPr>
              <w:t>pasiekimui</w:t>
            </w:r>
            <w:r w:rsidR="007742EC" w:rsidRPr="00614D12">
              <w:rPr>
                <w:bCs/>
              </w:rPr>
              <w:t>.</w:t>
            </w:r>
            <w:r w:rsidR="000607CA" w:rsidRPr="00614D12">
              <w:rPr>
                <w:bCs/>
              </w:rPr>
              <w:t xml:space="preserve"> </w:t>
            </w:r>
            <w:r w:rsidR="0074772F" w:rsidRPr="00614D12">
              <w:rPr>
                <w:bCs/>
              </w:rPr>
              <w:t>P</w:t>
            </w:r>
            <w:r w:rsidR="00F2550B" w:rsidRPr="00614D12">
              <w:rPr>
                <w:bCs/>
              </w:rPr>
              <w:t>ažangos priemonė „Skatinti darnų judumą</w:t>
            </w:r>
            <w:r w:rsidR="00912CF6" w:rsidRPr="00614D12">
              <w:rPr>
                <w:bCs/>
              </w:rPr>
              <w:t>“</w:t>
            </w:r>
            <w:r w:rsidR="0074772F" w:rsidRPr="00614D12">
              <w:rPr>
                <w:bCs/>
              </w:rPr>
              <w:t xml:space="preserve"> ŠESD mažinimo </w:t>
            </w:r>
            <w:r w:rsidR="00F2550B" w:rsidRPr="0045461E">
              <w:rPr>
                <w:bCs/>
              </w:rPr>
              <w:t xml:space="preserve">tikslų sieks </w:t>
            </w:r>
            <w:r w:rsidR="00443A9F">
              <w:rPr>
                <w:bCs/>
              </w:rPr>
              <w:t xml:space="preserve">vystydama dviračių ir pėsčiųjų </w:t>
            </w:r>
            <w:r w:rsidR="0045461E" w:rsidRPr="0045461E">
              <w:rPr>
                <w:bCs/>
              </w:rPr>
              <w:t xml:space="preserve"> inf</w:t>
            </w:r>
            <w:r w:rsidR="0045461E">
              <w:rPr>
                <w:bCs/>
              </w:rPr>
              <w:t>ras</w:t>
            </w:r>
            <w:r w:rsidR="0045461E" w:rsidRPr="0045461E">
              <w:rPr>
                <w:bCs/>
              </w:rPr>
              <w:t>truktūrą</w:t>
            </w:r>
            <w:r w:rsidR="0045461E">
              <w:rPr>
                <w:bCs/>
              </w:rPr>
              <w:t>;</w:t>
            </w:r>
          </w:p>
          <w:p w14:paraId="48BF5764" w14:textId="7CD73A85" w:rsidR="007B023F" w:rsidRPr="00F316F3" w:rsidRDefault="00941693" w:rsidP="00576273">
            <w:pPr>
              <w:pStyle w:val="Sraopastraipa"/>
              <w:numPr>
                <w:ilvl w:val="0"/>
                <w:numId w:val="33"/>
              </w:numPr>
              <w:tabs>
                <w:tab w:val="left" w:pos="306"/>
                <w:tab w:val="left" w:pos="589"/>
              </w:tabs>
              <w:spacing w:after="80"/>
              <w:ind w:left="0" w:firstLine="567"/>
              <w:jc w:val="both"/>
              <w:rPr>
                <w:szCs w:val="24"/>
              </w:rPr>
            </w:pPr>
            <w:r w:rsidRPr="00E94E28">
              <w:rPr>
                <w:bCs/>
              </w:rPr>
              <w:t>regionine pažangos priemone</w:t>
            </w:r>
            <w:r w:rsidR="00015B13" w:rsidRPr="00E94E28">
              <w:rPr>
                <w:bCs/>
              </w:rPr>
              <w:t xml:space="preserve"> Nr.</w:t>
            </w:r>
            <w:r w:rsidRPr="00E94E28">
              <w:rPr>
                <w:bCs/>
              </w:rPr>
              <w:t xml:space="preserve"> 10-001-06-01-03 (RE) „Skatinti darnų judumą miestuose“,</w:t>
            </w:r>
            <w:r w:rsidRPr="00F316F3">
              <w:rPr>
                <w:bCs/>
              </w:rPr>
              <w:t xml:space="preserve"> kuria bus įgyvendinami darnaus judumo sprendiniai miestuose, kurių vienas iš jų yra bevariklio transporto integracija. Šioje pažangos priemonėje numatytos veiklos bus įgyvendinamos tik darnaus judumo miestuose planus Europos Sąjungos fondų 2014–2020 m. finansavimo laikotarpio lėšomis parengusiose savivaldybėse</w:t>
            </w:r>
            <w:r w:rsidR="00981467">
              <w:rPr>
                <w:rStyle w:val="Puslapioinaosnuoroda"/>
                <w:bCs/>
              </w:rPr>
              <w:footnoteReference w:id="3"/>
            </w:r>
            <w:r w:rsidR="00407962">
              <w:rPr>
                <w:bCs/>
              </w:rPr>
              <w:t>;</w:t>
            </w:r>
            <w:r w:rsidRPr="00F316F3">
              <w:rPr>
                <w:bCs/>
              </w:rPr>
              <w:t xml:space="preserve"> </w:t>
            </w:r>
          </w:p>
          <w:p w14:paraId="036C0597" w14:textId="05460BAC" w:rsidR="00F316F3" w:rsidRDefault="00F15866" w:rsidP="00576273">
            <w:pPr>
              <w:pStyle w:val="Sraopastraipa"/>
              <w:numPr>
                <w:ilvl w:val="0"/>
                <w:numId w:val="33"/>
              </w:numPr>
              <w:tabs>
                <w:tab w:val="left" w:pos="306"/>
                <w:tab w:val="left" w:pos="589"/>
              </w:tabs>
              <w:spacing w:after="80"/>
              <w:ind w:left="0" w:firstLine="567"/>
              <w:jc w:val="both"/>
              <w:rPr>
                <w:szCs w:val="24"/>
              </w:rPr>
            </w:pPr>
            <w:r w:rsidRPr="00E94E28">
              <w:rPr>
                <w:szCs w:val="24"/>
              </w:rPr>
              <w:t>pažangos priemon</w:t>
            </w:r>
            <w:r w:rsidR="00870557" w:rsidRPr="00E94E28">
              <w:rPr>
                <w:szCs w:val="24"/>
              </w:rPr>
              <w:t>e</w:t>
            </w:r>
            <w:r w:rsidRPr="00E94E28">
              <w:rPr>
                <w:szCs w:val="24"/>
              </w:rPr>
              <w:t xml:space="preserve"> </w:t>
            </w:r>
            <w:r w:rsidR="00015B13" w:rsidRPr="00E94E28">
              <w:rPr>
                <w:szCs w:val="24"/>
              </w:rPr>
              <w:t xml:space="preserve">Nr. </w:t>
            </w:r>
            <w:r w:rsidRPr="00E94E28">
              <w:rPr>
                <w:szCs w:val="24"/>
              </w:rPr>
              <w:t>10-001-05-04-01 „Didinti susisiekimo sistemos kuriamą vertę ir infrastruktūros panaudojimo efektyvumą“</w:t>
            </w:r>
            <w:r w:rsidRPr="00F15866">
              <w:rPr>
                <w:szCs w:val="24"/>
              </w:rPr>
              <w:t xml:space="preserve"> sprendžia problemą „Neišnaudojamas susisiekimo sistemos potencialas kurti didesnę sektoriaus vertę didinant susisiekimo infrastruktūros panaudojimo efektyvumą ir teikiant paslaugas“. </w:t>
            </w:r>
            <w:r>
              <w:rPr>
                <w:szCs w:val="24"/>
              </w:rPr>
              <w:t>Šioje</w:t>
            </w:r>
            <w:r w:rsidRPr="00F15866">
              <w:rPr>
                <w:szCs w:val="24"/>
              </w:rPr>
              <w:t xml:space="preserve"> priemonėje nagrinėjamos veiklos, susijusios su paskatų naudoti kombinuotą krovininį transportą įvedimu (intermodalinių terminalų plėtra), siekiant į jį perkelti dalį krovinių ir taip sumažinti išmetamą ŠESD kiekį, palyginus su išmetamu ŠESD kiekiu, jei kroviniai būtų gabenami tik kelių transportu. Abi priemonės papildo viena kitą, nes pažangos priemonė prisidės prie išmetamų ŠESD kiekio ir oro taršos mažinimo </w:t>
            </w:r>
            <w:r w:rsidR="008F3FDB">
              <w:rPr>
                <w:szCs w:val="24"/>
              </w:rPr>
              <w:t xml:space="preserve">vystydama dviračių ir pėsčiųjų </w:t>
            </w:r>
            <w:r w:rsidR="00BC0BF6">
              <w:rPr>
                <w:szCs w:val="24"/>
              </w:rPr>
              <w:t xml:space="preserve"> infrastruktūrą</w:t>
            </w:r>
            <w:r w:rsidRPr="00F15866">
              <w:rPr>
                <w:szCs w:val="24"/>
              </w:rPr>
              <w:t xml:space="preserve">, o pažangos priemonė „Didinti susisiekimo sistemos kuriamą vertę ir infrastruktūros panaudojimo efektyvumą“ šių tikslų sieks </w:t>
            </w:r>
            <w:r w:rsidRPr="00F15866">
              <w:rPr>
                <w:szCs w:val="24"/>
              </w:rPr>
              <w:lastRenderedPageBreak/>
              <w:t>ieškodama geriausių intermodalinės logistikos grandinių panaudojimo būdų bei užtikrindama intermodaliniam transportui reikalingos infrastruktūros įrengimą</w:t>
            </w:r>
            <w:r w:rsidR="00407962">
              <w:rPr>
                <w:szCs w:val="24"/>
              </w:rPr>
              <w:t>;</w:t>
            </w:r>
          </w:p>
          <w:p w14:paraId="70C2C9E5" w14:textId="2863D9BD" w:rsidR="00432A31" w:rsidRDefault="00736F06" w:rsidP="00576273">
            <w:pPr>
              <w:pStyle w:val="Sraopastraipa"/>
              <w:numPr>
                <w:ilvl w:val="0"/>
                <w:numId w:val="39"/>
              </w:numPr>
              <w:tabs>
                <w:tab w:val="left" w:pos="589"/>
              </w:tabs>
              <w:spacing w:after="80"/>
              <w:ind w:left="0" w:firstLine="567"/>
              <w:jc w:val="both"/>
              <w:rPr>
                <w:szCs w:val="24"/>
              </w:rPr>
            </w:pPr>
            <w:r w:rsidRPr="00E94E28">
              <w:rPr>
                <w:szCs w:val="24"/>
              </w:rPr>
              <w:t>p</w:t>
            </w:r>
            <w:r w:rsidR="00407962" w:rsidRPr="00E94E28">
              <w:rPr>
                <w:szCs w:val="24"/>
              </w:rPr>
              <w:t>ažangos priemone</w:t>
            </w:r>
            <w:r w:rsidR="00015B13" w:rsidRPr="00E94E28">
              <w:rPr>
                <w:szCs w:val="24"/>
              </w:rPr>
              <w:t xml:space="preserve"> Nr.</w:t>
            </w:r>
            <w:r w:rsidR="00407962" w:rsidRPr="00E94E28">
              <w:rPr>
                <w:szCs w:val="24"/>
              </w:rPr>
              <w:t xml:space="preserve"> 10-001-05-03-01 „Gerinti susisiekimą kelių transportu“</w:t>
            </w:r>
            <w:r w:rsidR="00407962" w:rsidRPr="00870557">
              <w:rPr>
                <w:szCs w:val="24"/>
              </w:rPr>
              <w:t xml:space="preserve"> sprendžiamos TEN-T kelių pagrindinio ir visuotinio tinklo būklės gerinimo ir kelių su asfalto danga dalies nuolatinio didinimo valstybinės reikšmės kelių tinkle problemos. Kompleksiškai rekonstruojant TEN-T pagrindinio ir visuotinio tinklo kelius</w:t>
            </w:r>
            <w:r w:rsidR="0095728B" w:rsidRPr="00870557">
              <w:rPr>
                <w:szCs w:val="24"/>
              </w:rPr>
              <w:t xml:space="preserve"> bei kitus va</w:t>
            </w:r>
            <w:r w:rsidR="00CA0514" w:rsidRPr="00870557">
              <w:rPr>
                <w:szCs w:val="24"/>
              </w:rPr>
              <w:t>lstybinės reikšmės kelius</w:t>
            </w:r>
            <w:r w:rsidR="00407962" w:rsidRPr="00870557">
              <w:rPr>
                <w:szCs w:val="24"/>
              </w:rPr>
              <w:t xml:space="preserve"> dažnai tuo pačiu, projektų apimtyje rekonstruojami ir įrengiami taip pat ir pėsčiųjų ir dviračių takai.</w:t>
            </w:r>
            <w:r w:rsidR="00E977EB" w:rsidRPr="00870557">
              <w:rPr>
                <w:szCs w:val="24"/>
              </w:rPr>
              <w:t xml:space="preserve"> </w:t>
            </w:r>
            <w:r w:rsidR="002D00E7" w:rsidRPr="00E11BDF">
              <w:rPr>
                <w:szCs w:val="24"/>
              </w:rPr>
              <w:t xml:space="preserve">Pažangos priemonės skaičiuoklės darbalapyje „Objektų sąrašas“ </w:t>
            </w:r>
            <w:r w:rsidR="000570AC" w:rsidRPr="00E11BDF">
              <w:rPr>
                <w:szCs w:val="24"/>
              </w:rPr>
              <w:t xml:space="preserve">eilutėse Nr. </w:t>
            </w:r>
            <w:r w:rsidR="002D00E7" w:rsidRPr="00E11BDF">
              <w:rPr>
                <w:szCs w:val="24"/>
              </w:rPr>
              <w:t>1</w:t>
            </w:r>
            <w:r w:rsidR="00E11BDF">
              <w:rPr>
                <w:szCs w:val="24"/>
              </w:rPr>
              <w:t>27-138</w:t>
            </w:r>
            <w:r w:rsidR="002D00E7" w:rsidRPr="002D00E7">
              <w:rPr>
                <w:szCs w:val="24"/>
              </w:rPr>
              <w:t xml:space="preserve"> galima pamatyti, kuriuos konkrečiai dviračių </w:t>
            </w:r>
            <w:r w:rsidR="00557349">
              <w:rPr>
                <w:szCs w:val="24"/>
              </w:rPr>
              <w:t xml:space="preserve">ir pėsčiųjų </w:t>
            </w:r>
            <w:r w:rsidR="002D00E7" w:rsidRPr="002D00E7">
              <w:rPr>
                <w:szCs w:val="24"/>
              </w:rPr>
              <w:t xml:space="preserve">takų objektus planuojama įrengti </w:t>
            </w:r>
            <w:r w:rsidR="002A5CFA">
              <w:rPr>
                <w:szCs w:val="24"/>
              </w:rPr>
              <w:t xml:space="preserve">arba rekonstruoti </w:t>
            </w:r>
            <w:r w:rsidR="002D00E7" w:rsidRPr="002D00E7">
              <w:rPr>
                <w:szCs w:val="24"/>
              </w:rPr>
              <w:t xml:space="preserve">kompleksiniuose </w:t>
            </w:r>
            <w:r w:rsidR="00CE5B3A">
              <w:rPr>
                <w:szCs w:val="24"/>
              </w:rPr>
              <w:t xml:space="preserve">valstybinės reikšmės </w:t>
            </w:r>
            <w:r w:rsidR="002D00E7" w:rsidRPr="002D00E7">
              <w:rPr>
                <w:szCs w:val="24"/>
              </w:rPr>
              <w:t>kelių projektuose.</w:t>
            </w:r>
          </w:p>
          <w:p w14:paraId="6A0F73FD" w14:textId="3593D68D" w:rsidR="00F002AD" w:rsidRPr="00870557" w:rsidRDefault="00BC1CA5" w:rsidP="00576273">
            <w:pPr>
              <w:pStyle w:val="Sraopastraipa"/>
              <w:tabs>
                <w:tab w:val="left" w:pos="851"/>
              </w:tabs>
              <w:spacing w:after="80"/>
              <w:ind w:left="0" w:firstLine="567"/>
              <w:jc w:val="both"/>
              <w:rPr>
                <w:szCs w:val="24"/>
              </w:rPr>
            </w:pPr>
            <w:r>
              <w:rPr>
                <w:szCs w:val="24"/>
              </w:rPr>
              <w:t>P</w:t>
            </w:r>
            <w:r w:rsidR="008734A9" w:rsidRPr="00870557">
              <w:rPr>
                <w:szCs w:val="24"/>
              </w:rPr>
              <w:t xml:space="preserve">ažangos priemonė </w:t>
            </w:r>
            <w:r w:rsidR="003C1EF7" w:rsidRPr="00870557">
              <w:rPr>
                <w:szCs w:val="24"/>
              </w:rPr>
              <w:t>susijusi su</w:t>
            </w:r>
            <w:r w:rsidR="00F002AD" w:rsidRPr="00870557">
              <w:rPr>
                <w:szCs w:val="24"/>
              </w:rPr>
              <w:t xml:space="preserve"> </w:t>
            </w:r>
            <w:r w:rsidR="00801AE4" w:rsidRPr="00870557">
              <w:rPr>
                <w:szCs w:val="24"/>
              </w:rPr>
              <w:t>Susisiekimo plėtros programoje numatyt</w:t>
            </w:r>
            <w:r w:rsidR="00B922AE" w:rsidRPr="00870557">
              <w:rPr>
                <w:szCs w:val="24"/>
              </w:rPr>
              <w:t xml:space="preserve">a pažangos priemone </w:t>
            </w:r>
            <w:r w:rsidR="00015B13">
              <w:rPr>
                <w:szCs w:val="24"/>
              </w:rPr>
              <w:t xml:space="preserve">Nr. </w:t>
            </w:r>
            <w:r w:rsidR="00B922AE" w:rsidRPr="00870557">
              <w:rPr>
                <w:szCs w:val="24"/>
              </w:rPr>
              <w:t>10-001-05-03-06 „Gerinti eismo saugą“</w:t>
            </w:r>
            <w:r w:rsidR="00363E6C">
              <w:rPr>
                <w:szCs w:val="24"/>
              </w:rPr>
              <w:t>, kuri spręs Susisiekimo plėtros programoje</w:t>
            </w:r>
            <w:r w:rsidR="00FD743C">
              <w:rPr>
                <w:szCs w:val="24"/>
              </w:rPr>
              <w:t xml:space="preserve"> </w:t>
            </w:r>
            <w:r w:rsidR="004D783D">
              <w:rPr>
                <w:szCs w:val="24"/>
              </w:rPr>
              <w:t>įvardintą</w:t>
            </w:r>
            <w:r w:rsidR="00FD743C">
              <w:rPr>
                <w:szCs w:val="24"/>
              </w:rPr>
              <w:t xml:space="preserve"> </w:t>
            </w:r>
            <w:r w:rsidR="004D783D">
              <w:rPr>
                <w:szCs w:val="24"/>
              </w:rPr>
              <w:t>problemą „</w:t>
            </w:r>
            <w:r w:rsidR="004D783D" w:rsidRPr="004D783D">
              <w:rPr>
                <w:szCs w:val="24"/>
              </w:rPr>
              <w:t>Lietuvoje eismo saugos lygis žemesnis negu ES vidurkis</w:t>
            </w:r>
            <w:r w:rsidR="004D783D">
              <w:rPr>
                <w:szCs w:val="24"/>
              </w:rPr>
              <w:t>“.</w:t>
            </w:r>
            <w:r w:rsidR="00B922AE" w:rsidRPr="00870557">
              <w:rPr>
                <w:szCs w:val="24"/>
              </w:rPr>
              <w:t xml:space="preserve"> </w:t>
            </w:r>
            <w:r w:rsidR="004C06B5">
              <w:rPr>
                <w:szCs w:val="24"/>
              </w:rPr>
              <w:t>Įgyvendinant min</w:t>
            </w:r>
            <w:r w:rsidR="00E45005">
              <w:rPr>
                <w:szCs w:val="24"/>
              </w:rPr>
              <w:t>imos</w:t>
            </w:r>
            <w:r w:rsidR="008B0F8B">
              <w:rPr>
                <w:szCs w:val="24"/>
              </w:rPr>
              <w:t xml:space="preserve"> priemon</w:t>
            </w:r>
            <w:r w:rsidR="00D37376">
              <w:rPr>
                <w:szCs w:val="24"/>
              </w:rPr>
              <w:t>ė</w:t>
            </w:r>
            <w:r w:rsidR="00E45005">
              <w:rPr>
                <w:szCs w:val="24"/>
              </w:rPr>
              <w:t>s veiklas, numatyta</w:t>
            </w:r>
            <w:r w:rsidR="00B922AE" w:rsidRPr="00870557">
              <w:rPr>
                <w:szCs w:val="24"/>
              </w:rPr>
              <w:t xml:space="preserve"> </w:t>
            </w:r>
            <w:r w:rsidR="00E45005">
              <w:rPr>
                <w:szCs w:val="24"/>
              </w:rPr>
              <w:t xml:space="preserve">diegti </w:t>
            </w:r>
            <w:r w:rsidR="00B922AE" w:rsidRPr="00870557">
              <w:rPr>
                <w:szCs w:val="24"/>
              </w:rPr>
              <w:t>eismo saugos priemon</w:t>
            </w:r>
            <w:r w:rsidR="00E45005">
              <w:rPr>
                <w:szCs w:val="24"/>
              </w:rPr>
              <w:t>es</w:t>
            </w:r>
            <w:r w:rsidR="00B922AE" w:rsidRPr="00870557">
              <w:rPr>
                <w:szCs w:val="24"/>
              </w:rPr>
              <w:t xml:space="preserve"> valstybinės reikšmės keliuose ir geležinkeliuose. </w:t>
            </w:r>
            <w:r w:rsidR="00E45005">
              <w:rPr>
                <w:szCs w:val="24"/>
              </w:rPr>
              <w:t xml:space="preserve">Tuo tarpu </w:t>
            </w:r>
            <w:r w:rsidR="00CD42F2" w:rsidRPr="00870557">
              <w:rPr>
                <w:szCs w:val="24"/>
              </w:rPr>
              <w:t>P</w:t>
            </w:r>
            <w:r w:rsidR="00B922AE" w:rsidRPr="00870557">
              <w:rPr>
                <w:szCs w:val="24"/>
              </w:rPr>
              <w:t>ažangos priemonė</w:t>
            </w:r>
            <w:r w:rsidR="006F7D78">
              <w:rPr>
                <w:szCs w:val="24"/>
              </w:rPr>
              <w:t xml:space="preserve"> prie problemos sprendimo prisidės</w:t>
            </w:r>
            <w:r w:rsidR="002D737E">
              <w:rPr>
                <w:szCs w:val="24"/>
              </w:rPr>
              <w:t xml:space="preserve"> vystydama</w:t>
            </w:r>
            <w:r w:rsidR="002A5CFA">
              <w:rPr>
                <w:szCs w:val="24"/>
              </w:rPr>
              <w:t xml:space="preserve"> ir rekonstruodama</w:t>
            </w:r>
            <w:r w:rsidR="002D737E">
              <w:rPr>
                <w:szCs w:val="24"/>
              </w:rPr>
              <w:t xml:space="preserve"> dviračių ir pėsčiųjų</w:t>
            </w:r>
            <w:r w:rsidR="00426FE2" w:rsidRPr="00870557">
              <w:rPr>
                <w:szCs w:val="24"/>
              </w:rPr>
              <w:t xml:space="preserve"> </w:t>
            </w:r>
            <w:r w:rsidR="00D8792C" w:rsidRPr="00870557">
              <w:rPr>
                <w:szCs w:val="24"/>
              </w:rPr>
              <w:t>infrastruktūr</w:t>
            </w:r>
            <w:r w:rsidR="00D8792C">
              <w:rPr>
                <w:szCs w:val="24"/>
              </w:rPr>
              <w:t>ą</w:t>
            </w:r>
            <w:r w:rsidR="00D8792C" w:rsidRPr="00870557">
              <w:rPr>
                <w:szCs w:val="24"/>
              </w:rPr>
              <w:t xml:space="preserve"> </w:t>
            </w:r>
            <w:r w:rsidR="00426FE2" w:rsidRPr="00870557">
              <w:rPr>
                <w:szCs w:val="24"/>
              </w:rPr>
              <w:t>šalia valstybinės reikšmės kelių</w:t>
            </w:r>
            <w:r w:rsidR="00B8383A">
              <w:rPr>
                <w:szCs w:val="24"/>
              </w:rPr>
              <w:t>. Taip bus sud</w:t>
            </w:r>
            <w:r w:rsidR="007742EC">
              <w:rPr>
                <w:szCs w:val="24"/>
              </w:rPr>
              <w:t>a</w:t>
            </w:r>
            <w:r w:rsidR="00B8383A">
              <w:rPr>
                <w:szCs w:val="24"/>
              </w:rPr>
              <w:t>rytos sąlygos saugiam dv</w:t>
            </w:r>
            <w:r w:rsidR="007A2FC8">
              <w:rPr>
                <w:szCs w:val="24"/>
              </w:rPr>
              <w:t>iratininkų</w:t>
            </w:r>
            <w:r w:rsidR="00B8383A">
              <w:rPr>
                <w:szCs w:val="24"/>
              </w:rPr>
              <w:t xml:space="preserve"> ir pėsčiųjų eismui</w:t>
            </w:r>
            <w:r w:rsidR="007A2FC8">
              <w:rPr>
                <w:szCs w:val="24"/>
              </w:rPr>
              <w:t xml:space="preserve"> įrengiamos</w:t>
            </w:r>
            <w:r w:rsidR="002A5CFA">
              <w:rPr>
                <w:szCs w:val="24"/>
              </w:rPr>
              <w:t xml:space="preserve"> arba rekonstruojamos</w:t>
            </w:r>
            <w:r w:rsidR="007A2FC8">
              <w:rPr>
                <w:szCs w:val="24"/>
              </w:rPr>
              <w:t xml:space="preserve"> infrastruktūros ruožuose.</w:t>
            </w:r>
            <w:r w:rsidR="004559D4" w:rsidRPr="00870557">
              <w:rPr>
                <w:szCs w:val="24"/>
              </w:rPr>
              <w:t xml:space="preserve"> </w:t>
            </w:r>
          </w:p>
          <w:p w14:paraId="2EC7C087" w14:textId="77777777" w:rsidR="004559D4" w:rsidRDefault="004559D4" w:rsidP="00576273">
            <w:pPr>
              <w:pStyle w:val="Sraopastraipa"/>
              <w:tabs>
                <w:tab w:val="left" w:pos="851"/>
              </w:tabs>
              <w:ind w:left="0" w:firstLine="567"/>
              <w:jc w:val="both"/>
              <w:rPr>
                <w:b/>
                <w:i/>
                <w:iCs/>
                <w:u w:val="single"/>
              </w:rPr>
            </w:pPr>
          </w:p>
          <w:p w14:paraId="3985463D" w14:textId="325FBB00" w:rsidR="00E2395E" w:rsidRPr="00893E58" w:rsidRDefault="00E2395E" w:rsidP="00576273">
            <w:pPr>
              <w:pStyle w:val="Sraopastraipa"/>
              <w:tabs>
                <w:tab w:val="left" w:pos="851"/>
              </w:tabs>
              <w:ind w:left="0" w:firstLine="567"/>
              <w:jc w:val="both"/>
              <w:rPr>
                <w:b/>
                <w:bCs/>
                <w:i/>
                <w:szCs w:val="24"/>
                <w:u w:val="single"/>
              </w:rPr>
            </w:pPr>
            <w:r w:rsidRPr="00893E58">
              <w:rPr>
                <w:b/>
                <w:bCs/>
                <w:i/>
                <w:szCs w:val="24"/>
                <w:u w:val="single"/>
              </w:rPr>
              <w:t>Pažangos priemone siekiamas pokytis</w:t>
            </w:r>
          </w:p>
          <w:p w14:paraId="7A734D43" w14:textId="64D39B3F" w:rsidR="00F4130D" w:rsidRDefault="007125AC" w:rsidP="00576273">
            <w:pPr>
              <w:tabs>
                <w:tab w:val="left" w:pos="851"/>
              </w:tabs>
              <w:ind w:firstLine="567"/>
              <w:jc w:val="both"/>
              <w:rPr>
                <w:szCs w:val="24"/>
              </w:rPr>
            </w:pPr>
            <w:r w:rsidRPr="00893E58">
              <w:rPr>
                <w:iCs/>
                <w:szCs w:val="24"/>
              </w:rPr>
              <w:t>P</w:t>
            </w:r>
            <w:r w:rsidR="00E2395E" w:rsidRPr="00893E58">
              <w:rPr>
                <w:iCs/>
                <w:szCs w:val="24"/>
              </w:rPr>
              <w:t xml:space="preserve">ažangos priemonės veiklomis </w:t>
            </w:r>
            <w:r w:rsidR="00071635" w:rsidRPr="00893E58">
              <w:rPr>
                <w:iCs/>
                <w:szCs w:val="24"/>
              </w:rPr>
              <w:t>siekiamas</w:t>
            </w:r>
            <w:r w:rsidR="00E2395E" w:rsidRPr="00893E58">
              <w:rPr>
                <w:iCs/>
                <w:szCs w:val="24"/>
              </w:rPr>
              <w:t xml:space="preserve"> pokytis geriausiai apibūdinamas </w:t>
            </w:r>
            <w:hyperlink r:id="rId12" w:history="1">
              <w:r w:rsidR="00E2395E" w:rsidRPr="00893E58">
                <w:rPr>
                  <w:rStyle w:val="Hipersaitas"/>
                  <w:iCs/>
                  <w:color w:val="auto"/>
                  <w:szCs w:val="24"/>
                  <w:u w:val="none"/>
                </w:rPr>
                <w:t>2021–2030 metų Nacionaliniame pažangos plane</w:t>
              </w:r>
            </w:hyperlink>
            <w:r w:rsidR="00E2395E" w:rsidRPr="00893E58">
              <w:rPr>
                <w:rStyle w:val="Puslapioinaosnuoroda"/>
                <w:iCs/>
                <w:szCs w:val="24"/>
              </w:rPr>
              <w:footnoteReference w:id="4"/>
            </w:r>
            <w:r w:rsidR="00E2395E" w:rsidRPr="00893E58">
              <w:rPr>
                <w:iCs/>
                <w:szCs w:val="24"/>
              </w:rPr>
              <w:t xml:space="preserve"> </w:t>
            </w:r>
            <w:r w:rsidR="00927383">
              <w:rPr>
                <w:iCs/>
                <w:szCs w:val="24"/>
              </w:rPr>
              <w:t xml:space="preserve">(toliau – Nacionalinis pažangos planas) </w:t>
            </w:r>
            <w:r w:rsidR="00E2395E" w:rsidRPr="00893E58">
              <w:rPr>
                <w:iCs/>
                <w:szCs w:val="24"/>
              </w:rPr>
              <w:t>nustatytais poveikio rodikliais ir Susisiekimo plėtros programoje nustatyt</w:t>
            </w:r>
            <w:r w:rsidR="002A5CFA">
              <w:rPr>
                <w:iCs/>
                <w:szCs w:val="24"/>
              </w:rPr>
              <w:t>u</w:t>
            </w:r>
            <w:r w:rsidR="00E2395E" w:rsidRPr="00893E58">
              <w:rPr>
                <w:iCs/>
                <w:szCs w:val="24"/>
              </w:rPr>
              <w:t xml:space="preserve"> rezultato rodikli</w:t>
            </w:r>
            <w:r w:rsidR="002A5CFA">
              <w:rPr>
                <w:iCs/>
                <w:szCs w:val="24"/>
              </w:rPr>
              <w:t>u</w:t>
            </w:r>
            <w:r w:rsidR="00E2395E" w:rsidRPr="00893E58">
              <w:rPr>
                <w:iCs/>
                <w:szCs w:val="24"/>
              </w:rPr>
              <w:t xml:space="preserve">. Įgyvendinus </w:t>
            </w:r>
            <w:r w:rsidR="004C27BB">
              <w:rPr>
                <w:iCs/>
                <w:szCs w:val="24"/>
              </w:rPr>
              <w:t>p</w:t>
            </w:r>
            <w:r w:rsidR="00E2395E" w:rsidRPr="00893E58">
              <w:rPr>
                <w:iCs/>
                <w:szCs w:val="24"/>
              </w:rPr>
              <w:t>ažangos priemonę</w:t>
            </w:r>
            <w:r w:rsidR="002A5CFA">
              <w:rPr>
                <w:iCs/>
                <w:szCs w:val="24"/>
              </w:rPr>
              <w:t>,</w:t>
            </w:r>
            <w:r w:rsidR="00E2395E" w:rsidRPr="00893E58">
              <w:rPr>
                <w:iCs/>
                <w:szCs w:val="24"/>
              </w:rPr>
              <w:t xml:space="preserve"> siekiama prisidėti prie Nacionalinio pažangos plano </w:t>
            </w:r>
            <w:r w:rsidR="001215EB">
              <w:rPr>
                <w:iCs/>
                <w:szCs w:val="24"/>
              </w:rPr>
              <w:t>6</w:t>
            </w:r>
            <w:r w:rsidR="001215EB" w:rsidRPr="00893E58">
              <w:rPr>
                <w:iCs/>
                <w:szCs w:val="24"/>
              </w:rPr>
              <w:t xml:space="preserve"> </w:t>
            </w:r>
            <w:r w:rsidR="00E2395E" w:rsidRPr="00893E58">
              <w:rPr>
                <w:iCs/>
                <w:szCs w:val="24"/>
              </w:rPr>
              <w:t xml:space="preserve">strateginio tikslo </w:t>
            </w:r>
            <w:r w:rsidR="001215EB">
              <w:rPr>
                <w:iCs/>
                <w:szCs w:val="24"/>
              </w:rPr>
              <w:t>6.1.</w:t>
            </w:r>
            <w:r w:rsidR="00E2395E" w:rsidRPr="00893E58">
              <w:rPr>
                <w:iCs/>
                <w:szCs w:val="24"/>
              </w:rPr>
              <w:t xml:space="preserve"> uždaviniui </w:t>
            </w:r>
            <w:r w:rsidR="009107C0" w:rsidRPr="00893E58">
              <w:rPr>
                <w:iCs/>
                <w:szCs w:val="24"/>
              </w:rPr>
              <w:t>,,</w:t>
            </w:r>
            <w:r w:rsidR="001263C7" w:rsidRPr="001263C7">
              <w:rPr>
                <w:szCs w:val="24"/>
              </w:rPr>
              <w:t>Didinti energijos iš atsinaujinančių energijos išteklių dalį ir alternatyviųjų degalų vartojimą transporto sektoriuje, skatinti darnų įvairiarūšį</w:t>
            </w:r>
            <w:r w:rsidR="001263C7">
              <w:rPr>
                <w:szCs w:val="24"/>
              </w:rPr>
              <w:t xml:space="preserve"> </w:t>
            </w:r>
            <w:r w:rsidR="001263C7" w:rsidRPr="001263C7">
              <w:rPr>
                <w:szCs w:val="24"/>
              </w:rPr>
              <w:t>judumą ir mažinti transporto sukeliamą aplinkos taršą</w:t>
            </w:r>
            <w:r w:rsidR="00050368" w:rsidRPr="00893E58">
              <w:rPr>
                <w:szCs w:val="24"/>
              </w:rPr>
              <w:t xml:space="preserve">“ </w:t>
            </w:r>
            <w:r w:rsidR="00E2395E" w:rsidRPr="00893E58">
              <w:rPr>
                <w:iCs/>
                <w:szCs w:val="24"/>
              </w:rPr>
              <w:t>nustatyt</w:t>
            </w:r>
            <w:r w:rsidR="00E12565">
              <w:rPr>
                <w:iCs/>
                <w:szCs w:val="24"/>
              </w:rPr>
              <w:t>o</w:t>
            </w:r>
            <w:r w:rsidR="00E2395E" w:rsidRPr="00893E58">
              <w:rPr>
                <w:iCs/>
                <w:szCs w:val="24"/>
              </w:rPr>
              <w:t xml:space="preserve">  poveikio rodikli</w:t>
            </w:r>
            <w:r w:rsidR="00E12565">
              <w:rPr>
                <w:iCs/>
                <w:szCs w:val="24"/>
              </w:rPr>
              <w:t>o</w:t>
            </w:r>
            <w:r w:rsidR="00E10E1E">
              <w:rPr>
                <w:iCs/>
                <w:szCs w:val="24"/>
              </w:rPr>
              <w:t>,</w:t>
            </w:r>
            <w:r w:rsidR="00E2395E" w:rsidRPr="00893E58">
              <w:rPr>
                <w:iCs/>
                <w:szCs w:val="24"/>
              </w:rPr>
              <w:t xml:space="preserve"> j</w:t>
            </w:r>
            <w:r w:rsidR="007C1F7A">
              <w:rPr>
                <w:iCs/>
                <w:szCs w:val="24"/>
              </w:rPr>
              <w:t>o</w:t>
            </w:r>
            <w:r w:rsidR="00E2395E" w:rsidRPr="00893E58">
              <w:rPr>
                <w:iCs/>
                <w:szCs w:val="24"/>
              </w:rPr>
              <w:t xml:space="preserve"> siektin</w:t>
            </w:r>
            <w:r w:rsidR="007C1F7A">
              <w:rPr>
                <w:iCs/>
                <w:szCs w:val="24"/>
              </w:rPr>
              <w:t>os</w:t>
            </w:r>
            <w:r w:rsidR="00E2395E" w:rsidRPr="00893E58">
              <w:rPr>
                <w:iCs/>
                <w:szCs w:val="24"/>
              </w:rPr>
              <w:t xml:space="preserve"> reikšm</w:t>
            </w:r>
            <w:r w:rsidR="007C1F7A">
              <w:rPr>
                <w:iCs/>
                <w:szCs w:val="24"/>
              </w:rPr>
              <w:t>ės</w:t>
            </w:r>
            <w:r w:rsidR="00E2395E" w:rsidRPr="00893E58">
              <w:rPr>
                <w:iCs/>
                <w:szCs w:val="24"/>
              </w:rPr>
              <w:t xml:space="preserve"> 2030 m. pasiekimo</w:t>
            </w:r>
            <w:r w:rsidR="00E10E1E">
              <w:rPr>
                <w:iCs/>
                <w:szCs w:val="24"/>
              </w:rPr>
              <w:t>:</w:t>
            </w:r>
            <w:r w:rsidR="00616CCB">
              <w:rPr>
                <w:iCs/>
                <w:szCs w:val="24"/>
              </w:rPr>
              <w:t xml:space="preserve"> </w:t>
            </w:r>
            <w:r w:rsidR="00BD4E83">
              <w:rPr>
                <w:iCs/>
                <w:szCs w:val="24"/>
              </w:rPr>
              <w:t>„</w:t>
            </w:r>
            <w:r w:rsidR="00FF4CA9" w:rsidRPr="00FF4CA9">
              <w:rPr>
                <w:szCs w:val="24"/>
              </w:rPr>
              <w:t>Kelionių dviračiais ir kitomis bemotorėmis transporto priemonėmis dalis bendroje kelionių struktūroje</w:t>
            </w:r>
            <w:r w:rsidR="00BD4E83">
              <w:rPr>
                <w:szCs w:val="24"/>
              </w:rPr>
              <w:t>“</w:t>
            </w:r>
            <w:r w:rsidR="00FF4CA9" w:rsidRPr="00FF4CA9">
              <w:rPr>
                <w:szCs w:val="24"/>
              </w:rPr>
              <w:t xml:space="preserve"> (2017 m. – 5,7 proc., 2025 m. – 9 proc., 2030 m. – 12,3 proc.)</w:t>
            </w:r>
            <w:r w:rsidR="00E10E1E">
              <w:rPr>
                <w:szCs w:val="24"/>
              </w:rPr>
              <w:t xml:space="preserve"> ir</w:t>
            </w:r>
            <w:r w:rsidR="00212D48">
              <w:rPr>
                <w:szCs w:val="24"/>
              </w:rPr>
              <w:t xml:space="preserve"> Susisiekimo plėtros </w:t>
            </w:r>
            <w:r w:rsidR="002C4626">
              <w:rPr>
                <w:szCs w:val="24"/>
              </w:rPr>
              <w:t xml:space="preserve">programoje nustatyto rezultato rodiklio, jo siektinos </w:t>
            </w:r>
            <w:r w:rsidR="00532325">
              <w:rPr>
                <w:szCs w:val="24"/>
              </w:rPr>
              <w:t>reikšmės 2029 m. pasiekimo:</w:t>
            </w:r>
            <w:r w:rsidR="00BD4E83">
              <w:t xml:space="preserve"> </w:t>
            </w:r>
            <w:r w:rsidR="00BD4E83" w:rsidRPr="00BD4E83">
              <w:rPr>
                <w:szCs w:val="24"/>
              </w:rPr>
              <w:t>Dviračiams skirtos</w:t>
            </w:r>
            <w:r w:rsidR="00BD4E83">
              <w:rPr>
                <w:szCs w:val="24"/>
              </w:rPr>
              <w:t xml:space="preserve"> </w:t>
            </w:r>
            <w:r w:rsidR="00BD4E83" w:rsidRPr="00BD4E83">
              <w:rPr>
                <w:szCs w:val="24"/>
              </w:rPr>
              <w:t>infrastruktūros</w:t>
            </w:r>
            <w:r w:rsidR="00BD4E83">
              <w:rPr>
                <w:szCs w:val="24"/>
              </w:rPr>
              <w:t xml:space="preserve"> </w:t>
            </w:r>
            <w:r w:rsidR="002662D9">
              <w:rPr>
                <w:szCs w:val="24"/>
              </w:rPr>
              <w:t xml:space="preserve">metinis </w:t>
            </w:r>
            <w:r w:rsidR="00BD4E83" w:rsidRPr="00BD4E83">
              <w:rPr>
                <w:szCs w:val="24"/>
              </w:rPr>
              <w:t>naudotojų skaičius</w:t>
            </w:r>
            <w:r w:rsidR="00251FD7">
              <w:rPr>
                <w:szCs w:val="24"/>
              </w:rPr>
              <w:t xml:space="preserve"> </w:t>
            </w:r>
            <w:r w:rsidR="00BD4E83">
              <w:rPr>
                <w:szCs w:val="24"/>
              </w:rPr>
              <w:t>(</w:t>
            </w:r>
            <w:r w:rsidR="00251FD7">
              <w:rPr>
                <w:szCs w:val="24"/>
              </w:rPr>
              <w:t>2029 m. – 23 788 naudotoj</w:t>
            </w:r>
            <w:r w:rsidR="00506203">
              <w:rPr>
                <w:szCs w:val="24"/>
              </w:rPr>
              <w:t>ai</w:t>
            </w:r>
            <w:r w:rsidR="00251FD7">
              <w:rPr>
                <w:szCs w:val="24"/>
              </w:rPr>
              <w:t xml:space="preserve"> per metus).</w:t>
            </w:r>
            <w:r w:rsidR="00506203">
              <w:rPr>
                <w:szCs w:val="24"/>
              </w:rPr>
              <w:t xml:space="preserve"> </w:t>
            </w:r>
          </w:p>
          <w:p w14:paraId="7B5DC1A6" w14:textId="664DB862" w:rsidR="00FF4CA9" w:rsidRPr="00614D12" w:rsidRDefault="00900F09" w:rsidP="00576273">
            <w:pPr>
              <w:tabs>
                <w:tab w:val="left" w:pos="851"/>
              </w:tabs>
              <w:ind w:firstLine="567"/>
              <w:jc w:val="both"/>
            </w:pPr>
            <w:r w:rsidRPr="00614D12">
              <w:rPr>
                <w:szCs w:val="24"/>
              </w:rPr>
              <w:t>Pažangos priemon</w:t>
            </w:r>
            <w:r w:rsidR="00D07FB3" w:rsidRPr="00614D12">
              <w:rPr>
                <w:szCs w:val="24"/>
              </w:rPr>
              <w:t xml:space="preserve">ėje taip pat </w:t>
            </w:r>
            <w:r w:rsidR="00C1669F" w:rsidRPr="00614D12">
              <w:rPr>
                <w:szCs w:val="24"/>
              </w:rPr>
              <w:t>siekiama Susi</w:t>
            </w:r>
            <w:r w:rsidR="000570AC" w:rsidRPr="00614D12">
              <w:rPr>
                <w:szCs w:val="24"/>
              </w:rPr>
              <w:t>si</w:t>
            </w:r>
            <w:r w:rsidR="00C1669F" w:rsidRPr="00614D12">
              <w:rPr>
                <w:szCs w:val="24"/>
              </w:rPr>
              <w:t>eki</w:t>
            </w:r>
            <w:r w:rsidR="00E94817" w:rsidRPr="00614D12">
              <w:rPr>
                <w:szCs w:val="24"/>
              </w:rPr>
              <w:t xml:space="preserve">mo plėtros programoje nustatyto rezultato rodiklio </w:t>
            </w:r>
            <w:r w:rsidR="00F4130D" w:rsidRPr="00614D12">
              <w:rPr>
                <w:szCs w:val="24"/>
              </w:rPr>
              <w:t>„</w:t>
            </w:r>
            <w:r w:rsidR="00623B79" w:rsidRPr="00614D12">
              <w:t>Viešojo transporto parko, pritaikyto individualių poreikių asmenims, dalis“ (</w:t>
            </w:r>
            <w:r w:rsidR="00EA6998" w:rsidRPr="00614D12">
              <w:t>2030</w:t>
            </w:r>
            <w:r w:rsidR="003A2309" w:rsidRPr="00614D12">
              <w:t> </w:t>
            </w:r>
            <w:r w:rsidR="00EA6998" w:rsidRPr="00614D12">
              <w:t>m.</w:t>
            </w:r>
            <w:r w:rsidR="003A2309" w:rsidRPr="00614D12">
              <w:t> </w:t>
            </w:r>
            <w:r w:rsidR="00EA6998" w:rsidRPr="00614D12">
              <w:t xml:space="preserve">– </w:t>
            </w:r>
            <w:r w:rsidR="003A2309" w:rsidRPr="00614D12">
              <w:t> </w:t>
            </w:r>
            <w:r w:rsidR="00EA6998" w:rsidRPr="00614D12">
              <w:t>55 proc.</w:t>
            </w:r>
            <w:r w:rsidR="003A2309" w:rsidRPr="00614D12">
              <w:t>). Ši</w:t>
            </w:r>
            <w:r w:rsidR="00D37376" w:rsidRPr="00614D12">
              <w:t>o</w:t>
            </w:r>
            <w:r w:rsidR="003A2309" w:rsidRPr="00614D12">
              <w:t xml:space="preserve"> rodi</w:t>
            </w:r>
            <w:r w:rsidR="00AC06D5" w:rsidRPr="00614D12">
              <w:t xml:space="preserve">klio pasiekimui tiesiogiai įtakos turės </w:t>
            </w:r>
            <w:r w:rsidR="008812E1" w:rsidRPr="00614D12">
              <w:t>pažangos priemonės Nr. 10-001-06-01-0</w:t>
            </w:r>
            <w:r w:rsidR="008776A1" w:rsidRPr="00614D12">
              <w:t>1</w:t>
            </w:r>
            <w:r w:rsidR="008812E1" w:rsidRPr="00614D12">
              <w:t xml:space="preserve"> „Skatinti alternatyviųjų degalų naudojimą transporto sektoriuje“</w:t>
            </w:r>
            <w:r w:rsidR="00CC65DD" w:rsidRPr="00614D12">
              <w:t xml:space="preserve"> ir regioninės pažangos priemonės</w:t>
            </w:r>
            <w:r w:rsidR="008812E1" w:rsidRPr="00614D12">
              <w:t xml:space="preserve"> </w:t>
            </w:r>
            <w:r w:rsidR="00CC65DD" w:rsidRPr="00614D12">
              <w:t xml:space="preserve">Nr. 10-001-06-01-03 (RE) „Skatinti darnų judumą miestuose“ </w:t>
            </w:r>
            <w:r w:rsidR="008812E1" w:rsidRPr="00614D12">
              <w:t>veikl</w:t>
            </w:r>
            <w:r w:rsidR="00BE2AEC" w:rsidRPr="00614D12">
              <w:t>ų, susijusių su netaršių viešojo transporto priemonių</w:t>
            </w:r>
            <w:r w:rsidR="001959BC" w:rsidRPr="00614D12">
              <w:t>, kuri</w:t>
            </w:r>
            <w:r w:rsidR="007742EC" w:rsidRPr="00614D12">
              <w:t xml:space="preserve">os privalo būti pritaikytos asmenims turintiems specialiųjų pagalbos poreikių, </w:t>
            </w:r>
            <w:r w:rsidR="00BE2AEC" w:rsidRPr="00614D12">
              <w:t>įsigijimo skatinimu,</w:t>
            </w:r>
            <w:r w:rsidR="00A60A80" w:rsidRPr="00614D12">
              <w:t xml:space="preserve"> įgyvendinimas</w:t>
            </w:r>
            <w:r w:rsidR="009B03F5" w:rsidRPr="00614D12">
              <w:t>.</w:t>
            </w:r>
          </w:p>
          <w:p w14:paraId="06063D72" w14:textId="6DDE353A" w:rsidR="00E2395E" w:rsidRDefault="00E2395E" w:rsidP="00576273">
            <w:pPr>
              <w:tabs>
                <w:tab w:val="left" w:pos="851"/>
              </w:tabs>
              <w:ind w:firstLine="567"/>
              <w:jc w:val="both"/>
              <w:rPr>
                <w:iCs/>
                <w:szCs w:val="24"/>
              </w:rPr>
            </w:pPr>
          </w:p>
          <w:p w14:paraId="04968C41" w14:textId="77777777" w:rsidR="00D51299" w:rsidRPr="00893E58" w:rsidRDefault="00D51299" w:rsidP="00576273">
            <w:pPr>
              <w:tabs>
                <w:tab w:val="left" w:pos="851"/>
              </w:tabs>
              <w:ind w:firstLine="567"/>
              <w:jc w:val="both"/>
              <w:rPr>
                <w:b/>
                <w:bCs/>
                <w:i/>
                <w:szCs w:val="24"/>
                <w:u w:val="single"/>
              </w:rPr>
            </w:pPr>
            <w:r w:rsidRPr="00893E58">
              <w:rPr>
                <w:b/>
                <w:bCs/>
                <w:i/>
                <w:szCs w:val="24"/>
                <w:u w:val="single"/>
              </w:rPr>
              <w:t>Anksčiau vykdytos intervencijos</w:t>
            </w:r>
          </w:p>
          <w:p w14:paraId="76766492" w14:textId="2C3210BA" w:rsidR="0016301A" w:rsidRPr="00C138CB" w:rsidRDefault="00891258" w:rsidP="00576273">
            <w:pPr>
              <w:tabs>
                <w:tab w:val="left" w:pos="851"/>
              </w:tabs>
              <w:ind w:firstLine="567"/>
              <w:jc w:val="both"/>
              <w:rPr>
                <w:iCs/>
                <w:szCs w:val="24"/>
              </w:rPr>
            </w:pPr>
            <w:r>
              <w:rPr>
                <w:bCs/>
                <w:szCs w:val="24"/>
              </w:rPr>
              <w:t>Veiklos, kuriomis buvo gerinama</w:t>
            </w:r>
            <w:r w:rsidR="003E0B27">
              <w:rPr>
                <w:bCs/>
                <w:szCs w:val="24"/>
              </w:rPr>
              <w:t xml:space="preserve"> dviračių ir pėsčiųjų</w:t>
            </w:r>
            <w:r w:rsidR="00130F16">
              <w:rPr>
                <w:bCs/>
                <w:szCs w:val="24"/>
              </w:rPr>
              <w:t xml:space="preserve"> infrastruktūr</w:t>
            </w:r>
            <w:r w:rsidR="00984F34">
              <w:rPr>
                <w:bCs/>
                <w:szCs w:val="24"/>
              </w:rPr>
              <w:t>a</w:t>
            </w:r>
            <w:r w:rsidR="00D142A0">
              <w:rPr>
                <w:bCs/>
                <w:szCs w:val="24"/>
              </w:rPr>
              <w:t xml:space="preserve">, buvo įgyvendinamos ir </w:t>
            </w:r>
            <w:r w:rsidR="00984F34">
              <w:rPr>
                <w:bCs/>
                <w:szCs w:val="24"/>
              </w:rPr>
              <w:t>anksčiau</w:t>
            </w:r>
            <w:r w:rsidR="00D142A0">
              <w:rPr>
                <w:bCs/>
                <w:szCs w:val="24"/>
              </w:rPr>
              <w:t>, tačiau visos vykdytos intervencijos nebuvo pakankamos</w:t>
            </w:r>
            <w:r w:rsidR="00AA31A0" w:rsidRPr="00893E58">
              <w:rPr>
                <w:iCs/>
                <w:szCs w:val="24"/>
              </w:rPr>
              <w:t xml:space="preserve"> siekiant užsibrėžtų tikslų. </w:t>
            </w:r>
            <w:r w:rsidR="0063677E" w:rsidRPr="00893E58">
              <w:rPr>
                <w:iCs/>
                <w:szCs w:val="24"/>
              </w:rPr>
              <w:t xml:space="preserve">Intervencijų </w:t>
            </w:r>
            <w:r w:rsidR="0063677E" w:rsidRPr="00C138CB">
              <w:rPr>
                <w:iCs/>
                <w:szCs w:val="24"/>
              </w:rPr>
              <w:t xml:space="preserve">nepakankamumą, o tiksliau – augantį jų poreikį </w:t>
            </w:r>
            <w:r w:rsidR="00071635" w:rsidRPr="00C138CB">
              <w:rPr>
                <w:iCs/>
                <w:szCs w:val="24"/>
              </w:rPr>
              <w:t xml:space="preserve">lėmė šie </w:t>
            </w:r>
            <w:r w:rsidR="004D4F55" w:rsidRPr="00C138CB">
              <w:rPr>
                <w:iCs/>
                <w:szCs w:val="24"/>
              </w:rPr>
              <w:t>susiję</w:t>
            </w:r>
            <w:r w:rsidR="0063677E" w:rsidRPr="00C138CB">
              <w:rPr>
                <w:iCs/>
                <w:szCs w:val="24"/>
              </w:rPr>
              <w:t xml:space="preserve"> veiksniai:</w:t>
            </w:r>
          </w:p>
          <w:p w14:paraId="3E52683C" w14:textId="05D6C462" w:rsidR="00C138CB" w:rsidRPr="00C138CB" w:rsidRDefault="006D35E5" w:rsidP="00576273">
            <w:pPr>
              <w:tabs>
                <w:tab w:val="left" w:pos="851"/>
              </w:tabs>
              <w:ind w:firstLine="567"/>
              <w:jc w:val="both"/>
              <w:rPr>
                <w:iCs/>
                <w:szCs w:val="24"/>
              </w:rPr>
            </w:pPr>
            <w:r w:rsidRPr="00C138CB">
              <w:rPr>
                <w:iCs/>
                <w:szCs w:val="24"/>
              </w:rPr>
              <w:t>1.</w:t>
            </w:r>
            <w:r w:rsidR="00F43592" w:rsidRPr="00C138CB">
              <w:rPr>
                <w:iCs/>
                <w:szCs w:val="24"/>
              </w:rPr>
              <w:t xml:space="preserve"> </w:t>
            </w:r>
            <w:r w:rsidR="00C138CB" w:rsidRPr="00C138CB">
              <w:rPr>
                <w:iCs/>
                <w:szCs w:val="24"/>
              </w:rPr>
              <w:t>Iki 2021 m. tarp Lietuvos institucijų trūko vieningo strateginio požiūrio ir nuoseklaus ilgalaikio veiksmų plano atnaujinant ir plėtojant dviračių takus. Pėsčiųjų ir dviračių takų atnaujinimas ir plėtra buvo nenuosekli ir neužtikrinanti šio tinklo vientisumo net ir tose tinklo dalyse, kurios kritiškai būtinos kelių naudotojams (išilgai gyvenviečių arba tarp gyvenviečių), kad žmonės galėtų pasiekti darbo vietas bei gauti socialines ir kitas paslaugas nedidelius atstumus nukeliaudami dviračiais arba pėsčiomis.</w:t>
            </w:r>
          </w:p>
          <w:p w14:paraId="4296655F" w14:textId="24F7AEDC" w:rsidR="004D4F55" w:rsidRPr="00E059CC" w:rsidRDefault="00C138CB" w:rsidP="00576273">
            <w:pPr>
              <w:tabs>
                <w:tab w:val="left" w:pos="851"/>
              </w:tabs>
              <w:ind w:firstLine="567"/>
              <w:jc w:val="both"/>
              <w:rPr>
                <w:iCs/>
                <w:color w:val="FF0000"/>
                <w:szCs w:val="24"/>
              </w:rPr>
            </w:pPr>
            <w:r w:rsidRPr="00066146">
              <w:rPr>
                <w:iCs/>
                <w:szCs w:val="24"/>
              </w:rPr>
              <w:lastRenderedPageBreak/>
              <w:t xml:space="preserve">2. </w:t>
            </w:r>
            <w:r w:rsidR="00794A7E" w:rsidRPr="00893E58">
              <w:rPr>
                <w:iCs/>
                <w:szCs w:val="24"/>
              </w:rPr>
              <w:t xml:space="preserve">Nepakankamas finansavimas. </w:t>
            </w:r>
            <w:r w:rsidR="00C0082F">
              <w:rPr>
                <w:iCs/>
                <w:szCs w:val="24"/>
              </w:rPr>
              <w:t>Didžiausia viešųjų investicijų dalis skiriama kelių ir geležinkelių sektoriui, siekiant</w:t>
            </w:r>
            <w:r w:rsidR="00E01434">
              <w:rPr>
                <w:iCs/>
                <w:szCs w:val="24"/>
              </w:rPr>
              <w:t xml:space="preserve"> užtikrinti</w:t>
            </w:r>
            <w:r w:rsidR="00C0082F">
              <w:rPr>
                <w:iCs/>
                <w:szCs w:val="24"/>
              </w:rPr>
              <w:t xml:space="preserve"> strategini</w:t>
            </w:r>
            <w:r w:rsidR="00E01434">
              <w:rPr>
                <w:iCs/>
                <w:szCs w:val="24"/>
              </w:rPr>
              <w:t>ų</w:t>
            </w:r>
            <w:r w:rsidR="00C0082F">
              <w:rPr>
                <w:iCs/>
                <w:szCs w:val="24"/>
              </w:rPr>
              <w:t xml:space="preserve"> valstybei svarbių </w:t>
            </w:r>
            <w:r w:rsidR="00E01434">
              <w:rPr>
                <w:iCs/>
                <w:szCs w:val="24"/>
              </w:rPr>
              <w:t>projektų įgyvendinimą.</w:t>
            </w:r>
            <w:r>
              <w:rPr>
                <w:iCs/>
                <w:szCs w:val="24"/>
              </w:rPr>
              <w:t xml:space="preserve"> I</w:t>
            </w:r>
            <w:r w:rsidRPr="00C138CB">
              <w:rPr>
                <w:iCs/>
                <w:szCs w:val="24"/>
              </w:rPr>
              <w:t>ki 2022 m. kiekvienais metais pėsčiųjų ir dviračių takų atnaujinim</w:t>
            </w:r>
            <w:r>
              <w:rPr>
                <w:iCs/>
                <w:szCs w:val="24"/>
              </w:rPr>
              <w:t>ui</w:t>
            </w:r>
            <w:r w:rsidRPr="00C138CB">
              <w:rPr>
                <w:iCs/>
                <w:szCs w:val="24"/>
              </w:rPr>
              <w:t xml:space="preserve"> ir plėtr</w:t>
            </w:r>
            <w:r>
              <w:rPr>
                <w:iCs/>
                <w:szCs w:val="24"/>
              </w:rPr>
              <w:t>ai</w:t>
            </w:r>
            <w:r w:rsidRPr="00C138CB">
              <w:rPr>
                <w:iCs/>
                <w:szCs w:val="24"/>
              </w:rPr>
              <w:t xml:space="preserve"> </w:t>
            </w:r>
            <w:r>
              <w:rPr>
                <w:iCs/>
                <w:szCs w:val="24"/>
              </w:rPr>
              <w:t xml:space="preserve">buvo skiriama </w:t>
            </w:r>
            <w:r w:rsidRPr="00C138CB">
              <w:rPr>
                <w:iCs/>
                <w:szCs w:val="24"/>
              </w:rPr>
              <w:t>tik iki 20 mln. eurų</w:t>
            </w:r>
            <w:r w:rsidR="00C825F4">
              <w:rPr>
                <w:iCs/>
                <w:szCs w:val="24"/>
              </w:rPr>
              <w:t xml:space="preserve"> valstybės biudžeto lėšų</w:t>
            </w:r>
            <w:r>
              <w:rPr>
                <w:iCs/>
                <w:szCs w:val="24"/>
              </w:rPr>
              <w:t xml:space="preserve">, todėl </w:t>
            </w:r>
            <w:r w:rsidRPr="00C138CB">
              <w:rPr>
                <w:iCs/>
                <w:szCs w:val="24"/>
              </w:rPr>
              <w:t xml:space="preserve">pėsčiųjų ir dviračių takų tinklas buvo tvarkomas fragmentiškai, didžioji šio tinklo dalis </w:t>
            </w:r>
            <w:r>
              <w:rPr>
                <w:iCs/>
                <w:szCs w:val="24"/>
              </w:rPr>
              <w:t xml:space="preserve">šiuo metu </w:t>
            </w:r>
            <w:r w:rsidRPr="00C138CB">
              <w:rPr>
                <w:iCs/>
                <w:szCs w:val="24"/>
              </w:rPr>
              <w:t xml:space="preserve">yra fiziškai nudėvėta ir prastos kokybės (šį faktą patvirtino ir </w:t>
            </w:r>
            <w:r w:rsidR="00573365">
              <w:rPr>
                <w:iCs/>
                <w:szCs w:val="24"/>
              </w:rPr>
              <w:t>AB „Via Lietuva“</w:t>
            </w:r>
            <w:r w:rsidRPr="00C138CB">
              <w:rPr>
                <w:iCs/>
                <w:szCs w:val="24"/>
              </w:rPr>
              <w:t xml:space="preserve"> dar 2020 m. atliktas pėsčiųjų ir dviračių takų infrastruktūros įvertinimas). Todėl dviratininkai dažnai renkasi mažiau saugų važiavimą tiesiog kelių kelkraščiais. Dalyje Lietuvos gyvenviečių</w:t>
            </w:r>
            <w:r w:rsidR="001C5294">
              <w:rPr>
                <w:iCs/>
                <w:szCs w:val="24"/>
              </w:rPr>
              <w:t>,</w:t>
            </w:r>
            <w:r w:rsidRPr="00C138CB">
              <w:rPr>
                <w:iCs/>
                <w:szCs w:val="24"/>
              </w:rPr>
              <w:t xml:space="preserve"> nesant vientisų ir sutvarkytų pėsčiųjų takų, gyventojai priversti keliauti pėsčiomis kelių kelkraščiais, o tokios kelionės yra labai nesaugios.</w:t>
            </w:r>
            <w:r w:rsidR="00E01434">
              <w:rPr>
                <w:iCs/>
                <w:szCs w:val="24"/>
              </w:rPr>
              <w:t xml:space="preserve"> </w:t>
            </w:r>
            <w:r w:rsidR="002F7D4B">
              <w:rPr>
                <w:iCs/>
                <w:szCs w:val="24"/>
              </w:rPr>
              <w:t xml:space="preserve">Dėl finansavimo trūkumo </w:t>
            </w:r>
            <w:r w:rsidR="002F7D4B" w:rsidRPr="002F7D4B">
              <w:rPr>
                <w:iCs/>
                <w:szCs w:val="24"/>
              </w:rPr>
              <w:t>Lietuvoje kritiškai trūksta visiškai naujo pėsčiųjų ir dviračių takų tinklo, kuris papildytų esamą infrastruktūrą. Lietuvoje vien išilgai gyvenviečių trūksta apie 600</w:t>
            </w:r>
            <w:r w:rsidR="000373BA">
              <w:rPr>
                <w:rStyle w:val="Puslapioinaosnuoroda"/>
                <w:iCs/>
                <w:szCs w:val="24"/>
              </w:rPr>
              <w:footnoteReference w:id="5"/>
            </w:r>
            <w:r w:rsidR="002F7D4B" w:rsidRPr="002F7D4B">
              <w:rPr>
                <w:iCs/>
                <w:szCs w:val="24"/>
              </w:rPr>
              <w:t xml:space="preserve"> km pėsčiųjų ir dviračių takų. Dėl minėtų priežasčių šio tinklo atnaujinimo ir plėtros srityje reikalingas proveržis skiriant daugiau lėšų ir ypač būtina išnaudoti Europos Sąjungos paramos teikiamas galimybes pėsčiųjų ir dviračių takų tinklo atnaujinimui. Preliminariai planuojama, kad</w:t>
            </w:r>
            <w:r w:rsidR="008E08D4">
              <w:rPr>
                <w:iCs/>
                <w:szCs w:val="24"/>
              </w:rPr>
              <w:t>,</w:t>
            </w:r>
            <w:r w:rsidR="002F7D4B" w:rsidRPr="002F7D4B">
              <w:rPr>
                <w:iCs/>
                <w:szCs w:val="24"/>
              </w:rPr>
              <w:t xml:space="preserve"> norint tinkamai atnaujinti i</w:t>
            </w:r>
            <w:r w:rsidR="008E08D4">
              <w:rPr>
                <w:iCs/>
                <w:szCs w:val="24"/>
              </w:rPr>
              <w:t>r</w:t>
            </w:r>
            <w:r w:rsidR="002F7D4B" w:rsidRPr="002F7D4B">
              <w:rPr>
                <w:iCs/>
                <w:szCs w:val="24"/>
              </w:rPr>
              <w:t xml:space="preserve"> racionaliai išplėtoti pėsčiųjų ir dviračių takų tinklą, nuo 2024 m. iki 2030 m. kiekvienais metais </w:t>
            </w:r>
            <w:r w:rsidR="00BA5D57">
              <w:rPr>
                <w:iCs/>
                <w:szCs w:val="24"/>
              </w:rPr>
              <w:t xml:space="preserve">prie jau suplanuotų ES investicijų </w:t>
            </w:r>
            <w:r w:rsidR="002F7D4B" w:rsidRPr="002F7D4B">
              <w:rPr>
                <w:iCs/>
                <w:szCs w:val="24"/>
              </w:rPr>
              <w:t xml:space="preserve">pėsčiųjų ir dviračių takų atnaujinimui ir plėtrai reikia skirti iki 40 mln. eurų </w:t>
            </w:r>
            <w:r w:rsidR="00BA5D57">
              <w:rPr>
                <w:iCs/>
                <w:szCs w:val="24"/>
              </w:rPr>
              <w:t xml:space="preserve">valstybės biudžeto </w:t>
            </w:r>
            <w:r w:rsidR="002F7D4B" w:rsidRPr="002F7D4B">
              <w:rPr>
                <w:iCs/>
                <w:szCs w:val="24"/>
              </w:rPr>
              <w:t>lėšų.</w:t>
            </w:r>
          </w:p>
          <w:p w14:paraId="742C1C63" w14:textId="60D88DAF" w:rsidR="00323D7B" w:rsidRPr="00893E58" w:rsidRDefault="00D4753E" w:rsidP="00576273">
            <w:pPr>
              <w:tabs>
                <w:tab w:val="left" w:pos="851"/>
              </w:tabs>
              <w:ind w:firstLine="567"/>
              <w:jc w:val="both"/>
              <w:rPr>
                <w:szCs w:val="24"/>
              </w:rPr>
            </w:pPr>
            <w:r>
              <w:rPr>
                <w:szCs w:val="24"/>
              </w:rPr>
              <w:t>3</w:t>
            </w:r>
            <w:r w:rsidR="00611AF2" w:rsidRPr="00066146">
              <w:rPr>
                <w:szCs w:val="24"/>
              </w:rPr>
              <w:t>.</w:t>
            </w:r>
            <w:r w:rsidR="004D4F55" w:rsidRPr="00893E58">
              <w:rPr>
                <w:szCs w:val="24"/>
              </w:rPr>
              <w:t xml:space="preserve"> D</w:t>
            </w:r>
            <w:r w:rsidR="00611AF2" w:rsidRPr="00893E58">
              <w:rPr>
                <w:szCs w:val="24"/>
              </w:rPr>
              <w:t xml:space="preserve">idėjanti </w:t>
            </w:r>
            <w:r w:rsidR="00512819">
              <w:rPr>
                <w:szCs w:val="24"/>
              </w:rPr>
              <w:t>dviračių ir pėsčiųjų</w:t>
            </w:r>
            <w:r w:rsidR="009A6675">
              <w:rPr>
                <w:szCs w:val="24"/>
              </w:rPr>
              <w:t xml:space="preserve"> </w:t>
            </w:r>
            <w:r w:rsidR="00C306D8">
              <w:rPr>
                <w:szCs w:val="24"/>
              </w:rPr>
              <w:t xml:space="preserve">infrastruktūros </w:t>
            </w:r>
            <w:r w:rsidR="00323D7B" w:rsidRPr="00893E58">
              <w:rPr>
                <w:szCs w:val="24"/>
              </w:rPr>
              <w:t>plėtros, tame tarpe ir investicijų finansavimo spraga dėl reikšmingų geopolitinių pokyčių</w:t>
            </w:r>
            <w:r w:rsidR="00FF38FB">
              <w:rPr>
                <w:szCs w:val="24"/>
              </w:rPr>
              <w:t>,</w:t>
            </w:r>
            <w:r w:rsidR="00323D7B" w:rsidRPr="00893E58">
              <w:rPr>
                <w:szCs w:val="24"/>
              </w:rPr>
              <w:t xml:space="preserve"> </w:t>
            </w:r>
            <w:r w:rsidR="00323D7B" w:rsidRPr="00066146">
              <w:rPr>
                <w:szCs w:val="24"/>
              </w:rPr>
              <w:t>2022 m.</w:t>
            </w:r>
            <w:r w:rsidR="00323D7B" w:rsidRPr="00893E58">
              <w:rPr>
                <w:szCs w:val="24"/>
              </w:rPr>
              <w:t xml:space="preserve"> sutrikdytos pasaulinės statybinių medžiagų ir žaliavų tiekimo grandinės, visų atvežtinių statybinių medžiagų pabrangimo ir augančios infliacijos</w:t>
            </w:r>
            <w:r w:rsidR="004D4F55" w:rsidRPr="00893E58">
              <w:rPr>
                <w:szCs w:val="24"/>
              </w:rPr>
              <w:t xml:space="preserve">. </w:t>
            </w:r>
          </w:p>
          <w:p w14:paraId="4C7BEF6E" w14:textId="77777777" w:rsidR="00E059CC" w:rsidRDefault="00E059CC" w:rsidP="00576273">
            <w:pPr>
              <w:ind w:firstLine="567"/>
              <w:jc w:val="both"/>
              <w:rPr>
                <w:szCs w:val="24"/>
              </w:rPr>
            </w:pPr>
          </w:p>
          <w:p w14:paraId="3A30FF27" w14:textId="7F9796D7" w:rsidR="00CB6237" w:rsidRPr="00893E58" w:rsidRDefault="009A6675" w:rsidP="00576273">
            <w:pPr>
              <w:ind w:firstLine="567"/>
              <w:jc w:val="both"/>
              <w:rPr>
                <w:szCs w:val="24"/>
              </w:rPr>
            </w:pPr>
            <w:r>
              <w:rPr>
                <w:szCs w:val="24"/>
              </w:rPr>
              <w:t xml:space="preserve">Dviračių ir pėsčiųjų </w:t>
            </w:r>
            <w:r w:rsidR="00330E78">
              <w:rPr>
                <w:szCs w:val="24"/>
              </w:rPr>
              <w:t>infra</w:t>
            </w:r>
            <w:r w:rsidR="00E85A3A">
              <w:rPr>
                <w:szCs w:val="24"/>
              </w:rPr>
              <w:t>s</w:t>
            </w:r>
            <w:r w:rsidR="00330E78">
              <w:rPr>
                <w:szCs w:val="24"/>
              </w:rPr>
              <w:t xml:space="preserve">truktūros </w:t>
            </w:r>
            <w:r w:rsidR="0028209E">
              <w:rPr>
                <w:szCs w:val="24"/>
              </w:rPr>
              <w:t xml:space="preserve">plėtros </w:t>
            </w:r>
            <w:r w:rsidR="00A1530D">
              <w:rPr>
                <w:szCs w:val="24"/>
              </w:rPr>
              <w:t>i</w:t>
            </w:r>
            <w:r w:rsidR="0028209E">
              <w:rPr>
                <w:szCs w:val="24"/>
              </w:rPr>
              <w:t xml:space="preserve">r rekonstrukcijos </w:t>
            </w:r>
            <w:r w:rsidR="00CB6237" w:rsidRPr="00893E58">
              <w:rPr>
                <w:szCs w:val="24"/>
              </w:rPr>
              <w:t>veiklos buvo finansuojamos 2014</w:t>
            </w:r>
            <w:r w:rsidR="00CB6237" w:rsidRPr="00893E58">
              <w:rPr>
                <w:szCs w:val="24"/>
                <w:shd w:val="clear" w:color="auto" w:fill="FFFFFF"/>
              </w:rPr>
              <w:t>–</w:t>
            </w:r>
            <w:r w:rsidR="00CB6237" w:rsidRPr="00893E58">
              <w:rPr>
                <w:szCs w:val="24"/>
              </w:rPr>
              <w:t xml:space="preserve">2020 m. ES fondų veiksmų programos lėšomis: </w:t>
            </w:r>
          </w:p>
          <w:p w14:paraId="2A266B86" w14:textId="0D7AE56B" w:rsidR="003B5929" w:rsidRDefault="00CB6237" w:rsidP="00576273">
            <w:pPr>
              <w:pStyle w:val="Sraopastraipa"/>
              <w:numPr>
                <w:ilvl w:val="0"/>
                <w:numId w:val="31"/>
              </w:numPr>
              <w:tabs>
                <w:tab w:val="left" w:pos="731"/>
                <w:tab w:val="left" w:pos="873"/>
              </w:tabs>
              <w:ind w:left="0" w:firstLine="567"/>
              <w:jc w:val="both"/>
              <w:rPr>
                <w:szCs w:val="24"/>
                <w:shd w:val="clear" w:color="auto" w:fill="FFFFFF"/>
              </w:rPr>
            </w:pPr>
            <w:r w:rsidRPr="00041FE5">
              <w:rPr>
                <w:kern w:val="36"/>
                <w:szCs w:val="24"/>
                <w:lang w:eastAsia="lt-LT"/>
              </w:rPr>
              <w:t xml:space="preserve">Priemonė Nr. </w:t>
            </w:r>
            <w:r w:rsidR="004C0C0D" w:rsidRPr="00041FE5">
              <w:rPr>
                <w:kern w:val="36"/>
                <w:szCs w:val="24"/>
                <w:lang w:eastAsia="lt-LT"/>
              </w:rPr>
              <w:t>04</w:t>
            </w:r>
            <w:r w:rsidRPr="00041FE5">
              <w:rPr>
                <w:kern w:val="36"/>
                <w:szCs w:val="24"/>
                <w:lang w:eastAsia="lt-LT"/>
              </w:rPr>
              <w:t>.</w:t>
            </w:r>
            <w:r w:rsidR="00820254" w:rsidRPr="00041FE5">
              <w:rPr>
                <w:kern w:val="36"/>
                <w:szCs w:val="24"/>
                <w:lang w:eastAsia="lt-LT"/>
              </w:rPr>
              <w:t>5</w:t>
            </w:r>
            <w:r w:rsidRPr="00041FE5">
              <w:rPr>
                <w:kern w:val="36"/>
                <w:szCs w:val="24"/>
                <w:lang w:eastAsia="lt-LT"/>
              </w:rPr>
              <w:t>.1-TID-</w:t>
            </w:r>
            <w:r w:rsidR="00820254" w:rsidRPr="00041FE5">
              <w:rPr>
                <w:kern w:val="36"/>
                <w:szCs w:val="24"/>
                <w:lang w:eastAsia="lt-LT"/>
              </w:rPr>
              <w:t>R</w:t>
            </w:r>
            <w:r w:rsidRPr="00041FE5">
              <w:rPr>
                <w:kern w:val="36"/>
                <w:szCs w:val="24"/>
                <w:lang w:eastAsia="lt-LT"/>
              </w:rPr>
              <w:t>-5</w:t>
            </w:r>
            <w:r w:rsidR="00820254" w:rsidRPr="00041FE5">
              <w:rPr>
                <w:kern w:val="36"/>
                <w:szCs w:val="24"/>
                <w:lang w:eastAsia="lt-LT"/>
              </w:rPr>
              <w:t>16</w:t>
            </w:r>
            <w:r w:rsidRPr="00041FE5">
              <w:rPr>
                <w:kern w:val="36"/>
                <w:szCs w:val="24"/>
                <w:lang w:eastAsia="lt-LT"/>
              </w:rPr>
              <w:t xml:space="preserve"> </w:t>
            </w:r>
            <w:r w:rsidR="00820254" w:rsidRPr="003A45A4">
              <w:rPr>
                <w:kern w:val="36"/>
                <w:szCs w:val="24"/>
                <w:lang w:eastAsia="lt-LT"/>
              </w:rPr>
              <w:t>„Pėsčiųjų ir dviračių takų rekonstrukcija ir plėtra</w:t>
            </w:r>
            <w:r w:rsidRPr="003A45A4">
              <w:rPr>
                <w:kern w:val="36"/>
                <w:szCs w:val="24"/>
                <w:lang w:eastAsia="lt-LT"/>
              </w:rPr>
              <w:t>“,</w:t>
            </w:r>
            <w:r w:rsidRPr="00041FE5">
              <w:rPr>
                <w:kern w:val="36"/>
                <w:szCs w:val="24"/>
                <w:lang w:eastAsia="lt-LT"/>
              </w:rPr>
              <w:t xml:space="preserve"> </w:t>
            </w:r>
            <w:r w:rsidR="00BA5D57">
              <w:rPr>
                <w:kern w:val="36"/>
                <w:szCs w:val="24"/>
                <w:lang w:eastAsia="lt-LT"/>
              </w:rPr>
              <w:t>kurios</w:t>
            </w:r>
            <w:r w:rsidR="00BA5D57" w:rsidRPr="00041FE5">
              <w:rPr>
                <w:kern w:val="36"/>
                <w:szCs w:val="24"/>
                <w:lang w:eastAsia="lt-LT"/>
              </w:rPr>
              <w:t xml:space="preserve"> </w:t>
            </w:r>
            <w:r w:rsidRPr="00041FE5">
              <w:rPr>
                <w:szCs w:val="24"/>
                <w:shd w:val="clear" w:color="auto" w:fill="FFFFFF"/>
              </w:rPr>
              <w:t xml:space="preserve">tikslas – </w:t>
            </w:r>
            <w:r w:rsidR="00FE48E6" w:rsidRPr="00041FE5">
              <w:rPr>
                <w:szCs w:val="24"/>
                <w:shd w:val="clear" w:color="auto" w:fill="FFFFFF"/>
              </w:rPr>
              <w:t>pagerinti pėsčiųjų ir dviratininkų susisiekimo sąlygas, siekiant padidinti gyventojų mobilumą ir prisidėti prie aplinkos taršos mažinimo</w:t>
            </w:r>
            <w:r w:rsidR="005B0178">
              <w:rPr>
                <w:szCs w:val="24"/>
                <w:shd w:val="clear" w:color="auto" w:fill="FFFFFF"/>
              </w:rPr>
              <w:t>.</w:t>
            </w:r>
            <w:r w:rsidR="00043E00" w:rsidRPr="00041FE5">
              <w:rPr>
                <w:szCs w:val="24"/>
                <w:shd w:val="clear" w:color="auto" w:fill="FFFFFF"/>
              </w:rPr>
              <w:t xml:space="preserve"> </w:t>
            </w:r>
            <w:r w:rsidR="005B0178" w:rsidRPr="005B0178">
              <w:rPr>
                <w:szCs w:val="24"/>
                <w:shd w:val="clear" w:color="auto" w:fill="FFFFFF"/>
              </w:rPr>
              <w:t>Šios priemonės galimi pareiškėjai</w:t>
            </w:r>
            <w:r w:rsidR="0040733E">
              <w:rPr>
                <w:szCs w:val="24"/>
                <w:shd w:val="clear" w:color="auto" w:fill="FFFFFF"/>
              </w:rPr>
              <w:t xml:space="preserve"> buvo</w:t>
            </w:r>
            <w:r w:rsidR="005B0178" w:rsidRPr="005B0178">
              <w:rPr>
                <w:szCs w:val="24"/>
                <w:shd w:val="clear" w:color="auto" w:fill="FFFFFF"/>
              </w:rPr>
              <w:t xml:space="preserve">  savivaldybių administracijos, galimi partneriai – </w:t>
            </w:r>
            <w:r w:rsidR="00764D44">
              <w:rPr>
                <w:szCs w:val="24"/>
                <w:shd w:val="clear" w:color="auto" w:fill="FFFFFF"/>
              </w:rPr>
              <w:t>AB</w:t>
            </w:r>
            <w:r w:rsidR="004C08DF" w:rsidDel="004C08DF">
              <w:rPr>
                <w:szCs w:val="24"/>
                <w:shd w:val="clear" w:color="auto" w:fill="FFFFFF"/>
              </w:rPr>
              <w:t xml:space="preserve"> </w:t>
            </w:r>
            <w:r w:rsidR="004C08DF">
              <w:rPr>
                <w:szCs w:val="24"/>
                <w:shd w:val="clear" w:color="auto" w:fill="FFFFFF"/>
              </w:rPr>
              <w:t>„</w:t>
            </w:r>
            <w:r w:rsidR="00296A5F">
              <w:rPr>
                <w:szCs w:val="24"/>
                <w:shd w:val="clear" w:color="auto" w:fill="FFFFFF"/>
              </w:rPr>
              <w:t>Via Lietuva</w:t>
            </w:r>
            <w:r w:rsidR="00764D44">
              <w:rPr>
                <w:szCs w:val="24"/>
                <w:shd w:val="clear" w:color="auto" w:fill="FFFFFF"/>
              </w:rPr>
              <w:t>“ (buvusi</w:t>
            </w:r>
            <w:r w:rsidR="00764D44">
              <w:t xml:space="preserve"> </w:t>
            </w:r>
            <w:r w:rsidR="00764D44" w:rsidRPr="00764D44">
              <w:rPr>
                <w:szCs w:val="24"/>
                <w:shd w:val="clear" w:color="auto" w:fill="FFFFFF"/>
              </w:rPr>
              <w:t>AB Lietuvos automobilių kelių direkcija</w:t>
            </w:r>
            <w:r w:rsidR="00296A5F">
              <w:rPr>
                <w:szCs w:val="24"/>
                <w:shd w:val="clear" w:color="auto" w:fill="FFFFFF"/>
              </w:rPr>
              <w:t>)</w:t>
            </w:r>
            <w:r w:rsidR="005B0178" w:rsidRPr="005B0178">
              <w:rPr>
                <w:szCs w:val="24"/>
                <w:shd w:val="clear" w:color="auto" w:fill="FFFFFF"/>
              </w:rPr>
              <w:t xml:space="preserve"> ir privatūs juridiniai asmenys (tais atvejais, kai projektai įgyvendinami viešos ir privačios partnerystės būdu). Investicijų suma – 10,2 mln. Eur (Europos regioninės plėtros fondas</w:t>
            </w:r>
            <w:r w:rsidR="005E45FD">
              <w:rPr>
                <w:szCs w:val="24"/>
                <w:shd w:val="clear" w:color="auto" w:fill="FFFFFF"/>
              </w:rPr>
              <w:t xml:space="preserve"> (toliau – ERPF)</w:t>
            </w:r>
            <w:r w:rsidR="005B0178" w:rsidRPr="005B0178">
              <w:rPr>
                <w:szCs w:val="24"/>
                <w:shd w:val="clear" w:color="auto" w:fill="FFFFFF"/>
              </w:rPr>
              <w:t>). Ši priemon</w:t>
            </w:r>
            <w:r w:rsidR="007A7624">
              <w:rPr>
                <w:szCs w:val="24"/>
                <w:shd w:val="clear" w:color="auto" w:fill="FFFFFF"/>
              </w:rPr>
              <w:t>ė</w:t>
            </w:r>
            <w:r w:rsidR="005B0178" w:rsidRPr="005B0178">
              <w:rPr>
                <w:szCs w:val="24"/>
                <w:shd w:val="clear" w:color="auto" w:fill="FFFFFF"/>
              </w:rPr>
              <w:t xml:space="preserve"> įgyvendinta regioninio planavimo būdu</w:t>
            </w:r>
            <w:r w:rsidR="0040733E">
              <w:rPr>
                <w:szCs w:val="24"/>
                <w:shd w:val="clear" w:color="auto" w:fill="FFFFFF"/>
              </w:rPr>
              <w:t>,</w:t>
            </w:r>
            <w:r w:rsidR="005B0178" w:rsidRPr="005B0178">
              <w:rPr>
                <w:szCs w:val="24"/>
                <w:shd w:val="clear" w:color="auto" w:fill="FFFFFF"/>
              </w:rPr>
              <w:t xml:space="preserve"> </w:t>
            </w:r>
            <w:r w:rsidR="0040733E">
              <w:rPr>
                <w:szCs w:val="24"/>
                <w:shd w:val="clear" w:color="auto" w:fill="FFFFFF"/>
              </w:rPr>
              <w:t>f</w:t>
            </w:r>
            <w:r w:rsidR="005B0178" w:rsidRPr="005B0178">
              <w:rPr>
                <w:szCs w:val="24"/>
                <w:shd w:val="clear" w:color="auto" w:fill="FFFFFF"/>
              </w:rPr>
              <w:t>inansavimo limitus paskirsčius 10</w:t>
            </w:r>
            <w:r w:rsidR="0040733E">
              <w:rPr>
                <w:szCs w:val="24"/>
                <w:shd w:val="clear" w:color="auto" w:fill="FFFFFF"/>
              </w:rPr>
              <w:t>-čiai</w:t>
            </w:r>
            <w:r w:rsidR="005B0178" w:rsidRPr="005B0178">
              <w:rPr>
                <w:szCs w:val="24"/>
                <w:shd w:val="clear" w:color="auto" w:fill="FFFFFF"/>
              </w:rPr>
              <w:t xml:space="preserve"> Lietuvos </w:t>
            </w:r>
            <w:r w:rsidR="00BA5D57">
              <w:rPr>
                <w:szCs w:val="24"/>
                <w:shd w:val="clear" w:color="auto" w:fill="FFFFFF"/>
              </w:rPr>
              <w:t>apskričių</w:t>
            </w:r>
            <w:r w:rsidR="005B0178">
              <w:rPr>
                <w:szCs w:val="24"/>
                <w:shd w:val="clear" w:color="auto" w:fill="FFFFFF"/>
              </w:rPr>
              <w:t>. F</w:t>
            </w:r>
            <w:r w:rsidR="00043E00" w:rsidRPr="00041FE5">
              <w:rPr>
                <w:szCs w:val="24"/>
                <w:shd w:val="clear" w:color="auto" w:fill="FFFFFF"/>
              </w:rPr>
              <w:t>inansuota</w:t>
            </w:r>
            <w:r w:rsidR="00416DE4" w:rsidRPr="00041FE5">
              <w:rPr>
                <w:szCs w:val="24"/>
                <w:shd w:val="clear" w:color="auto" w:fill="FFFFFF"/>
              </w:rPr>
              <w:t xml:space="preserve"> veikla – </w:t>
            </w:r>
            <w:r w:rsidR="00F74DD9" w:rsidRPr="00041FE5">
              <w:rPr>
                <w:color w:val="000000"/>
              </w:rPr>
              <w:t>pėsčiųjų ir dviračių takų ir dviračių juostų tiesimas ir rekonstrukcija</w:t>
            </w:r>
            <w:r w:rsidR="00FA61FA">
              <w:rPr>
                <w:color w:val="000000"/>
              </w:rPr>
              <w:t xml:space="preserve">. </w:t>
            </w:r>
            <w:r w:rsidR="00DB69F3">
              <w:rPr>
                <w:color w:val="000000"/>
              </w:rPr>
              <w:t>Įgyvendinus šią priemonę buvo nuties</w:t>
            </w:r>
            <w:r w:rsidR="003D484B">
              <w:rPr>
                <w:color w:val="000000"/>
              </w:rPr>
              <w:t>ta 51,08 km naujų ir rekonstruota 30,61 km dviračių ir</w:t>
            </w:r>
            <w:r w:rsidR="006D7B8A">
              <w:rPr>
                <w:color w:val="000000"/>
              </w:rPr>
              <w:t xml:space="preserve"> (ar)</w:t>
            </w:r>
            <w:r w:rsidR="003D484B">
              <w:rPr>
                <w:color w:val="000000"/>
              </w:rPr>
              <w:t xml:space="preserve"> pėsčiųjų dvir</w:t>
            </w:r>
            <w:r w:rsidR="006D7B8A">
              <w:rPr>
                <w:color w:val="000000"/>
              </w:rPr>
              <w:t>ačių</w:t>
            </w:r>
            <w:r w:rsidR="003D484B">
              <w:rPr>
                <w:color w:val="000000"/>
              </w:rPr>
              <w:t xml:space="preserve"> takų</w:t>
            </w:r>
            <w:r w:rsidR="003B5929">
              <w:rPr>
                <w:szCs w:val="24"/>
                <w:shd w:val="clear" w:color="auto" w:fill="FFFFFF"/>
              </w:rPr>
              <w:t>;</w:t>
            </w:r>
          </w:p>
          <w:p w14:paraId="04B94B7F" w14:textId="3EBFE3C2" w:rsidR="00CB6237" w:rsidRDefault="005D2939" w:rsidP="00576273">
            <w:pPr>
              <w:pStyle w:val="Sraopastraipa"/>
              <w:numPr>
                <w:ilvl w:val="0"/>
                <w:numId w:val="31"/>
              </w:numPr>
              <w:tabs>
                <w:tab w:val="left" w:pos="731"/>
                <w:tab w:val="left" w:pos="873"/>
              </w:tabs>
              <w:ind w:left="0" w:firstLine="567"/>
              <w:jc w:val="both"/>
              <w:rPr>
                <w:szCs w:val="24"/>
                <w:shd w:val="clear" w:color="auto" w:fill="FFFFFF"/>
              </w:rPr>
            </w:pPr>
            <w:r>
              <w:rPr>
                <w:szCs w:val="24"/>
                <w:shd w:val="clear" w:color="auto" w:fill="FFFFFF"/>
              </w:rPr>
              <w:t xml:space="preserve">Priemonė </w:t>
            </w:r>
            <w:r w:rsidRPr="005D2939">
              <w:rPr>
                <w:szCs w:val="24"/>
                <w:shd w:val="clear" w:color="auto" w:fill="FFFFFF"/>
              </w:rPr>
              <w:t xml:space="preserve">04.5.1-TID-R-514 </w:t>
            </w:r>
            <w:r w:rsidRPr="001A1207">
              <w:rPr>
                <w:b/>
                <w:bCs/>
                <w:szCs w:val="24"/>
                <w:shd w:val="clear" w:color="auto" w:fill="FFFFFF"/>
              </w:rPr>
              <w:t>„</w:t>
            </w:r>
            <w:r w:rsidRPr="003A45A4">
              <w:rPr>
                <w:szCs w:val="24"/>
                <w:shd w:val="clear" w:color="auto" w:fill="FFFFFF"/>
              </w:rPr>
              <w:t>Darnaus judumo priemonių diegimas“</w:t>
            </w:r>
            <w:r>
              <w:rPr>
                <w:szCs w:val="24"/>
                <w:shd w:val="clear" w:color="auto" w:fill="FFFFFF"/>
              </w:rPr>
              <w:t xml:space="preserve">, </w:t>
            </w:r>
            <w:r w:rsidR="00BA5D57">
              <w:rPr>
                <w:szCs w:val="24"/>
                <w:shd w:val="clear" w:color="auto" w:fill="FFFFFF"/>
              </w:rPr>
              <w:t xml:space="preserve">kurios </w:t>
            </w:r>
            <w:r>
              <w:rPr>
                <w:szCs w:val="24"/>
                <w:shd w:val="clear" w:color="auto" w:fill="FFFFFF"/>
              </w:rPr>
              <w:t xml:space="preserve">tikslas </w:t>
            </w:r>
            <w:r w:rsidR="00D24722">
              <w:rPr>
                <w:szCs w:val="24"/>
                <w:shd w:val="clear" w:color="auto" w:fill="FFFFFF"/>
              </w:rPr>
              <w:t xml:space="preserve">– </w:t>
            </w:r>
            <w:r w:rsidR="00F76773" w:rsidRPr="00F76773">
              <w:rPr>
                <w:szCs w:val="24"/>
                <w:shd w:val="clear" w:color="auto" w:fill="FFFFFF"/>
              </w:rPr>
              <w:t>vadovaujantis parengtais darnaus judumo mieste planais, kurti subalansuotas, efektyviu išteklių ir šiuolaikinių technologijų naudojimu grindžiamas darnaus judumo sistemas miestuose</w:t>
            </w:r>
            <w:r w:rsidR="00F76773">
              <w:rPr>
                <w:szCs w:val="24"/>
                <w:shd w:val="clear" w:color="auto" w:fill="FFFFFF"/>
              </w:rPr>
              <w:t>.</w:t>
            </w:r>
            <w:r w:rsidR="00C20583">
              <w:rPr>
                <w:szCs w:val="24"/>
                <w:shd w:val="clear" w:color="auto" w:fill="FFFFFF"/>
              </w:rPr>
              <w:t xml:space="preserve"> </w:t>
            </w:r>
            <w:r w:rsidR="00C20583" w:rsidRPr="00C20583">
              <w:rPr>
                <w:szCs w:val="24"/>
                <w:shd w:val="clear" w:color="auto" w:fill="FFFFFF"/>
              </w:rPr>
              <w:t xml:space="preserve">Šios priemonės galimi pareiškėjai – </w:t>
            </w:r>
            <w:r w:rsidR="00D10287" w:rsidRPr="00D10287">
              <w:rPr>
                <w:szCs w:val="24"/>
                <w:shd w:val="clear" w:color="auto" w:fill="FFFFFF"/>
              </w:rPr>
              <w:t>Vilniaus, Kauno, Klaipėdos, Šiaulių, Panevėžio, Alytaus, Palangos miestų savivaldybių, Utenos, Jonavos, Kėdainių, Mažeikių, Telšių, Tauragės rajonų savivaldybių, Visagino, Marijampolės, Birštono, Neringos ir Druskininkų savivaldybių administracijos</w:t>
            </w:r>
            <w:r w:rsidR="00C20583" w:rsidRPr="00C20583">
              <w:rPr>
                <w:szCs w:val="24"/>
                <w:shd w:val="clear" w:color="auto" w:fill="FFFFFF"/>
              </w:rPr>
              <w:t xml:space="preserve">,  galimi partneriai – </w:t>
            </w:r>
            <w:r w:rsidR="00445A83" w:rsidRPr="00445A83">
              <w:rPr>
                <w:szCs w:val="24"/>
                <w:shd w:val="clear" w:color="auto" w:fill="FFFFFF"/>
              </w:rPr>
              <w:t>esami ar būsimi viešosios transporto infrastruktūros ir (arba) intelektinės transporto sistemos, susijusios su planuojama pagal projektą vykdyti veikla, valdytojai (juridiniai asmenys), AB Lietuvos automobilių kelių direkcija</w:t>
            </w:r>
            <w:r w:rsidR="004C7B64">
              <w:rPr>
                <w:szCs w:val="24"/>
                <w:shd w:val="clear" w:color="auto" w:fill="FFFFFF"/>
              </w:rPr>
              <w:t xml:space="preserve"> (dabar </w:t>
            </w:r>
            <w:r w:rsidR="00BA5D57">
              <w:rPr>
                <w:szCs w:val="24"/>
                <w:shd w:val="clear" w:color="auto" w:fill="FFFFFF"/>
              </w:rPr>
              <w:t xml:space="preserve">- </w:t>
            </w:r>
            <w:r w:rsidR="004C7B64">
              <w:rPr>
                <w:szCs w:val="24"/>
                <w:shd w:val="clear" w:color="auto" w:fill="FFFFFF"/>
              </w:rPr>
              <w:t>Via Lietuva)</w:t>
            </w:r>
            <w:r w:rsidR="009C3847">
              <w:rPr>
                <w:szCs w:val="24"/>
                <w:shd w:val="clear" w:color="auto" w:fill="FFFFFF"/>
              </w:rPr>
              <w:t xml:space="preserve">, </w:t>
            </w:r>
            <w:r w:rsidR="009C3847" w:rsidRPr="009C3847">
              <w:rPr>
                <w:szCs w:val="24"/>
                <w:shd w:val="clear" w:color="auto" w:fill="FFFFFF"/>
              </w:rPr>
              <w:t>privatūs juridiniai asmenys, turintys teisę vykdyti keleivių ir bagažo vežimo veiklą (tais atvejais, kai projektai įgyvendinami viešosios ir privačios partnerystės būdu)</w:t>
            </w:r>
            <w:r w:rsidR="00C20583" w:rsidRPr="00C20583">
              <w:rPr>
                <w:szCs w:val="24"/>
                <w:shd w:val="clear" w:color="auto" w:fill="FFFFFF"/>
              </w:rPr>
              <w:t xml:space="preserve">. Investicijų suma – </w:t>
            </w:r>
            <w:r w:rsidR="0012693F">
              <w:rPr>
                <w:szCs w:val="24"/>
                <w:shd w:val="clear" w:color="auto" w:fill="FFFFFF"/>
              </w:rPr>
              <w:t>19</w:t>
            </w:r>
            <w:r w:rsidR="005E45FD">
              <w:rPr>
                <w:szCs w:val="24"/>
                <w:shd w:val="clear" w:color="auto" w:fill="FFFFFF"/>
              </w:rPr>
              <w:t>,3</w:t>
            </w:r>
            <w:r w:rsidR="00C20583" w:rsidRPr="00C20583">
              <w:rPr>
                <w:szCs w:val="24"/>
                <w:shd w:val="clear" w:color="auto" w:fill="FFFFFF"/>
              </w:rPr>
              <w:t xml:space="preserve"> mln. </w:t>
            </w:r>
            <w:r w:rsidR="0040733E">
              <w:rPr>
                <w:szCs w:val="24"/>
                <w:shd w:val="clear" w:color="auto" w:fill="FFFFFF"/>
              </w:rPr>
              <w:t>eurų</w:t>
            </w:r>
            <w:r w:rsidR="00C20583" w:rsidRPr="00C20583">
              <w:rPr>
                <w:szCs w:val="24"/>
                <w:shd w:val="clear" w:color="auto" w:fill="FFFFFF"/>
              </w:rPr>
              <w:t xml:space="preserve"> (</w:t>
            </w:r>
            <w:r w:rsidR="005E45FD">
              <w:rPr>
                <w:szCs w:val="24"/>
                <w:shd w:val="clear" w:color="auto" w:fill="FFFFFF"/>
              </w:rPr>
              <w:t>ERPF</w:t>
            </w:r>
            <w:r w:rsidR="00C20583" w:rsidRPr="00C20583">
              <w:rPr>
                <w:szCs w:val="24"/>
                <w:shd w:val="clear" w:color="auto" w:fill="FFFFFF"/>
              </w:rPr>
              <w:t>). Finansuotos veiklos:</w:t>
            </w:r>
          </w:p>
          <w:p w14:paraId="12C1D4DB" w14:textId="0BED2979" w:rsidR="009977AC" w:rsidRDefault="00457513" w:rsidP="008E4D63">
            <w:pPr>
              <w:pStyle w:val="Sraopastraipa"/>
              <w:numPr>
                <w:ilvl w:val="0"/>
                <w:numId w:val="32"/>
              </w:numPr>
              <w:tabs>
                <w:tab w:val="left" w:pos="306"/>
                <w:tab w:val="left" w:pos="589"/>
                <w:tab w:val="left" w:pos="873"/>
              </w:tabs>
              <w:ind w:left="0" w:firstLine="567"/>
              <w:jc w:val="both"/>
              <w:rPr>
                <w:szCs w:val="24"/>
                <w:shd w:val="clear" w:color="auto" w:fill="FFFFFF"/>
              </w:rPr>
            </w:pPr>
            <w:r w:rsidRPr="00457513">
              <w:rPr>
                <w:szCs w:val="24"/>
                <w:shd w:val="clear" w:color="auto" w:fill="FFFFFF"/>
              </w:rPr>
              <w:t>intelektinių transporto sistemų diegimas ir plėtra mieste</w:t>
            </w:r>
            <w:r>
              <w:rPr>
                <w:szCs w:val="24"/>
                <w:shd w:val="clear" w:color="auto" w:fill="FFFFFF"/>
              </w:rPr>
              <w:t>;</w:t>
            </w:r>
          </w:p>
          <w:p w14:paraId="13944F92" w14:textId="3992EEB8" w:rsidR="00457513" w:rsidRDefault="0081401C" w:rsidP="008E4D63">
            <w:pPr>
              <w:pStyle w:val="Sraopastraipa"/>
              <w:numPr>
                <w:ilvl w:val="0"/>
                <w:numId w:val="32"/>
              </w:numPr>
              <w:tabs>
                <w:tab w:val="left" w:pos="589"/>
                <w:tab w:val="left" w:pos="873"/>
              </w:tabs>
              <w:ind w:left="0" w:firstLine="567"/>
              <w:jc w:val="both"/>
              <w:rPr>
                <w:szCs w:val="24"/>
                <w:shd w:val="clear" w:color="auto" w:fill="FFFFFF"/>
              </w:rPr>
            </w:pPr>
            <w:r w:rsidRPr="0081401C">
              <w:rPr>
                <w:szCs w:val="24"/>
                <w:shd w:val="clear" w:color="auto" w:fill="FFFFFF"/>
              </w:rPr>
              <w:t>miesto gatvių ir kitos transporto infrastruktūros pritaikymas viešojo transporto poreikiams, lyninio transporto diegimas;</w:t>
            </w:r>
          </w:p>
          <w:p w14:paraId="22D08B3B" w14:textId="64F16B60" w:rsidR="0081401C" w:rsidRDefault="0081401C" w:rsidP="008E4D63">
            <w:pPr>
              <w:pStyle w:val="Sraopastraipa"/>
              <w:numPr>
                <w:ilvl w:val="0"/>
                <w:numId w:val="32"/>
              </w:numPr>
              <w:tabs>
                <w:tab w:val="left" w:pos="306"/>
                <w:tab w:val="left" w:pos="589"/>
                <w:tab w:val="left" w:pos="873"/>
              </w:tabs>
              <w:ind w:left="0" w:firstLine="567"/>
              <w:jc w:val="both"/>
              <w:rPr>
                <w:szCs w:val="24"/>
                <w:shd w:val="clear" w:color="auto" w:fill="FFFFFF"/>
              </w:rPr>
            </w:pPr>
            <w:r w:rsidRPr="0081401C">
              <w:rPr>
                <w:szCs w:val="24"/>
                <w:shd w:val="clear" w:color="auto" w:fill="FFFFFF"/>
              </w:rPr>
              <w:t>miesto transporto infrastruktūros pritaikymas specialiųjų poreikių turintiems žmonėms</w:t>
            </w:r>
            <w:r>
              <w:rPr>
                <w:szCs w:val="24"/>
                <w:shd w:val="clear" w:color="auto" w:fill="FFFFFF"/>
              </w:rPr>
              <w:t>;</w:t>
            </w:r>
          </w:p>
          <w:p w14:paraId="56DB3501" w14:textId="2C5526FC" w:rsidR="0081401C" w:rsidRDefault="0081401C" w:rsidP="008E4D63">
            <w:pPr>
              <w:pStyle w:val="Sraopastraipa"/>
              <w:numPr>
                <w:ilvl w:val="0"/>
                <w:numId w:val="32"/>
              </w:numPr>
              <w:tabs>
                <w:tab w:val="left" w:pos="306"/>
                <w:tab w:val="left" w:pos="589"/>
                <w:tab w:val="left" w:pos="873"/>
              </w:tabs>
              <w:ind w:left="0" w:firstLine="567"/>
              <w:jc w:val="both"/>
              <w:rPr>
                <w:szCs w:val="24"/>
                <w:shd w:val="clear" w:color="auto" w:fill="FFFFFF"/>
              </w:rPr>
            </w:pPr>
            <w:r w:rsidRPr="0081401C">
              <w:rPr>
                <w:szCs w:val="24"/>
                <w:shd w:val="clear" w:color="auto" w:fill="FFFFFF"/>
              </w:rPr>
              <w:lastRenderedPageBreak/>
              <w:t>viešojo ir privataus transporto sąveikos sistemų</w:t>
            </w:r>
            <w:r w:rsidRPr="00DB6B62">
              <w:rPr>
                <w:szCs w:val="24"/>
                <w:shd w:val="clear" w:color="auto" w:fill="FFFFFF"/>
              </w:rPr>
              <w:t>, dviračių infrastruktūros ir jos sistemų diegimas ir plėtra</w:t>
            </w:r>
            <w:r w:rsidR="00B65D44" w:rsidRPr="00DB6B62">
              <w:rPr>
                <w:szCs w:val="24"/>
                <w:shd w:val="clear" w:color="auto" w:fill="FFFFFF"/>
              </w:rPr>
              <w:t xml:space="preserve"> (</w:t>
            </w:r>
            <w:r w:rsidR="00A342DD" w:rsidRPr="00DB6B62">
              <w:rPr>
                <w:szCs w:val="24"/>
                <w:shd w:val="clear" w:color="auto" w:fill="FFFFFF"/>
              </w:rPr>
              <w:t xml:space="preserve">privačiojo ir viešojo transporto jungties aikštelės (angl. Park&amp;Ride), dviračių ir viešojo transporto jungties aikštelės (angl. Bike&amp;Ride), </w:t>
            </w:r>
            <w:r w:rsidR="007F488C" w:rsidRPr="00DB6B62">
              <w:rPr>
                <w:color w:val="000000"/>
              </w:rPr>
              <w:t>viešųjų dviračių dalijimosi sistemos (angl. </w:t>
            </w:r>
            <w:r w:rsidR="007F488C" w:rsidRPr="00DB6B62">
              <w:rPr>
                <w:i/>
                <w:iCs/>
                <w:color w:val="000000"/>
              </w:rPr>
              <w:t>Bike Sharing</w:t>
            </w:r>
            <w:r w:rsidR="007F488C" w:rsidRPr="00DB6B62">
              <w:rPr>
                <w:color w:val="000000"/>
              </w:rPr>
              <w:t>), elektrinių transporto priemonių (išskyrus elektromobilius) viešosios įkrovimo prieigos</w:t>
            </w:r>
            <w:r w:rsidR="00C60544" w:rsidRPr="00DB6B62">
              <w:rPr>
                <w:color w:val="000000"/>
              </w:rPr>
              <w:t>, dviratininkų keltuvai</w:t>
            </w:r>
            <w:r w:rsidR="00C60544" w:rsidRPr="00DB6B62">
              <w:rPr>
                <w:b/>
                <w:bCs/>
                <w:color w:val="000000"/>
              </w:rPr>
              <w:t xml:space="preserve"> </w:t>
            </w:r>
            <w:r w:rsidR="00C60544" w:rsidRPr="00DB6B62">
              <w:rPr>
                <w:color w:val="000000"/>
              </w:rPr>
              <w:t xml:space="preserve">kalvotose vietovėse ir dviratininkų ir pėsčiųjų persikėlimo per vandens telkinius priemonės, </w:t>
            </w:r>
            <w:r w:rsidR="00B07DCE" w:rsidRPr="00DB6B62">
              <w:rPr>
                <w:color w:val="000000"/>
              </w:rPr>
              <w:t>dviračių saugojimo infrastruktūra</w:t>
            </w:r>
            <w:r w:rsidR="00B07DCE" w:rsidRPr="00DB6B62">
              <w:rPr>
                <w:szCs w:val="24"/>
                <w:shd w:val="clear" w:color="auto" w:fill="FFFFFF"/>
              </w:rPr>
              <w:t>);</w:t>
            </w:r>
          </w:p>
          <w:p w14:paraId="77587840" w14:textId="05400682" w:rsidR="00D53247" w:rsidRDefault="00B64B92" w:rsidP="008E4D63">
            <w:pPr>
              <w:pStyle w:val="Sraopastraipa"/>
              <w:numPr>
                <w:ilvl w:val="0"/>
                <w:numId w:val="32"/>
              </w:numPr>
              <w:tabs>
                <w:tab w:val="left" w:pos="306"/>
                <w:tab w:val="left" w:pos="589"/>
                <w:tab w:val="left" w:pos="873"/>
              </w:tabs>
              <w:ind w:left="0" w:firstLine="567"/>
              <w:jc w:val="both"/>
              <w:rPr>
                <w:szCs w:val="24"/>
                <w:shd w:val="clear" w:color="auto" w:fill="FFFFFF"/>
              </w:rPr>
            </w:pPr>
            <w:r w:rsidRPr="00B64B92">
              <w:rPr>
                <w:szCs w:val="24"/>
                <w:shd w:val="clear" w:color="auto" w:fill="FFFFFF"/>
              </w:rPr>
              <w:t>viešojo transporto saugumo įrangos diegimas ir plėtra</w:t>
            </w:r>
            <w:r>
              <w:rPr>
                <w:szCs w:val="24"/>
                <w:shd w:val="clear" w:color="auto" w:fill="FFFFFF"/>
              </w:rPr>
              <w:t>.</w:t>
            </w:r>
          </w:p>
          <w:p w14:paraId="03E197CA" w14:textId="6291518E" w:rsidR="00DA6FFF" w:rsidRPr="00DA6FFF" w:rsidRDefault="00DB3564" w:rsidP="00576273">
            <w:pPr>
              <w:tabs>
                <w:tab w:val="left" w:pos="306"/>
              </w:tabs>
              <w:ind w:firstLine="567"/>
              <w:jc w:val="both"/>
              <w:rPr>
                <w:szCs w:val="24"/>
                <w:shd w:val="clear" w:color="auto" w:fill="FFFFFF"/>
              </w:rPr>
            </w:pPr>
            <w:r>
              <w:rPr>
                <w:szCs w:val="24"/>
                <w:shd w:val="clear" w:color="auto" w:fill="FFFFFF"/>
              </w:rPr>
              <w:t xml:space="preserve">Įgyvendinus šią priemonę buvo </w:t>
            </w:r>
            <w:r w:rsidR="005470B4">
              <w:rPr>
                <w:szCs w:val="24"/>
                <w:shd w:val="clear" w:color="auto" w:fill="FFFFFF"/>
              </w:rPr>
              <w:t>įrengt</w:t>
            </w:r>
            <w:r w:rsidR="0040733E">
              <w:rPr>
                <w:szCs w:val="24"/>
                <w:shd w:val="clear" w:color="auto" w:fill="FFFFFF"/>
              </w:rPr>
              <w:t>i</w:t>
            </w:r>
            <w:r w:rsidR="005470B4">
              <w:rPr>
                <w:szCs w:val="24"/>
                <w:shd w:val="clear" w:color="auto" w:fill="FFFFFF"/>
              </w:rPr>
              <w:t xml:space="preserve"> 375</w:t>
            </w:r>
            <w:r w:rsidR="002C1F95">
              <w:rPr>
                <w:szCs w:val="24"/>
                <w:shd w:val="clear" w:color="auto" w:fill="FFFFFF"/>
              </w:rPr>
              <w:t xml:space="preserve"> dviračių</w:t>
            </w:r>
            <w:r w:rsidR="005470B4">
              <w:rPr>
                <w:szCs w:val="24"/>
                <w:shd w:val="clear" w:color="auto" w:fill="FFFFFF"/>
              </w:rPr>
              <w:t xml:space="preserve"> stovai ir 150 </w:t>
            </w:r>
            <w:r w:rsidR="002C1F95">
              <w:rPr>
                <w:szCs w:val="24"/>
                <w:shd w:val="clear" w:color="auto" w:fill="FFFFFF"/>
              </w:rPr>
              <w:t xml:space="preserve">dviračių </w:t>
            </w:r>
            <w:r w:rsidR="005470B4">
              <w:rPr>
                <w:szCs w:val="24"/>
                <w:shd w:val="clear" w:color="auto" w:fill="FFFFFF"/>
              </w:rPr>
              <w:t>saugyklų/statymo aikštelių.</w:t>
            </w:r>
          </w:p>
          <w:p w14:paraId="73D3320F" w14:textId="7BF2AABF" w:rsidR="00224E84" w:rsidRPr="00B86640" w:rsidRDefault="00754534" w:rsidP="00576273">
            <w:pPr>
              <w:tabs>
                <w:tab w:val="left" w:pos="743"/>
              </w:tabs>
              <w:ind w:firstLine="567"/>
              <w:jc w:val="both"/>
              <w:rPr>
                <w:szCs w:val="24"/>
                <w:lang w:eastAsia="lt-LT"/>
              </w:rPr>
            </w:pPr>
            <w:r w:rsidRPr="00B86640">
              <w:rPr>
                <w:szCs w:val="24"/>
              </w:rPr>
              <w:t>Paminėtina</w:t>
            </w:r>
            <w:r w:rsidR="00713C83" w:rsidRPr="00B86640">
              <w:rPr>
                <w:szCs w:val="24"/>
              </w:rPr>
              <w:t xml:space="preserve">, kad </w:t>
            </w:r>
            <w:r w:rsidRPr="00B86640">
              <w:rPr>
                <w:szCs w:val="24"/>
              </w:rPr>
              <w:t>AB „</w:t>
            </w:r>
            <w:r w:rsidR="00713C83" w:rsidRPr="00B86640">
              <w:rPr>
                <w:szCs w:val="24"/>
              </w:rPr>
              <w:t>Via Lietuva</w:t>
            </w:r>
            <w:r w:rsidRPr="00B86640">
              <w:rPr>
                <w:szCs w:val="24"/>
              </w:rPr>
              <w:t>“</w:t>
            </w:r>
            <w:r w:rsidR="00713C83" w:rsidRPr="00B86640">
              <w:rPr>
                <w:szCs w:val="24"/>
              </w:rPr>
              <w:t xml:space="preserve"> </w:t>
            </w:r>
            <w:r w:rsidR="00BE1E08" w:rsidRPr="00B86640">
              <w:rPr>
                <w:szCs w:val="24"/>
              </w:rPr>
              <w:t>2022</w:t>
            </w:r>
            <w:r w:rsidR="00465F5A" w:rsidRPr="00465F5A">
              <w:rPr>
                <w:szCs w:val="24"/>
              </w:rPr>
              <w:t>–</w:t>
            </w:r>
            <w:r w:rsidR="00BE1E08" w:rsidRPr="00B86640">
              <w:rPr>
                <w:szCs w:val="24"/>
              </w:rPr>
              <w:t xml:space="preserve">2023 metais </w:t>
            </w:r>
            <w:r w:rsidR="001277B8" w:rsidRPr="00B86640">
              <w:rPr>
                <w:szCs w:val="24"/>
              </w:rPr>
              <w:t>nutiesė 5 dviračių takų ruožus Klaipėdos, Tauragės, Šiaulių ir Klaipėdos apskrity</w:t>
            </w:r>
            <w:r w:rsidR="00334C20">
              <w:rPr>
                <w:szCs w:val="24"/>
              </w:rPr>
              <w:t>s</w:t>
            </w:r>
            <w:r w:rsidR="001277B8" w:rsidRPr="00B86640">
              <w:rPr>
                <w:szCs w:val="24"/>
              </w:rPr>
              <w:t xml:space="preserve">e, iš viso </w:t>
            </w:r>
            <w:r w:rsidRPr="00B86640">
              <w:rPr>
                <w:szCs w:val="24"/>
              </w:rPr>
              <w:t xml:space="preserve">22 km. Investicijų suma  </w:t>
            </w:r>
            <w:r w:rsidR="00AD7366" w:rsidRPr="00B86640">
              <w:rPr>
                <w:szCs w:val="24"/>
              </w:rPr>
              <w:t xml:space="preserve">buvo 8,08 mln. </w:t>
            </w:r>
            <w:r w:rsidR="00F03639">
              <w:rPr>
                <w:szCs w:val="24"/>
              </w:rPr>
              <w:t>e</w:t>
            </w:r>
            <w:r w:rsidR="00AD7366" w:rsidRPr="00B86640">
              <w:rPr>
                <w:szCs w:val="24"/>
              </w:rPr>
              <w:t>ur</w:t>
            </w:r>
            <w:r w:rsidR="00F03639">
              <w:rPr>
                <w:szCs w:val="24"/>
              </w:rPr>
              <w:t>ų</w:t>
            </w:r>
            <w:r w:rsidR="005604A7">
              <w:rPr>
                <w:szCs w:val="24"/>
              </w:rPr>
              <w:t xml:space="preserve"> </w:t>
            </w:r>
            <w:r w:rsidR="00CD6F95">
              <w:rPr>
                <w:szCs w:val="24"/>
              </w:rPr>
              <w:t xml:space="preserve">valstybės biudžeto (Kelių </w:t>
            </w:r>
            <w:r w:rsidR="00CC3914">
              <w:rPr>
                <w:szCs w:val="24"/>
              </w:rPr>
              <w:t xml:space="preserve">plėtros ir </w:t>
            </w:r>
            <w:r w:rsidR="00CD6F95">
              <w:rPr>
                <w:szCs w:val="24"/>
              </w:rPr>
              <w:t>priežiūros</w:t>
            </w:r>
            <w:r w:rsidR="00CC3914">
              <w:rPr>
                <w:szCs w:val="24"/>
              </w:rPr>
              <w:t xml:space="preserve"> programos (toliau – </w:t>
            </w:r>
            <w:r w:rsidR="00AD7366" w:rsidRPr="00B86640">
              <w:rPr>
                <w:szCs w:val="24"/>
              </w:rPr>
              <w:t>KPPP</w:t>
            </w:r>
            <w:r w:rsidR="00580FD8">
              <w:rPr>
                <w:szCs w:val="24"/>
              </w:rPr>
              <w:t>)</w:t>
            </w:r>
            <w:r w:rsidR="00AD7366" w:rsidRPr="00B86640">
              <w:rPr>
                <w:szCs w:val="24"/>
              </w:rPr>
              <w:t xml:space="preserve"> lėšų</w:t>
            </w:r>
            <w:r w:rsidR="00BA5D57">
              <w:rPr>
                <w:szCs w:val="24"/>
              </w:rPr>
              <w:t xml:space="preserve"> </w:t>
            </w:r>
            <w:r w:rsidR="009B45D0" w:rsidRPr="00B86640">
              <w:rPr>
                <w:szCs w:val="24"/>
              </w:rPr>
              <w:t>(</w:t>
            </w:r>
            <w:r w:rsidR="00BA5D57">
              <w:rPr>
                <w:szCs w:val="24"/>
              </w:rPr>
              <w:t>d</w:t>
            </w:r>
            <w:r w:rsidR="009B45D0" w:rsidRPr="00B86640">
              <w:rPr>
                <w:szCs w:val="24"/>
              </w:rPr>
              <w:t>etalų objektų sąrašą žr. pažangos priemonės skaičiuoklės darbalapyje „Objektų sąrašas</w:t>
            </w:r>
            <w:r w:rsidR="007062B6" w:rsidRPr="00B86640">
              <w:rPr>
                <w:szCs w:val="24"/>
              </w:rPr>
              <w:t xml:space="preserve">“ </w:t>
            </w:r>
            <w:r w:rsidR="007E4485">
              <w:rPr>
                <w:szCs w:val="24"/>
              </w:rPr>
              <w:t xml:space="preserve">eilutėse Nr. </w:t>
            </w:r>
            <w:r w:rsidR="007062B6" w:rsidRPr="00B86640">
              <w:rPr>
                <w:szCs w:val="24"/>
              </w:rPr>
              <w:t>134-142).</w:t>
            </w:r>
          </w:p>
          <w:p w14:paraId="7433652F" w14:textId="77777777" w:rsidR="000E738B" w:rsidRDefault="000E738B" w:rsidP="00576273">
            <w:pPr>
              <w:ind w:firstLine="567"/>
              <w:jc w:val="both"/>
              <w:rPr>
                <w:b/>
                <w:bCs/>
                <w:i/>
                <w:szCs w:val="24"/>
                <w:u w:val="single"/>
              </w:rPr>
            </w:pPr>
          </w:p>
          <w:p w14:paraId="53656DF9" w14:textId="5729A889" w:rsidR="00276ABD" w:rsidRPr="00893E58" w:rsidRDefault="00276ABD" w:rsidP="00576273">
            <w:pPr>
              <w:ind w:firstLine="567"/>
              <w:jc w:val="both"/>
              <w:rPr>
                <w:b/>
                <w:bCs/>
                <w:i/>
                <w:szCs w:val="24"/>
                <w:u w:val="single"/>
              </w:rPr>
            </w:pPr>
            <w:r w:rsidRPr="00893E58">
              <w:rPr>
                <w:b/>
                <w:bCs/>
                <w:i/>
                <w:szCs w:val="24"/>
                <w:u w:val="single"/>
              </w:rPr>
              <w:t>Išorinis suderinamumas</w:t>
            </w:r>
          </w:p>
          <w:p w14:paraId="18A9C517" w14:textId="53CC6FE2" w:rsidR="00276ABD" w:rsidRPr="00893E58" w:rsidRDefault="00276ABD" w:rsidP="00576273">
            <w:pPr>
              <w:ind w:firstLine="567"/>
              <w:jc w:val="both"/>
              <w:rPr>
                <w:rFonts w:eastAsia="Calibri"/>
                <w:bCs/>
              </w:rPr>
            </w:pPr>
            <w:r w:rsidRPr="00893E58">
              <w:rPr>
                <w:bCs/>
              </w:rPr>
              <w:t>Pažangos priemonė</w:t>
            </w:r>
            <w:r w:rsidR="005C46AE">
              <w:rPr>
                <w:bCs/>
              </w:rPr>
              <w:t>je nagrinėjamos veiklos atitinka</w:t>
            </w:r>
            <w:r w:rsidRPr="00893E58">
              <w:rPr>
                <w:bCs/>
                <w:i/>
                <w:lang w:eastAsia="lt-LT"/>
              </w:rPr>
              <w:t xml:space="preserve"> </w:t>
            </w:r>
            <w:r w:rsidRPr="00893E58">
              <w:rPr>
                <w:bCs/>
                <w:lang w:eastAsia="lt-LT"/>
              </w:rPr>
              <w:t>Aštuonioliktosios Lietuvos Respublikos Vyriausybės program</w:t>
            </w:r>
            <w:r w:rsidR="007509A3">
              <w:rPr>
                <w:bCs/>
                <w:lang w:eastAsia="lt-LT"/>
              </w:rPr>
              <w:t>os</w:t>
            </w:r>
            <w:r w:rsidRPr="00893E58">
              <w:rPr>
                <w:rStyle w:val="Puslapioinaosnuoroda"/>
                <w:bCs/>
                <w:lang w:eastAsia="lt-LT"/>
              </w:rPr>
              <w:footnoteReference w:id="6"/>
            </w:r>
            <w:r w:rsidRPr="00893E58">
              <w:rPr>
                <w:bCs/>
                <w:lang w:eastAsia="lt-LT"/>
              </w:rPr>
              <w:t xml:space="preserve"> </w:t>
            </w:r>
            <w:r w:rsidRPr="00893E58">
              <w:rPr>
                <w:bCs/>
              </w:rPr>
              <w:t>projekte ,,Ateities susisiekimo sistema“</w:t>
            </w:r>
            <w:r w:rsidRPr="00893E58">
              <w:rPr>
                <w:bCs/>
                <w:lang w:eastAsia="lt-LT"/>
              </w:rPr>
              <w:t xml:space="preserve"> numatomą iniciatyvą (</w:t>
            </w:r>
            <w:r w:rsidRPr="00893E58">
              <w:rPr>
                <w:bCs/>
                <w:iCs/>
                <w:lang w:eastAsia="en-GB"/>
              </w:rPr>
              <w:t>141</w:t>
            </w:r>
            <w:r w:rsidRPr="00893E58">
              <w:rPr>
                <w:bCs/>
                <w:lang w:eastAsia="en-GB"/>
              </w:rPr>
              <w:t>.</w:t>
            </w:r>
            <w:r w:rsidR="00EC2308">
              <w:rPr>
                <w:bCs/>
                <w:lang w:eastAsia="en-GB"/>
              </w:rPr>
              <w:t>1</w:t>
            </w:r>
            <w:r w:rsidRPr="00893E58">
              <w:rPr>
                <w:bCs/>
                <w:lang w:eastAsia="en-GB"/>
              </w:rPr>
              <w:t>.)</w:t>
            </w:r>
            <w:r w:rsidR="003B7FAA">
              <w:rPr>
                <w:bCs/>
                <w:lang w:eastAsia="en-GB"/>
              </w:rPr>
              <w:t>, kuria siekiama plėtoti darnią transporto sistemą</w:t>
            </w:r>
            <w:r w:rsidR="00E64371" w:rsidRPr="00893E58">
              <w:rPr>
                <w:rFonts w:eastAsia="Calibri"/>
                <w:bCs/>
              </w:rPr>
              <w:t xml:space="preserve">.  </w:t>
            </w:r>
          </w:p>
          <w:p w14:paraId="2BD522A6" w14:textId="5C01258D" w:rsidR="0063352B" w:rsidRPr="00893E58" w:rsidRDefault="0073476F" w:rsidP="00576273">
            <w:pPr>
              <w:tabs>
                <w:tab w:val="left" w:pos="309"/>
                <w:tab w:val="left" w:pos="731"/>
                <w:tab w:val="left" w:pos="873"/>
              </w:tabs>
              <w:ind w:firstLine="567"/>
              <w:jc w:val="both"/>
              <w:rPr>
                <w:szCs w:val="24"/>
                <w:lang w:eastAsia="lt-LT"/>
              </w:rPr>
            </w:pPr>
            <w:r w:rsidRPr="00893E58">
              <w:rPr>
                <w:rFonts w:eastAsia="Calibri"/>
                <w:bCs/>
              </w:rPr>
              <w:t>Pažangos p</w:t>
            </w:r>
            <w:r w:rsidR="00276ABD" w:rsidRPr="00893E58">
              <w:rPr>
                <w:rFonts w:eastAsia="Calibri"/>
                <w:bCs/>
              </w:rPr>
              <w:t>riemonė taip pat įgyvendins 2021</w:t>
            </w:r>
            <w:r w:rsidR="00276ABD" w:rsidRPr="00893E58">
              <w:rPr>
                <w:bCs/>
                <w:lang w:eastAsia="lt-LT"/>
              </w:rPr>
              <w:t>–</w:t>
            </w:r>
            <w:r w:rsidR="00276ABD" w:rsidRPr="00893E58">
              <w:rPr>
                <w:rFonts w:eastAsia="Calibri"/>
                <w:bCs/>
              </w:rPr>
              <w:t xml:space="preserve">2027 m. </w:t>
            </w:r>
            <w:r w:rsidR="00D0406B">
              <w:rPr>
                <w:rFonts w:eastAsia="Calibri"/>
                <w:bCs/>
              </w:rPr>
              <w:t>ES</w:t>
            </w:r>
            <w:r w:rsidR="00200B06">
              <w:rPr>
                <w:rFonts w:eastAsia="Calibri"/>
                <w:bCs/>
              </w:rPr>
              <w:t>F</w:t>
            </w:r>
            <w:r w:rsidR="00D0406B">
              <w:rPr>
                <w:rFonts w:eastAsia="Calibri"/>
                <w:bCs/>
              </w:rPr>
              <w:t xml:space="preserve">IP </w:t>
            </w:r>
            <w:r w:rsidR="00276ABD" w:rsidRPr="00893E58">
              <w:rPr>
                <w:rFonts w:eastAsia="Calibri"/>
                <w:bCs/>
              </w:rPr>
              <w:t>trečiojo politikos tikslo „Geriau sujungta Europa“ 3.</w:t>
            </w:r>
            <w:r w:rsidR="00FC7946">
              <w:rPr>
                <w:rFonts w:eastAsia="Calibri"/>
                <w:bCs/>
              </w:rPr>
              <w:t>2</w:t>
            </w:r>
            <w:r w:rsidR="00276ABD" w:rsidRPr="00893E58">
              <w:rPr>
                <w:rFonts w:eastAsia="Calibri"/>
                <w:bCs/>
              </w:rPr>
              <w:t xml:space="preserve"> konkretų uždavinį ,,</w:t>
            </w:r>
            <w:r w:rsidR="006533D4">
              <w:rPr>
                <w:iCs/>
                <w:lang w:bidi="lt-LT"/>
              </w:rPr>
              <w:t>Plėtoti ir stiprinti tvarų, klimato kaitai atsparų, pažangų ir įvairiarūšį nacionalinį, regioninį ir vietos judumą, įskaitant geresnes galimybes naudotis TEN-T ir tarpvalstybinį judumą</w:t>
            </w:r>
            <w:r w:rsidR="00276ABD" w:rsidRPr="00893E58">
              <w:rPr>
                <w:rFonts w:eastAsia="Calibri"/>
                <w:bCs/>
              </w:rPr>
              <w:t xml:space="preserve">“. </w:t>
            </w:r>
            <w:r w:rsidR="008D3637" w:rsidRPr="00893E58">
              <w:rPr>
                <w:rFonts w:eastAsia="Calibri"/>
                <w:bCs/>
              </w:rPr>
              <w:t>Investicijų</w:t>
            </w:r>
            <w:r w:rsidR="00276ABD" w:rsidRPr="00893E58">
              <w:rPr>
                <w:rFonts w:eastAsia="Calibri"/>
                <w:bCs/>
                <w:noProof/>
                <w:lang w:bidi="lt-LT"/>
              </w:rPr>
              <w:t xml:space="preserve"> programoje </w:t>
            </w:r>
            <w:r w:rsidR="00981797" w:rsidRPr="00893E58">
              <w:rPr>
                <w:rFonts w:eastAsia="Calibri"/>
                <w:bCs/>
                <w:noProof/>
                <w:lang w:bidi="lt-LT"/>
              </w:rPr>
              <w:t>identifikuot</w:t>
            </w:r>
            <w:r w:rsidR="00981797">
              <w:rPr>
                <w:rFonts w:eastAsia="Calibri"/>
                <w:bCs/>
                <w:noProof/>
                <w:lang w:bidi="lt-LT"/>
              </w:rPr>
              <w:t xml:space="preserve">a viena iš veiksmo rūšių – </w:t>
            </w:r>
            <w:r w:rsidR="0000162E">
              <w:rPr>
                <w:rFonts w:eastAsia="Calibri"/>
                <w:bCs/>
                <w:noProof/>
                <w:lang w:bidi="lt-LT"/>
              </w:rPr>
              <w:t>p</w:t>
            </w:r>
            <w:r w:rsidR="0000162E" w:rsidRPr="0000162E">
              <w:rPr>
                <w:rFonts w:eastAsia="Calibri"/>
                <w:bCs/>
                <w:noProof/>
                <w:lang w:bidi="lt-LT"/>
              </w:rPr>
              <w:t>lėtoti dviračių ir pėsčiųjų infrastruktūrą šalia valstybinės reikšmės kelių, prioritetą teikiant vientisų dviračių trasų įrengimui šalia valstybinės reikšmės kelių sujungiant jas su savivaldybių dviračių takais</w:t>
            </w:r>
            <w:r w:rsidR="00002A54">
              <w:rPr>
                <w:rFonts w:eastAsia="Calibri"/>
                <w:bCs/>
                <w:noProof/>
                <w:lang w:bidi="lt-LT"/>
              </w:rPr>
              <w:t>, kurią įgyvendina</w:t>
            </w:r>
            <w:r w:rsidR="00F11204">
              <w:rPr>
                <w:rFonts w:eastAsia="Calibri"/>
                <w:bCs/>
                <w:noProof/>
                <w:lang w:bidi="lt-LT"/>
              </w:rPr>
              <w:t>n</w:t>
            </w:r>
            <w:r w:rsidR="00002A54">
              <w:rPr>
                <w:rFonts w:eastAsia="Calibri"/>
                <w:bCs/>
                <w:noProof/>
                <w:lang w:bidi="lt-LT"/>
              </w:rPr>
              <w:t xml:space="preserve">t planuojama nutiesti </w:t>
            </w:r>
            <w:r w:rsidR="00D0406B" w:rsidRPr="00D5177D">
              <w:rPr>
                <w:rFonts w:eastAsia="Calibri"/>
                <w:bCs/>
                <w:noProof/>
                <w:lang w:bidi="lt-LT"/>
              </w:rPr>
              <w:t>ne</w:t>
            </w:r>
            <w:r w:rsidR="006619B2">
              <w:rPr>
                <w:rFonts w:eastAsia="Calibri"/>
                <w:bCs/>
                <w:noProof/>
                <w:lang w:bidi="lt-LT"/>
              </w:rPr>
              <w:t xml:space="preserve"> </w:t>
            </w:r>
            <w:r w:rsidR="00D0406B" w:rsidRPr="00D5177D">
              <w:rPr>
                <w:rFonts w:eastAsia="Calibri"/>
                <w:bCs/>
                <w:noProof/>
                <w:lang w:bidi="lt-LT"/>
              </w:rPr>
              <w:t xml:space="preserve">mažiau kaip </w:t>
            </w:r>
            <w:r w:rsidR="00002A54" w:rsidRPr="00D5177D">
              <w:rPr>
                <w:rFonts w:eastAsia="Calibri"/>
                <w:bCs/>
                <w:noProof/>
                <w:lang w:bidi="lt-LT"/>
              </w:rPr>
              <w:t>98,04</w:t>
            </w:r>
            <w:r w:rsidR="00002A54">
              <w:rPr>
                <w:rFonts w:eastAsia="Calibri"/>
                <w:bCs/>
                <w:noProof/>
                <w:lang w:bidi="lt-LT"/>
              </w:rPr>
              <w:t xml:space="preserve"> </w:t>
            </w:r>
            <w:r w:rsidR="004678E7">
              <w:rPr>
                <w:rFonts w:eastAsia="Calibri"/>
                <w:bCs/>
                <w:noProof/>
                <w:lang w:bidi="lt-LT"/>
              </w:rPr>
              <w:t xml:space="preserve">km dviračių takų. </w:t>
            </w:r>
          </w:p>
          <w:p w14:paraId="24D9344D" w14:textId="51C10AC3" w:rsidR="00902447" w:rsidRPr="00893E58" w:rsidRDefault="00414155" w:rsidP="00576273">
            <w:pPr>
              <w:ind w:firstLine="567"/>
              <w:jc w:val="both"/>
              <w:rPr>
                <w:iCs/>
                <w:szCs w:val="24"/>
                <w:lang w:eastAsia="lt-LT"/>
              </w:rPr>
            </w:pPr>
            <w:r w:rsidRPr="00893E58">
              <w:rPr>
                <w:iCs/>
                <w:szCs w:val="24"/>
                <w:lang w:eastAsia="lt-LT"/>
              </w:rPr>
              <w:t xml:space="preserve">Planuojamos veiklos </w:t>
            </w:r>
            <w:r w:rsidR="0052099E">
              <w:rPr>
                <w:iCs/>
                <w:szCs w:val="24"/>
                <w:lang w:eastAsia="lt-LT"/>
              </w:rPr>
              <w:t>siejasi</w:t>
            </w:r>
            <w:r w:rsidRPr="00893E58">
              <w:rPr>
                <w:iCs/>
                <w:szCs w:val="24"/>
                <w:lang w:eastAsia="lt-LT"/>
              </w:rPr>
              <w:t xml:space="preserve"> su</w:t>
            </w:r>
            <w:r w:rsidR="00902447" w:rsidRPr="00893E58">
              <w:rPr>
                <w:iCs/>
                <w:szCs w:val="24"/>
                <w:lang w:eastAsia="lt-LT"/>
              </w:rPr>
              <w:t>:</w:t>
            </w:r>
          </w:p>
          <w:p w14:paraId="4F7BD86B" w14:textId="3288D100" w:rsidR="00016925" w:rsidRPr="00955573" w:rsidRDefault="00414155" w:rsidP="00576273">
            <w:pPr>
              <w:pStyle w:val="Sraopastraipa"/>
              <w:numPr>
                <w:ilvl w:val="0"/>
                <w:numId w:val="2"/>
              </w:numPr>
              <w:tabs>
                <w:tab w:val="left" w:pos="589"/>
                <w:tab w:val="left" w:pos="810"/>
              </w:tabs>
              <w:ind w:left="0" w:firstLine="306"/>
              <w:jc w:val="both"/>
              <w:rPr>
                <w:iCs/>
                <w:vanish/>
                <w:sz w:val="22"/>
                <w:szCs w:val="22"/>
                <w:lang w:eastAsia="lt-LT"/>
              </w:rPr>
            </w:pPr>
            <w:bookmarkStart w:id="0" w:name="_Hlk105075736"/>
            <w:r w:rsidRPr="00955573">
              <w:rPr>
                <w:iCs/>
                <w:szCs w:val="24"/>
                <w:lang w:eastAsia="lt-LT"/>
              </w:rPr>
              <w:t>Lietuvos transporto infrastruktūros plėtros iki 2030 m. planu</w:t>
            </w:r>
            <w:r w:rsidR="008F1ED9" w:rsidRPr="00E94E28">
              <w:rPr>
                <w:rStyle w:val="Puslapioinaosnuoroda"/>
                <w:iCs/>
                <w:szCs w:val="24"/>
                <w:lang w:eastAsia="lt-LT"/>
              </w:rPr>
              <w:footnoteReference w:id="7"/>
            </w:r>
            <w:r w:rsidRPr="00955573">
              <w:rPr>
                <w:iCs/>
                <w:szCs w:val="24"/>
                <w:lang w:eastAsia="lt-LT"/>
              </w:rPr>
              <w:t>, jo prioritetinėmis kryptimis, uždaviniais ir priemonėmis</w:t>
            </w:r>
            <w:bookmarkEnd w:id="0"/>
            <w:r w:rsidR="00655B49" w:rsidRPr="00955573">
              <w:rPr>
                <w:rFonts w:cs="Calibri Light"/>
                <w:iCs/>
              </w:rPr>
              <w:t>;</w:t>
            </w:r>
          </w:p>
          <w:p w14:paraId="7381D7FA" w14:textId="162657F0" w:rsidR="00A8385A" w:rsidRPr="005E04BA" w:rsidRDefault="00A8385A" w:rsidP="00576273">
            <w:pPr>
              <w:tabs>
                <w:tab w:val="left" w:pos="589"/>
                <w:tab w:val="left" w:pos="810"/>
              </w:tabs>
              <w:ind w:firstLine="306"/>
              <w:jc w:val="both"/>
              <w:rPr>
                <w:iCs/>
              </w:rPr>
            </w:pPr>
          </w:p>
          <w:p w14:paraId="6E95CDE6" w14:textId="03BFBD20" w:rsidR="004C5A16" w:rsidRPr="00750D14" w:rsidRDefault="00750D14" w:rsidP="00576273">
            <w:pPr>
              <w:pStyle w:val="Sraopastraipa"/>
              <w:numPr>
                <w:ilvl w:val="0"/>
                <w:numId w:val="2"/>
              </w:numPr>
              <w:tabs>
                <w:tab w:val="left" w:pos="589"/>
                <w:tab w:val="left" w:pos="810"/>
              </w:tabs>
              <w:ind w:left="0" w:firstLine="306"/>
              <w:jc w:val="both"/>
              <w:rPr>
                <w:iCs/>
              </w:rPr>
            </w:pPr>
            <w:r w:rsidRPr="00750D14">
              <w:rPr>
                <w:iCs/>
                <w:szCs w:val="24"/>
              </w:rPr>
              <w:t>Nacionaline reformų darbotvarke</w:t>
            </w:r>
            <w:r w:rsidR="005E04BA">
              <w:rPr>
                <w:rStyle w:val="Puslapioinaosnuoroda"/>
                <w:iCs/>
                <w:szCs w:val="24"/>
              </w:rPr>
              <w:footnoteReference w:id="8"/>
            </w:r>
            <w:r w:rsidRPr="00750D14">
              <w:rPr>
                <w:iCs/>
                <w:szCs w:val="24"/>
              </w:rPr>
              <w:t xml:space="preserve">, </w:t>
            </w:r>
            <w:r w:rsidR="00763DA1" w:rsidRPr="00750D14">
              <w:rPr>
                <w:iCs/>
                <w:szCs w:val="24"/>
              </w:rPr>
              <w:t xml:space="preserve">kurios </w:t>
            </w:r>
            <w:r w:rsidR="00F706D4" w:rsidRPr="00750D14">
              <w:rPr>
                <w:iCs/>
                <w:szCs w:val="24"/>
              </w:rPr>
              <w:t>47.3 punkte į</w:t>
            </w:r>
            <w:r w:rsidR="0031666A" w:rsidRPr="00750D14">
              <w:rPr>
                <w:iCs/>
                <w:szCs w:val="24"/>
              </w:rPr>
              <w:t xml:space="preserve">vardintas siekis šalia </w:t>
            </w:r>
            <w:r w:rsidR="009C5932" w:rsidRPr="00750D14">
              <w:rPr>
                <w:iCs/>
                <w:szCs w:val="24"/>
              </w:rPr>
              <w:t xml:space="preserve">inovacijų, išteklių naudojimo </w:t>
            </w:r>
            <w:r w:rsidR="00D81DC8" w:rsidRPr="00750D14">
              <w:rPr>
                <w:iCs/>
                <w:szCs w:val="24"/>
              </w:rPr>
              <w:t>efektyvumo</w:t>
            </w:r>
            <w:r w:rsidR="009C5932" w:rsidRPr="00750D14">
              <w:rPr>
                <w:iCs/>
                <w:szCs w:val="24"/>
              </w:rPr>
              <w:t>, energijos jungčių</w:t>
            </w:r>
            <w:r w:rsidR="00B01FEA" w:rsidRPr="00750D14">
              <w:rPr>
                <w:iCs/>
                <w:szCs w:val="24"/>
              </w:rPr>
              <w:t>, dėmesį sutelkti į darnų transportą</w:t>
            </w:r>
            <w:r w:rsidR="00C91D4D" w:rsidRPr="00750D14">
              <w:rPr>
                <w:iCs/>
                <w:szCs w:val="24"/>
              </w:rPr>
              <w:t>;</w:t>
            </w:r>
          </w:p>
          <w:p w14:paraId="4F385FF5" w14:textId="2E41DA78" w:rsidR="003F147E" w:rsidRPr="002C0A68" w:rsidRDefault="004C5A16" w:rsidP="00576273">
            <w:pPr>
              <w:pStyle w:val="Sraopastraipa"/>
              <w:numPr>
                <w:ilvl w:val="0"/>
                <w:numId w:val="2"/>
              </w:numPr>
              <w:tabs>
                <w:tab w:val="left" w:pos="589"/>
                <w:tab w:val="left" w:pos="810"/>
              </w:tabs>
              <w:spacing w:after="80"/>
              <w:ind w:left="0" w:firstLine="306"/>
              <w:jc w:val="both"/>
              <w:rPr>
                <w:iCs/>
              </w:rPr>
            </w:pPr>
            <w:r w:rsidRPr="00E94E28">
              <w:rPr>
                <w:iCs/>
                <w:szCs w:val="24"/>
              </w:rPr>
              <w:t>Nacionalin</w:t>
            </w:r>
            <w:r w:rsidR="0059203A" w:rsidRPr="00E94E28">
              <w:rPr>
                <w:iCs/>
                <w:szCs w:val="24"/>
              </w:rPr>
              <w:t>e</w:t>
            </w:r>
            <w:r w:rsidRPr="00E94E28">
              <w:rPr>
                <w:iCs/>
                <w:szCs w:val="24"/>
              </w:rPr>
              <w:t xml:space="preserve"> klimato kaitos valdymo darbotvarke</w:t>
            </w:r>
            <w:r w:rsidRPr="00E94E28">
              <w:rPr>
                <w:rStyle w:val="Puslapioinaosnuoroda"/>
                <w:iCs/>
                <w:szCs w:val="24"/>
              </w:rPr>
              <w:footnoteReference w:id="9"/>
            </w:r>
            <w:r w:rsidRPr="00E94E28">
              <w:rPr>
                <w:iCs/>
                <w:szCs w:val="24"/>
              </w:rPr>
              <w:t>,</w:t>
            </w:r>
            <w:r w:rsidR="00E61E2B" w:rsidRPr="00E94E28">
              <w:rPr>
                <w:iCs/>
                <w:szCs w:val="24"/>
              </w:rPr>
              <w:t xml:space="preserve"> kurios 27.1.5.2 papunktyje numatytas tikslas užtikrinti dviračiams ir pėstiesiems skirtos infrastruktūros plėtrą, sukuriant patrauklų, saugų dviračių ir pėsčiųjų takų tinklą, integruotą į bendrą transporto sistemą, nutiesiant ar rekonstruojant ne mažiau kaip 600 km naujų ar esamų dviračių ir pėsčiųjų takų ir 27.2.4 papunktyje numatytą tikslą vystyti alternatyvių nuosavam automobiliui kompleksiškai suderint</w:t>
            </w:r>
            <w:r w:rsidR="005A55F0">
              <w:rPr>
                <w:iCs/>
                <w:szCs w:val="24"/>
              </w:rPr>
              <w:t>i</w:t>
            </w:r>
            <w:r w:rsidR="00E61E2B" w:rsidRPr="00E94E28">
              <w:rPr>
                <w:iCs/>
                <w:szCs w:val="24"/>
              </w:rPr>
              <w:t xml:space="preserve"> keliavimo būdų patrauklumą ne tik miestuose, bet ir šalies mastu, kurių vienas komponentas būtų dviračių ir pėsčiųjų infrastruktūra;</w:t>
            </w:r>
          </w:p>
          <w:p w14:paraId="22EDC3CF" w14:textId="278D4C63" w:rsidR="002C0A68" w:rsidRPr="00E94E28" w:rsidRDefault="005B1CDB" w:rsidP="00576273">
            <w:pPr>
              <w:pStyle w:val="Sraopastraipa"/>
              <w:numPr>
                <w:ilvl w:val="0"/>
                <w:numId w:val="2"/>
              </w:numPr>
              <w:tabs>
                <w:tab w:val="left" w:pos="589"/>
                <w:tab w:val="left" w:pos="810"/>
              </w:tabs>
              <w:spacing w:after="80"/>
              <w:ind w:left="0" w:firstLine="306"/>
              <w:jc w:val="both"/>
              <w:rPr>
                <w:iCs/>
              </w:rPr>
            </w:pPr>
            <w:r w:rsidRPr="005B1CDB">
              <w:rPr>
                <w:iCs/>
              </w:rPr>
              <w:t>Nacionalin</w:t>
            </w:r>
            <w:r w:rsidR="006619B2">
              <w:rPr>
                <w:iCs/>
              </w:rPr>
              <w:t>iu</w:t>
            </w:r>
            <w:r w:rsidRPr="005B1CDB">
              <w:rPr>
                <w:iCs/>
              </w:rPr>
              <w:t xml:space="preserve"> oro taršos mažinimo plan</w:t>
            </w:r>
            <w:r>
              <w:rPr>
                <w:iCs/>
              </w:rPr>
              <w:t>u</w:t>
            </w:r>
            <w:r>
              <w:rPr>
                <w:rStyle w:val="Puslapioinaosnuoroda"/>
                <w:iCs/>
              </w:rPr>
              <w:footnoteReference w:id="10"/>
            </w:r>
            <w:r>
              <w:rPr>
                <w:iCs/>
              </w:rPr>
              <w:t xml:space="preserve">, </w:t>
            </w:r>
            <w:r w:rsidR="00CA1018">
              <w:rPr>
                <w:iCs/>
              </w:rPr>
              <w:t>į kurio nuostatas yra įtrauktos priemonės</w:t>
            </w:r>
            <w:r w:rsidR="00B8738E">
              <w:rPr>
                <w:iCs/>
              </w:rPr>
              <w:t>,</w:t>
            </w:r>
            <w:r w:rsidR="00175E77">
              <w:rPr>
                <w:iCs/>
              </w:rPr>
              <w:t xml:space="preserve"> </w:t>
            </w:r>
            <w:r w:rsidR="00CA1018">
              <w:rPr>
                <w:iCs/>
              </w:rPr>
              <w:t xml:space="preserve">susijusios </w:t>
            </w:r>
            <w:r w:rsidR="00A1392B">
              <w:rPr>
                <w:iCs/>
              </w:rPr>
              <w:t xml:space="preserve">su </w:t>
            </w:r>
            <w:r w:rsidR="002D4AE0">
              <w:rPr>
                <w:iCs/>
              </w:rPr>
              <w:t xml:space="preserve"> dviračių takų infrastruktūros plėtra miestuose </w:t>
            </w:r>
            <w:r w:rsidR="00175E77">
              <w:rPr>
                <w:iCs/>
              </w:rPr>
              <w:t>ir prie valstybinės reikšmės kelių;</w:t>
            </w:r>
            <w:r w:rsidR="002D4AE0">
              <w:rPr>
                <w:iCs/>
              </w:rPr>
              <w:t xml:space="preserve"> </w:t>
            </w:r>
          </w:p>
          <w:p w14:paraId="29B44B1B" w14:textId="236C30F2" w:rsidR="003F147E" w:rsidRPr="00E94E28" w:rsidRDefault="00FE0048" w:rsidP="00576273">
            <w:pPr>
              <w:pStyle w:val="Sraopastraipa"/>
              <w:numPr>
                <w:ilvl w:val="0"/>
                <w:numId w:val="2"/>
              </w:numPr>
              <w:tabs>
                <w:tab w:val="left" w:pos="306"/>
                <w:tab w:val="left" w:pos="589"/>
              </w:tabs>
              <w:spacing w:after="80"/>
              <w:ind w:left="0" w:firstLine="306"/>
              <w:jc w:val="both"/>
              <w:rPr>
                <w:iCs/>
                <w:szCs w:val="24"/>
              </w:rPr>
            </w:pPr>
            <w:r w:rsidRPr="00E94E28">
              <w:rPr>
                <w:iCs/>
              </w:rPr>
              <w:t xml:space="preserve">Jungtinių Tautų Darnaus vystymosi darbotvarke iki 2030 metų, t. y. 27 punktu, numatančiu darnių transporto sistemų ir kokybiškos </w:t>
            </w:r>
            <w:r w:rsidR="005A55F0">
              <w:rPr>
                <w:iCs/>
              </w:rPr>
              <w:t>bei</w:t>
            </w:r>
            <w:r w:rsidR="005A55F0" w:rsidRPr="00E94E28">
              <w:rPr>
                <w:iCs/>
              </w:rPr>
              <w:t xml:space="preserve"> </w:t>
            </w:r>
            <w:r w:rsidRPr="00E94E28">
              <w:rPr>
                <w:iCs/>
              </w:rPr>
              <w:t xml:space="preserve">atsparios infrastruktūros kūrimą, ir papildo 11 tikslo 11.2 papunkčiu numatytas priemones iki 2030 m. suteikti galimybę naudotis saugiomis, </w:t>
            </w:r>
            <w:r w:rsidRPr="00E94E28">
              <w:rPr>
                <w:iCs/>
              </w:rPr>
              <w:lastRenderedPageBreak/>
              <w:t>prieinamomis ir pasiekiamomis darniomis transporto sistemomis, gerinant kelių eismo saugumą, plečiant viešąjį transportą, ypatingą dėmesį skiriant pažeidžiamų asmenų, moterų, vaikų, asmenų su negalia ir pagyvenusių žmonių poreikiams;</w:t>
            </w:r>
          </w:p>
          <w:p w14:paraId="75BE37FD" w14:textId="77777777" w:rsidR="00760AEA" w:rsidRPr="00760AEA" w:rsidRDefault="00A4218C" w:rsidP="00576273">
            <w:pPr>
              <w:pStyle w:val="Sraopastraipa"/>
              <w:numPr>
                <w:ilvl w:val="0"/>
                <w:numId w:val="2"/>
              </w:numPr>
              <w:tabs>
                <w:tab w:val="left" w:pos="589"/>
              </w:tabs>
              <w:spacing w:after="80"/>
              <w:ind w:left="0" w:firstLine="306"/>
              <w:jc w:val="both"/>
              <w:rPr>
                <w:i/>
                <w:szCs w:val="24"/>
              </w:rPr>
            </w:pPr>
            <w:r w:rsidRPr="00E94E28">
              <w:rPr>
                <w:iCs/>
                <w:szCs w:val="24"/>
              </w:rPr>
              <w:t>Lietuvos Respublikos teritorijos bendr</w:t>
            </w:r>
            <w:r w:rsidR="006901C1" w:rsidRPr="00E94E28">
              <w:rPr>
                <w:iCs/>
                <w:szCs w:val="24"/>
              </w:rPr>
              <w:t>uo</w:t>
            </w:r>
            <w:r w:rsidRPr="00E94E28">
              <w:rPr>
                <w:iCs/>
                <w:szCs w:val="24"/>
              </w:rPr>
              <w:t>j</w:t>
            </w:r>
            <w:r w:rsidR="006901C1" w:rsidRPr="00E94E28">
              <w:rPr>
                <w:iCs/>
                <w:szCs w:val="24"/>
              </w:rPr>
              <w:t>u</w:t>
            </w:r>
            <w:r w:rsidRPr="00E94E28">
              <w:rPr>
                <w:iCs/>
                <w:szCs w:val="24"/>
              </w:rPr>
              <w:t xml:space="preserve"> plan</w:t>
            </w:r>
            <w:r w:rsidR="00692572" w:rsidRPr="00E94E28">
              <w:rPr>
                <w:iCs/>
                <w:szCs w:val="24"/>
              </w:rPr>
              <w:t>u</w:t>
            </w:r>
            <w:r w:rsidRPr="00E94E28">
              <w:rPr>
                <w:rStyle w:val="Puslapioinaosnuoroda"/>
                <w:iCs/>
                <w:szCs w:val="24"/>
              </w:rPr>
              <w:footnoteReference w:id="11"/>
            </w:r>
            <w:r w:rsidR="00626B5B" w:rsidRPr="00E94E28">
              <w:rPr>
                <w:iCs/>
                <w:szCs w:val="24"/>
              </w:rPr>
              <w:t>, kurio 28</w:t>
            </w:r>
            <w:r w:rsidR="002166AC" w:rsidRPr="00E94E28">
              <w:rPr>
                <w:iCs/>
                <w:szCs w:val="24"/>
              </w:rPr>
              <w:t xml:space="preserve">2 punkte yra numatyti darnios kelionės </w:t>
            </w:r>
            <w:r w:rsidR="006C309B" w:rsidRPr="00E94E28">
              <w:rPr>
                <w:iCs/>
                <w:szCs w:val="24"/>
              </w:rPr>
              <w:t>struktūros ir mobilumo prioritetai</w:t>
            </w:r>
            <w:r w:rsidR="00E83851" w:rsidRPr="00E94E28">
              <w:rPr>
                <w:iCs/>
                <w:szCs w:val="24"/>
              </w:rPr>
              <w:t xml:space="preserve">, 283 punkte </w:t>
            </w:r>
            <w:r w:rsidR="009D1986" w:rsidRPr="00E94E28">
              <w:rPr>
                <w:iCs/>
                <w:szCs w:val="24"/>
              </w:rPr>
              <w:t>numatyta plėtoti bevariklio transporto infrastruktūrą regioninio, nacionalinio ir tarptautinio lygmens susisiekimo paslaugas teikiančių centrų priemiestinėse jungtyse, urbanizuotose teritorijose ir jų periferijose bei parengti Lietuvos bevariklio transporto trasų bendrą vystymo programą</w:t>
            </w:r>
            <w:r w:rsidR="00760AEA">
              <w:rPr>
                <w:iCs/>
                <w:szCs w:val="24"/>
              </w:rPr>
              <w:t>;</w:t>
            </w:r>
          </w:p>
          <w:p w14:paraId="75E4AC93" w14:textId="665EF45E" w:rsidR="00A90F34" w:rsidRPr="00FA21C6" w:rsidRDefault="00760AEA" w:rsidP="00576273">
            <w:pPr>
              <w:pStyle w:val="Sraopastraipa"/>
              <w:numPr>
                <w:ilvl w:val="0"/>
                <w:numId w:val="2"/>
              </w:numPr>
              <w:tabs>
                <w:tab w:val="left" w:pos="589"/>
              </w:tabs>
              <w:spacing w:after="80"/>
              <w:ind w:left="0" w:firstLine="306"/>
              <w:jc w:val="both"/>
              <w:rPr>
                <w:i/>
                <w:szCs w:val="24"/>
              </w:rPr>
            </w:pPr>
            <w:r w:rsidRPr="00292016">
              <w:rPr>
                <w:iCs/>
                <w:szCs w:val="24"/>
              </w:rPr>
              <w:t>Nacionaliniu dviračių ir pėsčiųjų takų plėtros žemėlapiu</w:t>
            </w:r>
            <w:r w:rsidRPr="00292016">
              <w:rPr>
                <w:rStyle w:val="Puslapioinaosnuoroda"/>
                <w:iCs/>
                <w:szCs w:val="24"/>
              </w:rPr>
              <w:footnoteReference w:id="12"/>
            </w:r>
            <w:r w:rsidRPr="00292016">
              <w:rPr>
                <w:iCs/>
                <w:szCs w:val="24"/>
              </w:rPr>
              <w:t>, kuriame įvertinta esama dviračių infrastruktūr</w:t>
            </w:r>
            <w:r w:rsidR="005137EB" w:rsidRPr="00292016">
              <w:rPr>
                <w:iCs/>
                <w:szCs w:val="24"/>
              </w:rPr>
              <w:t xml:space="preserve">a, Susisiekimo ministerijos kartu su AB „Via Lietuva“ </w:t>
            </w:r>
            <w:r w:rsidRPr="00292016">
              <w:rPr>
                <w:iCs/>
                <w:szCs w:val="24"/>
              </w:rPr>
              <w:t xml:space="preserve">ir savivaldybėmis nustatytas bendras </w:t>
            </w:r>
            <w:r w:rsidR="005137EB" w:rsidRPr="00292016">
              <w:rPr>
                <w:iCs/>
                <w:szCs w:val="24"/>
              </w:rPr>
              <w:t>infrastruktūros p</w:t>
            </w:r>
            <w:r w:rsidRPr="00292016">
              <w:rPr>
                <w:iCs/>
                <w:szCs w:val="24"/>
              </w:rPr>
              <w:t>lėtros poreikis ir svarbiausios jungtys</w:t>
            </w:r>
            <w:r w:rsidR="00FA21C6">
              <w:rPr>
                <w:iCs/>
                <w:szCs w:val="24"/>
              </w:rPr>
              <w:t>;</w:t>
            </w:r>
          </w:p>
          <w:p w14:paraId="40062C02" w14:textId="6D58EED8" w:rsidR="00FA21C6" w:rsidRPr="00652578" w:rsidRDefault="00652578" w:rsidP="00576273">
            <w:pPr>
              <w:pStyle w:val="Sraopastraipa"/>
              <w:numPr>
                <w:ilvl w:val="0"/>
                <w:numId w:val="2"/>
              </w:numPr>
              <w:tabs>
                <w:tab w:val="left" w:pos="589"/>
              </w:tabs>
              <w:spacing w:after="80"/>
              <w:ind w:left="0" w:firstLine="306"/>
              <w:jc w:val="both"/>
              <w:rPr>
                <w:iCs/>
                <w:szCs w:val="24"/>
              </w:rPr>
            </w:pPr>
            <w:r w:rsidRPr="00652578">
              <w:rPr>
                <w:iCs/>
                <w:szCs w:val="24"/>
              </w:rPr>
              <w:t>Valstybinės reikšmės kelių priežiūros ir plėtros 2022–2035 m. strategin</w:t>
            </w:r>
            <w:r w:rsidR="009E7B9C">
              <w:rPr>
                <w:iCs/>
                <w:szCs w:val="24"/>
              </w:rPr>
              <w:t>ėmis</w:t>
            </w:r>
            <w:r w:rsidRPr="00652578">
              <w:rPr>
                <w:iCs/>
                <w:szCs w:val="24"/>
              </w:rPr>
              <w:t xml:space="preserve"> gai</w:t>
            </w:r>
            <w:r>
              <w:rPr>
                <w:iCs/>
                <w:szCs w:val="24"/>
              </w:rPr>
              <w:t>rėmis</w:t>
            </w:r>
            <w:r>
              <w:rPr>
                <w:rStyle w:val="Puslapioinaosnuoroda"/>
                <w:iCs/>
                <w:szCs w:val="24"/>
              </w:rPr>
              <w:footnoteReference w:id="13"/>
            </w:r>
            <w:r>
              <w:rPr>
                <w:iCs/>
                <w:szCs w:val="24"/>
              </w:rPr>
              <w:t xml:space="preserve">, </w:t>
            </w:r>
            <w:r w:rsidR="009E7B9C">
              <w:rPr>
                <w:iCs/>
                <w:szCs w:val="24"/>
              </w:rPr>
              <w:t xml:space="preserve">kurių 6.5 poskyryje </w:t>
            </w:r>
            <w:r w:rsidR="00FF20C3">
              <w:rPr>
                <w:iCs/>
                <w:szCs w:val="24"/>
              </w:rPr>
              <w:t>kalbama apie pėsčiųjų ir dviračių takų tinklo atnaujinimą ir plėtrą</w:t>
            </w:r>
            <w:r w:rsidR="00033564">
              <w:rPr>
                <w:iCs/>
                <w:szCs w:val="24"/>
              </w:rPr>
              <w:t>.</w:t>
            </w:r>
          </w:p>
        </w:tc>
      </w:tr>
    </w:tbl>
    <w:p w14:paraId="0BD32FFA" w14:textId="6F7141BE" w:rsidR="00A13816" w:rsidRPr="00893E58" w:rsidRDefault="00A13816">
      <w:pPr>
        <w:jc w:val="center"/>
        <w:rPr>
          <w:b/>
          <w:bCs/>
        </w:rPr>
      </w:pPr>
    </w:p>
    <w:p w14:paraId="3FE44CCE" w14:textId="77777777" w:rsidR="00A13816" w:rsidRPr="00893E58" w:rsidRDefault="00A13816">
      <w:pPr>
        <w:jc w:val="center"/>
        <w:rPr>
          <w:b/>
          <w:bCs/>
        </w:rPr>
      </w:pPr>
    </w:p>
    <w:p w14:paraId="34636383" w14:textId="77777777" w:rsidR="00A13816" w:rsidRPr="00893E58" w:rsidRDefault="00020307">
      <w:pPr>
        <w:jc w:val="center"/>
        <w:rPr>
          <w:b/>
          <w:bCs/>
        </w:rPr>
      </w:pPr>
      <w:r w:rsidRPr="00893E58">
        <w:rPr>
          <w:b/>
          <w:bCs/>
        </w:rPr>
        <w:t>III SKYRIUS</w:t>
      </w:r>
    </w:p>
    <w:p w14:paraId="63ED68E9" w14:textId="77777777" w:rsidR="00A13816" w:rsidRPr="00893E58" w:rsidRDefault="00020307">
      <w:pPr>
        <w:jc w:val="center"/>
        <w:rPr>
          <w:b/>
          <w:bCs/>
        </w:rPr>
      </w:pPr>
      <w:r w:rsidRPr="00893E58">
        <w:rPr>
          <w:b/>
          <w:bCs/>
        </w:rPr>
        <w:t>ALTERNATYVŲ ANALIZĖ</w:t>
      </w:r>
    </w:p>
    <w:p w14:paraId="25DEA80F" w14:textId="77777777" w:rsidR="00A13816" w:rsidRPr="00893E58"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893E58" w:rsidRPr="00893E58" w14:paraId="492E24A4" w14:textId="77777777" w:rsidTr="00A73BBD">
        <w:tc>
          <w:tcPr>
            <w:tcW w:w="9628" w:type="dxa"/>
            <w:shd w:val="clear" w:color="auto" w:fill="DBE5F1" w:themeFill="accent1" w:themeFillTint="33"/>
          </w:tcPr>
          <w:p w14:paraId="69E21320" w14:textId="77777777" w:rsidR="00A13816" w:rsidRPr="00893E58" w:rsidRDefault="00020307">
            <w:pPr>
              <w:tabs>
                <w:tab w:val="left" w:pos="598"/>
              </w:tabs>
              <w:jc w:val="center"/>
              <w:rPr>
                <w:b/>
                <w:szCs w:val="24"/>
              </w:rPr>
            </w:pPr>
            <w:r w:rsidRPr="00893E58">
              <w:rPr>
                <w:b/>
                <w:szCs w:val="24"/>
              </w:rPr>
              <w:t>PIRMASIS SKIRSNIS</w:t>
            </w:r>
          </w:p>
          <w:p w14:paraId="21049E00" w14:textId="77777777" w:rsidR="00A13816" w:rsidRPr="00893E58" w:rsidRDefault="00020307">
            <w:pPr>
              <w:tabs>
                <w:tab w:val="left" w:pos="598"/>
              </w:tabs>
              <w:jc w:val="center"/>
              <w:rPr>
                <w:sz w:val="20"/>
              </w:rPr>
            </w:pPr>
            <w:r w:rsidRPr="00893E58">
              <w:rPr>
                <w:b/>
                <w:szCs w:val="24"/>
              </w:rPr>
              <w:t>PLĖTROS PROGRAMOS PAŽANGOS PRIEMONĖS ALTERNATYVOS</w:t>
            </w:r>
          </w:p>
        </w:tc>
      </w:tr>
      <w:tr w:rsidR="00A13816" w:rsidRPr="00893E58" w14:paraId="52EB673B" w14:textId="77777777" w:rsidTr="00A73BBD">
        <w:tc>
          <w:tcPr>
            <w:tcW w:w="9628" w:type="dxa"/>
            <w:shd w:val="clear" w:color="auto" w:fill="auto"/>
          </w:tcPr>
          <w:tbl>
            <w:tblPr>
              <w:tblW w:w="9568" w:type="dxa"/>
              <w:shd w:val="clear" w:color="auto" w:fill="FFFFFF"/>
              <w:tblLayout w:type="fixed"/>
              <w:tblCellMar>
                <w:left w:w="0" w:type="dxa"/>
                <w:right w:w="0" w:type="dxa"/>
              </w:tblCellMar>
              <w:tblLook w:val="04A0" w:firstRow="1" w:lastRow="0" w:firstColumn="1" w:lastColumn="0" w:noHBand="0" w:noVBand="1"/>
            </w:tblPr>
            <w:tblGrid>
              <w:gridCol w:w="9379"/>
              <w:gridCol w:w="189"/>
            </w:tblGrid>
            <w:tr w:rsidR="00893E58" w:rsidRPr="00893E58" w14:paraId="11472D40" w14:textId="77777777" w:rsidTr="00FB3D8D">
              <w:tc>
                <w:tcPr>
                  <w:tcW w:w="4901" w:type="pct"/>
                  <w:shd w:val="clear" w:color="auto" w:fill="FFFFFF"/>
                </w:tcPr>
                <w:p w14:paraId="73F681F5" w14:textId="34197CE9" w:rsidR="00FB5AA5" w:rsidRPr="004744A7" w:rsidRDefault="00CC4A04" w:rsidP="00C417CE">
                  <w:pPr>
                    <w:ind w:firstLine="589"/>
                    <w:jc w:val="both"/>
                    <w:rPr>
                      <w:szCs w:val="24"/>
                      <w:shd w:val="clear" w:color="auto" w:fill="FFFFFF"/>
                    </w:rPr>
                  </w:pPr>
                  <w:r w:rsidRPr="00893E58">
                    <w:rPr>
                      <w:iCs/>
                      <w:szCs w:val="24"/>
                    </w:rPr>
                    <w:t>Susisiekimo plėtros programoje</w:t>
                  </w:r>
                  <w:r w:rsidRPr="00893E58">
                    <w:rPr>
                      <w:bCs/>
                      <w:szCs w:val="24"/>
                    </w:rPr>
                    <w:t xml:space="preserve"> įvardintos</w:t>
                  </w:r>
                  <w:r w:rsidR="0062534E">
                    <w:rPr>
                      <w:bCs/>
                      <w:szCs w:val="24"/>
                    </w:rPr>
                    <w:t xml:space="preserve"> </w:t>
                  </w:r>
                  <w:r w:rsidR="009E37EC">
                    <w:rPr>
                      <w:bCs/>
                      <w:szCs w:val="24"/>
                    </w:rPr>
                    <w:t>Problemo</w:t>
                  </w:r>
                  <w:r w:rsidR="00273E78">
                    <w:rPr>
                      <w:bCs/>
                      <w:szCs w:val="24"/>
                    </w:rPr>
                    <w:t xml:space="preserve">s 2 Priežasties </w:t>
                  </w:r>
                  <w:r w:rsidR="0004604E">
                    <w:rPr>
                      <w:bCs/>
                      <w:szCs w:val="24"/>
                      <w:lang w:eastAsia="lt-LT"/>
                    </w:rPr>
                    <w:t xml:space="preserve">(infrastruktūros trūkumo) </w:t>
                  </w:r>
                  <w:r w:rsidR="00241773" w:rsidRPr="00893E58">
                    <w:rPr>
                      <w:bCs/>
                      <w:szCs w:val="24"/>
                      <w:lang w:eastAsia="lt-LT"/>
                    </w:rPr>
                    <w:t>pašalin</w:t>
                  </w:r>
                  <w:r w:rsidR="001A10D5">
                    <w:rPr>
                      <w:bCs/>
                      <w:szCs w:val="24"/>
                      <w:lang w:eastAsia="lt-LT"/>
                    </w:rPr>
                    <w:t>imui</w:t>
                  </w:r>
                  <w:r w:rsidR="00241773" w:rsidRPr="00893E58">
                    <w:rPr>
                      <w:bCs/>
                      <w:szCs w:val="24"/>
                      <w:lang w:eastAsia="lt-LT"/>
                    </w:rPr>
                    <w:t xml:space="preserve"> galimos tik investicinės veiklos, t. y. nėra teisinių, reguliacinių ar kitų veiklų, kurios įrengtų trūkstamus</w:t>
                  </w:r>
                  <w:r w:rsidR="002A0292">
                    <w:rPr>
                      <w:bCs/>
                      <w:szCs w:val="24"/>
                      <w:lang w:eastAsia="lt-LT"/>
                    </w:rPr>
                    <w:t xml:space="preserve"> dviračių ir pėsčiųjų infra</w:t>
                  </w:r>
                  <w:r w:rsidR="005F61FE">
                    <w:rPr>
                      <w:bCs/>
                      <w:szCs w:val="24"/>
                      <w:lang w:eastAsia="lt-LT"/>
                    </w:rPr>
                    <w:t>s</w:t>
                  </w:r>
                  <w:r w:rsidR="002A0292">
                    <w:rPr>
                      <w:bCs/>
                      <w:szCs w:val="24"/>
                      <w:lang w:eastAsia="lt-LT"/>
                    </w:rPr>
                    <w:t>truktūros</w:t>
                  </w:r>
                  <w:r w:rsidR="00241773" w:rsidRPr="00893E58">
                    <w:rPr>
                      <w:bCs/>
                      <w:szCs w:val="24"/>
                      <w:lang w:eastAsia="lt-LT"/>
                    </w:rPr>
                    <w:t xml:space="preserve"> komponentus</w:t>
                  </w:r>
                  <w:r w:rsidR="00D23D8D" w:rsidRPr="00893E58">
                    <w:rPr>
                      <w:bCs/>
                      <w:szCs w:val="24"/>
                      <w:lang w:eastAsia="lt-LT"/>
                    </w:rPr>
                    <w:t>.</w:t>
                  </w:r>
                  <w:r w:rsidR="00FB5AA5" w:rsidRPr="00893E58">
                    <w:rPr>
                      <w:szCs w:val="24"/>
                      <w:shd w:val="clear" w:color="auto" w:fill="FFFFFF"/>
                    </w:rPr>
                    <w:t xml:space="preserve"> </w:t>
                  </w:r>
                </w:p>
                <w:p w14:paraId="33160FA8" w14:textId="0709E577" w:rsidR="007A7624" w:rsidRPr="00AF10E1" w:rsidRDefault="00FB5AA5" w:rsidP="00C417CE">
                  <w:pPr>
                    <w:ind w:firstLine="589"/>
                    <w:jc w:val="both"/>
                    <w:rPr>
                      <w:szCs w:val="24"/>
                      <w:shd w:val="clear" w:color="auto" w:fill="FFFFFF"/>
                    </w:rPr>
                  </w:pPr>
                  <w:r w:rsidRPr="00AF10E1">
                    <w:rPr>
                      <w:szCs w:val="24"/>
                      <w:shd w:val="clear" w:color="auto" w:fill="FFFFFF"/>
                    </w:rPr>
                    <w:t>Pažangos priemonės veiklos</w:t>
                  </w:r>
                  <w:r w:rsidR="00C60A31" w:rsidRPr="00AF10E1">
                    <w:rPr>
                      <w:szCs w:val="24"/>
                      <w:shd w:val="clear" w:color="auto" w:fill="FFFFFF"/>
                    </w:rPr>
                    <w:t xml:space="preserve"> ir poveiklės</w:t>
                  </w:r>
                  <w:r w:rsidRPr="00AF10E1">
                    <w:rPr>
                      <w:szCs w:val="24"/>
                      <w:shd w:val="clear" w:color="auto" w:fill="FFFFFF"/>
                    </w:rPr>
                    <w:t xml:space="preserve"> planuojamos atsižvelgiant į</w:t>
                  </w:r>
                  <w:r w:rsidR="00801853" w:rsidRPr="00AF10E1">
                    <w:rPr>
                      <w:szCs w:val="24"/>
                      <w:shd w:val="clear" w:color="auto" w:fill="FFFFFF"/>
                    </w:rPr>
                    <w:t xml:space="preserve"> Dviračių ir pėsčiųjų takų infra</w:t>
                  </w:r>
                  <w:r w:rsidR="003665F6" w:rsidRPr="00AF10E1">
                    <w:rPr>
                      <w:szCs w:val="24"/>
                      <w:shd w:val="clear" w:color="auto" w:fill="FFFFFF"/>
                    </w:rPr>
                    <w:t>s</w:t>
                  </w:r>
                  <w:r w:rsidR="00801853" w:rsidRPr="00AF10E1">
                    <w:rPr>
                      <w:szCs w:val="24"/>
                      <w:shd w:val="clear" w:color="auto" w:fill="FFFFFF"/>
                    </w:rPr>
                    <w:t>truktūros prie valstybinės reikšmės kelių plėtr</w:t>
                  </w:r>
                  <w:r w:rsidR="003665F6" w:rsidRPr="00AF10E1">
                    <w:rPr>
                      <w:szCs w:val="24"/>
                      <w:shd w:val="clear" w:color="auto" w:fill="FFFFFF"/>
                    </w:rPr>
                    <w:t>os prio</w:t>
                  </w:r>
                  <w:r w:rsidR="005D41EE" w:rsidRPr="00AF10E1">
                    <w:rPr>
                      <w:szCs w:val="24"/>
                      <w:shd w:val="clear" w:color="auto" w:fill="FFFFFF"/>
                    </w:rPr>
                    <w:t>ri</w:t>
                  </w:r>
                  <w:r w:rsidR="003665F6" w:rsidRPr="00AF10E1">
                    <w:rPr>
                      <w:szCs w:val="24"/>
                      <w:shd w:val="clear" w:color="auto" w:fill="FFFFFF"/>
                    </w:rPr>
                    <w:t>tetinį są</w:t>
                  </w:r>
                  <w:r w:rsidR="005D41EE" w:rsidRPr="00AF10E1">
                    <w:rPr>
                      <w:szCs w:val="24"/>
                      <w:shd w:val="clear" w:color="auto" w:fill="FFFFFF"/>
                    </w:rPr>
                    <w:t>rašą</w:t>
                  </w:r>
                  <w:r w:rsidR="003E063F" w:rsidRPr="00AF10E1">
                    <w:rPr>
                      <w:rStyle w:val="Puslapioinaosnuoroda"/>
                      <w:szCs w:val="24"/>
                      <w:shd w:val="clear" w:color="auto" w:fill="FFFFFF"/>
                    </w:rPr>
                    <w:footnoteReference w:id="14"/>
                  </w:r>
                  <w:r w:rsidR="00792101" w:rsidRPr="00AF10E1">
                    <w:rPr>
                      <w:szCs w:val="24"/>
                      <w:shd w:val="clear" w:color="auto" w:fill="FFFFFF"/>
                    </w:rPr>
                    <w:t xml:space="preserve"> </w:t>
                  </w:r>
                  <w:r w:rsidR="001E6B46" w:rsidRPr="00AF10E1">
                    <w:rPr>
                      <w:szCs w:val="24"/>
                      <w:shd w:val="clear" w:color="auto" w:fill="FFFFFF"/>
                    </w:rPr>
                    <w:t>(toliau – Pėsčiųjų ir dviračių takų infrastruktūros plėtros prioritetinis sąrašas)</w:t>
                  </w:r>
                  <w:r w:rsidR="0086233D" w:rsidRPr="00AF10E1">
                    <w:rPr>
                      <w:szCs w:val="24"/>
                      <w:shd w:val="clear" w:color="auto" w:fill="FFFFFF"/>
                    </w:rPr>
                    <w:t xml:space="preserve">, </w:t>
                  </w:r>
                  <w:r w:rsidR="007A7624" w:rsidRPr="00AF10E1">
                    <w:rPr>
                      <w:szCs w:val="24"/>
                      <w:shd w:val="clear" w:color="auto" w:fill="FFFFFF"/>
                    </w:rPr>
                    <w:t xml:space="preserve">į kurį įtraukti </w:t>
                  </w:r>
                  <w:r w:rsidR="00767CAF" w:rsidRPr="00AF10E1">
                    <w:rPr>
                      <w:szCs w:val="24"/>
                      <w:shd w:val="clear" w:color="auto" w:fill="FFFFFF"/>
                    </w:rPr>
                    <w:t xml:space="preserve">objektai </w:t>
                  </w:r>
                  <w:r w:rsidR="005F333B" w:rsidRPr="00AF10E1">
                    <w:rPr>
                      <w:szCs w:val="24"/>
                      <w:shd w:val="clear" w:color="auto" w:fill="FFFFFF"/>
                    </w:rPr>
                    <w:t xml:space="preserve">visoje Lietuvoje </w:t>
                  </w:r>
                  <w:r w:rsidR="007A7624" w:rsidRPr="00AF10E1">
                    <w:rPr>
                      <w:szCs w:val="24"/>
                      <w:shd w:val="clear" w:color="auto" w:fill="FFFFFF"/>
                    </w:rPr>
                    <w:t xml:space="preserve">atitinka svarbius visuomenei kriterijus ir veiksnius, pagal kuriuos nustatytas kiekvieno objekto įvertinimas balais. </w:t>
                  </w:r>
                  <w:r w:rsidR="007447ED" w:rsidRPr="00AF10E1">
                    <w:rPr>
                      <w:szCs w:val="24"/>
                      <w:shd w:val="clear" w:color="auto" w:fill="FFFFFF"/>
                    </w:rPr>
                    <w:t>A</w:t>
                  </w:r>
                  <w:r w:rsidR="007A7624" w:rsidRPr="00AF10E1">
                    <w:rPr>
                      <w:szCs w:val="24"/>
                      <w:shd w:val="clear" w:color="auto" w:fill="FFFFFF"/>
                    </w:rPr>
                    <w:t>ukštesn</w:t>
                  </w:r>
                  <w:r w:rsidR="007447ED" w:rsidRPr="00AF10E1">
                    <w:rPr>
                      <w:szCs w:val="24"/>
                      <w:shd w:val="clear" w:color="auto" w:fill="FFFFFF"/>
                    </w:rPr>
                    <w:t xml:space="preserve">is objekto </w:t>
                  </w:r>
                  <w:r w:rsidR="007A7624" w:rsidRPr="00AF10E1">
                    <w:rPr>
                      <w:szCs w:val="24"/>
                      <w:shd w:val="clear" w:color="auto" w:fill="FFFFFF"/>
                    </w:rPr>
                    <w:t xml:space="preserve">vertinimo </w:t>
                  </w:r>
                  <w:r w:rsidR="007447ED" w:rsidRPr="00AF10E1">
                    <w:rPr>
                      <w:szCs w:val="24"/>
                      <w:shd w:val="clear" w:color="auto" w:fill="FFFFFF"/>
                    </w:rPr>
                    <w:t>balas lemia</w:t>
                  </w:r>
                  <w:r w:rsidR="007A7624" w:rsidRPr="00AF10E1">
                    <w:rPr>
                      <w:szCs w:val="24"/>
                      <w:shd w:val="clear" w:color="auto" w:fill="FFFFFF"/>
                    </w:rPr>
                    <w:t xml:space="preserve"> </w:t>
                  </w:r>
                  <w:r w:rsidR="007447ED" w:rsidRPr="00AF10E1">
                    <w:rPr>
                      <w:szCs w:val="24"/>
                      <w:shd w:val="clear" w:color="auto" w:fill="FFFFFF"/>
                    </w:rPr>
                    <w:t>jo</w:t>
                  </w:r>
                  <w:r w:rsidR="004B6D05" w:rsidRPr="00AF10E1">
                    <w:rPr>
                      <w:szCs w:val="24"/>
                      <w:shd w:val="clear" w:color="auto" w:fill="FFFFFF"/>
                    </w:rPr>
                    <w:t xml:space="preserve"> vietą</w:t>
                  </w:r>
                  <w:r w:rsidR="007A7624" w:rsidRPr="00AF10E1">
                    <w:rPr>
                      <w:szCs w:val="24"/>
                      <w:shd w:val="clear" w:color="auto" w:fill="FFFFFF"/>
                    </w:rPr>
                    <w:t xml:space="preserve"> prioritetiniame sąraše. Projektų svarba visuomenei </w:t>
                  </w:r>
                  <w:r w:rsidR="004B6D05" w:rsidRPr="00AF10E1">
                    <w:rPr>
                      <w:szCs w:val="24"/>
                      <w:shd w:val="clear" w:color="auto" w:fill="FFFFFF"/>
                    </w:rPr>
                    <w:t xml:space="preserve">vertinta </w:t>
                  </w:r>
                  <w:r w:rsidR="007A7624" w:rsidRPr="00AF10E1">
                    <w:rPr>
                      <w:szCs w:val="24"/>
                      <w:shd w:val="clear" w:color="auto" w:fill="FFFFFF"/>
                    </w:rPr>
                    <w:t xml:space="preserve">ir eilė </w:t>
                  </w:r>
                  <w:r w:rsidR="004B6D05" w:rsidRPr="00AF10E1">
                    <w:rPr>
                      <w:szCs w:val="24"/>
                      <w:shd w:val="clear" w:color="auto" w:fill="FFFFFF"/>
                    </w:rPr>
                    <w:t>sudaryta</w:t>
                  </w:r>
                  <w:r w:rsidR="007A7624" w:rsidRPr="00AF10E1">
                    <w:rPr>
                      <w:szCs w:val="24"/>
                      <w:shd w:val="clear" w:color="auto" w:fill="FFFFFF"/>
                    </w:rPr>
                    <w:t>, nustatant</w:t>
                  </w:r>
                  <w:r w:rsidR="009472B2" w:rsidRPr="00AF10E1">
                    <w:rPr>
                      <w:szCs w:val="24"/>
                      <w:shd w:val="clear" w:color="auto" w:fill="FFFFFF"/>
                    </w:rPr>
                    <w:t xml:space="preserve">, </w:t>
                  </w:r>
                  <w:r w:rsidR="007A7624" w:rsidRPr="00AF10E1">
                    <w:rPr>
                      <w:szCs w:val="24"/>
                      <w:shd w:val="clear" w:color="auto" w:fill="FFFFFF"/>
                    </w:rPr>
                    <w:t>ar pėsčiųjų ir dviračių takas atitinka minėtame įsakyme nurodytus kriterijus:</w:t>
                  </w:r>
                </w:p>
                <w:p w14:paraId="661B83E3" w14:textId="77777777" w:rsidR="007A7624" w:rsidRPr="00AF10E1" w:rsidRDefault="007A7624" w:rsidP="00AB21D0">
                  <w:pPr>
                    <w:pStyle w:val="Sraopastraipa"/>
                    <w:numPr>
                      <w:ilvl w:val="0"/>
                      <w:numId w:val="36"/>
                    </w:numPr>
                    <w:tabs>
                      <w:tab w:val="left" w:pos="585"/>
                    </w:tabs>
                    <w:ind w:left="22" w:firstLine="284"/>
                    <w:jc w:val="both"/>
                    <w:rPr>
                      <w:szCs w:val="24"/>
                      <w:lang w:eastAsia="lt-LT"/>
                    </w:rPr>
                  </w:pPr>
                  <w:r w:rsidRPr="00AF10E1">
                    <w:rPr>
                      <w:szCs w:val="24"/>
                      <w:shd w:val="clear" w:color="auto" w:fill="FFFFFF"/>
                    </w:rPr>
                    <w:t>1 kriterijus: planuojamas takas sujungia gyvenvietes į nenutrūkstamą takų tinklą, kai jungties ilgis yra iki 10 km;</w:t>
                  </w:r>
                </w:p>
                <w:p w14:paraId="6BF69099" w14:textId="77777777" w:rsidR="007A7624" w:rsidRPr="00AF10E1" w:rsidRDefault="007A7624" w:rsidP="00AB21D0">
                  <w:pPr>
                    <w:pStyle w:val="Sraopastraipa"/>
                    <w:numPr>
                      <w:ilvl w:val="0"/>
                      <w:numId w:val="36"/>
                    </w:numPr>
                    <w:tabs>
                      <w:tab w:val="left" w:pos="585"/>
                    </w:tabs>
                    <w:ind w:left="22" w:firstLine="284"/>
                    <w:jc w:val="both"/>
                    <w:rPr>
                      <w:szCs w:val="24"/>
                      <w:lang w:eastAsia="lt-LT"/>
                    </w:rPr>
                  </w:pPr>
                  <w:r w:rsidRPr="00AF10E1">
                    <w:rPr>
                      <w:szCs w:val="24"/>
                      <w:shd w:val="clear" w:color="auto" w:fill="FFFFFF"/>
                    </w:rPr>
                    <w:t>2 kriterijus: Planuojamas takas gyvenvietėse turi tęsinius;</w:t>
                  </w:r>
                </w:p>
                <w:p w14:paraId="195064A7" w14:textId="3D15710A" w:rsidR="007A7624" w:rsidRPr="00AF10E1" w:rsidRDefault="007A7624" w:rsidP="00AB21D0">
                  <w:pPr>
                    <w:pStyle w:val="Sraopastraipa"/>
                    <w:numPr>
                      <w:ilvl w:val="0"/>
                      <w:numId w:val="36"/>
                    </w:numPr>
                    <w:tabs>
                      <w:tab w:val="left" w:pos="585"/>
                    </w:tabs>
                    <w:ind w:left="22" w:firstLine="284"/>
                    <w:jc w:val="both"/>
                    <w:rPr>
                      <w:szCs w:val="24"/>
                      <w:lang w:eastAsia="lt-LT"/>
                    </w:rPr>
                  </w:pPr>
                  <w:r w:rsidRPr="00AF10E1">
                    <w:rPr>
                      <w:szCs w:val="24"/>
                      <w:shd w:val="clear" w:color="auto" w:fill="FFFFFF"/>
                    </w:rPr>
                    <w:t>3 kriterijus: Planuojamas takas sujungia gyvenvietes su traukos centrais, kurie nutolę nuo jos iki 15 km);</w:t>
                  </w:r>
                </w:p>
                <w:p w14:paraId="28D2DF8C" w14:textId="77777777" w:rsidR="007A7624" w:rsidRPr="00AF10E1" w:rsidRDefault="007A7624" w:rsidP="00AB21D0">
                  <w:pPr>
                    <w:pStyle w:val="Sraopastraipa"/>
                    <w:numPr>
                      <w:ilvl w:val="0"/>
                      <w:numId w:val="36"/>
                    </w:numPr>
                    <w:tabs>
                      <w:tab w:val="left" w:pos="585"/>
                    </w:tabs>
                    <w:ind w:left="22" w:firstLine="284"/>
                    <w:jc w:val="both"/>
                    <w:rPr>
                      <w:szCs w:val="24"/>
                      <w:lang w:eastAsia="lt-LT"/>
                    </w:rPr>
                  </w:pPr>
                  <w:r w:rsidRPr="00AF10E1">
                    <w:rPr>
                      <w:szCs w:val="24"/>
                      <w:shd w:val="clear" w:color="auto" w:fill="FFFFFF"/>
                    </w:rPr>
                    <w:t>4 kriterijus: Planuojamas takas sujungia gyvenvietę ir teritoriją, kurioje kuriamos darbo vietos (LEZ, pramoninės teritorijos ir kt.);</w:t>
                  </w:r>
                </w:p>
                <w:p w14:paraId="0DA88336" w14:textId="7A9E7109" w:rsidR="00FB5AA5" w:rsidRPr="00AF10E1" w:rsidRDefault="007A7624" w:rsidP="00AB21D0">
                  <w:pPr>
                    <w:pStyle w:val="Sraopastraipa"/>
                    <w:numPr>
                      <w:ilvl w:val="0"/>
                      <w:numId w:val="36"/>
                    </w:numPr>
                    <w:tabs>
                      <w:tab w:val="left" w:pos="585"/>
                    </w:tabs>
                    <w:ind w:left="22" w:firstLine="284"/>
                    <w:jc w:val="both"/>
                    <w:rPr>
                      <w:szCs w:val="24"/>
                      <w:lang w:eastAsia="lt-LT"/>
                    </w:rPr>
                  </w:pPr>
                  <w:r w:rsidRPr="00AF10E1">
                    <w:rPr>
                      <w:szCs w:val="24"/>
                      <w:shd w:val="clear" w:color="auto" w:fill="FFFFFF"/>
                    </w:rPr>
                    <w:t>5 kriterijus: Planuojamas takas sutampa su „EuroVelo“ trasa arba yra trasos tęsinys;</w:t>
                  </w:r>
                </w:p>
                <w:p w14:paraId="150C1BC8" w14:textId="7C50BFF3" w:rsidR="007A7624" w:rsidRPr="00AF10E1" w:rsidRDefault="007A7624" w:rsidP="00AB21D0">
                  <w:pPr>
                    <w:pStyle w:val="Sraopastraipa"/>
                    <w:numPr>
                      <w:ilvl w:val="0"/>
                      <w:numId w:val="36"/>
                    </w:numPr>
                    <w:tabs>
                      <w:tab w:val="left" w:pos="585"/>
                    </w:tabs>
                    <w:ind w:left="22" w:firstLine="284"/>
                    <w:jc w:val="both"/>
                    <w:rPr>
                      <w:szCs w:val="24"/>
                      <w:lang w:eastAsia="lt-LT"/>
                    </w:rPr>
                  </w:pPr>
                  <w:r w:rsidRPr="00AF10E1">
                    <w:rPr>
                      <w:szCs w:val="24"/>
                      <w:lang w:eastAsia="lt-LT"/>
                    </w:rPr>
                    <w:t xml:space="preserve">Papildomi reikšmingi veiksniai, į kuriuos atsižvelgiant </w:t>
                  </w:r>
                  <w:r w:rsidR="009472B2" w:rsidRPr="00AF10E1">
                    <w:rPr>
                      <w:szCs w:val="24"/>
                      <w:lang w:eastAsia="lt-LT"/>
                    </w:rPr>
                    <w:t xml:space="preserve">skirti </w:t>
                  </w:r>
                  <w:r w:rsidRPr="00AF10E1">
                    <w:rPr>
                      <w:szCs w:val="24"/>
                      <w:lang w:eastAsia="lt-LT"/>
                    </w:rPr>
                    <w:t>balai:</w:t>
                  </w:r>
                  <w:r w:rsidR="00576FEF" w:rsidRPr="00AF10E1">
                    <w:rPr>
                      <w:szCs w:val="24"/>
                      <w:lang w:eastAsia="lt-LT"/>
                    </w:rPr>
                    <w:t xml:space="preserve"> </w:t>
                  </w:r>
                  <w:r w:rsidRPr="00AF10E1">
                    <w:rPr>
                      <w:szCs w:val="24"/>
                      <w:lang w:eastAsia="lt-LT"/>
                    </w:rPr>
                    <w:t>nukentėjusių pėsčiųjų ir dviratininkų skaičius konkrečiame take;</w:t>
                  </w:r>
                  <w:r w:rsidR="00576FEF" w:rsidRPr="00AF10E1">
                    <w:rPr>
                      <w:szCs w:val="24"/>
                      <w:lang w:eastAsia="lt-LT"/>
                    </w:rPr>
                    <w:t xml:space="preserve"> </w:t>
                  </w:r>
                  <w:r w:rsidRPr="00AF10E1">
                    <w:rPr>
                      <w:szCs w:val="24"/>
                      <w:lang w:eastAsia="lt-LT"/>
                    </w:rPr>
                    <w:t xml:space="preserve">vidutinis metinis paros eismo intensyvumas (VMPEI), </w:t>
                  </w:r>
                  <w:r w:rsidRPr="00AF10E1">
                    <w:rPr>
                      <w:szCs w:val="24"/>
                      <w:lang w:eastAsia="lt-LT"/>
                    </w:rPr>
                    <w:lastRenderedPageBreak/>
                    <w:t>aut./parą (vertinami bendras ir krovininių automobilių intensyvumas kelyje), prie kurio yra/planuojamas pėsčiųjų ir dviračių takas).</w:t>
                  </w:r>
                </w:p>
                <w:p w14:paraId="3D29137A" w14:textId="13A1DD35" w:rsidR="00771AF0" w:rsidRPr="00292016" w:rsidRDefault="00771AF0" w:rsidP="00771AF0">
                  <w:pPr>
                    <w:ind w:firstLine="589"/>
                    <w:jc w:val="both"/>
                    <w:rPr>
                      <w:bCs/>
                      <w:iCs/>
                      <w:szCs w:val="24"/>
                      <w:lang w:eastAsia="lt-LT"/>
                    </w:rPr>
                  </w:pPr>
                  <w:r w:rsidRPr="00292016">
                    <w:rPr>
                      <w:bCs/>
                      <w:szCs w:val="24"/>
                      <w:lang w:eastAsia="lt-LT"/>
                    </w:rPr>
                    <w:t>S</w:t>
                  </w:r>
                  <w:r w:rsidRPr="00292016">
                    <w:rPr>
                      <w:bCs/>
                    </w:rPr>
                    <w:t>udar</w:t>
                  </w:r>
                  <w:r w:rsidR="00A73BBD" w:rsidRPr="00292016">
                    <w:rPr>
                      <w:bCs/>
                    </w:rPr>
                    <w:t>ius Susisiekimo ministerijos plėtros programoje nurodyt</w:t>
                  </w:r>
                  <w:r w:rsidR="00912B58" w:rsidRPr="00292016">
                    <w:rPr>
                      <w:bCs/>
                    </w:rPr>
                    <w:t>os</w:t>
                  </w:r>
                  <w:r w:rsidR="00A73BBD" w:rsidRPr="00292016">
                    <w:rPr>
                      <w:bCs/>
                    </w:rPr>
                    <w:t xml:space="preserve"> </w:t>
                  </w:r>
                  <w:r w:rsidR="00912B58" w:rsidRPr="00292016">
                    <w:rPr>
                      <w:bCs/>
                    </w:rPr>
                    <w:t>P</w:t>
                  </w:r>
                  <w:r w:rsidR="00A73BBD" w:rsidRPr="00292016">
                    <w:rPr>
                      <w:bCs/>
                    </w:rPr>
                    <w:t xml:space="preserve">roblemos </w:t>
                  </w:r>
                  <w:r w:rsidR="00912B58" w:rsidRPr="00292016">
                    <w:rPr>
                      <w:bCs/>
                    </w:rPr>
                    <w:t>2 P</w:t>
                  </w:r>
                  <w:r w:rsidR="00A73BBD" w:rsidRPr="00292016">
                    <w:rPr>
                      <w:bCs/>
                    </w:rPr>
                    <w:t>riežasti</w:t>
                  </w:r>
                  <w:r w:rsidR="00AC6684" w:rsidRPr="00292016">
                    <w:rPr>
                      <w:bCs/>
                    </w:rPr>
                    <w:t>e</w:t>
                  </w:r>
                  <w:r w:rsidR="00A73BBD" w:rsidRPr="00292016">
                    <w:rPr>
                      <w:bCs/>
                    </w:rPr>
                    <w:t>s šalinantį veiklų rinkinį</w:t>
                  </w:r>
                  <w:r w:rsidR="00A5637E" w:rsidRPr="00292016">
                    <w:rPr>
                      <w:bCs/>
                    </w:rPr>
                    <w:t>,</w:t>
                  </w:r>
                  <w:r w:rsidRPr="00292016">
                    <w:rPr>
                      <w:bCs/>
                    </w:rPr>
                    <w:t xml:space="preserve"> kitos </w:t>
                  </w:r>
                  <w:r w:rsidRPr="00292016">
                    <w:rPr>
                      <w:bCs/>
                      <w:iCs/>
                      <w:szCs w:val="24"/>
                    </w:rPr>
                    <w:t xml:space="preserve">alternatyvos nebuvo vertintos </w:t>
                  </w:r>
                  <w:r w:rsidR="00CE195E" w:rsidRPr="00292016">
                    <w:rPr>
                      <w:bCs/>
                      <w:iCs/>
                      <w:szCs w:val="24"/>
                      <w:shd w:val="clear" w:color="auto" w:fill="FFFFFF"/>
                    </w:rPr>
                    <w:t>vadovaujantis</w:t>
                  </w:r>
                  <w:r w:rsidR="00F12B61" w:rsidRPr="00292016">
                    <w:rPr>
                      <w:bCs/>
                      <w:iCs/>
                      <w:szCs w:val="24"/>
                      <w:shd w:val="clear" w:color="auto" w:fill="FFFFFF"/>
                    </w:rPr>
                    <w:t xml:space="preserve"> Strateginio valdymo metodikos </w:t>
                  </w:r>
                  <w:r w:rsidR="00321BE7" w:rsidRPr="00292016">
                    <w:rPr>
                      <w:bCs/>
                      <w:iCs/>
                      <w:szCs w:val="24"/>
                      <w:shd w:val="clear" w:color="auto" w:fill="FFFFFF"/>
                    </w:rPr>
                    <w:t>89</w:t>
                  </w:r>
                  <w:r w:rsidR="00004476" w:rsidRPr="00292016">
                    <w:rPr>
                      <w:bCs/>
                      <w:iCs/>
                      <w:szCs w:val="24"/>
                      <w:shd w:val="clear" w:color="auto" w:fill="FFFFFF"/>
                    </w:rPr>
                    <w:t>.4.3.</w:t>
                  </w:r>
                  <w:r w:rsidR="00F12B61" w:rsidRPr="00292016">
                    <w:rPr>
                      <w:bCs/>
                      <w:iCs/>
                      <w:szCs w:val="24"/>
                      <w:shd w:val="clear" w:color="auto" w:fill="FFFFFF"/>
                    </w:rPr>
                    <w:t xml:space="preserve"> papunktyje nurodyta išimtimi</w:t>
                  </w:r>
                  <w:r w:rsidR="00B55E6D" w:rsidRPr="00292016">
                    <w:rPr>
                      <w:bCs/>
                      <w:iCs/>
                      <w:szCs w:val="24"/>
                      <w:shd w:val="clear" w:color="auto" w:fill="FFFFFF"/>
                    </w:rPr>
                    <w:t xml:space="preserve"> (</w:t>
                  </w:r>
                  <w:r w:rsidR="00004476" w:rsidRPr="00292016">
                    <w:rPr>
                      <w:bCs/>
                    </w:rPr>
                    <w:t>galima pagrįsti, kad yra tik vienas pažangos priemonės ar atskirų jos veiklų įgyvendinimo būdas</w:t>
                  </w:r>
                  <w:r w:rsidR="00B55E6D" w:rsidRPr="00292016">
                    <w:rPr>
                      <w:bCs/>
                    </w:rPr>
                    <w:t xml:space="preserve">) </w:t>
                  </w:r>
                  <w:r w:rsidR="00F12B61" w:rsidRPr="00292016">
                    <w:rPr>
                      <w:bCs/>
                      <w:iCs/>
                      <w:szCs w:val="24"/>
                      <w:shd w:val="clear" w:color="auto" w:fill="FFFFFF"/>
                    </w:rPr>
                    <w:t>ir</w:t>
                  </w:r>
                  <w:r w:rsidR="00CE195E" w:rsidRPr="00292016">
                    <w:rPr>
                      <w:bCs/>
                      <w:iCs/>
                      <w:szCs w:val="24"/>
                      <w:shd w:val="clear" w:color="auto" w:fill="FFFFFF"/>
                    </w:rPr>
                    <w:t xml:space="preserve"> </w:t>
                  </w:r>
                  <w:r w:rsidR="00385746" w:rsidRPr="00292016">
                    <w:rPr>
                      <w:bCs/>
                      <w:iCs/>
                      <w:szCs w:val="24"/>
                      <w:shd w:val="clear" w:color="auto" w:fill="FFFFFF"/>
                    </w:rPr>
                    <w:t xml:space="preserve">atsižvelgiant į </w:t>
                  </w:r>
                  <w:r w:rsidR="00CE195E" w:rsidRPr="00292016">
                    <w:rPr>
                      <w:bCs/>
                      <w:iCs/>
                      <w:szCs w:val="24"/>
                      <w:shd w:val="clear" w:color="auto" w:fill="FFFFFF"/>
                    </w:rPr>
                    <w:t>tai, kad</w:t>
                  </w:r>
                  <w:r w:rsidRPr="00292016">
                    <w:rPr>
                      <w:bCs/>
                      <w:iCs/>
                      <w:szCs w:val="24"/>
                      <w:lang w:eastAsia="lt-LT"/>
                    </w:rPr>
                    <w:t>:</w:t>
                  </w:r>
                </w:p>
                <w:p w14:paraId="6BDD16A5" w14:textId="65D24DAB" w:rsidR="00771AF0" w:rsidRPr="00292016" w:rsidRDefault="00771AF0" w:rsidP="00AB21D0">
                  <w:pPr>
                    <w:pStyle w:val="Sraopastraipa"/>
                    <w:numPr>
                      <w:ilvl w:val="0"/>
                      <w:numId w:val="24"/>
                    </w:numPr>
                    <w:tabs>
                      <w:tab w:val="left" w:pos="555"/>
                    </w:tabs>
                    <w:ind w:left="22" w:firstLine="284"/>
                    <w:jc w:val="both"/>
                    <w:rPr>
                      <w:bCs/>
                      <w:szCs w:val="24"/>
                      <w:lang w:eastAsia="lt-LT"/>
                    </w:rPr>
                  </w:pPr>
                  <w:r w:rsidRPr="00292016">
                    <w:rPr>
                      <w:bCs/>
                      <w:iCs/>
                      <w:szCs w:val="24"/>
                    </w:rPr>
                    <w:t>Susisiekimo plėtros programoje</w:t>
                  </w:r>
                  <w:r w:rsidRPr="00292016">
                    <w:rPr>
                      <w:bCs/>
                      <w:szCs w:val="24"/>
                    </w:rPr>
                    <w:t xml:space="preserve"> įvardintai </w:t>
                  </w:r>
                  <w:r w:rsidR="004B15D5" w:rsidRPr="00292016">
                    <w:rPr>
                      <w:bCs/>
                      <w:szCs w:val="24"/>
                      <w:lang w:eastAsia="lt-LT"/>
                    </w:rPr>
                    <w:t xml:space="preserve">Problemos </w:t>
                  </w:r>
                  <w:r w:rsidR="00834E89" w:rsidRPr="00292016">
                    <w:rPr>
                      <w:bCs/>
                      <w:szCs w:val="24"/>
                      <w:lang w:eastAsia="lt-LT"/>
                    </w:rPr>
                    <w:t xml:space="preserve">2 </w:t>
                  </w:r>
                  <w:r w:rsidR="00E55347" w:rsidRPr="00292016">
                    <w:rPr>
                      <w:bCs/>
                      <w:szCs w:val="24"/>
                      <w:lang w:eastAsia="lt-LT"/>
                    </w:rPr>
                    <w:t xml:space="preserve">Priežasčiai </w:t>
                  </w:r>
                  <w:r w:rsidRPr="00292016">
                    <w:rPr>
                      <w:bCs/>
                      <w:szCs w:val="24"/>
                      <w:lang w:eastAsia="lt-LT"/>
                    </w:rPr>
                    <w:t>pašalinti galimos tik investicinės veiklos;</w:t>
                  </w:r>
                </w:p>
                <w:p w14:paraId="792541C0" w14:textId="3EED906D" w:rsidR="00FA0FC3" w:rsidRPr="00292016" w:rsidRDefault="00FA0FC3" w:rsidP="00AB21D0">
                  <w:pPr>
                    <w:pStyle w:val="Sraopastraipa"/>
                    <w:numPr>
                      <w:ilvl w:val="0"/>
                      <w:numId w:val="24"/>
                    </w:numPr>
                    <w:tabs>
                      <w:tab w:val="left" w:pos="555"/>
                    </w:tabs>
                    <w:ind w:left="22" w:firstLine="284"/>
                    <w:jc w:val="both"/>
                    <w:rPr>
                      <w:bCs/>
                      <w:szCs w:val="24"/>
                      <w:lang w:eastAsia="lt-LT"/>
                    </w:rPr>
                  </w:pPr>
                  <w:r w:rsidRPr="00292016">
                    <w:rPr>
                      <w:bCs/>
                      <w:szCs w:val="24"/>
                      <w:lang w:eastAsia="lt-LT"/>
                    </w:rPr>
                    <w:t xml:space="preserve">Planuojami finansuoti </w:t>
                  </w:r>
                  <w:r w:rsidR="00EB73E3">
                    <w:rPr>
                      <w:bCs/>
                      <w:szCs w:val="24"/>
                      <w:lang w:eastAsia="lt-LT"/>
                    </w:rPr>
                    <w:t>objektai</w:t>
                  </w:r>
                  <w:r w:rsidRPr="00292016">
                    <w:rPr>
                      <w:bCs/>
                      <w:szCs w:val="24"/>
                      <w:lang w:eastAsia="lt-LT"/>
                    </w:rPr>
                    <w:t xml:space="preserve"> atrinkti pagal patvirtintas metodikas ir sudarytus prioritetinių eilių sąrašus</w:t>
                  </w:r>
                  <w:r w:rsidR="00D5231E" w:rsidRPr="00292016">
                    <w:rPr>
                      <w:bCs/>
                      <w:szCs w:val="24"/>
                      <w:lang w:eastAsia="lt-LT"/>
                    </w:rPr>
                    <w:t xml:space="preserve"> (pagal </w:t>
                  </w:r>
                  <w:r w:rsidR="00D5231E" w:rsidRPr="00292016">
                    <w:rPr>
                      <w:bCs/>
                      <w:szCs w:val="24"/>
                      <w:shd w:val="clear" w:color="auto" w:fill="FFFFFF"/>
                    </w:rPr>
                    <w:t>Pėsčiųjų ir dviračių takų infrastruktūros plėtros prioritetin</w:t>
                  </w:r>
                  <w:r w:rsidR="009472B2" w:rsidRPr="00292016">
                    <w:rPr>
                      <w:bCs/>
                      <w:szCs w:val="24"/>
                      <w:shd w:val="clear" w:color="auto" w:fill="FFFFFF"/>
                    </w:rPr>
                    <w:t>į</w:t>
                  </w:r>
                  <w:r w:rsidR="00D5231E" w:rsidRPr="00292016">
                    <w:rPr>
                      <w:bCs/>
                      <w:szCs w:val="24"/>
                      <w:shd w:val="clear" w:color="auto" w:fill="FFFFFF"/>
                    </w:rPr>
                    <w:t xml:space="preserve"> sąraš</w:t>
                  </w:r>
                  <w:r w:rsidR="005262BA" w:rsidRPr="00292016">
                    <w:rPr>
                      <w:bCs/>
                      <w:szCs w:val="24"/>
                      <w:lang w:eastAsia="lt-LT"/>
                    </w:rPr>
                    <w:t>ą)</w:t>
                  </w:r>
                  <w:r w:rsidR="008E0AEC">
                    <w:rPr>
                      <w:bCs/>
                      <w:szCs w:val="24"/>
                      <w:lang w:eastAsia="lt-LT"/>
                    </w:rPr>
                    <w:t>.</w:t>
                  </w:r>
                </w:p>
                <w:p w14:paraId="31FB1E7B" w14:textId="77777777" w:rsidR="000D5C9B" w:rsidRPr="00893E58" w:rsidRDefault="000D5C9B" w:rsidP="00771AF0">
                  <w:pPr>
                    <w:tabs>
                      <w:tab w:val="left" w:pos="860"/>
                    </w:tabs>
                    <w:ind w:firstLine="589"/>
                    <w:jc w:val="both"/>
                    <w:rPr>
                      <w:b/>
                      <w:bCs/>
                      <w:iCs/>
                      <w:szCs w:val="24"/>
                    </w:rPr>
                  </w:pPr>
                </w:p>
                <w:p w14:paraId="35BC8A5F" w14:textId="7E860F1D" w:rsidR="00771AF0" w:rsidRPr="00893E58" w:rsidRDefault="000D5C9B" w:rsidP="00771AF0">
                  <w:pPr>
                    <w:tabs>
                      <w:tab w:val="left" w:pos="860"/>
                    </w:tabs>
                    <w:ind w:firstLine="589"/>
                    <w:jc w:val="both"/>
                  </w:pPr>
                  <w:r w:rsidRPr="00893E58">
                    <w:rPr>
                      <w:b/>
                      <w:bCs/>
                      <w:iCs/>
                      <w:szCs w:val="24"/>
                    </w:rPr>
                    <w:t>Pažangos priemonėje n</w:t>
                  </w:r>
                  <w:r w:rsidR="00771AF0" w:rsidRPr="00893E58">
                    <w:rPr>
                      <w:b/>
                      <w:bCs/>
                      <w:szCs w:val="24"/>
                      <w:lang w:eastAsia="lt-LT"/>
                    </w:rPr>
                    <w:t>agrinėtas veiklų rinkinys</w:t>
                  </w:r>
                  <w:r w:rsidR="00630151">
                    <w:rPr>
                      <w:bCs/>
                      <w:szCs w:val="24"/>
                      <w:lang w:eastAsia="lt-LT"/>
                    </w:rPr>
                    <w:t xml:space="preserve"> –</w:t>
                  </w:r>
                  <w:r w:rsidR="00771AF0" w:rsidRPr="00893E58">
                    <w:rPr>
                      <w:bCs/>
                      <w:szCs w:val="24"/>
                      <w:lang w:eastAsia="lt-LT"/>
                    </w:rPr>
                    <w:t xml:space="preserve"> </w:t>
                  </w:r>
                  <w:r w:rsidR="00771AF0" w:rsidRPr="00893E58">
                    <w:rPr>
                      <w:b/>
                      <w:szCs w:val="24"/>
                      <w:lang w:eastAsia="lt-LT"/>
                    </w:rPr>
                    <w:t>,,</w:t>
                  </w:r>
                  <w:r w:rsidR="008B5714">
                    <w:rPr>
                      <w:b/>
                      <w:szCs w:val="24"/>
                      <w:lang w:eastAsia="lt-LT"/>
                    </w:rPr>
                    <w:t>Dviračių ir pės</w:t>
                  </w:r>
                  <w:r w:rsidR="00316EB8">
                    <w:rPr>
                      <w:b/>
                      <w:szCs w:val="24"/>
                      <w:lang w:eastAsia="lt-LT"/>
                    </w:rPr>
                    <w:t>čiųjų infrastruktūros vystymas</w:t>
                  </w:r>
                  <w:r w:rsidR="00771AF0" w:rsidRPr="00893E58">
                    <w:rPr>
                      <w:b/>
                      <w:szCs w:val="24"/>
                      <w:lang w:eastAsia="lt-LT"/>
                    </w:rPr>
                    <w:t>“</w:t>
                  </w:r>
                  <w:r w:rsidR="00771AF0" w:rsidRPr="00893E58">
                    <w:rPr>
                      <w:bCs/>
                      <w:szCs w:val="24"/>
                      <w:lang w:eastAsia="lt-LT"/>
                    </w:rPr>
                    <w:t xml:space="preserve"> (</w:t>
                  </w:r>
                  <w:r w:rsidR="00C05457" w:rsidRPr="00C05457">
                    <w:rPr>
                      <w:bCs/>
                      <w:szCs w:val="24"/>
                      <w:lang w:eastAsia="lt-LT"/>
                    </w:rPr>
                    <w:t>1.1.</w:t>
                  </w:r>
                  <w:r w:rsidR="00C25AC2">
                    <w:rPr>
                      <w:bCs/>
                      <w:szCs w:val="24"/>
                      <w:lang w:eastAsia="lt-LT"/>
                    </w:rPr>
                    <w:t xml:space="preserve"> </w:t>
                  </w:r>
                  <w:r w:rsidR="00C05457" w:rsidRPr="00C05457">
                    <w:rPr>
                      <w:bCs/>
                      <w:szCs w:val="24"/>
                      <w:lang w:eastAsia="lt-LT"/>
                    </w:rPr>
                    <w:t>Dviračių</w:t>
                  </w:r>
                  <w:r w:rsidR="00C05457">
                    <w:rPr>
                      <w:bCs/>
                      <w:szCs w:val="24"/>
                      <w:lang w:eastAsia="lt-LT"/>
                    </w:rPr>
                    <w:t xml:space="preserve"> </w:t>
                  </w:r>
                  <w:r w:rsidR="00C05457" w:rsidRPr="00C05457">
                    <w:rPr>
                      <w:bCs/>
                      <w:szCs w:val="24"/>
                      <w:lang w:eastAsia="lt-LT"/>
                    </w:rPr>
                    <w:t>transporto plėtros gairių parengimas</w:t>
                  </w:r>
                  <w:r w:rsidR="00EC7191">
                    <w:rPr>
                      <w:bCs/>
                      <w:szCs w:val="24"/>
                      <w:lang w:eastAsia="lt-LT"/>
                    </w:rPr>
                    <w:t>;</w:t>
                  </w:r>
                  <w:r w:rsidR="00C05457" w:rsidRPr="00C05457">
                    <w:rPr>
                      <w:bCs/>
                      <w:szCs w:val="24"/>
                      <w:lang w:eastAsia="lt-LT"/>
                    </w:rPr>
                    <w:t xml:space="preserve"> </w:t>
                  </w:r>
                  <w:r w:rsidR="00771AF0" w:rsidRPr="00893E58">
                    <w:rPr>
                      <w:szCs w:val="24"/>
                    </w:rPr>
                    <w:t>1.</w:t>
                  </w:r>
                  <w:r w:rsidR="00C05457">
                    <w:rPr>
                      <w:szCs w:val="24"/>
                    </w:rPr>
                    <w:t>2</w:t>
                  </w:r>
                  <w:r w:rsidR="00771AF0" w:rsidRPr="00893E58">
                    <w:rPr>
                      <w:szCs w:val="24"/>
                    </w:rPr>
                    <w:t xml:space="preserve">. </w:t>
                  </w:r>
                  <w:r w:rsidR="00316EB8">
                    <w:rPr>
                      <w:szCs w:val="24"/>
                    </w:rPr>
                    <w:t>Dviračių ir pėsčiųjų infra</w:t>
                  </w:r>
                  <w:r w:rsidR="00013FC0">
                    <w:rPr>
                      <w:szCs w:val="24"/>
                    </w:rPr>
                    <w:t>s</w:t>
                  </w:r>
                  <w:r w:rsidR="00316EB8">
                    <w:rPr>
                      <w:szCs w:val="24"/>
                    </w:rPr>
                    <w:t>truktūros vystymas</w:t>
                  </w:r>
                  <w:r w:rsidR="00311C54">
                    <w:rPr>
                      <w:szCs w:val="24"/>
                    </w:rPr>
                    <w:t xml:space="preserve"> šalia valstybinės reikšmės kelių Vidurio ir vakarų Lietuvos regione</w:t>
                  </w:r>
                  <w:r w:rsidR="00A21F91">
                    <w:rPr>
                      <w:szCs w:val="24"/>
                    </w:rPr>
                    <w:t xml:space="preserve"> (ERPF)</w:t>
                  </w:r>
                  <w:r w:rsidR="009344D2">
                    <w:rPr>
                      <w:szCs w:val="24"/>
                    </w:rPr>
                    <w:t>;</w:t>
                  </w:r>
                  <w:r w:rsidR="00771AF0" w:rsidRPr="00893E58">
                    <w:rPr>
                      <w:szCs w:val="24"/>
                    </w:rPr>
                    <w:t xml:space="preserve"> 1.</w:t>
                  </w:r>
                  <w:r w:rsidR="00C05457">
                    <w:rPr>
                      <w:szCs w:val="24"/>
                    </w:rPr>
                    <w:t>3</w:t>
                  </w:r>
                  <w:r w:rsidR="00771AF0" w:rsidRPr="00893E58">
                    <w:rPr>
                      <w:szCs w:val="24"/>
                    </w:rPr>
                    <w:t xml:space="preserve">. </w:t>
                  </w:r>
                  <w:r w:rsidR="00013FC0">
                    <w:rPr>
                      <w:szCs w:val="24"/>
                    </w:rPr>
                    <w:t xml:space="preserve">Dviračių ir pėsčiųjų </w:t>
                  </w:r>
                  <w:r w:rsidR="00C11122">
                    <w:rPr>
                      <w:szCs w:val="24"/>
                    </w:rPr>
                    <w:t xml:space="preserve"> infrastruktūros </w:t>
                  </w:r>
                  <w:r w:rsidR="00013FC0">
                    <w:rPr>
                      <w:szCs w:val="24"/>
                    </w:rPr>
                    <w:t xml:space="preserve">vystymas </w:t>
                  </w:r>
                  <w:r w:rsidR="00C11122">
                    <w:rPr>
                      <w:szCs w:val="24"/>
                    </w:rPr>
                    <w:t>šalia valstybinės reikšmės kelių</w:t>
                  </w:r>
                  <w:r w:rsidR="009344D2">
                    <w:rPr>
                      <w:szCs w:val="24"/>
                    </w:rPr>
                    <w:t xml:space="preserve"> </w:t>
                  </w:r>
                  <w:r w:rsidR="00C11122">
                    <w:rPr>
                      <w:szCs w:val="24"/>
                    </w:rPr>
                    <w:t>(KPPP)</w:t>
                  </w:r>
                  <w:r w:rsidR="00771AF0" w:rsidRPr="00893E58">
                    <w:rPr>
                      <w:szCs w:val="24"/>
                    </w:rPr>
                    <w:t xml:space="preserve">, </w:t>
                  </w:r>
                  <w:r w:rsidR="00771AF0" w:rsidRPr="00893E58">
                    <w:t xml:space="preserve">jam atlikta Sąnaudų ir naudos analizė, siekiant įvertinti </w:t>
                  </w:r>
                  <w:r w:rsidR="000F261F">
                    <w:t>p</w:t>
                  </w:r>
                  <w:r w:rsidR="00771AF0" w:rsidRPr="00893E58">
                    <w:t xml:space="preserve">ažangos priemonės teikiamą naudą. </w:t>
                  </w:r>
                </w:p>
                <w:p w14:paraId="27697A2F" w14:textId="77777777" w:rsidR="008C642A" w:rsidRDefault="008C642A" w:rsidP="00BB3617">
                  <w:pPr>
                    <w:tabs>
                      <w:tab w:val="left" w:pos="860"/>
                    </w:tabs>
                    <w:ind w:firstLine="589"/>
                    <w:jc w:val="both"/>
                    <w:rPr>
                      <w:b/>
                      <w:bCs/>
                    </w:rPr>
                  </w:pPr>
                </w:p>
                <w:p w14:paraId="27A5A05B" w14:textId="5464504D" w:rsidR="009F58B7" w:rsidRDefault="009F58B7" w:rsidP="00BB3617">
                  <w:pPr>
                    <w:tabs>
                      <w:tab w:val="left" w:pos="860"/>
                    </w:tabs>
                    <w:ind w:firstLine="589"/>
                    <w:jc w:val="both"/>
                    <w:rPr>
                      <w:b/>
                      <w:bCs/>
                    </w:rPr>
                  </w:pPr>
                  <w:r w:rsidRPr="009F58B7">
                    <w:rPr>
                      <w:b/>
                      <w:bCs/>
                    </w:rPr>
                    <w:t>Veikla Nr. 1.</w:t>
                  </w:r>
                  <w:r>
                    <w:rPr>
                      <w:b/>
                      <w:bCs/>
                    </w:rPr>
                    <w:t>1.</w:t>
                  </w:r>
                  <w:r>
                    <w:t xml:space="preserve"> </w:t>
                  </w:r>
                  <w:r w:rsidRPr="009F58B7">
                    <w:rPr>
                      <w:b/>
                      <w:bCs/>
                    </w:rPr>
                    <w:t>Dviračių transporto plėtros gairių parengimas</w:t>
                  </w:r>
                </w:p>
                <w:p w14:paraId="67E48A34" w14:textId="092ED743" w:rsidR="009F58B7" w:rsidRDefault="00AD1B5B" w:rsidP="00AD1B5B">
                  <w:pPr>
                    <w:tabs>
                      <w:tab w:val="left" w:pos="860"/>
                    </w:tabs>
                    <w:ind w:firstLine="589"/>
                    <w:jc w:val="both"/>
                  </w:pPr>
                  <w:r w:rsidRPr="00AD1B5B">
                    <w:t>Pasitelkus ekspertines</w:t>
                  </w:r>
                  <w:r w:rsidR="005F2B39">
                    <w:t xml:space="preserve"> </w:t>
                  </w:r>
                  <w:r w:rsidR="00797056">
                    <w:t>S</w:t>
                  </w:r>
                  <w:r w:rsidR="005F2B39">
                    <w:t xml:space="preserve">usisiekimo ministerijos </w:t>
                  </w:r>
                  <w:r w:rsidRPr="00AD1B5B">
                    <w:t xml:space="preserve">kompetencijas numatoma </w:t>
                  </w:r>
                  <w:r>
                    <w:t xml:space="preserve">parengti dokumentą, kuriame būtų sudaryta </w:t>
                  </w:r>
                  <w:r w:rsidRPr="00AD1B5B">
                    <w:t>aiški ir visas tikslines sritis apiman</w:t>
                  </w:r>
                  <w:r>
                    <w:t>ti</w:t>
                  </w:r>
                  <w:r w:rsidRPr="00AD1B5B">
                    <w:t xml:space="preserve"> dviračių transportą skatinan</w:t>
                  </w:r>
                  <w:r>
                    <w:t>ti</w:t>
                  </w:r>
                  <w:r w:rsidRPr="00AD1B5B">
                    <w:t xml:space="preserve"> veiklos koncepcij</w:t>
                  </w:r>
                  <w:r>
                    <w:t>a</w:t>
                  </w:r>
                  <w:r w:rsidRPr="00AD1B5B">
                    <w:t>, suvienodinti šios veiklos kriterij</w:t>
                  </w:r>
                  <w:r>
                    <w:t>ai</w:t>
                  </w:r>
                  <w:r w:rsidRPr="00AD1B5B">
                    <w:t xml:space="preserve"> bei krypt</w:t>
                  </w:r>
                  <w:r>
                    <w:t>ys</w:t>
                  </w:r>
                  <w:r w:rsidRPr="00AD1B5B">
                    <w:t xml:space="preserve"> valstybiniu, regioniniu ir savivaldybių lygmeniu</w:t>
                  </w:r>
                  <w:r>
                    <w:t xml:space="preserve">. Dokumento tikslas – </w:t>
                  </w:r>
                  <w:r w:rsidRPr="00AD1B5B">
                    <w:t>inicijuoti ir skatinti veiklas, pritaikyti metodus ir strategijas, kuriomis būtų pasiekta optimali dviračių transporto plėtra</w:t>
                  </w:r>
                  <w:r w:rsidR="00CF3C9E">
                    <w:t>.</w:t>
                  </w:r>
                  <w:r w:rsidRPr="00AD1B5B">
                    <w:t xml:space="preserve"> </w:t>
                  </w:r>
                </w:p>
                <w:p w14:paraId="65352171" w14:textId="77777777" w:rsidR="00D34D94" w:rsidRDefault="00D34D94" w:rsidP="00AD1B5B">
                  <w:pPr>
                    <w:tabs>
                      <w:tab w:val="left" w:pos="860"/>
                    </w:tabs>
                    <w:ind w:firstLine="589"/>
                    <w:jc w:val="both"/>
                    <w:rPr>
                      <w:b/>
                      <w:bCs/>
                    </w:rPr>
                  </w:pPr>
                </w:p>
                <w:p w14:paraId="087A345E" w14:textId="4B9FBF7E" w:rsidR="00B52C1A" w:rsidRPr="00893E58" w:rsidRDefault="00B52C1A" w:rsidP="00BB3617">
                  <w:pPr>
                    <w:tabs>
                      <w:tab w:val="left" w:pos="860"/>
                    </w:tabs>
                    <w:ind w:firstLine="589"/>
                    <w:jc w:val="both"/>
                    <w:rPr>
                      <w:b/>
                      <w:bCs/>
                      <w:szCs w:val="24"/>
                    </w:rPr>
                  </w:pPr>
                  <w:r w:rsidRPr="00893E58">
                    <w:rPr>
                      <w:b/>
                      <w:bCs/>
                    </w:rPr>
                    <w:t>Veikl</w:t>
                  </w:r>
                  <w:r w:rsidR="00BB3617" w:rsidRPr="00893E58">
                    <w:rPr>
                      <w:b/>
                      <w:bCs/>
                    </w:rPr>
                    <w:t>a Nr. 1.</w:t>
                  </w:r>
                  <w:r w:rsidR="009F58B7">
                    <w:rPr>
                      <w:b/>
                      <w:bCs/>
                    </w:rPr>
                    <w:t>2</w:t>
                  </w:r>
                  <w:r w:rsidR="00BB3617" w:rsidRPr="00F37023">
                    <w:rPr>
                      <w:b/>
                      <w:bCs/>
                    </w:rPr>
                    <w:t>.</w:t>
                  </w:r>
                  <w:r w:rsidR="007B11D9">
                    <w:rPr>
                      <w:b/>
                      <w:bCs/>
                    </w:rPr>
                    <w:t xml:space="preserve"> Dviračių ir pėsčiųjų infrastuktūros </w:t>
                  </w:r>
                  <w:r w:rsidR="001807D6">
                    <w:rPr>
                      <w:b/>
                      <w:bCs/>
                    </w:rPr>
                    <w:t>vystymas</w:t>
                  </w:r>
                  <w:r w:rsidR="00BA138A">
                    <w:rPr>
                      <w:b/>
                      <w:bCs/>
                      <w:szCs w:val="24"/>
                    </w:rPr>
                    <w:t xml:space="preserve"> </w:t>
                  </w:r>
                  <w:r w:rsidR="00F37023" w:rsidRPr="00F37023">
                    <w:rPr>
                      <w:b/>
                      <w:bCs/>
                      <w:szCs w:val="24"/>
                    </w:rPr>
                    <w:t xml:space="preserve">šalia valstybinės reikšmės kelių Vidurio ir vakarų Lietuvos regione </w:t>
                  </w:r>
                  <w:r w:rsidR="00F37023" w:rsidRPr="00C113D6">
                    <w:rPr>
                      <w:b/>
                      <w:bCs/>
                      <w:szCs w:val="24"/>
                    </w:rPr>
                    <w:t>(ERPF)</w:t>
                  </w:r>
                  <w:r w:rsidRPr="00893E58">
                    <w:rPr>
                      <w:b/>
                      <w:bCs/>
                      <w:szCs w:val="24"/>
                    </w:rPr>
                    <w:t xml:space="preserve"> </w:t>
                  </w:r>
                </w:p>
                <w:p w14:paraId="29CB6445" w14:textId="4E272161" w:rsidR="001F3B64" w:rsidRDefault="00073444" w:rsidP="00AB21D0">
                  <w:pPr>
                    <w:jc w:val="both"/>
                    <w:rPr>
                      <w:szCs w:val="24"/>
                    </w:rPr>
                  </w:pPr>
                  <w:r w:rsidRPr="00893E58">
                    <w:rPr>
                      <w:b/>
                      <w:bCs/>
                      <w:szCs w:val="24"/>
                    </w:rPr>
                    <w:t xml:space="preserve">          </w:t>
                  </w:r>
                  <w:r w:rsidR="001E6B46" w:rsidRPr="008B64DD">
                    <w:rPr>
                      <w:szCs w:val="24"/>
                    </w:rPr>
                    <w:t xml:space="preserve">Atsižvelgiant į </w:t>
                  </w:r>
                  <w:r w:rsidR="00D0406B" w:rsidRPr="008B64DD">
                    <w:rPr>
                      <w:szCs w:val="24"/>
                    </w:rPr>
                    <w:t>2021–2027 m. ES</w:t>
                  </w:r>
                  <w:r w:rsidR="00375959">
                    <w:rPr>
                      <w:szCs w:val="24"/>
                    </w:rPr>
                    <w:t>F</w:t>
                  </w:r>
                  <w:r w:rsidR="00D0406B" w:rsidRPr="008B64DD">
                    <w:rPr>
                      <w:szCs w:val="24"/>
                    </w:rPr>
                    <w:t xml:space="preserve">IP numatytus teritorinius apribojimus (Vidurio ir vakarų Lietuvos regionas), ribotas ES lėšas įgyvendinant pėsčiųjų ir dviračių takų plėtros projektus, bei į </w:t>
                  </w:r>
                  <w:r w:rsidR="001E6B46" w:rsidRPr="008B64DD">
                    <w:rPr>
                      <w:szCs w:val="24"/>
                    </w:rPr>
                    <w:t>Pėsčiųjų ir dviračių takų infrastruktūros plėtros prioritetin</w:t>
                  </w:r>
                  <w:r w:rsidR="008B64DD">
                    <w:rPr>
                      <w:szCs w:val="24"/>
                    </w:rPr>
                    <w:t>į</w:t>
                  </w:r>
                  <w:r w:rsidR="001E6B46" w:rsidRPr="008B64DD">
                    <w:rPr>
                      <w:szCs w:val="24"/>
                    </w:rPr>
                    <w:t xml:space="preserve"> sąraš</w:t>
                  </w:r>
                  <w:r w:rsidR="00D0406B" w:rsidRPr="008B64DD">
                    <w:rPr>
                      <w:szCs w:val="24"/>
                    </w:rPr>
                    <w:t xml:space="preserve">ą įtrauktų </w:t>
                  </w:r>
                  <w:r w:rsidR="00DD2C03">
                    <w:rPr>
                      <w:szCs w:val="24"/>
                    </w:rPr>
                    <w:t>objektų</w:t>
                  </w:r>
                  <w:r w:rsidR="00DD2C03" w:rsidRPr="008B64DD">
                    <w:rPr>
                      <w:szCs w:val="24"/>
                    </w:rPr>
                    <w:t xml:space="preserve"> </w:t>
                  </w:r>
                  <w:r w:rsidR="00D0406B" w:rsidRPr="008B64DD">
                    <w:rPr>
                      <w:szCs w:val="24"/>
                    </w:rPr>
                    <w:t>parengtumą</w:t>
                  </w:r>
                  <w:r w:rsidR="008B64DD">
                    <w:rPr>
                      <w:szCs w:val="24"/>
                    </w:rPr>
                    <w:t>,</w:t>
                  </w:r>
                  <w:r w:rsidR="00D0406B" w:rsidRPr="008B64DD">
                    <w:rPr>
                      <w:szCs w:val="24"/>
                    </w:rPr>
                    <w:t xml:space="preserve"> </w:t>
                  </w:r>
                  <w:r w:rsidR="008B64DD" w:rsidRPr="008B64DD">
                    <w:rPr>
                      <w:szCs w:val="24"/>
                    </w:rPr>
                    <w:t xml:space="preserve">planuojama </w:t>
                  </w:r>
                  <w:r w:rsidR="00DA06E7" w:rsidRPr="00C113D6">
                    <w:rPr>
                      <w:szCs w:val="24"/>
                    </w:rPr>
                    <w:t xml:space="preserve">įrengti </w:t>
                  </w:r>
                  <w:r w:rsidR="00BB7334" w:rsidRPr="00C113D6">
                    <w:rPr>
                      <w:szCs w:val="24"/>
                    </w:rPr>
                    <w:t>1</w:t>
                  </w:r>
                  <w:r w:rsidR="00104140" w:rsidRPr="00C113D6">
                    <w:rPr>
                      <w:szCs w:val="24"/>
                    </w:rPr>
                    <w:t>7</w:t>
                  </w:r>
                  <w:r w:rsidR="00BB7334" w:rsidRPr="00C113D6">
                    <w:rPr>
                      <w:szCs w:val="24"/>
                    </w:rPr>
                    <w:t xml:space="preserve"> </w:t>
                  </w:r>
                  <w:r w:rsidR="00F06396" w:rsidRPr="00C113D6">
                    <w:rPr>
                      <w:szCs w:val="24"/>
                    </w:rPr>
                    <w:t>objektų</w:t>
                  </w:r>
                  <w:r w:rsidR="008B64DD" w:rsidRPr="00C113D6">
                    <w:rPr>
                      <w:szCs w:val="24"/>
                    </w:rPr>
                    <w:t>.</w:t>
                  </w:r>
                </w:p>
                <w:p w14:paraId="241219AB" w14:textId="315FA4C5" w:rsidR="001F3B64" w:rsidRPr="001F3B64" w:rsidRDefault="00914601" w:rsidP="001F3B64">
                  <w:pPr>
                    <w:tabs>
                      <w:tab w:val="left" w:pos="860"/>
                    </w:tabs>
                    <w:jc w:val="both"/>
                    <w:rPr>
                      <w:szCs w:val="24"/>
                    </w:rPr>
                  </w:pPr>
                  <w:r>
                    <w:rPr>
                      <w:szCs w:val="24"/>
                    </w:rPr>
                    <w:t>Į projektų sąrašą įtraukti du reikšmingo Lietuvos turizmo vystymui Smiltynės-Nidos pėsčiųjų ir dviračių tako ruožai (toliau – ruožai), kuriems reikalinga rekonstrukcija ir ES finansavimo galimybių išnaudojimas, įvertinant tako svarbą tarptautiniam turizmui. Minėti ruožai rekonstruojami</w:t>
                  </w:r>
                  <w:r w:rsidR="00AE2C7A">
                    <w:rPr>
                      <w:szCs w:val="24"/>
                    </w:rPr>
                    <w:t xml:space="preserve"> </w:t>
                  </w:r>
                  <w:r>
                    <w:rPr>
                      <w:szCs w:val="24"/>
                    </w:rPr>
                    <w:t xml:space="preserve">įgyvendinant </w:t>
                  </w:r>
                  <w:r w:rsidR="001F3B64" w:rsidRPr="001F3B64">
                    <w:rPr>
                      <w:szCs w:val="24"/>
                    </w:rPr>
                    <w:t>investicijų projekt</w:t>
                  </w:r>
                  <w:r>
                    <w:rPr>
                      <w:szCs w:val="24"/>
                    </w:rPr>
                    <w:t>us:</w:t>
                  </w:r>
                  <w:r w:rsidR="001F3B64" w:rsidRPr="001F3B64">
                    <w:rPr>
                      <w:szCs w:val="24"/>
                    </w:rPr>
                    <w:t xml:space="preserve"> „Valstybinės reikšmės krašto kelio Nr. 167 Smiltynė-Nida ruožo nuo 16,52 iki 31,36 km rekonstravimą, įrengiant taką“ ir „Valstybinės reikšmės krašto kelio Nr. 167 Smiltynė-Nida ruožo nuo 31,36 iki 33,895 km, rajoninių kelių Nr. 2211 ruožo nuo 0 iki 2,108 km ir Nr. 2210 ruožo nuo 0 iki 1,871 km rekonstravimas, įrengiant taką“</w:t>
                  </w:r>
                  <w:r>
                    <w:rPr>
                      <w:szCs w:val="24"/>
                    </w:rPr>
                    <w:t>.</w:t>
                  </w:r>
                  <w:r w:rsidR="001F3B64" w:rsidRPr="001F3B64">
                    <w:rPr>
                      <w:szCs w:val="24"/>
                    </w:rPr>
                    <w:t xml:space="preserve"> </w:t>
                  </w:r>
                  <w:r w:rsidR="00AE2C7A">
                    <w:rPr>
                      <w:szCs w:val="24"/>
                    </w:rPr>
                    <w:t>Šių projektų įgyvendinimas</w:t>
                  </w:r>
                  <w:r w:rsidR="001F3B64" w:rsidRPr="001F3B64">
                    <w:rPr>
                      <w:szCs w:val="24"/>
                    </w:rPr>
                    <w:t xml:space="preserve"> reikšmingai pagerin</w:t>
                  </w:r>
                  <w:r>
                    <w:rPr>
                      <w:szCs w:val="24"/>
                    </w:rPr>
                    <w:t>s</w:t>
                  </w:r>
                  <w:r w:rsidR="001F3B64" w:rsidRPr="001F3B64">
                    <w:rPr>
                      <w:szCs w:val="24"/>
                    </w:rPr>
                    <w:t xml:space="preserve"> takų tinklo Vakarų regione kokybę</w:t>
                  </w:r>
                  <w:r>
                    <w:rPr>
                      <w:szCs w:val="24"/>
                    </w:rPr>
                    <w:t xml:space="preserve">. </w:t>
                  </w:r>
                  <w:r w:rsidR="001F3B64" w:rsidRPr="001F3B64">
                    <w:rPr>
                      <w:szCs w:val="24"/>
                    </w:rPr>
                    <w:t>Pažymėtina šio tako ir rekonstruotinų jo ruožų svarba tiek Lietuvai, tiek Neringos savivaldybei:</w:t>
                  </w:r>
                </w:p>
                <w:p w14:paraId="656F7EEC" w14:textId="77777777" w:rsidR="001F3B64" w:rsidRPr="00AE2C7A" w:rsidRDefault="001F3B64" w:rsidP="000317E6">
                  <w:pPr>
                    <w:numPr>
                      <w:ilvl w:val="0"/>
                      <w:numId w:val="43"/>
                    </w:numPr>
                    <w:tabs>
                      <w:tab w:val="left" w:pos="360"/>
                      <w:tab w:val="left" w:pos="825"/>
                    </w:tabs>
                    <w:ind w:left="22" w:firstLine="567"/>
                    <w:jc w:val="both"/>
                    <w:rPr>
                      <w:szCs w:val="24"/>
                    </w:rPr>
                  </w:pPr>
                  <w:r w:rsidRPr="00AE2C7A">
                    <w:rPr>
                      <w:szCs w:val="24"/>
                    </w:rPr>
                    <w:t xml:space="preserve">Minėti takai yra </w:t>
                  </w:r>
                  <w:r w:rsidRPr="00FD51A2">
                    <w:rPr>
                      <w:szCs w:val="24"/>
                    </w:rPr>
                    <w:t xml:space="preserve">svarbi tarptautinių dviračių trasų „EuroVelo 10/EuroVelo 13” tinklo dalis. </w:t>
                  </w:r>
                  <w:r w:rsidRPr="00AE2C7A">
                    <w:rPr>
                      <w:szCs w:val="24"/>
                    </w:rPr>
                    <w:t>Vadovaujantis normatyviniais teisės aktais, siekiant išlaikyti kokybiškų takų sprendinių vientisumą ir kokybę, visose „EuroVelo 10/Eurovelo 13” tinklo tarptautinėse dviračių trasose privaloma įrengti 3,5 m pločio standarto pėsčiųjų ir dviračių takus. Jei EuroVelo takas šio standarto neatitinka, jis turi būti rekonstruojamas, kad atitiktų minėtą tarptautinio standarto reikalavimą. Regioniniame parke (tako plotis ribojamas iki 2,5 m., tačiau ir šio pločio esami takai nesiekia. Šiuo metu takų pločiai neatitinka minėtų tarptautinių standartų, nes yra tik nuo 1,5 m iki 2 m pločio, todėl takai turi būti rekonstruoti kuo greičiau;</w:t>
                  </w:r>
                </w:p>
                <w:p w14:paraId="016520B8" w14:textId="77777777" w:rsidR="001F3B64" w:rsidRPr="00AE2C7A" w:rsidRDefault="001F3B64" w:rsidP="000317E6">
                  <w:pPr>
                    <w:numPr>
                      <w:ilvl w:val="0"/>
                      <w:numId w:val="43"/>
                    </w:numPr>
                    <w:tabs>
                      <w:tab w:val="left" w:pos="360"/>
                      <w:tab w:val="left" w:pos="825"/>
                    </w:tabs>
                    <w:ind w:left="22" w:firstLine="567"/>
                    <w:jc w:val="both"/>
                    <w:rPr>
                      <w:szCs w:val="24"/>
                    </w:rPr>
                  </w:pPr>
                  <w:r w:rsidRPr="00AE2C7A">
                    <w:rPr>
                      <w:szCs w:val="24"/>
                    </w:rPr>
                    <w:t xml:space="preserve">Takai yra </w:t>
                  </w:r>
                  <w:r w:rsidRPr="00FD51A2">
                    <w:rPr>
                      <w:szCs w:val="24"/>
                    </w:rPr>
                    <w:t>vieni iš intensyviausiai naudojamų Lietuvoje</w:t>
                  </w:r>
                  <w:r w:rsidRPr="00AE2C7A">
                    <w:rPr>
                      <w:szCs w:val="24"/>
                    </w:rPr>
                    <w:t>. Jau 2021 metais buvo pasiektas vienas didžiausių dviračių eismo per parą intensyvumas – iki 125 dviračių per valandą;</w:t>
                  </w:r>
                </w:p>
                <w:p w14:paraId="1FA4E56C" w14:textId="77777777" w:rsidR="001F3B64" w:rsidRPr="00AE2C7A" w:rsidRDefault="001F3B64" w:rsidP="000317E6">
                  <w:pPr>
                    <w:numPr>
                      <w:ilvl w:val="0"/>
                      <w:numId w:val="43"/>
                    </w:numPr>
                    <w:tabs>
                      <w:tab w:val="left" w:pos="360"/>
                      <w:tab w:val="left" w:pos="825"/>
                    </w:tabs>
                    <w:ind w:left="22" w:firstLine="567"/>
                    <w:jc w:val="both"/>
                    <w:rPr>
                      <w:szCs w:val="24"/>
                    </w:rPr>
                  </w:pPr>
                  <w:r w:rsidRPr="00AE2C7A">
                    <w:rPr>
                      <w:szCs w:val="24"/>
                    </w:rPr>
                    <w:t xml:space="preserve">Takai kaip draugiška aplinkai Žalioji infrastruktūra, yra </w:t>
                  </w:r>
                  <w:r w:rsidRPr="00FD51A2">
                    <w:rPr>
                      <w:szCs w:val="24"/>
                    </w:rPr>
                    <w:t>strateginio Neringos savivaldybės darnaus judumo plano svarbi dalis</w:t>
                  </w:r>
                  <w:r w:rsidRPr="00AE2C7A">
                    <w:rPr>
                      <w:szCs w:val="24"/>
                    </w:rPr>
                    <w:t xml:space="preserve">, nes yra neatsiejama formuojamos draugiškos aplinkai ir </w:t>
                  </w:r>
                  <w:r w:rsidRPr="00AE2C7A">
                    <w:rPr>
                      <w:szCs w:val="24"/>
                    </w:rPr>
                    <w:lastRenderedPageBreak/>
                    <w:t>neutralios klimatui susisiekimo infrastruktūros šiame unikaliame Regioniniame parke dalis, tačiau jų panaudojimas taps efektyviu tik juos rekonstravus;</w:t>
                  </w:r>
                </w:p>
                <w:p w14:paraId="14022B04" w14:textId="77777777" w:rsidR="001F3B64" w:rsidRPr="001F3B64" w:rsidRDefault="001F3B64" w:rsidP="000317E6">
                  <w:pPr>
                    <w:numPr>
                      <w:ilvl w:val="0"/>
                      <w:numId w:val="43"/>
                    </w:numPr>
                    <w:tabs>
                      <w:tab w:val="left" w:pos="360"/>
                      <w:tab w:val="left" w:pos="825"/>
                    </w:tabs>
                    <w:ind w:left="22" w:firstLine="567"/>
                    <w:jc w:val="both"/>
                    <w:rPr>
                      <w:szCs w:val="24"/>
                    </w:rPr>
                  </w:pPr>
                  <w:r w:rsidRPr="00AE2C7A">
                    <w:rPr>
                      <w:szCs w:val="24"/>
                    </w:rPr>
                    <w:t xml:space="preserve">Takų rekonstrukcija ir išplatinimas būtina </w:t>
                  </w:r>
                  <w:r w:rsidRPr="00FD51A2">
                    <w:rPr>
                      <w:szCs w:val="24"/>
                    </w:rPr>
                    <w:t>ir kitiems svarbiems regiono poreikiams, įskaitant žmonių saugumo ir gamtos išsaugojimo.</w:t>
                  </w:r>
                  <w:r w:rsidRPr="001F3B64">
                    <w:rPr>
                      <w:b/>
                      <w:bCs/>
                      <w:szCs w:val="24"/>
                    </w:rPr>
                    <w:t xml:space="preserve"> </w:t>
                  </w:r>
                  <w:r w:rsidRPr="001F3B64">
                    <w:rPr>
                      <w:szCs w:val="24"/>
                    </w:rPr>
                    <w:t xml:space="preserve">Rekonstruotu taku galės naudotis specialusis transportas (gaisrinė) gaisrų prevencijos  ir aplinkosaugos tikslais ir gaisrų, jei jie kiltų, atvejais. Tai labai  svarbi takų funkcija, turint omenyje Neringos regioninio parko unikalumo išsaugojimo svarbą, nes ypač sezono metu Neringoje gaisrų pavojus yra realus. </w:t>
                  </w:r>
                </w:p>
                <w:p w14:paraId="38A7567B" w14:textId="72B83420" w:rsidR="00767693" w:rsidRDefault="002E1220" w:rsidP="000317E6">
                  <w:pPr>
                    <w:tabs>
                      <w:tab w:val="left" w:pos="860"/>
                    </w:tabs>
                    <w:ind w:firstLine="589"/>
                    <w:jc w:val="both"/>
                    <w:rPr>
                      <w:szCs w:val="24"/>
                    </w:rPr>
                  </w:pPr>
                  <w:r>
                    <w:rPr>
                      <w:szCs w:val="24"/>
                    </w:rPr>
                    <w:t xml:space="preserve">Konkretūs </w:t>
                  </w:r>
                  <w:r w:rsidR="008A1999">
                    <w:rPr>
                      <w:szCs w:val="24"/>
                    </w:rPr>
                    <w:t xml:space="preserve">šios veiklos </w:t>
                  </w:r>
                  <w:r w:rsidR="00F06396">
                    <w:t xml:space="preserve">objektai </w:t>
                  </w:r>
                  <w:r w:rsidR="00A90992">
                    <w:t xml:space="preserve">taip pat atitinka </w:t>
                  </w:r>
                  <w:r>
                    <w:t>Strateginio valdymo metodikoje</w:t>
                  </w:r>
                  <w:r w:rsidR="00A90992">
                    <w:rPr>
                      <w:rStyle w:val="Puslapioinaosnuoroda"/>
                    </w:rPr>
                    <w:footnoteReference w:id="15"/>
                  </w:r>
                  <w:r>
                    <w:t xml:space="preserve"> pateikt</w:t>
                  </w:r>
                  <w:r w:rsidR="007109F8">
                    <w:t>u</w:t>
                  </w:r>
                  <w:r>
                    <w:t>s bendr</w:t>
                  </w:r>
                  <w:r w:rsidR="005533AA">
                    <w:t>uosius</w:t>
                  </w:r>
                  <w:r w:rsidR="00193668">
                    <w:t xml:space="preserve"> </w:t>
                  </w:r>
                  <w:r>
                    <w:t>projektų atrankos kriterij</w:t>
                  </w:r>
                  <w:r w:rsidR="00193668">
                    <w:t>us</w:t>
                  </w:r>
                  <w:r>
                    <w:t>, t. y.</w:t>
                  </w:r>
                  <w:r w:rsidR="005A4D8C">
                    <w:t xml:space="preserve"> objektai</w:t>
                  </w:r>
                  <w:r>
                    <w:t xml:space="preserve"> prisideda prie </w:t>
                  </w:r>
                  <w:r w:rsidR="00655AE8">
                    <w:t>6.1.</w:t>
                  </w:r>
                  <w:r>
                    <w:t xml:space="preserve"> uždavinyje „</w:t>
                  </w:r>
                  <w:r w:rsidR="00655AE8" w:rsidRPr="00655AE8">
                    <w:t>Didinti energijos iš atsinaujinančių energijos išteklių dalį ir alternatyviųjų degalų vartojimą transporto sektoriuje, skatinti darnų įvairiarūšį judumą ir mažinti transporto sukeliamą aplinkos taršą</w:t>
                  </w:r>
                  <w:r>
                    <w:t xml:space="preserve">“ įvardintos </w:t>
                  </w:r>
                  <w:r w:rsidR="00655AE8">
                    <w:t>Problemos</w:t>
                  </w:r>
                  <w:r w:rsidR="005A4B46">
                    <w:t xml:space="preserve"> 2</w:t>
                  </w:r>
                  <w:r w:rsidR="00663C50">
                    <w:t>-os</w:t>
                  </w:r>
                  <w:r w:rsidR="00655AE8">
                    <w:t xml:space="preserve"> </w:t>
                  </w:r>
                  <w:r w:rsidR="00211CDE">
                    <w:t xml:space="preserve">Priežasties </w:t>
                  </w:r>
                  <w:r>
                    <w:t>sprendimo, sieks Susisiekimo plėtros programoje numatyt</w:t>
                  </w:r>
                  <w:r w:rsidR="00927C3C">
                    <w:t>o</w:t>
                  </w:r>
                  <w:r>
                    <w:t xml:space="preserve"> rodikli</w:t>
                  </w:r>
                  <w:r w:rsidR="00927C3C">
                    <w:t>o</w:t>
                  </w:r>
                  <w:r>
                    <w:t>,</w:t>
                  </w:r>
                  <w:r w:rsidR="00927C3C">
                    <w:t xml:space="preserve"> </w:t>
                  </w:r>
                  <w:r w:rsidRPr="002516B3">
                    <w:t xml:space="preserve">sieks </w:t>
                  </w:r>
                  <w:r w:rsidR="002516B3" w:rsidRPr="002516B3">
                    <w:t>2021–2027 m. ESFIP</w:t>
                  </w:r>
                  <w:r w:rsidR="002516B3" w:rsidRPr="002516B3" w:rsidDel="002516B3">
                    <w:t xml:space="preserve"> </w:t>
                  </w:r>
                  <w:r>
                    <w:t xml:space="preserve">numatytų rodiklių. Šių </w:t>
                  </w:r>
                  <w:r w:rsidR="005A4D8C">
                    <w:t xml:space="preserve">objektų projektų </w:t>
                  </w:r>
                  <w:r>
                    <w:t xml:space="preserve">vertinimas bus atliktas vadovaujantis finansavimo šaltinį reglamentuojančiuose teisės aktuose nustatyta tvarka. </w:t>
                  </w:r>
                  <w:r w:rsidR="008B64DD">
                    <w:rPr>
                      <w:szCs w:val="24"/>
                    </w:rPr>
                    <w:t xml:space="preserve">Detalų </w:t>
                  </w:r>
                  <w:r w:rsidR="00BA44CF">
                    <w:rPr>
                      <w:szCs w:val="24"/>
                    </w:rPr>
                    <w:t xml:space="preserve">objektų </w:t>
                  </w:r>
                  <w:r w:rsidR="008B64DD">
                    <w:rPr>
                      <w:szCs w:val="24"/>
                    </w:rPr>
                    <w:t xml:space="preserve">sąrašą žr. </w:t>
                  </w:r>
                  <w:r w:rsidR="00D96893">
                    <w:rPr>
                      <w:szCs w:val="24"/>
                    </w:rPr>
                    <w:t xml:space="preserve">pažangos priemonės </w:t>
                  </w:r>
                  <w:r w:rsidR="00C35451">
                    <w:rPr>
                      <w:szCs w:val="24"/>
                    </w:rPr>
                    <w:t>skaičiuoklės darbalapyje „</w:t>
                  </w:r>
                  <w:r w:rsidR="00DA06E7">
                    <w:rPr>
                      <w:szCs w:val="24"/>
                    </w:rPr>
                    <w:t xml:space="preserve">Objektų </w:t>
                  </w:r>
                  <w:r w:rsidR="00C35451">
                    <w:rPr>
                      <w:szCs w:val="24"/>
                    </w:rPr>
                    <w:t xml:space="preserve">sąrašas“. </w:t>
                  </w:r>
                  <w:r w:rsidR="00375796">
                    <w:rPr>
                      <w:szCs w:val="24"/>
                    </w:rPr>
                    <w:t xml:space="preserve">Pažymėtina, </w:t>
                  </w:r>
                  <w:r w:rsidR="003D0A45">
                    <w:rPr>
                      <w:szCs w:val="24"/>
                    </w:rPr>
                    <w:t xml:space="preserve">kad </w:t>
                  </w:r>
                  <w:r w:rsidR="00055213">
                    <w:rPr>
                      <w:szCs w:val="24"/>
                    </w:rPr>
                    <w:t>pasikeitus aplinkybėms</w:t>
                  </w:r>
                  <w:r w:rsidR="00663C50">
                    <w:rPr>
                      <w:szCs w:val="24"/>
                    </w:rPr>
                    <w:t>,</w:t>
                  </w:r>
                  <w:r w:rsidR="00055213">
                    <w:rPr>
                      <w:szCs w:val="24"/>
                    </w:rPr>
                    <w:t xml:space="preserve"> </w:t>
                  </w:r>
                  <w:r w:rsidR="003D0A45">
                    <w:rPr>
                      <w:szCs w:val="24"/>
                    </w:rPr>
                    <w:t xml:space="preserve">konkrečių </w:t>
                  </w:r>
                  <w:r w:rsidR="00332FDF">
                    <w:rPr>
                      <w:szCs w:val="24"/>
                    </w:rPr>
                    <w:t xml:space="preserve">objektų </w:t>
                  </w:r>
                  <w:r w:rsidR="003D0A45">
                    <w:rPr>
                      <w:szCs w:val="24"/>
                    </w:rPr>
                    <w:t>sąrašas gali</w:t>
                  </w:r>
                  <w:r w:rsidR="009267BE">
                    <w:rPr>
                      <w:szCs w:val="24"/>
                    </w:rPr>
                    <w:t xml:space="preserve"> būti</w:t>
                  </w:r>
                  <w:r w:rsidR="003D0A45">
                    <w:rPr>
                      <w:szCs w:val="24"/>
                    </w:rPr>
                    <w:t xml:space="preserve"> </w:t>
                  </w:r>
                  <w:r w:rsidR="00EE4635">
                    <w:rPr>
                      <w:szCs w:val="24"/>
                    </w:rPr>
                    <w:t xml:space="preserve">tikslinamas (keičiamas), išlaikant finansavimo šaltinyje nustatytus apribojimus. </w:t>
                  </w:r>
                </w:p>
                <w:p w14:paraId="7F1D157F" w14:textId="77A746A6" w:rsidR="00562A8C" w:rsidRDefault="00562A8C" w:rsidP="00730A34">
                  <w:pPr>
                    <w:tabs>
                      <w:tab w:val="left" w:pos="860"/>
                    </w:tabs>
                    <w:jc w:val="both"/>
                    <w:rPr>
                      <w:szCs w:val="24"/>
                    </w:rPr>
                  </w:pPr>
                  <w:r w:rsidRPr="00C113D6">
                    <w:rPr>
                      <w:szCs w:val="24"/>
                    </w:rPr>
                    <w:t>Veiklos suvestinė</w:t>
                  </w:r>
                </w:p>
                <w:tbl>
                  <w:tblPr>
                    <w:tblStyle w:val="Lentelstinklelis"/>
                    <w:tblW w:w="9217" w:type="dxa"/>
                    <w:jc w:val="center"/>
                    <w:shd w:val="clear" w:color="auto" w:fill="D9D9D9" w:themeFill="background1" w:themeFillShade="D9"/>
                    <w:tblLayout w:type="fixed"/>
                    <w:tblLook w:val="04A0" w:firstRow="1" w:lastRow="0" w:firstColumn="1" w:lastColumn="0" w:noHBand="0" w:noVBand="1"/>
                  </w:tblPr>
                  <w:tblGrid>
                    <w:gridCol w:w="1091"/>
                    <w:gridCol w:w="1276"/>
                    <w:gridCol w:w="1417"/>
                    <w:gridCol w:w="1605"/>
                    <w:gridCol w:w="1418"/>
                    <w:gridCol w:w="1559"/>
                    <w:gridCol w:w="851"/>
                  </w:tblGrid>
                  <w:tr w:rsidR="00A35BA9" w:rsidRPr="00431C0B" w14:paraId="019B071C" w14:textId="77777777" w:rsidTr="00431C0B">
                    <w:trPr>
                      <w:jc w:val="center"/>
                    </w:trPr>
                    <w:tc>
                      <w:tcPr>
                        <w:tcW w:w="1091" w:type="dxa"/>
                        <w:vMerge w:val="restart"/>
                        <w:shd w:val="clear" w:color="auto" w:fill="D9D9D9" w:themeFill="background1" w:themeFillShade="D9"/>
                      </w:tcPr>
                      <w:p w14:paraId="414CAF21" w14:textId="0B4435CB" w:rsidR="00A35BA9" w:rsidRPr="00431C0B" w:rsidRDefault="00A35BA9" w:rsidP="00EA6974">
                        <w:pPr>
                          <w:tabs>
                            <w:tab w:val="left" w:pos="860"/>
                          </w:tabs>
                          <w:jc w:val="center"/>
                          <w:rPr>
                            <w:b/>
                            <w:bCs/>
                            <w:sz w:val="20"/>
                          </w:rPr>
                        </w:pPr>
                        <w:r w:rsidRPr="00431C0B">
                          <w:rPr>
                            <w:b/>
                            <w:bCs/>
                            <w:sz w:val="20"/>
                          </w:rPr>
                          <w:t>Objektų sk.</w:t>
                        </w:r>
                      </w:p>
                    </w:tc>
                    <w:tc>
                      <w:tcPr>
                        <w:tcW w:w="1276" w:type="dxa"/>
                        <w:vMerge w:val="restart"/>
                        <w:shd w:val="clear" w:color="auto" w:fill="D9D9D9" w:themeFill="background1" w:themeFillShade="D9"/>
                      </w:tcPr>
                      <w:p w14:paraId="35E74EF2" w14:textId="715DB7B0" w:rsidR="00A35BA9" w:rsidRPr="00431C0B" w:rsidRDefault="00A35BA9" w:rsidP="00EA6974">
                        <w:pPr>
                          <w:tabs>
                            <w:tab w:val="left" w:pos="860"/>
                          </w:tabs>
                          <w:jc w:val="center"/>
                          <w:rPr>
                            <w:b/>
                            <w:bCs/>
                            <w:sz w:val="20"/>
                          </w:rPr>
                        </w:pPr>
                        <w:r w:rsidRPr="00431C0B">
                          <w:rPr>
                            <w:b/>
                            <w:bCs/>
                            <w:sz w:val="20"/>
                          </w:rPr>
                          <w:t>Teritorija</w:t>
                        </w:r>
                      </w:p>
                    </w:tc>
                    <w:tc>
                      <w:tcPr>
                        <w:tcW w:w="1417" w:type="dxa"/>
                        <w:vMerge w:val="restart"/>
                        <w:shd w:val="clear" w:color="auto" w:fill="D9D9D9" w:themeFill="background1" w:themeFillShade="D9"/>
                      </w:tcPr>
                      <w:p w14:paraId="05CC581C" w14:textId="49A3549D" w:rsidR="00A35BA9" w:rsidRPr="00431C0B" w:rsidRDefault="00A35BA9" w:rsidP="00EA6974">
                        <w:pPr>
                          <w:tabs>
                            <w:tab w:val="left" w:pos="860"/>
                          </w:tabs>
                          <w:jc w:val="center"/>
                          <w:rPr>
                            <w:b/>
                            <w:bCs/>
                            <w:sz w:val="20"/>
                          </w:rPr>
                        </w:pPr>
                        <w:r w:rsidRPr="00431C0B">
                          <w:rPr>
                            <w:b/>
                            <w:bCs/>
                            <w:sz w:val="20"/>
                          </w:rPr>
                          <w:t>Objektų vertė, Eur</w:t>
                        </w:r>
                      </w:p>
                    </w:tc>
                    <w:tc>
                      <w:tcPr>
                        <w:tcW w:w="4582" w:type="dxa"/>
                        <w:gridSpan w:val="3"/>
                        <w:shd w:val="clear" w:color="auto" w:fill="D9D9D9" w:themeFill="background1" w:themeFillShade="D9"/>
                      </w:tcPr>
                      <w:p w14:paraId="7A414E82" w14:textId="37745625" w:rsidR="00A35BA9" w:rsidRPr="00431C0B" w:rsidRDefault="00A35BA9" w:rsidP="00EA6974">
                        <w:pPr>
                          <w:tabs>
                            <w:tab w:val="left" w:pos="860"/>
                          </w:tabs>
                          <w:jc w:val="center"/>
                          <w:rPr>
                            <w:b/>
                            <w:bCs/>
                            <w:sz w:val="20"/>
                          </w:rPr>
                        </w:pPr>
                        <w:r w:rsidRPr="00431C0B">
                          <w:rPr>
                            <w:b/>
                            <w:bCs/>
                            <w:sz w:val="20"/>
                          </w:rPr>
                          <w:t>Finansavimo šaltiniai, Eur</w:t>
                        </w:r>
                      </w:p>
                    </w:tc>
                    <w:tc>
                      <w:tcPr>
                        <w:tcW w:w="851" w:type="dxa"/>
                        <w:vMerge w:val="restart"/>
                        <w:shd w:val="clear" w:color="auto" w:fill="D9D9D9" w:themeFill="background1" w:themeFillShade="D9"/>
                      </w:tcPr>
                      <w:p w14:paraId="60ADAB8C" w14:textId="49F9410C" w:rsidR="00A35BA9" w:rsidRPr="00431C0B" w:rsidRDefault="00A35BA9" w:rsidP="00EA6974">
                        <w:pPr>
                          <w:tabs>
                            <w:tab w:val="left" w:pos="860"/>
                          </w:tabs>
                          <w:jc w:val="center"/>
                          <w:rPr>
                            <w:b/>
                            <w:bCs/>
                            <w:sz w:val="20"/>
                          </w:rPr>
                        </w:pPr>
                        <w:r w:rsidRPr="00431C0B">
                          <w:rPr>
                            <w:b/>
                            <w:bCs/>
                            <w:sz w:val="20"/>
                          </w:rPr>
                          <w:t>Km</w:t>
                        </w:r>
                      </w:p>
                    </w:tc>
                  </w:tr>
                  <w:tr w:rsidR="00EF74C0" w:rsidRPr="00431C0B" w14:paraId="13E3C5A2" w14:textId="77777777" w:rsidTr="00FD51A2">
                    <w:trPr>
                      <w:trHeight w:val="573"/>
                      <w:jc w:val="center"/>
                    </w:trPr>
                    <w:tc>
                      <w:tcPr>
                        <w:tcW w:w="1091" w:type="dxa"/>
                        <w:vMerge/>
                        <w:tcBorders>
                          <w:bottom w:val="single" w:sz="4" w:space="0" w:color="auto"/>
                        </w:tcBorders>
                        <w:shd w:val="clear" w:color="auto" w:fill="D9D9D9" w:themeFill="background1" w:themeFillShade="D9"/>
                      </w:tcPr>
                      <w:p w14:paraId="336C8135" w14:textId="77777777" w:rsidR="00A35BA9" w:rsidRPr="00431C0B" w:rsidRDefault="00A35BA9" w:rsidP="00730A34">
                        <w:pPr>
                          <w:tabs>
                            <w:tab w:val="left" w:pos="860"/>
                          </w:tabs>
                          <w:jc w:val="both"/>
                          <w:rPr>
                            <w:b/>
                            <w:bCs/>
                            <w:sz w:val="20"/>
                          </w:rPr>
                        </w:pPr>
                      </w:p>
                    </w:tc>
                    <w:tc>
                      <w:tcPr>
                        <w:tcW w:w="1276" w:type="dxa"/>
                        <w:vMerge/>
                        <w:tcBorders>
                          <w:bottom w:val="single" w:sz="4" w:space="0" w:color="auto"/>
                        </w:tcBorders>
                        <w:shd w:val="clear" w:color="auto" w:fill="D9D9D9" w:themeFill="background1" w:themeFillShade="D9"/>
                      </w:tcPr>
                      <w:p w14:paraId="64A5A565" w14:textId="77777777" w:rsidR="00A35BA9" w:rsidRPr="00431C0B" w:rsidRDefault="00A35BA9" w:rsidP="00730A34">
                        <w:pPr>
                          <w:tabs>
                            <w:tab w:val="left" w:pos="860"/>
                          </w:tabs>
                          <w:jc w:val="both"/>
                          <w:rPr>
                            <w:b/>
                            <w:bCs/>
                            <w:sz w:val="20"/>
                          </w:rPr>
                        </w:pPr>
                      </w:p>
                    </w:tc>
                    <w:tc>
                      <w:tcPr>
                        <w:tcW w:w="1417" w:type="dxa"/>
                        <w:vMerge/>
                        <w:tcBorders>
                          <w:bottom w:val="single" w:sz="4" w:space="0" w:color="auto"/>
                        </w:tcBorders>
                        <w:shd w:val="clear" w:color="auto" w:fill="D9D9D9" w:themeFill="background1" w:themeFillShade="D9"/>
                      </w:tcPr>
                      <w:p w14:paraId="41C7028C" w14:textId="77777777" w:rsidR="00A35BA9" w:rsidRPr="00431C0B" w:rsidRDefault="00A35BA9" w:rsidP="00730A34">
                        <w:pPr>
                          <w:tabs>
                            <w:tab w:val="left" w:pos="860"/>
                          </w:tabs>
                          <w:jc w:val="both"/>
                          <w:rPr>
                            <w:b/>
                            <w:bCs/>
                            <w:sz w:val="20"/>
                          </w:rPr>
                        </w:pPr>
                      </w:p>
                    </w:tc>
                    <w:tc>
                      <w:tcPr>
                        <w:tcW w:w="1605" w:type="dxa"/>
                        <w:tcBorders>
                          <w:bottom w:val="single" w:sz="4" w:space="0" w:color="auto"/>
                        </w:tcBorders>
                        <w:shd w:val="clear" w:color="auto" w:fill="D9D9D9" w:themeFill="background1" w:themeFillShade="D9"/>
                      </w:tcPr>
                      <w:p w14:paraId="0AB997C5" w14:textId="234D762E" w:rsidR="00A35BA9" w:rsidRPr="00431C0B" w:rsidRDefault="00A35BA9" w:rsidP="00EA6974">
                        <w:pPr>
                          <w:tabs>
                            <w:tab w:val="left" w:pos="860"/>
                          </w:tabs>
                          <w:jc w:val="center"/>
                          <w:rPr>
                            <w:b/>
                            <w:bCs/>
                            <w:sz w:val="20"/>
                          </w:rPr>
                        </w:pPr>
                        <w:r w:rsidRPr="00431C0B">
                          <w:rPr>
                            <w:b/>
                            <w:bCs/>
                            <w:sz w:val="20"/>
                          </w:rPr>
                          <w:t>2021-2027 ESFIP (ERPF)</w:t>
                        </w:r>
                      </w:p>
                    </w:tc>
                    <w:tc>
                      <w:tcPr>
                        <w:tcW w:w="1418" w:type="dxa"/>
                        <w:tcBorders>
                          <w:bottom w:val="single" w:sz="4" w:space="0" w:color="auto"/>
                        </w:tcBorders>
                        <w:shd w:val="clear" w:color="auto" w:fill="D9D9D9" w:themeFill="background1" w:themeFillShade="D9"/>
                      </w:tcPr>
                      <w:p w14:paraId="0D000B0E" w14:textId="2B0FD52C" w:rsidR="00A35BA9" w:rsidRPr="00431C0B" w:rsidRDefault="00A35BA9" w:rsidP="00EA6974">
                        <w:pPr>
                          <w:tabs>
                            <w:tab w:val="left" w:pos="860"/>
                          </w:tabs>
                          <w:jc w:val="center"/>
                          <w:rPr>
                            <w:b/>
                            <w:bCs/>
                            <w:sz w:val="20"/>
                          </w:rPr>
                        </w:pPr>
                        <w:r w:rsidRPr="00431C0B">
                          <w:rPr>
                            <w:b/>
                            <w:bCs/>
                            <w:sz w:val="20"/>
                          </w:rPr>
                          <w:t>KPPP</w:t>
                        </w:r>
                      </w:p>
                    </w:tc>
                    <w:tc>
                      <w:tcPr>
                        <w:tcW w:w="1559" w:type="dxa"/>
                        <w:tcBorders>
                          <w:bottom w:val="single" w:sz="4" w:space="0" w:color="auto"/>
                        </w:tcBorders>
                        <w:shd w:val="clear" w:color="auto" w:fill="D9D9D9" w:themeFill="background1" w:themeFillShade="D9"/>
                      </w:tcPr>
                      <w:p w14:paraId="50AB22F1" w14:textId="67EF2F26" w:rsidR="00A35BA9" w:rsidRPr="00431C0B" w:rsidRDefault="00A35BA9" w:rsidP="00730A34">
                        <w:pPr>
                          <w:tabs>
                            <w:tab w:val="left" w:pos="860"/>
                          </w:tabs>
                          <w:jc w:val="both"/>
                          <w:rPr>
                            <w:b/>
                            <w:bCs/>
                            <w:sz w:val="20"/>
                          </w:rPr>
                        </w:pPr>
                        <w:r w:rsidRPr="00431C0B">
                          <w:rPr>
                            <w:b/>
                            <w:bCs/>
                            <w:sz w:val="20"/>
                          </w:rPr>
                          <w:t>Savivaldybių biudžeto lėšos</w:t>
                        </w:r>
                      </w:p>
                    </w:tc>
                    <w:tc>
                      <w:tcPr>
                        <w:tcW w:w="851" w:type="dxa"/>
                        <w:vMerge/>
                        <w:tcBorders>
                          <w:bottom w:val="single" w:sz="4" w:space="0" w:color="auto"/>
                        </w:tcBorders>
                        <w:shd w:val="clear" w:color="auto" w:fill="D9D9D9" w:themeFill="background1" w:themeFillShade="D9"/>
                      </w:tcPr>
                      <w:p w14:paraId="55B4CB30" w14:textId="6F029215" w:rsidR="00A35BA9" w:rsidRPr="00431C0B" w:rsidRDefault="00A35BA9" w:rsidP="00730A34">
                        <w:pPr>
                          <w:tabs>
                            <w:tab w:val="left" w:pos="860"/>
                          </w:tabs>
                          <w:jc w:val="both"/>
                          <w:rPr>
                            <w:sz w:val="20"/>
                          </w:rPr>
                        </w:pPr>
                      </w:p>
                    </w:tc>
                  </w:tr>
                  <w:tr w:rsidR="00EF74C0" w:rsidRPr="00431C0B" w14:paraId="57CF2BA1" w14:textId="77777777" w:rsidTr="00431C0B">
                    <w:trPr>
                      <w:jc w:val="center"/>
                    </w:trPr>
                    <w:tc>
                      <w:tcPr>
                        <w:tcW w:w="1091" w:type="dxa"/>
                        <w:shd w:val="clear" w:color="auto" w:fill="FFFFFF" w:themeFill="background1"/>
                        <w:vAlign w:val="center"/>
                      </w:tcPr>
                      <w:p w14:paraId="7397C0AF" w14:textId="18963229" w:rsidR="00A35BA9" w:rsidRPr="00431C0B" w:rsidRDefault="003E68EC" w:rsidP="00E222FE">
                        <w:pPr>
                          <w:tabs>
                            <w:tab w:val="left" w:pos="860"/>
                          </w:tabs>
                          <w:jc w:val="center"/>
                          <w:rPr>
                            <w:sz w:val="20"/>
                          </w:rPr>
                        </w:pPr>
                        <w:r w:rsidRPr="00431C0B">
                          <w:rPr>
                            <w:sz w:val="20"/>
                          </w:rPr>
                          <w:t>1</w:t>
                        </w:r>
                        <w:r w:rsidR="00104140">
                          <w:rPr>
                            <w:sz w:val="20"/>
                          </w:rPr>
                          <w:t>7</w:t>
                        </w:r>
                      </w:p>
                    </w:tc>
                    <w:tc>
                      <w:tcPr>
                        <w:tcW w:w="1276" w:type="dxa"/>
                        <w:shd w:val="clear" w:color="auto" w:fill="FFFFFF" w:themeFill="background1"/>
                        <w:vAlign w:val="center"/>
                      </w:tcPr>
                      <w:p w14:paraId="1FC7E207" w14:textId="135027D1" w:rsidR="00A35BA9" w:rsidRPr="00431C0B" w:rsidRDefault="00A35BA9" w:rsidP="00E222FE">
                        <w:pPr>
                          <w:tabs>
                            <w:tab w:val="left" w:pos="860"/>
                          </w:tabs>
                          <w:jc w:val="center"/>
                          <w:rPr>
                            <w:sz w:val="20"/>
                          </w:rPr>
                        </w:pPr>
                        <w:r w:rsidRPr="00431C0B">
                          <w:rPr>
                            <w:sz w:val="20"/>
                          </w:rPr>
                          <w:t>Vidurio ir Vakarų Lietuva</w:t>
                        </w:r>
                      </w:p>
                    </w:tc>
                    <w:tc>
                      <w:tcPr>
                        <w:tcW w:w="1417" w:type="dxa"/>
                        <w:shd w:val="clear" w:color="auto" w:fill="FFFFFF" w:themeFill="background1"/>
                        <w:vAlign w:val="center"/>
                      </w:tcPr>
                      <w:p w14:paraId="5236E21C" w14:textId="1F9C664B" w:rsidR="0031670D" w:rsidRPr="00431C0B" w:rsidRDefault="00332833" w:rsidP="00E222FE">
                        <w:pPr>
                          <w:tabs>
                            <w:tab w:val="left" w:pos="860"/>
                          </w:tabs>
                          <w:jc w:val="center"/>
                          <w:rPr>
                            <w:sz w:val="20"/>
                          </w:rPr>
                        </w:pPr>
                        <w:r>
                          <w:rPr>
                            <w:sz w:val="20"/>
                          </w:rPr>
                          <w:t xml:space="preserve">55 410 045,30 </w:t>
                        </w:r>
                      </w:p>
                    </w:tc>
                    <w:tc>
                      <w:tcPr>
                        <w:tcW w:w="1605" w:type="dxa"/>
                        <w:shd w:val="clear" w:color="auto" w:fill="FFFFFF" w:themeFill="background1"/>
                        <w:vAlign w:val="center"/>
                      </w:tcPr>
                      <w:p w14:paraId="1E8D3586" w14:textId="1AD75973" w:rsidR="00A35BA9" w:rsidRPr="00431C0B" w:rsidRDefault="00A35BA9" w:rsidP="00E222FE">
                        <w:pPr>
                          <w:tabs>
                            <w:tab w:val="left" w:pos="860"/>
                          </w:tabs>
                          <w:jc w:val="center"/>
                          <w:rPr>
                            <w:sz w:val="20"/>
                          </w:rPr>
                        </w:pPr>
                        <w:r w:rsidRPr="00431C0B">
                          <w:rPr>
                            <w:sz w:val="20"/>
                          </w:rPr>
                          <w:t>25</w:t>
                        </w:r>
                        <w:r w:rsidR="00F86D44" w:rsidRPr="00431C0B">
                          <w:rPr>
                            <w:sz w:val="20"/>
                          </w:rPr>
                          <w:t> </w:t>
                        </w:r>
                        <w:r w:rsidRPr="00431C0B">
                          <w:rPr>
                            <w:sz w:val="20"/>
                          </w:rPr>
                          <w:t>000</w:t>
                        </w:r>
                        <w:r w:rsidR="00550312" w:rsidRPr="00431C0B">
                          <w:rPr>
                            <w:sz w:val="20"/>
                          </w:rPr>
                          <w:t> </w:t>
                        </w:r>
                        <w:r w:rsidRPr="00431C0B">
                          <w:rPr>
                            <w:sz w:val="20"/>
                          </w:rPr>
                          <w:t>00</w:t>
                        </w:r>
                        <w:r w:rsidR="00F86D44" w:rsidRPr="00431C0B">
                          <w:rPr>
                            <w:sz w:val="20"/>
                          </w:rPr>
                          <w:t>0</w:t>
                        </w:r>
                        <w:r w:rsidR="00550312" w:rsidRPr="00431C0B">
                          <w:rPr>
                            <w:sz w:val="20"/>
                          </w:rPr>
                          <w:t>,00</w:t>
                        </w:r>
                      </w:p>
                    </w:tc>
                    <w:tc>
                      <w:tcPr>
                        <w:tcW w:w="1418" w:type="dxa"/>
                        <w:shd w:val="clear" w:color="auto" w:fill="FFFFFF" w:themeFill="background1"/>
                        <w:vAlign w:val="center"/>
                      </w:tcPr>
                      <w:p w14:paraId="2A4B17FE" w14:textId="777EA9D2" w:rsidR="0031670D" w:rsidRPr="00431C0B" w:rsidRDefault="00332833" w:rsidP="00E222FE">
                        <w:pPr>
                          <w:tabs>
                            <w:tab w:val="left" w:pos="860"/>
                          </w:tabs>
                          <w:jc w:val="center"/>
                          <w:rPr>
                            <w:sz w:val="20"/>
                            <w:highlight w:val="yellow"/>
                          </w:rPr>
                        </w:pPr>
                        <w:r>
                          <w:rPr>
                            <w:sz w:val="20"/>
                          </w:rPr>
                          <w:t xml:space="preserve">29 453 979,30 </w:t>
                        </w:r>
                      </w:p>
                    </w:tc>
                    <w:tc>
                      <w:tcPr>
                        <w:tcW w:w="1559" w:type="dxa"/>
                        <w:shd w:val="clear" w:color="auto" w:fill="FFFFFF" w:themeFill="background1"/>
                        <w:vAlign w:val="center"/>
                      </w:tcPr>
                      <w:p w14:paraId="48B0AB54" w14:textId="28320B0F" w:rsidR="00A35BA9" w:rsidRPr="00431C0B" w:rsidRDefault="00C93EF0" w:rsidP="00E222FE">
                        <w:pPr>
                          <w:tabs>
                            <w:tab w:val="left" w:pos="860"/>
                          </w:tabs>
                          <w:jc w:val="center"/>
                          <w:rPr>
                            <w:sz w:val="20"/>
                            <w:highlight w:val="yellow"/>
                          </w:rPr>
                        </w:pPr>
                        <w:r>
                          <w:rPr>
                            <w:sz w:val="20"/>
                          </w:rPr>
                          <w:t>956 066,00</w:t>
                        </w:r>
                      </w:p>
                    </w:tc>
                    <w:tc>
                      <w:tcPr>
                        <w:tcW w:w="851" w:type="dxa"/>
                        <w:shd w:val="clear" w:color="auto" w:fill="FFFFFF" w:themeFill="background1"/>
                        <w:vAlign w:val="center"/>
                      </w:tcPr>
                      <w:p w14:paraId="1DE43B99" w14:textId="5145C7E9" w:rsidR="00A35BA9" w:rsidRPr="00431C0B" w:rsidRDefault="00A35BA9" w:rsidP="00E222FE">
                        <w:pPr>
                          <w:tabs>
                            <w:tab w:val="left" w:pos="860"/>
                          </w:tabs>
                          <w:jc w:val="center"/>
                          <w:rPr>
                            <w:sz w:val="20"/>
                            <w:highlight w:val="yellow"/>
                          </w:rPr>
                        </w:pPr>
                        <w:r w:rsidRPr="00431C0B">
                          <w:rPr>
                            <w:sz w:val="20"/>
                          </w:rPr>
                          <w:t>98,</w:t>
                        </w:r>
                        <w:r w:rsidR="00385D74">
                          <w:rPr>
                            <w:sz w:val="20"/>
                          </w:rPr>
                          <w:t>04</w:t>
                        </w:r>
                      </w:p>
                    </w:tc>
                  </w:tr>
                </w:tbl>
                <w:p w14:paraId="5D6753F8" w14:textId="77777777" w:rsidR="005D1FDF" w:rsidRPr="00692BC4" w:rsidRDefault="005D1FDF" w:rsidP="005D1FDF">
                  <w:pPr>
                    <w:tabs>
                      <w:tab w:val="left" w:pos="860"/>
                    </w:tabs>
                    <w:ind w:firstLine="589"/>
                    <w:jc w:val="both"/>
                    <w:rPr>
                      <w:sz w:val="36"/>
                      <w:szCs w:val="36"/>
                    </w:rPr>
                  </w:pPr>
                  <w:r w:rsidRPr="00692BC4">
                    <w:rPr>
                      <w:szCs w:val="24"/>
                    </w:rPr>
                    <w:t xml:space="preserve">Veiklai </w:t>
                  </w:r>
                  <w:r w:rsidRPr="00B43873">
                    <w:rPr>
                      <w:szCs w:val="24"/>
                    </w:rPr>
                    <w:t>Lietuvos Respublikos Vyriausybės 2023 m. liepos 31 d. nutarimu Nr. 612 „Dėl 2021–2027 metų Europos Sąjungos fondų investicijų programos ir Ekonomikos gaivinimo ir atsparumo didinimo plano „Naujos kartos Lietuva“ Lietuvai skirtų lėšų paskirstymo“ (Lietuvos Respublikos Vyriausybės 2024 m. rugsėjo 18 d. nutarimo Nr. 796 redakcija</w:t>
                  </w:r>
                  <w:r>
                    <w:rPr>
                      <w:szCs w:val="24"/>
                    </w:rPr>
                    <w:t xml:space="preserve">) </w:t>
                  </w:r>
                  <w:r w:rsidRPr="00692BC4">
                    <w:rPr>
                      <w:szCs w:val="24"/>
                    </w:rPr>
                    <w:t>skirtas virškontraktavimas 12 800 000 eurų (valstybinės reikšmės krašto kelio Nr. 167 Smiltynė–Nida ruožams nuo 0,010 iki 2,029 km, nuo 0,011 iki 1,829 km, nuo 15,576 iki 31,232 km, nuo 31,249 iki 34,050 km, nuo 34,074 iki 34,217 km rekonstruoti, įrengiant 22,489 km takų).</w:t>
                  </w:r>
                </w:p>
                <w:p w14:paraId="2F85C626" w14:textId="77777777" w:rsidR="00795624" w:rsidRDefault="00795624" w:rsidP="00B52C1A">
                  <w:pPr>
                    <w:tabs>
                      <w:tab w:val="left" w:pos="860"/>
                    </w:tabs>
                    <w:ind w:firstLine="589"/>
                    <w:jc w:val="both"/>
                    <w:rPr>
                      <w:b/>
                      <w:bCs/>
                      <w:szCs w:val="24"/>
                    </w:rPr>
                  </w:pPr>
                </w:p>
                <w:p w14:paraId="23D709CB" w14:textId="3A83A4EC" w:rsidR="00B52C1A" w:rsidRDefault="00BB3617" w:rsidP="00B52C1A">
                  <w:pPr>
                    <w:tabs>
                      <w:tab w:val="left" w:pos="860"/>
                    </w:tabs>
                    <w:ind w:firstLine="589"/>
                    <w:jc w:val="both"/>
                    <w:rPr>
                      <w:b/>
                      <w:bCs/>
                      <w:szCs w:val="24"/>
                    </w:rPr>
                  </w:pPr>
                  <w:r w:rsidRPr="00893E58">
                    <w:rPr>
                      <w:b/>
                      <w:bCs/>
                      <w:szCs w:val="24"/>
                    </w:rPr>
                    <w:t xml:space="preserve">Veikla Nr. </w:t>
                  </w:r>
                  <w:r w:rsidR="00B52C1A" w:rsidRPr="00893E58">
                    <w:rPr>
                      <w:b/>
                      <w:bCs/>
                      <w:szCs w:val="24"/>
                    </w:rPr>
                    <w:t>1.</w:t>
                  </w:r>
                  <w:r w:rsidR="00C05457">
                    <w:rPr>
                      <w:b/>
                      <w:bCs/>
                      <w:szCs w:val="24"/>
                    </w:rPr>
                    <w:t>3</w:t>
                  </w:r>
                  <w:r w:rsidR="00B52C1A" w:rsidRPr="00893E58">
                    <w:rPr>
                      <w:b/>
                      <w:bCs/>
                      <w:szCs w:val="24"/>
                    </w:rPr>
                    <w:t xml:space="preserve">. </w:t>
                  </w:r>
                  <w:r w:rsidR="00B11256">
                    <w:rPr>
                      <w:b/>
                      <w:bCs/>
                      <w:szCs w:val="24"/>
                    </w:rPr>
                    <w:t>Dvirač</w:t>
                  </w:r>
                  <w:r w:rsidR="00F8562E">
                    <w:rPr>
                      <w:b/>
                      <w:bCs/>
                      <w:szCs w:val="24"/>
                    </w:rPr>
                    <w:t>i</w:t>
                  </w:r>
                  <w:r w:rsidR="00B11256">
                    <w:rPr>
                      <w:b/>
                      <w:bCs/>
                      <w:szCs w:val="24"/>
                    </w:rPr>
                    <w:t xml:space="preserve">ų ir pėsčiųjų infrastruktūros </w:t>
                  </w:r>
                  <w:r w:rsidR="001807D6">
                    <w:rPr>
                      <w:b/>
                      <w:bCs/>
                      <w:szCs w:val="24"/>
                    </w:rPr>
                    <w:t>vystymas</w:t>
                  </w:r>
                  <w:r w:rsidR="00A84D61" w:rsidRPr="00A84D61">
                    <w:rPr>
                      <w:b/>
                      <w:bCs/>
                      <w:szCs w:val="24"/>
                    </w:rPr>
                    <w:t xml:space="preserve"> šalia valstybinės reikšmės kelių (KPPP)</w:t>
                  </w:r>
                </w:p>
                <w:p w14:paraId="2059E3E4" w14:textId="204782CB" w:rsidR="00C95533" w:rsidRDefault="008B64DD" w:rsidP="00293C51">
                  <w:pPr>
                    <w:ind w:firstLine="589"/>
                    <w:jc w:val="both"/>
                    <w:rPr>
                      <w:szCs w:val="24"/>
                    </w:rPr>
                  </w:pPr>
                  <w:r w:rsidRPr="008B64DD">
                    <w:rPr>
                      <w:szCs w:val="24"/>
                    </w:rPr>
                    <w:t xml:space="preserve">Šioje veikloje numatoma </w:t>
                  </w:r>
                  <w:r w:rsidR="004D3799">
                    <w:rPr>
                      <w:szCs w:val="24"/>
                    </w:rPr>
                    <w:t>įrengti</w:t>
                  </w:r>
                  <w:r w:rsidR="004D3799" w:rsidRPr="008B64DD">
                    <w:rPr>
                      <w:szCs w:val="24"/>
                    </w:rPr>
                    <w:t xml:space="preserve"> </w:t>
                  </w:r>
                  <w:r w:rsidRPr="008B64DD">
                    <w:rPr>
                      <w:szCs w:val="24"/>
                    </w:rPr>
                    <w:t xml:space="preserve"> </w:t>
                  </w:r>
                  <w:r w:rsidRPr="00223AF3">
                    <w:rPr>
                      <w:szCs w:val="24"/>
                    </w:rPr>
                    <w:t>likusius</w:t>
                  </w:r>
                  <w:r w:rsidR="00475EF5" w:rsidRPr="00223AF3">
                    <w:rPr>
                      <w:szCs w:val="24"/>
                    </w:rPr>
                    <w:t xml:space="preserve"> kitus</w:t>
                  </w:r>
                  <w:r w:rsidRPr="00223AF3">
                    <w:rPr>
                      <w:szCs w:val="24"/>
                    </w:rPr>
                    <w:t xml:space="preserve"> į Pėsčiųjų ir dviračių takų infrastruktūros plėtros prioritetinį sąrašą įtrauktus</w:t>
                  </w:r>
                  <w:r w:rsidR="00475EF5" w:rsidRPr="00223AF3">
                    <w:rPr>
                      <w:szCs w:val="24"/>
                    </w:rPr>
                    <w:t>, bet dar neįrengtus</w:t>
                  </w:r>
                  <w:r w:rsidRPr="00223AF3">
                    <w:rPr>
                      <w:szCs w:val="24"/>
                    </w:rPr>
                    <w:t xml:space="preserve"> </w:t>
                  </w:r>
                  <w:r w:rsidR="007449D3" w:rsidRPr="00223AF3">
                    <w:rPr>
                      <w:szCs w:val="24"/>
                    </w:rPr>
                    <w:t xml:space="preserve">62 </w:t>
                  </w:r>
                  <w:r w:rsidR="00475EF5" w:rsidRPr="00223AF3">
                    <w:rPr>
                      <w:szCs w:val="24"/>
                    </w:rPr>
                    <w:t>objektus</w:t>
                  </w:r>
                  <w:r w:rsidR="00223AF3">
                    <w:rPr>
                      <w:szCs w:val="24"/>
                    </w:rPr>
                    <w:t>.</w:t>
                  </w:r>
                  <w:r w:rsidR="001057BA">
                    <w:rPr>
                      <w:szCs w:val="24"/>
                    </w:rPr>
                    <w:t xml:space="preserve"> </w:t>
                  </w:r>
                </w:p>
                <w:p w14:paraId="08A33ADF" w14:textId="1709574C" w:rsidR="00465AA0" w:rsidRPr="00465AA0" w:rsidRDefault="00186538" w:rsidP="00467E66">
                  <w:pPr>
                    <w:ind w:firstLine="601"/>
                    <w:jc w:val="both"/>
                    <w:rPr>
                      <w:szCs w:val="24"/>
                    </w:rPr>
                  </w:pPr>
                  <w:r>
                    <w:rPr>
                      <w:szCs w:val="24"/>
                    </w:rPr>
                    <w:t xml:space="preserve">Veiklos </w:t>
                  </w:r>
                  <w:r w:rsidR="006B2CDB">
                    <w:rPr>
                      <w:szCs w:val="24"/>
                    </w:rPr>
                    <w:t>objektai</w:t>
                  </w:r>
                  <w:r w:rsidR="006B2CDB" w:rsidRPr="009B6F44">
                    <w:rPr>
                      <w:szCs w:val="24"/>
                    </w:rPr>
                    <w:t xml:space="preserve"> </w:t>
                  </w:r>
                  <w:r w:rsidR="009B6F44" w:rsidRPr="009B6F44">
                    <w:rPr>
                      <w:szCs w:val="24"/>
                    </w:rPr>
                    <w:t>atitinka Strateginio valdymo metodikoje pateikt</w:t>
                  </w:r>
                  <w:r w:rsidR="005533AA">
                    <w:rPr>
                      <w:szCs w:val="24"/>
                    </w:rPr>
                    <w:t>us</w:t>
                  </w:r>
                  <w:r w:rsidR="009B6F44" w:rsidRPr="009B6F44">
                    <w:rPr>
                      <w:szCs w:val="24"/>
                    </w:rPr>
                    <w:t xml:space="preserve"> bendr</w:t>
                  </w:r>
                  <w:r w:rsidR="005533AA">
                    <w:rPr>
                      <w:szCs w:val="24"/>
                    </w:rPr>
                    <w:t>uosius</w:t>
                  </w:r>
                  <w:r w:rsidR="009B6F44" w:rsidRPr="009B6F44">
                    <w:rPr>
                      <w:szCs w:val="24"/>
                    </w:rPr>
                    <w:t xml:space="preserve"> projektų atrankos kriterij</w:t>
                  </w:r>
                  <w:r w:rsidR="005533AA">
                    <w:rPr>
                      <w:szCs w:val="24"/>
                    </w:rPr>
                    <w:t>us</w:t>
                  </w:r>
                  <w:r w:rsidR="009B6F44" w:rsidRPr="009B6F44">
                    <w:rPr>
                      <w:szCs w:val="24"/>
                    </w:rPr>
                    <w:t>, t. y. projektai prisideda prie 6.1. uždavinyje „Didinti energijos iš atsinaujinančių energijos išteklių dalį ir alternatyviųjų degalų vartojimą transporto sektoriuje, skatinti darnų įvairiarūšį judumą ir mažinti transporto sukeliamą aplinkos taršą“ įvardintos Problemos Priežasties sprendimo</w:t>
                  </w:r>
                  <w:r w:rsidR="009B6F44">
                    <w:rPr>
                      <w:szCs w:val="24"/>
                    </w:rPr>
                    <w:t>.</w:t>
                  </w:r>
                  <w:r w:rsidR="008B64DD">
                    <w:t xml:space="preserve"> </w:t>
                  </w:r>
                  <w:r w:rsidR="006E19F5" w:rsidRPr="006E19F5">
                    <w:rPr>
                      <w:szCs w:val="24"/>
                    </w:rPr>
                    <w:t xml:space="preserve">Detalų </w:t>
                  </w:r>
                  <w:r w:rsidR="00E71BC7">
                    <w:rPr>
                      <w:szCs w:val="24"/>
                    </w:rPr>
                    <w:t xml:space="preserve">objektų </w:t>
                  </w:r>
                  <w:r w:rsidR="006E19F5" w:rsidRPr="006E19F5">
                    <w:rPr>
                      <w:szCs w:val="24"/>
                    </w:rPr>
                    <w:t>sąrašą žr</w:t>
                  </w:r>
                  <w:r w:rsidR="00EF3A17">
                    <w:rPr>
                      <w:szCs w:val="24"/>
                    </w:rPr>
                    <w:t xml:space="preserve">. </w:t>
                  </w:r>
                  <w:r w:rsidR="006E19F5" w:rsidRPr="006E19F5">
                    <w:rPr>
                      <w:szCs w:val="24"/>
                    </w:rPr>
                    <w:t>skaičiuoklės darbalapyje „</w:t>
                  </w:r>
                  <w:r w:rsidR="00E71BC7">
                    <w:rPr>
                      <w:szCs w:val="24"/>
                    </w:rPr>
                    <w:t>Objektų</w:t>
                  </w:r>
                  <w:r w:rsidR="00E71BC7" w:rsidRPr="006E19F5">
                    <w:rPr>
                      <w:szCs w:val="24"/>
                    </w:rPr>
                    <w:t xml:space="preserve"> </w:t>
                  </w:r>
                  <w:r w:rsidR="006E19F5" w:rsidRPr="006E19F5">
                    <w:rPr>
                      <w:szCs w:val="24"/>
                    </w:rPr>
                    <w:t xml:space="preserve">sąrašas“. </w:t>
                  </w:r>
                  <w:r w:rsidR="00465AA0">
                    <w:rPr>
                      <w:szCs w:val="24"/>
                    </w:rPr>
                    <w:t>P</w:t>
                  </w:r>
                  <w:r w:rsidR="00465AA0" w:rsidRPr="00465AA0">
                    <w:rPr>
                      <w:szCs w:val="24"/>
                    </w:rPr>
                    <w:t xml:space="preserve">ažymėtina, kad </w:t>
                  </w:r>
                  <w:r w:rsidR="00055213">
                    <w:rPr>
                      <w:szCs w:val="24"/>
                    </w:rPr>
                    <w:t>pasikeitus aplinkybėms</w:t>
                  </w:r>
                  <w:r w:rsidR="00465AA0" w:rsidRPr="00465AA0">
                    <w:rPr>
                      <w:szCs w:val="24"/>
                    </w:rPr>
                    <w:t xml:space="preserve"> konkrečių </w:t>
                  </w:r>
                  <w:r w:rsidR="006A642E">
                    <w:rPr>
                      <w:szCs w:val="24"/>
                    </w:rPr>
                    <w:t>objektų</w:t>
                  </w:r>
                  <w:r w:rsidR="006A642E" w:rsidRPr="00465AA0">
                    <w:rPr>
                      <w:szCs w:val="24"/>
                    </w:rPr>
                    <w:t xml:space="preserve"> </w:t>
                  </w:r>
                  <w:r w:rsidR="00465AA0" w:rsidRPr="00465AA0">
                    <w:rPr>
                      <w:szCs w:val="24"/>
                    </w:rPr>
                    <w:t xml:space="preserve">sąrašas gali </w:t>
                  </w:r>
                  <w:r w:rsidR="00493D77">
                    <w:rPr>
                      <w:szCs w:val="24"/>
                    </w:rPr>
                    <w:t xml:space="preserve">būti </w:t>
                  </w:r>
                  <w:r w:rsidR="00465AA0" w:rsidRPr="00465AA0">
                    <w:rPr>
                      <w:szCs w:val="24"/>
                    </w:rPr>
                    <w:t>tikslinamas (keičiamas)</w:t>
                  </w:r>
                  <w:r w:rsidR="00A30CC6">
                    <w:rPr>
                      <w:szCs w:val="24"/>
                    </w:rPr>
                    <w:t>.</w:t>
                  </w:r>
                </w:p>
                <w:p w14:paraId="0CD048BE" w14:textId="68DA9651" w:rsidR="00D849B9" w:rsidRDefault="00D849B9" w:rsidP="00D849B9">
                  <w:pPr>
                    <w:tabs>
                      <w:tab w:val="left" w:pos="860"/>
                    </w:tabs>
                    <w:jc w:val="both"/>
                    <w:rPr>
                      <w:szCs w:val="24"/>
                    </w:rPr>
                  </w:pPr>
                  <w:r w:rsidRPr="00A734F0">
                    <w:rPr>
                      <w:szCs w:val="24"/>
                    </w:rPr>
                    <w:t>Veiklos suvestinė</w:t>
                  </w:r>
                </w:p>
                <w:tbl>
                  <w:tblPr>
                    <w:tblStyle w:val="Lentelstinklelis"/>
                    <w:tblW w:w="0" w:type="auto"/>
                    <w:jc w:val="center"/>
                    <w:shd w:val="clear" w:color="auto" w:fill="D9D9D9" w:themeFill="background1" w:themeFillShade="D9"/>
                    <w:tblLayout w:type="fixed"/>
                    <w:tblLook w:val="04A0" w:firstRow="1" w:lastRow="0" w:firstColumn="1" w:lastColumn="0" w:noHBand="0" w:noVBand="1"/>
                  </w:tblPr>
                  <w:tblGrid>
                    <w:gridCol w:w="1113"/>
                    <w:gridCol w:w="1180"/>
                    <w:gridCol w:w="1701"/>
                    <w:gridCol w:w="1854"/>
                    <w:gridCol w:w="1642"/>
                    <w:gridCol w:w="1538"/>
                  </w:tblGrid>
                  <w:tr w:rsidR="00D849B9" w:rsidRPr="00D82168" w14:paraId="63A6F786" w14:textId="77777777" w:rsidTr="00EC67C5">
                    <w:trPr>
                      <w:jc w:val="center"/>
                    </w:trPr>
                    <w:tc>
                      <w:tcPr>
                        <w:tcW w:w="1113" w:type="dxa"/>
                        <w:vMerge w:val="restart"/>
                        <w:shd w:val="clear" w:color="auto" w:fill="D9D9D9" w:themeFill="background1" w:themeFillShade="D9"/>
                      </w:tcPr>
                      <w:p w14:paraId="2D836882" w14:textId="5A20C9AE" w:rsidR="00D849B9" w:rsidRPr="00D82168" w:rsidRDefault="004A2721" w:rsidP="00D849B9">
                        <w:pPr>
                          <w:tabs>
                            <w:tab w:val="left" w:pos="860"/>
                          </w:tabs>
                          <w:jc w:val="center"/>
                          <w:rPr>
                            <w:b/>
                            <w:bCs/>
                            <w:sz w:val="20"/>
                          </w:rPr>
                        </w:pPr>
                        <w:r w:rsidRPr="00D82168">
                          <w:rPr>
                            <w:b/>
                            <w:bCs/>
                            <w:sz w:val="20"/>
                          </w:rPr>
                          <w:t xml:space="preserve">Objektų </w:t>
                        </w:r>
                        <w:r w:rsidR="00D849B9" w:rsidRPr="00D82168">
                          <w:rPr>
                            <w:b/>
                            <w:bCs/>
                            <w:sz w:val="20"/>
                          </w:rPr>
                          <w:t>sk.</w:t>
                        </w:r>
                      </w:p>
                    </w:tc>
                    <w:tc>
                      <w:tcPr>
                        <w:tcW w:w="1180" w:type="dxa"/>
                        <w:vMerge w:val="restart"/>
                        <w:shd w:val="clear" w:color="auto" w:fill="D9D9D9" w:themeFill="background1" w:themeFillShade="D9"/>
                      </w:tcPr>
                      <w:p w14:paraId="254D01A5" w14:textId="77777777" w:rsidR="00D849B9" w:rsidRPr="00D82168" w:rsidRDefault="00D849B9" w:rsidP="00D849B9">
                        <w:pPr>
                          <w:tabs>
                            <w:tab w:val="left" w:pos="860"/>
                          </w:tabs>
                          <w:jc w:val="center"/>
                          <w:rPr>
                            <w:b/>
                            <w:bCs/>
                            <w:sz w:val="20"/>
                          </w:rPr>
                        </w:pPr>
                        <w:r w:rsidRPr="00D82168">
                          <w:rPr>
                            <w:b/>
                            <w:bCs/>
                            <w:sz w:val="20"/>
                          </w:rPr>
                          <w:t>Teritorija</w:t>
                        </w:r>
                      </w:p>
                    </w:tc>
                    <w:tc>
                      <w:tcPr>
                        <w:tcW w:w="1701" w:type="dxa"/>
                        <w:vMerge w:val="restart"/>
                        <w:shd w:val="clear" w:color="auto" w:fill="D9D9D9" w:themeFill="background1" w:themeFillShade="D9"/>
                      </w:tcPr>
                      <w:p w14:paraId="1644D62F" w14:textId="4508B46C" w:rsidR="00D849B9" w:rsidRPr="00D82168" w:rsidRDefault="00D82168" w:rsidP="00D849B9">
                        <w:pPr>
                          <w:tabs>
                            <w:tab w:val="left" w:pos="860"/>
                          </w:tabs>
                          <w:jc w:val="center"/>
                          <w:rPr>
                            <w:b/>
                            <w:bCs/>
                            <w:sz w:val="20"/>
                          </w:rPr>
                        </w:pPr>
                        <w:r w:rsidRPr="00D82168">
                          <w:rPr>
                            <w:b/>
                            <w:bCs/>
                            <w:sz w:val="20"/>
                          </w:rPr>
                          <w:t xml:space="preserve">Objektų </w:t>
                        </w:r>
                        <w:r w:rsidR="00D849B9" w:rsidRPr="00D82168">
                          <w:rPr>
                            <w:b/>
                            <w:bCs/>
                            <w:sz w:val="20"/>
                          </w:rPr>
                          <w:t>vertė</w:t>
                        </w:r>
                        <w:r w:rsidR="00931493" w:rsidRPr="00D82168">
                          <w:rPr>
                            <w:b/>
                            <w:bCs/>
                            <w:sz w:val="20"/>
                          </w:rPr>
                          <w:t xml:space="preserve">, Eur </w:t>
                        </w:r>
                      </w:p>
                    </w:tc>
                    <w:tc>
                      <w:tcPr>
                        <w:tcW w:w="3496" w:type="dxa"/>
                        <w:gridSpan w:val="2"/>
                        <w:shd w:val="clear" w:color="auto" w:fill="D9D9D9" w:themeFill="background1" w:themeFillShade="D9"/>
                      </w:tcPr>
                      <w:p w14:paraId="69D9883D" w14:textId="77777777" w:rsidR="00D849B9" w:rsidRPr="00D82168" w:rsidRDefault="00D849B9" w:rsidP="00D849B9">
                        <w:pPr>
                          <w:tabs>
                            <w:tab w:val="left" w:pos="860"/>
                          </w:tabs>
                          <w:jc w:val="center"/>
                          <w:rPr>
                            <w:b/>
                            <w:bCs/>
                            <w:sz w:val="20"/>
                          </w:rPr>
                        </w:pPr>
                        <w:r w:rsidRPr="00D82168">
                          <w:rPr>
                            <w:b/>
                            <w:bCs/>
                            <w:sz w:val="20"/>
                          </w:rPr>
                          <w:t>Finansavimo šaltiniai, tūkst. Eur</w:t>
                        </w:r>
                      </w:p>
                    </w:tc>
                    <w:tc>
                      <w:tcPr>
                        <w:tcW w:w="1538" w:type="dxa"/>
                        <w:vMerge w:val="restart"/>
                        <w:shd w:val="clear" w:color="auto" w:fill="D9D9D9" w:themeFill="background1" w:themeFillShade="D9"/>
                      </w:tcPr>
                      <w:p w14:paraId="594C6AB8" w14:textId="77777777" w:rsidR="00D849B9" w:rsidRPr="00D82168" w:rsidRDefault="00D849B9" w:rsidP="00D849B9">
                        <w:pPr>
                          <w:tabs>
                            <w:tab w:val="left" w:pos="860"/>
                          </w:tabs>
                          <w:jc w:val="center"/>
                          <w:rPr>
                            <w:b/>
                            <w:bCs/>
                            <w:sz w:val="20"/>
                          </w:rPr>
                        </w:pPr>
                        <w:r w:rsidRPr="00D82168">
                          <w:rPr>
                            <w:b/>
                            <w:bCs/>
                            <w:sz w:val="20"/>
                          </w:rPr>
                          <w:t>Km</w:t>
                        </w:r>
                      </w:p>
                    </w:tc>
                  </w:tr>
                  <w:tr w:rsidR="00AF3C0B" w:rsidRPr="00D82168" w14:paraId="020377B1" w14:textId="77777777" w:rsidTr="00EC67C5">
                    <w:trPr>
                      <w:jc w:val="center"/>
                    </w:trPr>
                    <w:tc>
                      <w:tcPr>
                        <w:tcW w:w="1113" w:type="dxa"/>
                        <w:vMerge/>
                        <w:tcBorders>
                          <w:bottom w:val="single" w:sz="4" w:space="0" w:color="auto"/>
                        </w:tcBorders>
                        <w:shd w:val="clear" w:color="auto" w:fill="D9D9D9" w:themeFill="background1" w:themeFillShade="D9"/>
                      </w:tcPr>
                      <w:p w14:paraId="1772B1FD" w14:textId="77777777" w:rsidR="00AF3C0B" w:rsidRPr="00D82168" w:rsidRDefault="00AF3C0B" w:rsidP="00D849B9">
                        <w:pPr>
                          <w:tabs>
                            <w:tab w:val="left" w:pos="860"/>
                          </w:tabs>
                          <w:jc w:val="both"/>
                          <w:rPr>
                            <w:b/>
                            <w:bCs/>
                            <w:sz w:val="20"/>
                          </w:rPr>
                        </w:pPr>
                      </w:p>
                    </w:tc>
                    <w:tc>
                      <w:tcPr>
                        <w:tcW w:w="1180" w:type="dxa"/>
                        <w:vMerge/>
                        <w:tcBorders>
                          <w:bottom w:val="single" w:sz="4" w:space="0" w:color="auto"/>
                        </w:tcBorders>
                        <w:shd w:val="clear" w:color="auto" w:fill="D9D9D9" w:themeFill="background1" w:themeFillShade="D9"/>
                      </w:tcPr>
                      <w:p w14:paraId="2622F660" w14:textId="77777777" w:rsidR="00AF3C0B" w:rsidRPr="00D82168" w:rsidRDefault="00AF3C0B" w:rsidP="00D849B9">
                        <w:pPr>
                          <w:tabs>
                            <w:tab w:val="left" w:pos="860"/>
                          </w:tabs>
                          <w:jc w:val="both"/>
                          <w:rPr>
                            <w:b/>
                            <w:bCs/>
                            <w:sz w:val="20"/>
                          </w:rPr>
                        </w:pPr>
                      </w:p>
                    </w:tc>
                    <w:tc>
                      <w:tcPr>
                        <w:tcW w:w="1701" w:type="dxa"/>
                        <w:vMerge/>
                        <w:tcBorders>
                          <w:bottom w:val="single" w:sz="4" w:space="0" w:color="auto"/>
                        </w:tcBorders>
                        <w:shd w:val="clear" w:color="auto" w:fill="D9D9D9" w:themeFill="background1" w:themeFillShade="D9"/>
                      </w:tcPr>
                      <w:p w14:paraId="265294F2" w14:textId="77777777" w:rsidR="00AF3C0B" w:rsidRPr="00D82168" w:rsidRDefault="00AF3C0B" w:rsidP="00D849B9">
                        <w:pPr>
                          <w:tabs>
                            <w:tab w:val="left" w:pos="860"/>
                          </w:tabs>
                          <w:jc w:val="both"/>
                          <w:rPr>
                            <w:b/>
                            <w:bCs/>
                            <w:sz w:val="20"/>
                          </w:rPr>
                        </w:pPr>
                      </w:p>
                    </w:tc>
                    <w:tc>
                      <w:tcPr>
                        <w:tcW w:w="1854" w:type="dxa"/>
                        <w:tcBorders>
                          <w:bottom w:val="single" w:sz="4" w:space="0" w:color="auto"/>
                        </w:tcBorders>
                        <w:shd w:val="clear" w:color="auto" w:fill="D9D9D9" w:themeFill="background1" w:themeFillShade="D9"/>
                      </w:tcPr>
                      <w:p w14:paraId="26919FE9" w14:textId="77777777" w:rsidR="00AF3C0B" w:rsidRPr="00D82168" w:rsidRDefault="00AF3C0B" w:rsidP="00D849B9">
                        <w:pPr>
                          <w:tabs>
                            <w:tab w:val="left" w:pos="860"/>
                          </w:tabs>
                          <w:jc w:val="center"/>
                          <w:rPr>
                            <w:b/>
                            <w:bCs/>
                            <w:sz w:val="20"/>
                          </w:rPr>
                        </w:pPr>
                        <w:r w:rsidRPr="00D82168">
                          <w:rPr>
                            <w:b/>
                            <w:bCs/>
                            <w:sz w:val="20"/>
                          </w:rPr>
                          <w:t>KPPP</w:t>
                        </w:r>
                      </w:p>
                    </w:tc>
                    <w:tc>
                      <w:tcPr>
                        <w:tcW w:w="1639" w:type="dxa"/>
                        <w:tcBorders>
                          <w:bottom w:val="single" w:sz="4" w:space="0" w:color="auto"/>
                        </w:tcBorders>
                        <w:shd w:val="clear" w:color="auto" w:fill="D9D9D9" w:themeFill="background1" w:themeFillShade="D9"/>
                      </w:tcPr>
                      <w:p w14:paraId="3F4447FA" w14:textId="240CBFC5" w:rsidR="00AF3C0B" w:rsidRPr="00D82168" w:rsidRDefault="00AF3C0B" w:rsidP="00D849B9">
                        <w:pPr>
                          <w:tabs>
                            <w:tab w:val="left" w:pos="860"/>
                          </w:tabs>
                          <w:jc w:val="center"/>
                          <w:rPr>
                            <w:b/>
                            <w:bCs/>
                            <w:sz w:val="20"/>
                          </w:rPr>
                        </w:pPr>
                        <w:r w:rsidRPr="00D82168">
                          <w:rPr>
                            <w:b/>
                            <w:bCs/>
                            <w:sz w:val="20"/>
                          </w:rPr>
                          <w:t>Savivaldybių biudžeto lėšos</w:t>
                        </w:r>
                      </w:p>
                    </w:tc>
                    <w:tc>
                      <w:tcPr>
                        <w:tcW w:w="1538" w:type="dxa"/>
                        <w:vMerge/>
                        <w:tcBorders>
                          <w:bottom w:val="single" w:sz="4" w:space="0" w:color="auto"/>
                        </w:tcBorders>
                        <w:shd w:val="clear" w:color="auto" w:fill="D9D9D9" w:themeFill="background1" w:themeFillShade="D9"/>
                      </w:tcPr>
                      <w:p w14:paraId="398A1990" w14:textId="77777777" w:rsidR="00AF3C0B" w:rsidRPr="00D82168" w:rsidRDefault="00AF3C0B" w:rsidP="00D849B9">
                        <w:pPr>
                          <w:tabs>
                            <w:tab w:val="left" w:pos="860"/>
                          </w:tabs>
                          <w:jc w:val="both"/>
                          <w:rPr>
                            <w:sz w:val="20"/>
                          </w:rPr>
                        </w:pPr>
                      </w:p>
                    </w:tc>
                  </w:tr>
                  <w:tr w:rsidR="004A2721" w:rsidRPr="00D82168" w14:paraId="02B6E5A8" w14:textId="77777777" w:rsidTr="00EC67C5">
                    <w:trPr>
                      <w:jc w:val="center"/>
                    </w:trPr>
                    <w:tc>
                      <w:tcPr>
                        <w:tcW w:w="1113" w:type="dxa"/>
                        <w:shd w:val="clear" w:color="auto" w:fill="FFFFFF" w:themeFill="background1"/>
                      </w:tcPr>
                      <w:p w14:paraId="5A1374A0" w14:textId="72716163" w:rsidR="004A2721" w:rsidRPr="00D82168" w:rsidRDefault="00F73109" w:rsidP="00EC67C5">
                        <w:pPr>
                          <w:tabs>
                            <w:tab w:val="left" w:pos="860"/>
                          </w:tabs>
                          <w:jc w:val="center"/>
                          <w:rPr>
                            <w:sz w:val="20"/>
                          </w:rPr>
                        </w:pPr>
                        <w:r w:rsidRPr="00D82168">
                          <w:rPr>
                            <w:sz w:val="20"/>
                          </w:rPr>
                          <w:t>6</w:t>
                        </w:r>
                        <w:r w:rsidR="000D6395">
                          <w:rPr>
                            <w:sz w:val="20"/>
                          </w:rPr>
                          <w:t>2</w:t>
                        </w:r>
                      </w:p>
                    </w:tc>
                    <w:tc>
                      <w:tcPr>
                        <w:tcW w:w="1180" w:type="dxa"/>
                        <w:shd w:val="clear" w:color="auto" w:fill="FFFFFF" w:themeFill="background1"/>
                      </w:tcPr>
                      <w:p w14:paraId="376E083A" w14:textId="4DE91259" w:rsidR="004A2721" w:rsidRPr="00D82168" w:rsidRDefault="004A2721" w:rsidP="00EC67C5">
                        <w:pPr>
                          <w:tabs>
                            <w:tab w:val="left" w:pos="860"/>
                          </w:tabs>
                          <w:jc w:val="center"/>
                          <w:rPr>
                            <w:sz w:val="20"/>
                          </w:rPr>
                        </w:pPr>
                        <w:r w:rsidRPr="00D82168">
                          <w:rPr>
                            <w:sz w:val="20"/>
                          </w:rPr>
                          <w:t>Visa Lietuva</w:t>
                        </w:r>
                      </w:p>
                    </w:tc>
                    <w:tc>
                      <w:tcPr>
                        <w:tcW w:w="1701" w:type="dxa"/>
                        <w:shd w:val="clear" w:color="auto" w:fill="FFFFFF" w:themeFill="background1"/>
                      </w:tcPr>
                      <w:p w14:paraId="133E6B58" w14:textId="0234C5CA" w:rsidR="00956B2D" w:rsidRPr="00D82168" w:rsidRDefault="00332833" w:rsidP="00EC67C5">
                        <w:pPr>
                          <w:tabs>
                            <w:tab w:val="left" w:pos="860"/>
                          </w:tabs>
                          <w:jc w:val="center"/>
                          <w:rPr>
                            <w:sz w:val="20"/>
                          </w:rPr>
                        </w:pPr>
                        <w:r w:rsidRPr="00332833">
                          <w:rPr>
                            <w:sz w:val="20"/>
                          </w:rPr>
                          <w:t>11</w:t>
                        </w:r>
                        <w:r>
                          <w:rPr>
                            <w:sz w:val="20"/>
                          </w:rPr>
                          <w:t>6</w:t>
                        </w:r>
                        <w:r w:rsidRPr="00FD51A2">
                          <w:rPr>
                            <w:sz w:val="20"/>
                          </w:rPr>
                          <w:t> </w:t>
                        </w:r>
                        <w:r w:rsidR="005B696B">
                          <w:rPr>
                            <w:sz w:val="20"/>
                          </w:rPr>
                          <w:t>470</w:t>
                        </w:r>
                        <w:r w:rsidRPr="00FD51A2">
                          <w:rPr>
                            <w:sz w:val="20"/>
                          </w:rPr>
                          <w:t> </w:t>
                        </w:r>
                        <w:r w:rsidR="005B696B">
                          <w:rPr>
                            <w:sz w:val="20"/>
                          </w:rPr>
                          <w:t>186</w:t>
                        </w:r>
                        <w:r w:rsidRPr="00332833">
                          <w:rPr>
                            <w:sz w:val="20"/>
                          </w:rPr>
                          <w:t>,</w:t>
                        </w:r>
                        <w:r w:rsidR="005B696B">
                          <w:rPr>
                            <w:sz w:val="20"/>
                          </w:rPr>
                          <w:t xml:space="preserve">25 </w:t>
                        </w:r>
                      </w:p>
                    </w:tc>
                    <w:tc>
                      <w:tcPr>
                        <w:tcW w:w="1854" w:type="dxa"/>
                        <w:shd w:val="clear" w:color="auto" w:fill="FFFFFF" w:themeFill="background1"/>
                      </w:tcPr>
                      <w:p w14:paraId="496A0446" w14:textId="2AFA2EFD" w:rsidR="004A2721" w:rsidRPr="00D82168" w:rsidRDefault="00332833" w:rsidP="00EC67C5">
                        <w:pPr>
                          <w:tabs>
                            <w:tab w:val="left" w:pos="860"/>
                          </w:tabs>
                          <w:jc w:val="center"/>
                          <w:rPr>
                            <w:sz w:val="20"/>
                          </w:rPr>
                        </w:pPr>
                        <w:r>
                          <w:rPr>
                            <w:sz w:val="20"/>
                          </w:rPr>
                          <w:t>11</w:t>
                        </w:r>
                        <w:r w:rsidR="005B696B">
                          <w:rPr>
                            <w:sz w:val="20"/>
                          </w:rPr>
                          <w:t>6</w:t>
                        </w:r>
                        <w:r>
                          <w:rPr>
                            <w:sz w:val="20"/>
                          </w:rPr>
                          <w:t> </w:t>
                        </w:r>
                        <w:r w:rsidR="005B696B">
                          <w:rPr>
                            <w:sz w:val="20"/>
                          </w:rPr>
                          <w:t>149</w:t>
                        </w:r>
                        <w:r>
                          <w:rPr>
                            <w:sz w:val="20"/>
                          </w:rPr>
                          <w:t> </w:t>
                        </w:r>
                        <w:r w:rsidR="005B696B">
                          <w:rPr>
                            <w:sz w:val="20"/>
                          </w:rPr>
                          <w:t>880</w:t>
                        </w:r>
                        <w:r>
                          <w:rPr>
                            <w:sz w:val="20"/>
                          </w:rPr>
                          <w:t>,</w:t>
                        </w:r>
                        <w:r w:rsidR="005B696B">
                          <w:rPr>
                            <w:sz w:val="20"/>
                          </w:rPr>
                          <w:t xml:space="preserve">9 </w:t>
                        </w:r>
                        <w:r w:rsidR="00D0417B">
                          <w:rPr>
                            <w:sz w:val="20"/>
                          </w:rPr>
                          <w:t>,00</w:t>
                        </w:r>
                        <w:r w:rsidR="009C3831" w:rsidRPr="00D82168">
                          <w:rPr>
                            <w:sz w:val="20"/>
                          </w:rPr>
                          <w:t>*</w:t>
                        </w:r>
                      </w:p>
                    </w:tc>
                    <w:tc>
                      <w:tcPr>
                        <w:tcW w:w="1639" w:type="dxa"/>
                        <w:shd w:val="clear" w:color="auto" w:fill="FFFFFF" w:themeFill="background1"/>
                      </w:tcPr>
                      <w:p w14:paraId="53C203DB" w14:textId="4A2729F7" w:rsidR="004A2721" w:rsidRPr="00D82168" w:rsidRDefault="00A734F0" w:rsidP="00EC67C5">
                        <w:pPr>
                          <w:tabs>
                            <w:tab w:val="left" w:pos="860"/>
                          </w:tabs>
                          <w:jc w:val="center"/>
                          <w:rPr>
                            <w:sz w:val="20"/>
                          </w:rPr>
                        </w:pPr>
                        <w:r>
                          <w:rPr>
                            <w:sz w:val="20"/>
                          </w:rPr>
                          <w:t>320 305,35</w:t>
                        </w:r>
                      </w:p>
                    </w:tc>
                    <w:tc>
                      <w:tcPr>
                        <w:tcW w:w="1538" w:type="dxa"/>
                        <w:shd w:val="clear" w:color="auto" w:fill="FFFFFF" w:themeFill="background1"/>
                      </w:tcPr>
                      <w:p w14:paraId="551ADDAC" w14:textId="5B81C08C" w:rsidR="004A2721" w:rsidRPr="00571F4A" w:rsidRDefault="00626A86" w:rsidP="00EC67C5">
                        <w:pPr>
                          <w:tabs>
                            <w:tab w:val="left" w:pos="860"/>
                          </w:tabs>
                          <w:jc w:val="center"/>
                          <w:rPr>
                            <w:sz w:val="20"/>
                          </w:rPr>
                        </w:pPr>
                        <w:r w:rsidRPr="00571F4A">
                          <w:rPr>
                            <w:sz w:val="20"/>
                          </w:rPr>
                          <w:t>2</w:t>
                        </w:r>
                        <w:r w:rsidR="00385D74">
                          <w:rPr>
                            <w:sz w:val="20"/>
                          </w:rPr>
                          <w:t>65,751</w:t>
                        </w:r>
                      </w:p>
                    </w:tc>
                  </w:tr>
                </w:tbl>
                <w:p w14:paraId="208FCE8E" w14:textId="79AF897E" w:rsidR="00DC6889" w:rsidRDefault="00667070" w:rsidP="00D849B9">
                  <w:pPr>
                    <w:tabs>
                      <w:tab w:val="left" w:pos="860"/>
                    </w:tabs>
                    <w:jc w:val="both"/>
                    <w:rPr>
                      <w:szCs w:val="24"/>
                    </w:rPr>
                  </w:pPr>
                  <w:r w:rsidRPr="00DC6889">
                    <w:rPr>
                      <w:szCs w:val="24"/>
                    </w:rPr>
                    <w:t xml:space="preserve">* </w:t>
                  </w:r>
                  <w:r w:rsidR="00532E1B" w:rsidRPr="003700A4">
                    <w:rPr>
                      <w:sz w:val="20"/>
                    </w:rPr>
                    <w:t xml:space="preserve">Rodomos planuojamos lėšos nuo 2024 m.  Objektų sąraše yra objektų, kurie pradėti įgyvendinti nuo 2022 m. </w:t>
                  </w:r>
                  <w:r w:rsidR="00C45170" w:rsidRPr="003700A4">
                    <w:rPr>
                      <w:sz w:val="20"/>
                    </w:rPr>
                    <w:t>KPPP investicijos patirtos 2022</w:t>
                  </w:r>
                  <w:r w:rsidR="0044661C" w:rsidRPr="003700A4">
                    <w:rPr>
                      <w:sz w:val="20"/>
                    </w:rPr>
                    <w:t>–</w:t>
                  </w:r>
                  <w:r w:rsidR="00C45170" w:rsidRPr="003700A4">
                    <w:rPr>
                      <w:sz w:val="20"/>
                    </w:rPr>
                    <w:t>2023 m. periode</w:t>
                  </w:r>
                  <w:r w:rsidR="00E70078" w:rsidRPr="003700A4">
                    <w:rPr>
                      <w:sz w:val="20"/>
                    </w:rPr>
                    <w:t xml:space="preserve"> (2 721 630 Eur), finans</w:t>
                  </w:r>
                  <w:r w:rsidR="006349C7" w:rsidRPr="003700A4">
                    <w:rPr>
                      <w:sz w:val="20"/>
                    </w:rPr>
                    <w:t>avimo plane</w:t>
                  </w:r>
                  <w:r w:rsidR="00E70078" w:rsidRPr="003700A4">
                    <w:rPr>
                      <w:sz w:val="20"/>
                    </w:rPr>
                    <w:t xml:space="preserve"> nerodomos.</w:t>
                  </w:r>
                </w:p>
                <w:p w14:paraId="79E66B6F" w14:textId="52A5D3C5" w:rsidR="003C26E5" w:rsidRDefault="00F32026" w:rsidP="00C978AF">
                  <w:pPr>
                    <w:tabs>
                      <w:tab w:val="left" w:pos="860"/>
                    </w:tabs>
                    <w:ind w:firstLine="589"/>
                    <w:jc w:val="both"/>
                    <w:rPr>
                      <w:rStyle w:val="Hipersaitas"/>
                      <w:iCs/>
                      <w:color w:val="auto"/>
                      <w:szCs w:val="24"/>
                      <w:u w:val="none"/>
                    </w:rPr>
                  </w:pPr>
                  <w:r>
                    <w:rPr>
                      <w:iCs/>
                      <w:szCs w:val="24"/>
                    </w:rPr>
                    <w:lastRenderedPageBreak/>
                    <w:t xml:space="preserve">Veiklų </w:t>
                  </w:r>
                  <w:r w:rsidR="003C26E5">
                    <w:rPr>
                      <w:iCs/>
                      <w:szCs w:val="24"/>
                    </w:rPr>
                    <w:t>1.</w:t>
                  </w:r>
                  <w:r w:rsidR="009F58B7">
                    <w:rPr>
                      <w:iCs/>
                      <w:szCs w:val="24"/>
                    </w:rPr>
                    <w:t>2.</w:t>
                  </w:r>
                  <w:r w:rsidR="003C26E5">
                    <w:rPr>
                      <w:iCs/>
                      <w:szCs w:val="24"/>
                    </w:rPr>
                    <w:t xml:space="preserve"> ir 1.</w:t>
                  </w:r>
                  <w:r w:rsidR="009F58B7">
                    <w:rPr>
                      <w:iCs/>
                      <w:szCs w:val="24"/>
                    </w:rPr>
                    <w:t xml:space="preserve">3. </w:t>
                  </w:r>
                  <w:r>
                    <w:rPr>
                      <w:iCs/>
                      <w:szCs w:val="24"/>
                    </w:rPr>
                    <w:t xml:space="preserve">objektai </w:t>
                  </w:r>
                  <w:r w:rsidR="003454B0">
                    <w:rPr>
                      <w:iCs/>
                      <w:szCs w:val="24"/>
                    </w:rPr>
                    <w:t xml:space="preserve">atitiks </w:t>
                  </w:r>
                  <w:hyperlink r:id="rId13" w:history="1">
                    <w:r w:rsidR="00355BCF" w:rsidRPr="001838A5">
                      <w:rPr>
                        <w:rStyle w:val="Hipersaitas"/>
                        <w:iCs/>
                        <w:color w:val="auto"/>
                        <w:szCs w:val="24"/>
                        <w:u w:val="none"/>
                      </w:rPr>
                      <w:t>2021–2030 metų Nacionaliniame pažangos plane</w:t>
                    </w:r>
                  </w:hyperlink>
                  <w:r w:rsidR="00EF4D9D">
                    <w:rPr>
                      <w:rStyle w:val="Puslapioinaosnuoroda"/>
                      <w:iCs/>
                      <w:szCs w:val="24"/>
                    </w:rPr>
                    <w:footnoteReference w:id="16"/>
                  </w:r>
                  <w:r w:rsidR="00355BCF" w:rsidRPr="001838A5">
                    <w:rPr>
                      <w:rStyle w:val="Hipersaitas"/>
                      <w:iCs/>
                      <w:color w:val="auto"/>
                      <w:szCs w:val="24"/>
                      <w:u w:val="none"/>
                    </w:rPr>
                    <w:t xml:space="preserve"> </w:t>
                  </w:r>
                  <w:r w:rsidR="003267B2">
                    <w:rPr>
                      <w:rStyle w:val="Hipersaitas"/>
                      <w:iCs/>
                      <w:color w:val="auto"/>
                      <w:szCs w:val="24"/>
                      <w:u w:val="none"/>
                    </w:rPr>
                    <w:t>įvardint</w:t>
                  </w:r>
                  <w:r w:rsidR="001B2C5A">
                    <w:rPr>
                      <w:rStyle w:val="Hipersaitas"/>
                      <w:iCs/>
                      <w:color w:val="auto"/>
                      <w:szCs w:val="24"/>
                      <w:u w:val="none"/>
                    </w:rPr>
                    <w:t>u</w:t>
                  </w:r>
                  <w:r w:rsidR="003267B2">
                    <w:rPr>
                      <w:rStyle w:val="Hipersaitas"/>
                      <w:iCs/>
                      <w:color w:val="auto"/>
                      <w:szCs w:val="24"/>
                      <w:u w:val="none"/>
                    </w:rPr>
                    <w:t xml:space="preserve">s </w:t>
                  </w:r>
                  <w:r w:rsidR="003C26E5">
                    <w:rPr>
                      <w:rStyle w:val="Hipersaitas"/>
                      <w:iCs/>
                      <w:color w:val="auto"/>
                      <w:szCs w:val="24"/>
                      <w:u w:val="none"/>
                    </w:rPr>
                    <w:t>horizontali</w:t>
                  </w:r>
                  <w:r w:rsidR="001B2C5A">
                    <w:rPr>
                      <w:rStyle w:val="Hipersaitas"/>
                      <w:iCs/>
                      <w:color w:val="auto"/>
                      <w:szCs w:val="24"/>
                      <w:u w:val="none"/>
                    </w:rPr>
                    <w:t>uosiu</w:t>
                  </w:r>
                  <w:r w:rsidR="003454B0">
                    <w:rPr>
                      <w:rStyle w:val="Hipersaitas"/>
                      <w:iCs/>
                      <w:color w:val="auto"/>
                      <w:szCs w:val="24"/>
                      <w:u w:val="none"/>
                    </w:rPr>
                    <w:t>s</w:t>
                  </w:r>
                  <w:r w:rsidR="003C26E5">
                    <w:rPr>
                      <w:rStyle w:val="Hipersaitas"/>
                      <w:iCs/>
                      <w:color w:val="auto"/>
                      <w:szCs w:val="24"/>
                      <w:u w:val="none"/>
                    </w:rPr>
                    <w:t xml:space="preserve"> princip</w:t>
                  </w:r>
                  <w:r w:rsidR="001B2C5A">
                    <w:rPr>
                      <w:rStyle w:val="Hipersaitas"/>
                      <w:iCs/>
                      <w:color w:val="auto"/>
                      <w:szCs w:val="24"/>
                      <w:u w:val="none"/>
                    </w:rPr>
                    <w:t>u</w:t>
                  </w:r>
                  <w:r w:rsidR="003C26E5">
                    <w:rPr>
                      <w:rStyle w:val="Hipersaitas"/>
                      <w:iCs/>
                      <w:color w:val="auto"/>
                      <w:szCs w:val="24"/>
                      <w:u w:val="none"/>
                    </w:rPr>
                    <w:t>s</w:t>
                  </w:r>
                  <w:r w:rsidR="00E16048">
                    <w:rPr>
                      <w:rStyle w:val="Hipersaitas"/>
                      <w:iCs/>
                      <w:color w:val="auto"/>
                      <w:szCs w:val="24"/>
                      <w:u w:val="none"/>
                    </w:rPr>
                    <w:t xml:space="preserve"> arba nedarys </w:t>
                  </w:r>
                  <w:r w:rsidR="00B2575D">
                    <w:rPr>
                      <w:rStyle w:val="Hipersaitas"/>
                      <w:iCs/>
                      <w:color w:val="auto"/>
                      <w:szCs w:val="24"/>
                      <w:u w:val="none"/>
                    </w:rPr>
                    <w:t>jiems neigiamo poveikio</w:t>
                  </w:r>
                  <w:r w:rsidR="003C26E5">
                    <w:rPr>
                      <w:rStyle w:val="Hipersaitas"/>
                      <w:iCs/>
                      <w:color w:val="auto"/>
                      <w:szCs w:val="24"/>
                      <w:u w:val="none"/>
                    </w:rPr>
                    <w:t>:</w:t>
                  </w:r>
                </w:p>
                <w:p w14:paraId="4823CA4D" w14:textId="519D4F0C" w:rsidR="00937A34" w:rsidRPr="00937A34" w:rsidRDefault="00F13C6B" w:rsidP="000E508E">
                  <w:pPr>
                    <w:pStyle w:val="Sraopastraipa"/>
                    <w:numPr>
                      <w:ilvl w:val="0"/>
                      <w:numId w:val="35"/>
                    </w:numPr>
                    <w:tabs>
                      <w:tab w:val="left" w:pos="589"/>
                    </w:tabs>
                    <w:ind w:left="22" w:firstLine="284"/>
                    <w:jc w:val="both"/>
                    <w:rPr>
                      <w:rStyle w:val="Hipersaitas"/>
                      <w:iCs/>
                      <w:color w:val="auto"/>
                      <w:szCs w:val="24"/>
                      <w:u w:val="none"/>
                    </w:rPr>
                  </w:pPr>
                  <w:r w:rsidRPr="00937A34">
                    <w:rPr>
                      <w:rStyle w:val="Hipersaitas"/>
                      <w:iCs/>
                      <w:color w:val="auto"/>
                      <w:szCs w:val="24"/>
                      <w:u w:val="none"/>
                    </w:rPr>
                    <w:t>darnaus vystymosi horizontal</w:t>
                  </w:r>
                  <w:r w:rsidR="001B2C5A">
                    <w:rPr>
                      <w:rStyle w:val="Hipersaitas"/>
                      <w:iCs/>
                      <w:color w:val="auto"/>
                      <w:szCs w:val="24"/>
                      <w:u w:val="none"/>
                    </w:rPr>
                    <w:t>ųjį</w:t>
                  </w:r>
                  <w:r w:rsidR="005E36F6" w:rsidRPr="00937A34">
                    <w:rPr>
                      <w:rStyle w:val="Hipersaitas"/>
                      <w:iCs/>
                      <w:color w:val="auto"/>
                      <w:szCs w:val="24"/>
                      <w:u w:val="none"/>
                    </w:rPr>
                    <w:t xml:space="preserve"> </w:t>
                  </w:r>
                  <w:r w:rsidRPr="00937A34">
                    <w:rPr>
                      <w:rStyle w:val="Hipersaitas"/>
                      <w:iCs/>
                      <w:color w:val="auto"/>
                      <w:szCs w:val="24"/>
                      <w:u w:val="none"/>
                    </w:rPr>
                    <w:t>princip</w:t>
                  </w:r>
                  <w:r w:rsidR="001B2C5A">
                    <w:rPr>
                      <w:rStyle w:val="Hipersaitas"/>
                      <w:iCs/>
                      <w:color w:val="auto"/>
                      <w:szCs w:val="24"/>
                      <w:u w:val="none"/>
                    </w:rPr>
                    <w:t>ą</w:t>
                  </w:r>
                  <w:r w:rsidRPr="00937A34">
                    <w:rPr>
                      <w:rStyle w:val="Hipersaitas"/>
                      <w:iCs/>
                      <w:color w:val="auto"/>
                      <w:szCs w:val="24"/>
                      <w:u w:val="none"/>
                    </w:rPr>
                    <w:t xml:space="preserve">. </w:t>
                  </w:r>
                  <w:r w:rsidR="0087355C" w:rsidRPr="00937A34">
                    <w:rPr>
                      <w:rStyle w:val="Hipersaitas"/>
                      <w:iCs/>
                      <w:color w:val="auto"/>
                      <w:szCs w:val="24"/>
                      <w:u w:val="none"/>
                    </w:rPr>
                    <w:t>Veikl</w:t>
                  </w:r>
                  <w:r w:rsidR="00937A34">
                    <w:rPr>
                      <w:rStyle w:val="Hipersaitas"/>
                      <w:iCs/>
                      <w:color w:val="auto"/>
                      <w:szCs w:val="24"/>
                      <w:u w:val="none"/>
                    </w:rPr>
                    <w:t>os</w:t>
                  </w:r>
                  <w:r w:rsidR="0087355C" w:rsidRPr="00937A34">
                    <w:rPr>
                      <w:rStyle w:val="Hipersaitas"/>
                      <w:iCs/>
                      <w:color w:val="auto"/>
                      <w:szCs w:val="24"/>
                      <w:u w:val="none"/>
                    </w:rPr>
                    <w:t xml:space="preserve"> prisidės prie darnaus vystymosi rodiklio „1.1. darnaus vystymosi indeksas“ reikšmių pasiekimo, t. y. prisidės prie Jungtinių Tautų Darnaus vystymosi</w:t>
                  </w:r>
                  <w:r w:rsidR="00937A34" w:rsidRPr="00937A34">
                    <w:rPr>
                      <w:rStyle w:val="Hipersaitas"/>
                      <w:iCs/>
                      <w:color w:val="auto"/>
                      <w:szCs w:val="24"/>
                      <w:u w:val="none"/>
                    </w:rPr>
                    <w:t xml:space="preserve"> 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w:t>
                  </w:r>
                  <w:r w:rsidR="0068189D">
                    <w:rPr>
                      <w:rStyle w:val="Hipersaitas"/>
                      <w:iCs/>
                      <w:color w:val="auto"/>
                      <w:szCs w:val="24"/>
                      <w:u w:val="none"/>
                    </w:rPr>
                    <w:t xml:space="preserve">(kaip dviračių </w:t>
                  </w:r>
                  <w:r w:rsidR="00CE51D5">
                    <w:rPr>
                      <w:rStyle w:val="Hipersaitas"/>
                      <w:iCs/>
                      <w:color w:val="auto"/>
                      <w:szCs w:val="24"/>
                      <w:u w:val="none"/>
                    </w:rPr>
                    <w:t xml:space="preserve">naudotojų sk.)  </w:t>
                  </w:r>
                  <w:r w:rsidR="00937A34" w:rsidRPr="00937A34">
                    <w:rPr>
                      <w:rStyle w:val="Hipersaitas"/>
                      <w:iCs/>
                      <w:color w:val="auto"/>
                      <w:szCs w:val="24"/>
                      <w:u w:val="none"/>
                    </w:rPr>
                    <w:t>įgyvendinimo</w:t>
                  </w:r>
                  <w:r w:rsidR="00FD5BCD">
                    <w:rPr>
                      <w:rStyle w:val="Hipersaitas"/>
                      <w:iCs/>
                      <w:color w:val="auto"/>
                      <w:szCs w:val="24"/>
                      <w:u w:val="none"/>
                    </w:rPr>
                    <w:t>;</w:t>
                  </w:r>
                </w:p>
                <w:p w14:paraId="0B47E7FC" w14:textId="7AED99AF" w:rsidR="00FD5BCD" w:rsidRPr="00FD5BCD" w:rsidRDefault="00544188" w:rsidP="000E508E">
                  <w:pPr>
                    <w:pStyle w:val="Sraopastraipa"/>
                    <w:numPr>
                      <w:ilvl w:val="0"/>
                      <w:numId w:val="35"/>
                    </w:numPr>
                    <w:tabs>
                      <w:tab w:val="left" w:pos="589"/>
                    </w:tabs>
                    <w:ind w:left="22" w:firstLine="284"/>
                    <w:jc w:val="both"/>
                    <w:rPr>
                      <w:rStyle w:val="Hipersaitas"/>
                      <w:iCs/>
                      <w:color w:val="auto"/>
                      <w:szCs w:val="24"/>
                      <w:u w:val="none"/>
                    </w:rPr>
                  </w:pPr>
                  <w:r>
                    <w:rPr>
                      <w:rStyle w:val="Hipersaitas"/>
                      <w:iCs/>
                      <w:color w:val="auto"/>
                      <w:szCs w:val="24"/>
                      <w:u w:val="none"/>
                    </w:rPr>
                    <w:t>l</w:t>
                  </w:r>
                  <w:r w:rsidR="00FD5BCD" w:rsidRPr="00FD5BCD">
                    <w:rPr>
                      <w:rStyle w:val="Hipersaitas"/>
                      <w:iCs/>
                      <w:color w:val="auto"/>
                      <w:szCs w:val="24"/>
                      <w:u w:val="none"/>
                    </w:rPr>
                    <w:t>ygių galimybių visiems horizont</w:t>
                  </w:r>
                  <w:r w:rsidR="004655AF">
                    <w:rPr>
                      <w:rStyle w:val="Hipersaitas"/>
                      <w:iCs/>
                      <w:color w:val="auto"/>
                      <w:szCs w:val="24"/>
                      <w:u w:val="none"/>
                    </w:rPr>
                    <w:t>al</w:t>
                  </w:r>
                  <w:r w:rsidR="001B2C5A">
                    <w:rPr>
                      <w:rStyle w:val="Hipersaitas"/>
                      <w:iCs/>
                      <w:color w:val="auto"/>
                      <w:szCs w:val="24"/>
                      <w:u w:val="none"/>
                    </w:rPr>
                    <w:t>ųjį</w:t>
                  </w:r>
                  <w:r w:rsidR="00FD5BCD" w:rsidRPr="00FD5BCD">
                    <w:rPr>
                      <w:rStyle w:val="Hipersaitas"/>
                      <w:iCs/>
                      <w:color w:val="auto"/>
                      <w:szCs w:val="24"/>
                      <w:u w:val="none"/>
                    </w:rPr>
                    <w:t xml:space="preserve"> princip</w:t>
                  </w:r>
                  <w:r w:rsidR="001B2C5A">
                    <w:rPr>
                      <w:rStyle w:val="Hipersaitas"/>
                      <w:iCs/>
                      <w:color w:val="auto"/>
                      <w:szCs w:val="24"/>
                      <w:u w:val="none"/>
                    </w:rPr>
                    <w:t>ą</w:t>
                  </w:r>
                  <w:r w:rsidR="00FD5BCD" w:rsidRPr="00FD5BCD">
                    <w:rPr>
                      <w:rStyle w:val="Hipersaitas"/>
                      <w:iCs/>
                      <w:color w:val="auto"/>
                      <w:szCs w:val="24"/>
                      <w:u w:val="none"/>
                    </w:rPr>
                    <w:t xml:space="preserve">. </w:t>
                  </w:r>
                  <w:r w:rsidR="00AD5781">
                    <w:rPr>
                      <w:rStyle w:val="Hipersaitas"/>
                      <w:iCs/>
                      <w:color w:val="auto"/>
                      <w:szCs w:val="24"/>
                      <w:u w:val="none"/>
                    </w:rPr>
                    <w:t>Tiesiogiai prie šio principo įgyvendinimo nepris</w:t>
                  </w:r>
                  <w:r w:rsidR="00647F89">
                    <w:rPr>
                      <w:rStyle w:val="Hipersaitas"/>
                      <w:iCs/>
                      <w:color w:val="auto"/>
                      <w:szCs w:val="24"/>
                      <w:u w:val="none"/>
                    </w:rPr>
                    <w:t>id</w:t>
                  </w:r>
                  <w:r w:rsidR="00AD5781">
                    <w:rPr>
                      <w:rStyle w:val="Hipersaitas"/>
                      <w:iCs/>
                      <w:color w:val="auto"/>
                      <w:szCs w:val="24"/>
                      <w:u w:val="none"/>
                    </w:rPr>
                    <w:t>ės, t. y. veik</w:t>
                  </w:r>
                  <w:r w:rsidR="00ED24E8">
                    <w:rPr>
                      <w:rStyle w:val="Hipersaitas"/>
                      <w:iCs/>
                      <w:color w:val="auto"/>
                      <w:szCs w:val="24"/>
                      <w:u w:val="none"/>
                    </w:rPr>
                    <w:t>loms</w:t>
                  </w:r>
                  <w:r w:rsidR="00AD5781">
                    <w:rPr>
                      <w:rStyle w:val="Hipersaitas"/>
                      <w:iCs/>
                      <w:color w:val="auto"/>
                      <w:szCs w:val="24"/>
                      <w:u w:val="none"/>
                    </w:rPr>
                    <w:t xml:space="preserve"> nebus numatyti specialūs</w:t>
                  </w:r>
                  <w:r w:rsidR="00ED24E8">
                    <w:rPr>
                      <w:rStyle w:val="Hipersaitas"/>
                      <w:iCs/>
                      <w:color w:val="auto"/>
                      <w:szCs w:val="24"/>
                      <w:u w:val="none"/>
                    </w:rPr>
                    <w:t xml:space="preserve"> reikalavimai, susiję su šio principo įgyvendinimu, tačiau</w:t>
                  </w:r>
                  <w:r w:rsidR="00AD5781">
                    <w:rPr>
                      <w:rStyle w:val="Hipersaitas"/>
                      <w:iCs/>
                      <w:color w:val="auto"/>
                      <w:szCs w:val="24"/>
                      <w:u w:val="none"/>
                    </w:rPr>
                    <w:t xml:space="preserve"> </w:t>
                  </w:r>
                  <w:r w:rsidR="00ED24E8">
                    <w:rPr>
                      <w:rStyle w:val="Hipersaitas"/>
                      <w:iCs/>
                      <w:color w:val="auto"/>
                      <w:szCs w:val="24"/>
                      <w:u w:val="none"/>
                    </w:rPr>
                    <w:t>į</w:t>
                  </w:r>
                  <w:r w:rsidR="004655AF">
                    <w:rPr>
                      <w:rStyle w:val="Hipersaitas"/>
                      <w:iCs/>
                      <w:color w:val="auto"/>
                      <w:szCs w:val="24"/>
                      <w:u w:val="none"/>
                    </w:rPr>
                    <w:t xml:space="preserve">gyvendinus pažangos </w:t>
                  </w:r>
                  <w:r w:rsidR="00026D41">
                    <w:rPr>
                      <w:rStyle w:val="Hipersaitas"/>
                      <w:iCs/>
                      <w:color w:val="auto"/>
                      <w:szCs w:val="24"/>
                      <w:u w:val="none"/>
                    </w:rPr>
                    <w:t>veiklas</w:t>
                  </w:r>
                  <w:r>
                    <w:rPr>
                      <w:rStyle w:val="Hipersaitas"/>
                      <w:iCs/>
                      <w:color w:val="auto"/>
                      <w:szCs w:val="24"/>
                      <w:u w:val="none"/>
                    </w:rPr>
                    <w:t>,</w:t>
                  </w:r>
                  <w:r w:rsidR="00ED24E8">
                    <w:rPr>
                      <w:rStyle w:val="Hipersaitas"/>
                      <w:iCs/>
                      <w:color w:val="auto"/>
                      <w:szCs w:val="24"/>
                      <w:u w:val="none"/>
                    </w:rPr>
                    <w:t xml:space="preserve"> vadovau</w:t>
                  </w:r>
                  <w:r w:rsidR="00274585">
                    <w:rPr>
                      <w:rStyle w:val="Hipersaitas"/>
                      <w:iCs/>
                      <w:color w:val="auto"/>
                      <w:szCs w:val="24"/>
                      <w:u w:val="none"/>
                    </w:rPr>
                    <w:t>jantis galiojančiais techniniais regl</w:t>
                  </w:r>
                  <w:r w:rsidR="009C48E7">
                    <w:rPr>
                      <w:rStyle w:val="Hipersaitas"/>
                      <w:iCs/>
                      <w:color w:val="auto"/>
                      <w:szCs w:val="24"/>
                      <w:u w:val="none"/>
                    </w:rPr>
                    <w:t>ame</w:t>
                  </w:r>
                  <w:r w:rsidR="00274585">
                    <w:rPr>
                      <w:rStyle w:val="Hipersaitas"/>
                      <w:iCs/>
                      <w:color w:val="auto"/>
                      <w:szCs w:val="24"/>
                      <w:u w:val="none"/>
                    </w:rPr>
                    <w:t>ntais</w:t>
                  </w:r>
                  <w:r w:rsidR="00026D41">
                    <w:rPr>
                      <w:rStyle w:val="Hipersaitas"/>
                      <w:iCs/>
                      <w:color w:val="auto"/>
                      <w:szCs w:val="24"/>
                      <w:u w:val="none"/>
                    </w:rPr>
                    <w:t xml:space="preserve">, bus sukurta bevariklio transporto infrastruktūra, kuria galės </w:t>
                  </w:r>
                  <w:r w:rsidR="00742CAA">
                    <w:rPr>
                      <w:rStyle w:val="Hipersaitas"/>
                      <w:iCs/>
                      <w:color w:val="auto"/>
                      <w:szCs w:val="24"/>
                      <w:u w:val="none"/>
                    </w:rPr>
                    <w:t>naudotis visi be išimties asmenys;</w:t>
                  </w:r>
                </w:p>
                <w:p w14:paraId="15CDF1F7" w14:textId="30E8E834" w:rsidR="00355BCF" w:rsidRPr="0037270F" w:rsidRDefault="00544188" w:rsidP="000E508E">
                  <w:pPr>
                    <w:pStyle w:val="Sraopastraipa"/>
                    <w:numPr>
                      <w:ilvl w:val="0"/>
                      <w:numId w:val="35"/>
                    </w:numPr>
                    <w:tabs>
                      <w:tab w:val="left" w:pos="306"/>
                      <w:tab w:val="left" w:pos="447"/>
                      <w:tab w:val="left" w:pos="589"/>
                    </w:tabs>
                    <w:spacing w:after="80"/>
                    <w:ind w:left="22" w:firstLine="284"/>
                    <w:jc w:val="both"/>
                    <w:rPr>
                      <w:iCs/>
                      <w:szCs w:val="24"/>
                    </w:rPr>
                  </w:pPr>
                  <w:r>
                    <w:rPr>
                      <w:rStyle w:val="Hipersaitas"/>
                      <w:iCs/>
                      <w:color w:val="auto"/>
                      <w:szCs w:val="24"/>
                      <w:u w:val="none"/>
                    </w:rPr>
                    <w:t>i</w:t>
                  </w:r>
                  <w:r w:rsidR="008E5562" w:rsidRPr="0037270F">
                    <w:rPr>
                      <w:rStyle w:val="Hipersaitas"/>
                      <w:iCs/>
                      <w:color w:val="auto"/>
                      <w:szCs w:val="24"/>
                      <w:u w:val="none"/>
                    </w:rPr>
                    <w:t>novatyvumo (kūrybingumo) horizontal</w:t>
                  </w:r>
                  <w:r w:rsidR="001B2C5A">
                    <w:rPr>
                      <w:rStyle w:val="Hipersaitas"/>
                      <w:iCs/>
                      <w:color w:val="auto"/>
                      <w:szCs w:val="24"/>
                      <w:u w:val="none"/>
                    </w:rPr>
                    <w:t>ųjį</w:t>
                  </w:r>
                  <w:r w:rsidR="008E5562" w:rsidRPr="0037270F">
                    <w:rPr>
                      <w:rStyle w:val="Hipersaitas"/>
                      <w:iCs/>
                      <w:color w:val="auto"/>
                      <w:szCs w:val="24"/>
                      <w:u w:val="none"/>
                    </w:rPr>
                    <w:t xml:space="preserve"> princip</w:t>
                  </w:r>
                  <w:r w:rsidR="001B2C5A">
                    <w:rPr>
                      <w:rStyle w:val="Hipersaitas"/>
                      <w:iCs/>
                      <w:color w:val="auto"/>
                      <w:szCs w:val="24"/>
                      <w:u w:val="none"/>
                    </w:rPr>
                    <w:t>ą</w:t>
                  </w:r>
                  <w:r w:rsidR="008E5562" w:rsidRPr="0037270F">
                    <w:rPr>
                      <w:rStyle w:val="Hipersaitas"/>
                      <w:iCs/>
                      <w:color w:val="auto"/>
                      <w:szCs w:val="24"/>
                      <w:u w:val="none"/>
                    </w:rPr>
                    <w:t>. Veikl</w:t>
                  </w:r>
                  <w:r w:rsidR="005E3CF9" w:rsidRPr="0037270F">
                    <w:rPr>
                      <w:rStyle w:val="Hipersaitas"/>
                      <w:iCs/>
                      <w:color w:val="auto"/>
                      <w:szCs w:val="24"/>
                      <w:u w:val="none"/>
                    </w:rPr>
                    <w:t>os</w:t>
                  </w:r>
                  <w:r w:rsidR="008E5562" w:rsidRPr="0037270F">
                    <w:rPr>
                      <w:rStyle w:val="Hipersaitas"/>
                      <w:iCs/>
                      <w:color w:val="auto"/>
                      <w:szCs w:val="24"/>
                      <w:u w:val="none"/>
                    </w:rPr>
                    <w:t xml:space="preserve"> šio principo tiesiogiai neįgyvendins, tačiau neigiamo poveikio nedarys</w:t>
                  </w:r>
                  <w:r w:rsidR="005E3CF9" w:rsidRPr="0037270F">
                    <w:rPr>
                      <w:rStyle w:val="Hipersaitas"/>
                      <w:iCs/>
                      <w:color w:val="auto"/>
                      <w:szCs w:val="24"/>
                      <w:u w:val="none"/>
                    </w:rPr>
                    <w:t>.</w:t>
                  </w:r>
                </w:p>
                <w:p w14:paraId="01A77838" w14:textId="77777777" w:rsidR="007602ED" w:rsidRDefault="00457E25" w:rsidP="00B84FAE">
                  <w:pPr>
                    <w:tabs>
                      <w:tab w:val="left" w:pos="598"/>
                    </w:tabs>
                    <w:jc w:val="both"/>
                    <w:rPr>
                      <w:szCs w:val="24"/>
                      <w:shd w:val="clear" w:color="auto" w:fill="FFFFFF"/>
                    </w:rPr>
                  </w:pPr>
                  <w:r w:rsidRPr="00893E58">
                    <w:rPr>
                      <w:szCs w:val="24"/>
                      <w:shd w:val="clear" w:color="auto" w:fill="FFFFFF"/>
                    </w:rPr>
                    <w:t xml:space="preserve">        </w:t>
                  </w:r>
                </w:p>
                <w:p w14:paraId="44884790" w14:textId="0EA7D547" w:rsidR="00B15996" w:rsidRDefault="009F58B7" w:rsidP="00244072">
                  <w:pPr>
                    <w:tabs>
                      <w:tab w:val="left" w:pos="598"/>
                    </w:tabs>
                    <w:ind w:firstLine="589"/>
                    <w:jc w:val="both"/>
                    <w:rPr>
                      <w:szCs w:val="24"/>
                      <w:shd w:val="clear" w:color="auto" w:fill="FFFFFF"/>
                    </w:rPr>
                  </w:pPr>
                  <w:r w:rsidRPr="009F58B7">
                    <w:rPr>
                      <w:szCs w:val="24"/>
                      <w:u w:val="single"/>
                      <w:shd w:val="clear" w:color="auto" w:fill="FFFFFF"/>
                    </w:rPr>
                    <w:t>Veiklų 1.2. ir 1.3. t</w:t>
                  </w:r>
                  <w:r w:rsidR="00B15996" w:rsidRPr="009F58B7">
                    <w:rPr>
                      <w:szCs w:val="24"/>
                      <w:u w:val="single"/>
                      <w:shd w:val="clear" w:color="auto" w:fill="FFFFFF"/>
                    </w:rPr>
                    <w:t>ikslinė</w:t>
                  </w:r>
                  <w:r w:rsidR="00B15996" w:rsidRPr="000679E9">
                    <w:rPr>
                      <w:szCs w:val="24"/>
                      <w:u w:val="single"/>
                      <w:shd w:val="clear" w:color="auto" w:fill="FFFFFF"/>
                    </w:rPr>
                    <w:t xml:space="preserve"> grupė.</w:t>
                  </w:r>
                  <w:r w:rsidR="00B15996" w:rsidRPr="00B15996">
                    <w:rPr>
                      <w:szCs w:val="24"/>
                      <w:shd w:val="clear" w:color="auto" w:fill="FFFFFF"/>
                    </w:rPr>
                    <w:t xml:space="preserve"> Tikslinę grupę sudaro tiesioginiai ir netiesioginiai naudos gavėjai. Tiesioginiai naudos gavėjai – </w:t>
                  </w:r>
                  <w:r w:rsidR="00787616">
                    <w:rPr>
                      <w:szCs w:val="24"/>
                      <w:shd w:val="clear" w:color="auto" w:fill="FFFFFF"/>
                    </w:rPr>
                    <w:t>šalia sukurtos</w:t>
                  </w:r>
                  <w:r w:rsidR="004E4FC6">
                    <w:rPr>
                      <w:szCs w:val="24"/>
                      <w:shd w:val="clear" w:color="auto" w:fill="FFFFFF"/>
                    </w:rPr>
                    <w:t xml:space="preserve"> </w:t>
                  </w:r>
                  <w:r w:rsidR="00911F87">
                    <w:rPr>
                      <w:szCs w:val="24"/>
                      <w:shd w:val="clear" w:color="auto" w:fill="FFFFFF"/>
                    </w:rPr>
                    <w:t xml:space="preserve">arba rekonstruotos </w:t>
                  </w:r>
                  <w:r w:rsidR="004E4FC6">
                    <w:rPr>
                      <w:szCs w:val="24"/>
                      <w:shd w:val="clear" w:color="auto" w:fill="FFFFFF"/>
                    </w:rPr>
                    <w:t>dviračių ir pėsčiųjų</w:t>
                  </w:r>
                  <w:r w:rsidR="00787616">
                    <w:rPr>
                      <w:szCs w:val="24"/>
                      <w:shd w:val="clear" w:color="auto" w:fill="FFFFFF"/>
                    </w:rPr>
                    <w:t xml:space="preserve"> infrastruktūros </w:t>
                  </w:r>
                  <w:r w:rsidR="00177AE4">
                    <w:rPr>
                      <w:szCs w:val="24"/>
                      <w:shd w:val="clear" w:color="auto" w:fill="FFFFFF"/>
                    </w:rPr>
                    <w:t>gyvenantys vietiniai gyventojai</w:t>
                  </w:r>
                  <w:r w:rsidR="00182D33">
                    <w:rPr>
                      <w:szCs w:val="24"/>
                      <w:shd w:val="clear" w:color="auto" w:fill="FFFFFF"/>
                    </w:rPr>
                    <w:t xml:space="preserve"> ir atvykstantys </w:t>
                  </w:r>
                  <w:r w:rsidR="00B66C41">
                    <w:rPr>
                      <w:szCs w:val="24"/>
                      <w:shd w:val="clear" w:color="auto" w:fill="FFFFFF"/>
                    </w:rPr>
                    <w:t>svečiai.</w:t>
                  </w:r>
                  <w:r w:rsidR="00177AE4">
                    <w:rPr>
                      <w:szCs w:val="24"/>
                      <w:shd w:val="clear" w:color="auto" w:fill="FFFFFF"/>
                    </w:rPr>
                    <w:t xml:space="preserve"> </w:t>
                  </w:r>
                  <w:r w:rsidR="00B15996" w:rsidRPr="00B15996">
                    <w:rPr>
                      <w:szCs w:val="24"/>
                      <w:shd w:val="clear" w:color="auto" w:fill="FFFFFF"/>
                    </w:rPr>
                    <w:t xml:space="preserve">Netiesioginiai naudos gavėjai – </w:t>
                  </w:r>
                  <w:r w:rsidR="00177AE4">
                    <w:rPr>
                      <w:szCs w:val="24"/>
                      <w:shd w:val="clear" w:color="auto" w:fill="FFFFFF"/>
                    </w:rPr>
                    <w:t>valstybinės reikšmės kelių, prie</w:t>
                  </w:r>
                  <w:r w:rsidR="000679E9">
                    <w:rPr>
                      <w:szCs w:val="24"/>
                      <w:shd w:val="clear" w:color="auto" w:fill="FFFFFF"/>
                    </w:rPr>
                    <w:t xml:space="preserve"> kurių įrengta </w:t>
                  </w:r>
                  <w:r w:rsidR="00911F87">
                    <w:rPr>
                      <w:szCs w:val="24"/>
                      <w:shd w:val="clear" w:color="auto" w:fill="FFFFFF"/>
                    </w:rPr>
                    <w:t xml:space="preserve">arba rekonstruota </w:t>
                  </w:r>
                  <w:r w:rsidR="000679E9">
                    <w:rPr>
                      <w:szCs w:val="24"/>
                      <w:shd w:val="clear" w:color="auto" w:fill="FFFFFF"/>
                    </w:rPr>
                    <w:t xml:space="preserve">infrastruktūra, naudotojai. </w:t>
                  </w:r>
                  <w:r w:rsidR="00B15996" w:rsidRPr="00B15996">
                    <w:rPr>
                      <w:szCs w:val="24"/>
                      <w:shd w:val="clear" w:color="auto" w:fill="FFFFFF"/>
                    </w:rPr>
                    <w:t xml:space="preserve"> </w:t>
                  </w:r>
                </w:p>
                <w:p w14:paraId="2AF2674C" w14:textId="16047850" w:rsidR="00241773" w:rsidRPr="00893E58" w:rsidRDefault="00B15996" w:rsidP="00B84FAE">
                  <w:pPr>
                    <w:tabs>
                      <w:tab w:val="left" w:pos="598"/>
                    </w:tabs>
                    <w:jc w:val="both"/>
                    <w:rPr>
                      <w:szCs w:val="24"/>
                      <w:lang w:eastAsia="lt-LT"/>
                    </w:rPr>
                  </w:pPr>
                  <w:r w:rsidRPr="00B15996">
                    <w:rPr>
                      <w:szCs w:val="24"/>
                      <w:shd w:val="clear" w:color="auto" w:fill="FFFFFF"/>
                    </w:rPr>
                    <w:t xml:space="preserve"> </w:t>
                  </w:r>
                </w:p>
              </w:tc>
              <w:tc>
                <w:tcPr>
                  <w:tcW w:w="99" w:type="pct"/>
                  <w:shd w:val="clear" w:color="auto" w:fill="FFFFFF"/>
                </w:tcPr>
                <w:p w14:paraId="30719AAA" w14:textId="77777777" w:rsidR="00241773" w:rsidRPr="00893E58" w:rsidRDefault="00241773" w:rsidP="00241773">
                  <w:pPr>
                    <w:spacing w:before="120"/>
                    <w:jc w:val="both"/>
                    <w:rPr>
                      <w:szCs w:val="24"/>
                      <w:lang w:eastAsia="lt-LT"/>
                    </w:rPr>
                  </w:pPr>
                </w:p>
              </w:tc>
            </w:tr>
          </w:tbl>
          <w:p w14:paraId="63C17D29" w14:textId="21298BB0" w:rsidR="00AB55A2" w:rsidRPr="00893E58" w:rsidRDefault="009F58B7" w:rsidP="00BA6566">
            <w:pPr>
              <w:tabs>
                <w:tab w:val="left" w:pos="598"/>
              </w:tabs>
              <w:spacing w:after="80"/>
              <w:ind w:firstLine="567"/>
              <w:jc w:val="both"/>
              <w:rPr>
                <w:b/>
                <w:bCs/>
                <w:iCs/>
                <w:szCs w:val="24"/>
              </w:rPr>
            </w:pPr>
            <w:r w:rsidRPr="009F58B7">
              <w:rPr>
                <w:u w:val="single"/>
              </w:rPr>
              <w:lastRenderedPageBreak/>
              <w:t>Veiklų 1.2. ir 1.3.</w:t>
            </w:r>
            <w:r>
              <w:rPr>
                <w:u w:val="single"/>
              </w:rPr>
              <w:t xml:space="preserve"> p</w:t>
            </w:r>
            <w:r w:rsidR="008D563E" w:rsidRPr="00893E58">
              <w:rPr>
                <w:u w:val="single"/>
              </w:rPr>
              <w:t>rojektų vykdytojas</w:t>
            </w:r>
            <w:r w:rsidR="00DC02F1">
              <w:rPr>
                <w:u w:val="single"/>
              </w:rPr>
              <w:t>.</w:t>
            </w:r>
            <w:r w:rsidR="008D563E" w:rsidRPr="00893E58">
              <w:t xml:space="preserve"> </w:t>
            </w:r>
            <w:r w:rsidR="00AB3EE5">
              <w:t>AB</w:t>
            </w:r>
            <w:r w:rsidR="00740426" w:rsidRPr="00893E58">
              <w:t xml:space="preserve"> </w:t>
            </w:r>
            <w:r w:rsidR="00B66C41">
              <w:t>„Via Lietuva“</w:t>
            </w:r>
            <w:r w:rsidR="00740426" w:rsidRPr="00893E58">
              <w:t>, vykdanti valstybės specialųjį įpareigojimą valdyti kelius bei organizuoti saugių eismo sąlygų užtikrinimą ir koordinavimą įgyvendinant eismo saugos priemones keliuose.</w:t>
            </w:r>
            <w:r w:rsidR="00235EFD" w:rsidRPr="00893E58">
              <w:t xml:space="preserve"> Galimi partneriai – savivaldybių administracijos</w:t>
            </w:r>
            <w:r w:rsidR="00585887">
              <w:t>.</w:t>
            </w:r>
          </w:p>
          <w:p w14:paraId="48F0A4B4" w14:textId="2912F8E1" w:rsidR="008D563E" w:rsidRPr="00893E58" w:rsidRDefault="008D563E">
            <w:pPr>
              <w:tabs>
                <w:tab w:val="left" w:pos="598"/>
              </w:tabs>
              <w:ind w:firstLine="567"/>
              <w:jc w:val="both"/>
              <w:rPr>
                <w:i/>
                <w:sz w:val="20"/>
              </w:rPr>
            </w:pPr>
          </w:p>
        </w:tc>
      </w:tr>
    </w:tbl>
    <w:p w14:paraId="344A38B7" w14:textId="1E6E86F2" w:rsidR="00666183" w:rsidRPr="00893E58" w:rsidRDefault="00666183">
      <w:pPr>
        <w:ind w:firstLine="567"/>
        <w:jc w:val="both"/>
        <w:rPr>
          <w:i/>
          <w:sz w:val="20"/>
        </w:rPr>
      </w:pPr>
    </w:p>
    <w:p w14:paraId="113BA9D0" w14:textId="77777777" w:rsidR="00666183" w:rsidRPr="00893E58" w:rsidRDefault="00666183">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3E58" w:rsidRPr="00893E58" w14:paraId="6637D1AA" w14:textId="77777777" w:rsidTr="00EC7C94">
        <w:tc>
          <w:tcPr>
            <w:tcW w:w="9628" w:type="dxa"/>
            <w:shd w:val="clear" w:color="auto" w:fill="DBE5F1" w:themeFill="accent1" w:themeFillTint="33"/>
          </w:tcPr>
          <w:p w14:paraId="2A3BD767" w14:textId="77777777" w:rsidR="00A13816" w:rsidRPr="00893E58" w:rsidRDefault="00020307">
            <w:pPr>
              <w:keepNext/>
              <w:keepLines/>
              <w:jc w:val="center"/>
              <w:outlineLvl w:val="2"/>
              <w:rPr>
                <w:b/>
                <w:sz w:val="22"/>
                <w:szCs w:val="24"/>
              </w:rPr>
            </w:pPr>
            <w:r w:rsidRPr="00893E58">
              <w:rPr>
                <w:b/>
                <w:sz w:val="22"/>
                <w:szCs w:val="24"/>
              </w:rPr>
              <w:t>ANTRASIS SKIRSNIS</w:t>
            </w:r>
          </w:p>
          <w:p w14:paraId="54C35F9C" w14:textId="77777777" w:rsidR="00A13816" w:rsidRPr="00893E58" w:rsidRDefault="00020307">
            <w:pPr>
              <w:keepNext/>
              <w:keepLines/>
              <w:jc w:val="center"/>
              <w:outlineLvl w:val="2"/>
              <w:rPr>
                <w:b/>
                <w:caps/>
                <w:sz w:val="22"/>
                <w:szCs w:val="24"/>
              </w:rPr>
            </w:pPr>
            <w:r w:rsidRPr="00893E58">
              <w:rPr>
                <w:b/>
                <w:caps/>
                <w:sz w:val="22"/>
                <w:szCs w:val="24"/>
              </w:rPr>
              <w:t>PLĖTROS PROGRAMOS PAŽANGOS Priemonės GERIAUSIOS alternatyvos PASIRINKIMAS</w:t>
            </w:r>
          </w:p>
        </w:tc>
      </w:tr>
      <w:tr w:rsidR="00893E58" w:rsidRPr="00893E58" w14:paraId="31F809E8" w14:textId="77777777" w:rsidTr="00EC7C94">
        <w:tc>
          <w:tcPr>
            <w:tcW w:w="9628" w:type="dxa"/>
          </w:tcPr>
          <w:p w14:paraId="0F9EAE03" w14:textId="77777777" w:rsidR="00352EFD" w:rsidRPr="00352EFD" w:rsidRDefault="00352EFD" w:rsidP="00352EFD">
            <w:pPr>
              <w:ind w:firstLine="567"/>
              <w:jc w:val="both"/>
              <w:rPr>
                <w:iCs/>
                <w:szCs w:val="24"/>
              </w:rPr>
            </w:pPr>
            <w:r w:rsidRPr="00352EFD">
              <w:rPr>
                <w:iCs/>
                <w:szCs w:val="24"/>
              </w:rPr>
              <w:t xml:space="preserve">Atsižvelgiant į tai, kad alternatyvos, vadovaujantis Strateginio planavimo metodikos </w:t>
            </w:r>
            <w:r w:rsidRPr="00352EFD">
              <w:rPr>
                <w:iCs/>
                <w:szCs w:val="24"/>
                <w:lang w:val="en-US"/>
              </w:rPr>
              <w:t xml:space="preserve">89.4.3 p. </w:t>
            </w:r>
            <w:r w:rsidRPr="000E508E">
              <w:rPr>
                <w:iCs/>
                <w:szCs w:val="24"/>
              </w:rPr>
              <w:t>nuostatomis,</w:t>
            </w:r>
            <w:r w:rsidRPr="00352EFD">
              <w:rPr>
                <w:iCs/>
                <w:szCs w:val="24"/>
              </w:rPr>
              <w:t xml:space="preserve"> nėra nagrinėjamos, siekiant įvertinti įgyvendinamų veiklų (poveiklių) naudą, vadovaujantis viešai paskelbta skaičiuokle</w:t>
            </w:r>
            <w:r w:rsidRPr="00352EFD">
              <w:rPr>
                <w:iCs/>
                <w:szCs w:val="24"/>
                <w:vertAlign w:val="superscript"/>
              </w:rPr>
              <w:footnoteReference w:id="17"/>
            </w:r>
            <w:r w:rsidRPr="00352EFD">
              <w:rPr>
                <w:iCs/>
                <w:szCs w:val="24"/>
              </w:rPr>
              <w:t>, apskaičiuota planuojamų įgyvendinti veiklų ekonominės naudos ir išlaidų santykio reikšmė:</w:t>
            </w:r>
          </w:p>
          <w:p w14:paraId="55865E96" w14:textId="77777777" w:rsidR="00352EFD" w:rsidRPr="00352EFD" w:rsidRDefault="00352EFD" w:rsidP="00352EFD">
            <w:pPr>
              <w:ind w:firstLine="567"/>
              <w:jc w:val="both"/>
              <w:rPr>
                <w:iCs/>
                <w:szCs w:val="24"/>
              </w:rPr>
            </w:pPr>
          </w:p>
          <w:tbl>
            <w:tblPr>
              <w:tblW w:w="0" w:type="auto"/>
              <w:tblLook w:val="04A0" w:firstRow="1" w:lastRow="0" w:firstColumn="1" w:lastColumn="0" w:noHBand="0" w:noVBand="1"/>
            </w:tblPr>
            <w:tblGrid>
              <w:gridCol w:w="3123"/>
              <w:gridCol w:w="3148"/>
              <w:gridCol w:w="3131"/>
            </w:tblGrid>
            <w:tr w:rsidR="00352EFD" w:rsidRPr="00352EFD" w14:paraId="27DAEF0B" w14:textId="77777777" w:rsidTr="00352EFD">
              <w:tc>
                <w:tcPr>
                  <w:tcW w:w="3201"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EE794DC" w14:textId="77777777" w:rsidR="00352EFD" w:rsidRPr="00352EFD" w:rsidRDefault="00352EFD" w:rsidP="00352EFD">
                  <w:pPr>
                    <w:ind w:firstLine="567"/>
                    <w:jc w:val="both"/>
                    <w:rPr>
                      <w:b/>
                      <w:bCs/>
                      <w:iCs/>
                      <w:szCs w:val="24"/>
                    </w:rPr>
                  </w:pPr>
                  <w:r w:rsidRPr="00352EFD">
                    <w:rPr>
                      <w:b/>
                      <w:bCs/>
                      <w:iCs/>
                      <w:szCs w:val="24"/>
                    </w:rPr>
                    <w:t>Alternatyva</w:t>
                  </w:r>
                </w:p>
              </w:tc>
              <w:tc>
                <w:tcPr>
                  <w:tcW w:w="3221"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354672C5" w14:textId="77777777" w:rsidR="00352EFD" w:rsidRPr="00352EFD" w:rsidRDefault="00352EFD" w:rsidP="00352EFD">
                  <w:pPr>
                    <w:ind w:firstLine="567"/>
                    <w:jc w:val="both"/>
                    <w:rPr>
                      <w:b/>
                      <w:bCs/>
                      <w:iCs/>
                      <w:szCs w:val="24"/>
                    </w:rPr>
                  </w:pPr>
                  <w:r w:rsidRPr="00352EFD">
                    <w:rPr>
                      <w:b/>
                      <w:bCs/>
                      <w:iCs/>
                      <w:szCs w:val="24"/>
                    </w:rPr>
                    <w:t>Alternatyvos pavadinimas</w:t>
                  </w:r>
                </w:p>
              </w:tc>
              <w:tc>
                <w:tcPr>
                  <w:tcW w:w="3206"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AADC7E8" w14:textId="77777777" w:rsidR="00352EFD" w:rsidRPr="00352EFD" w:rsidRDefault="00352EFD" w:rsidP="00352EFD">
                  <w:pPr>
                    <w:ind w:firstLine="567"/>
                    <w:jc w:val="both"/>
                    <w:rPr>
                      <w:b/>
                      <w:bCs/>
                      <w:iCs/>
                      <w:szCs w:val="24"/>
                    </w:rPr>
                  </w:pPr>
                  <w:r w:rsidRPr="00352EFD">
                    <w:rPr>
                      <w:b/>
                      <w:bCs/>
                      <w:iCs/>
                      <w:szCs w:val="24"/>
                    </w:rPr>
                    <w:t>Ekonominės naudos ir išlaidų santykis (ENIS)</w:t>
                  </w:r>
                </w:p>
              </w:tc>
            </w:tr>
            <w:tr w:rsidR="00352EFD" w:rsidRPr="00352EFD" w14:paraId="64DA9028" w14:textId="77777777" w:rsidTr="00352EFD">
              <w:tc>
                <w:tcPr>
                  <w:tcW w:w="32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51131B8" w14:textId="77777777" w:rsidR="00352EFD" w:rsidRPr="00352EFD" w:rsidRDefault="00352EFD" w:rsidP="00352EFD">
                  <w:pPr>
                    <w:ind w:firstLine="567"/>
                    <w:jc w:val="both"/>
                    <w:rPr>
                      <w:b/>
                      <w:bCs/>
                      <w:iCs/>
                      <w:szCs w:val="24"/>
                    </w:rPr>
                  </w:pPr>
                  <w:r w:rsidRPr="00352EFD">
                    <w:rPr>
                      <w:b/>
                      <w:bCs/>
                      <w:iCs/>
                      <w:szCs w:val="24"/>
                    </w:rPr>
                    <w:t>Alternatyva 1</w:t>
                  </w:r>
                </w:p>
              </w:tc>
              <w:tc>
                <w:tcPr>
                  <w:tcW w:w="32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FAD2693" w14:textId="77777777" w:rsidR="00352EFD" w:rsidRPr="00352EFD" w:rsidRDefault="00352EFD" w:rsidP="00352EFD">
                  <w:pPr>
                    <w:ind w:firstLine="567"/>
                    <w:jc w:val="both"/>
                    <w:rPr>
                      <w:iCs/>
                      <w:szCs w:val="24"/>
                    </w:rPr>
                  </w:pPr>
                  <w:r w:rsidRPr="00352EFD">
                    <w:rPr>
                      <w:iCs/>
                      <w:szCs w:val="24"/>
                    </w:rPr>
                    <w:t>Dviračių ir pėsčiųjų infrastruktūros vystymas</w:t>
                  </w:r>
                </w:p>
              </w:tc>
              <w:tc>
                <w:tcPr>
                  <w:tcW w:w="32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ADC139" w14:textId="77777777" w:rsidR="00352EFD" w:rsidRPr="00352EFD" w:rsidRDefault="00352EFD" w:rsidP="00352EFD">
                  <w:pPr>
                    <w:ind w:firstLine="567"/>
                    <w:jc w:val="both"/>
                    <w:rPr>
                      <w:iCs/>
                      <w:szCs w:val="24"/>
                    </w:rPr>
                  </w:pPr>
                  <w:r w:rsidRPr="00352EFD">
                    <w:rPr>
                      <w:iCs/>
                      <w:szCs w:val="24"/>
                    </w:rPr>
                    <w:t>1,12</w:t>
                  </w:r>
                </w:p>
              </w:tc>
            </w:tr>
          </w:tbl>
          <w:p w14:paraId="2FD93050" w14:textId="77777777" w:rsidR="00352EFD" w:rsidRPr="00352EFD" w:rsidRDefault="00352EFD" w:rsidP="00352EFD">
            <w:pPr>
              <w:ind w:firstLine="567"/>
              <w:jc w:val="both"/>
              <w:rPr>
                <w:i/>
                <w:iCs/>
                <w:szCs w:val="24"/>
              </w:rPr>
            </w:pPr>
          </w:p>
          <w:p w14:paraId="3A1F487A" w14:textId="38CD0573" w:rsidR="00352EFD" w:rsidRPr="00352EFD" w:rsidRDefault="00352EFD" w:rsidP="00352EFD">
            <w:pPr>
              <w:ind w:firstLine="567"/>
              <w:jc w:val="both"/>
              <w:rPr>
                <w:iCs/>
                <w:szCs w:val="24"/>
              </w:rPr>
            </w:pPr>
            <w:r w:rsidRPr="00352EFD">
              <w:rPr>
                <w:iCs/>
                <w:szCs w:val="24"/>
              </w:rPr>
              <w:t xml:space="preserve">Skaičiuoklės darbalapyje ,,Objektų sąrašas“ pateikiami šios Pažangos priemonės apimtyje iki 2030 m. planuojami įrengti </w:t>
            </w:r>
            <w:r w:rsidR="00063CA3">
              <w:rPr>
                <w:iCs/>
                <w:szCs w:val="24"/>
              </w:rPr>
              <w:t xml:space="preserve">ir rekonstruoti </w:t>
            </w:r>
            <w:r w:rsidRPr="00352EFD">
              <w:rPr>
                <w:iCs/>
                <w:szCs w:val="24"/>
              </w:rPr>
              <w:t xml:space="preserve">objektai. </w:t>
            </w:r>
            <w:r w:rsidRPr="00352EFD">
              <w:rPr>
                <w:b/>
                <w:bCs/>
                <w:iCs/>
                <w:szCs w:val="24"/>
              </w:rPr>
              <w:t xml:space="preserve">Visos prielaidos daromos remiantis šiuo metu (2024 m. rugsėjo 1 d.) turimais duomenimis; tikslios objektų vertės, naudos, kilometražas, priežiūros ir kitos išlaidos bus nustatyti rengiant projekto(-ų) investicinį(-ius) projektą(-us) ir alternatyvų analizę. </w:t>
            </w:r>
            <w:r w:rsidRPr="00352EFD">
              <w:rPr>
                <w:iCs/>
                <w:szCs w:val="24"/>
              </w:rPr>
              <w:t xml:space="preserve">Atsiradus objektyvioms priežastims, Pažangos priemonė gali būti tikslinama ir pildoma. </w:t>
            </w:r>
          </w:p>
          <w:p w14:paraId="5D2C3ADF" w14:textId="77777777" w:rsidR="00352EFD" w:rsidRPr="00352EFD" w:rsidRDefault="00352EFD" w:rsidP="00352EFD">
            <w:pPr>
              <w:ind w:firstLine="567"/>
              <w:jc w:val="both"/>
              <w:rPr>
                <w:iCs/>
                <w:szCs w:val="24"/>
              </w:rPr>
            </w:pPr>
            <w:r w:rsidRPr="00352EFD">
              <w:rPr>
                <w:iCs/>
                <w:szCs w:val="24"/>
              </w:rPr>
              <w:lastRenderedPageBreak/>
              <w:t>Detalūs planuojamų įgyvendinti veiklų ekonominės naudos ir išlaidų santykio skaičiavimai pateikti Pažangos priemonės skaičiuoklėje. Atliekant minėtus skaičiavimus, remtasi šiomis prielaidomis:</w:t>
            </w:r>
          </w:p>
          <w:p w14:paraId="04DB72F4" w14:textId="77777777" w:rsidR="00352EFD" w:rsidRPr="00352EFD" w:rsidRDefault="00352EFD" w:rsidP="00AA53B3">
            <w:pPr>
              <w:numPr>
                <w:ilvl w:val="0"/>
                <w:numId w:val="42"/>
              </w:numPr>
              <w:tabs>
                <w:tab w:val="left" w:pos="873"/>
              </w:tabs>
              <w:ind w:left="22" w:firstLine="546"/>
              <w:jc w:val="both"/>
              <w:rPr>
                <w:iCs/>
                <w:szCs w:val="24"/>
              </w:rPr>
            </w:pPr>
            <w:r w:rsidRPr="00352EFD">
              <w:rPr>
                <w:iCs/>
                <w:szCs w:val="24"/>
              </w:rPr>
              <w:t>Dviračių takų naudingo tarnavimo laikotarpis nustatytas atsižvelgiant į Valstybinės reikšmės kelių ir žemės apskaitos veiklos vadovą (Leidimas 2.0), patvirtintą AB „Via Lietuva“ (tuo metu – Lietuvos automobilių kelių direkcijos) generalinio direktoriaus 2023 m. birželio 26 d. įsakymu Nr. VE-139 (toliau – Vadovas);</w:t>
            </w:r>
          </w:p>
          <w:p w14:paraId="71D5AA5E" w14:textId="77777777" w:rsidR="00352EFD" w:rsidRPr="00352EFD" w:rsidRDefault="00352EFD" w:rsidP="00AA53B3">
            <w:pPr>
              <w:numPr>
                <w:ilvl w:val="0"/>
                <w:numId w:val="42"/>
              </w:numPr>
              <w:tabs>
                <w:tab w:val="left" w:pos="873"/>
              </w:tabs>
              <w:ind w:left="22" w:firstLine="546"/>
              <w:jc w:val="both"/>
              <w:rPr>
                <w:iCs/>
                <w:szCs w:val="24"/>
              </w:rPr>
            </w:pPr>
            <w:r w:rsidRPr="00352EFD">
              <w:rPr>
                <w:iCs/>
                <w:szCs w:val="24"/>
              </w:rPr>
              <w:t>Atsižvelgiant į dviračių takų naudingo tarnavimo laiką, priimama, kad ataskaitinio laikotarpio trukmė yra 25 metai (žr. skaičiuoklės darbalapį „Pradžia“);</w:t>
            </w:r>
          </w:p>
          <w:p w14:paraId="2CF5CD0A" w14:textId="77777777" w:rsidR="00352EFD" w:rsidRPr="00352EFD" w:rsidRDefault="00352EFD" w:rsidP="00AA53B3">
            <w:pPr>
              <w:numPr>
                <w:ilvl w:val="0"/>
                <w:numId w:val="42"/>
              </w:numPr>
              <w:tabs>
                <w:tab w:val="left" w:pos="873"/>
              </w:tabs>
              <w:ind w:left="22" w:firstLine="546"/>
              <w:jc w:val="both"/>
              <w:rPr>
                <w:iCs/>
                <w:szCs w:val="24"/>
              </w:rPr>
            </w:pPr>
            <w:r w:rsidRPr="00352EFD">
              <w:rPr>
                <w:iCs/>
                <w:szCs w:val="24"/>
              </w:rPr>
              <w:t>Likutinė vertė nurodyta darbalapio ,,Alternatyva 1“ E.1.L eilutėje. Skaičiavimai pateikti darbalapio „Prielaidos Via Lietuva“ eilutėse Nr. 40–48. Atsižvelgiant į tai, kad investicijos atliekamos nuo 2024 m. iki 2030 m., todėl likutinė vertė minėtu laikotarpiu skaičiuojama proporcingai nuo atliekamų investicijų;</w:t>
            </w:r>
          </w:p>
          <w:p w14:paraId="6CC7B9E5" w14:textId="77777777" w:rsidR="00352EFD" w:rsidRPr="00352EFD" w:rsidRDefault="00352EFD" w:rsidP="00AA53B3">
            <w:pPr>
              <w:numPr>
                <w:ilvl w:val="0"/>
                <w:numId w:val="42"/>
              </w:numPr>
              <w:tabs>
                <w:tab w:val="left" w:pos="873"/>
              </w:tabs>
              <w:ind w:left="22" w:firstLine="546"/>
              <w:jc w:val="both"/>
              <w:rPr>
                <w:iCs/>
                <w:szCs w:val="24"/>
              </w:rPr>
            </w:pPr>
            <w:r w:rsidRPr="00352EFD">
              <w:rPr>
                <w:iCs/>
                <w:szCs w:val="24"/>
              </w:rPr>
              <w:t>Įgyvendinant veiklas bus plėtojama dviračių ir pėsčiųjų infrastruktūra, kuri nebus apmokestinta naudojimosi mokesčiais. Veiklos 1.2 ir 1.3 pajamų negeneruos;</w:t>
            </w:r>
          </w:p>
          <w:p w14:paraId="4533680C" w14:textId="77777777" w:rsidR="00352EFD" w:rsidRPr="00352EFD" w:rsidRDefault="00352EFD" w:rsidP="00AA53B3">
            <w:pPr>
              <w:numPr>
                <w:ilvl w:val="0"/>
                <w:numId w:val="42"/>
              </w:numPr>
              <w:tabs>
                <w:tab w:val="left" w:pos="873"/>
              </w:tabs>
              <w:ind w:left="22" w:firstLine="546"/>
              <w:jc w:val="both"/>
              <w:rPr>
                <w:iCs/>
                <w:szCs w:val="24"/>
              </w:rPr>
            </w:pPr>
            <w:r w:rsidRPr="00352EFD">
              <w:rPr>
                <w:iCs/>
                <w:szCs w:val="24"/>
              </w:rPr>
              <w:t>Atsižvelgiant į tai, kad pėsčiųjų ir dviračių takų nusidėvėjimo normatyvas yra 25 m. (skaičiuoklės ataskaitinis laikotarpis), reinvesticijos neplanuojamos;</w:t>
            </w:r>
          </w:p>
          <w:p w14:paraId="602B76E3" w14:textId="00480DA5" w:rsidR="00352EFD" w:rsidRPr="00352EFD" w:rsidRDefault="00352EFD" w:rsidP="00AA53B3">
            <w:pPr>
              <w:numPr>
                <w:ilvl w:val="0"/>
                <w:numId w:val="42"/>
              </w:numPr>
              <w:tabs>
                <w:tab w:val="left" w:pos="873"/>
              </w:tabs>
              <w:ind w:left="22" w:firstLine="546"/>
              <w:jc w:val="both"/>
              <w:rPr>
                <w:iCs/>
                <w:szCs w:val="24"/>
              </w:rPr>
            </w:pPr>
            <w:r w:rsidRPr="00352EFD">
              <w:rPr>
                <w:iCs/>
                <w:szCs w:val="24"/>
              </w:rPr>
              <w:t>Veiklų priežiūros išlaidos apskaičiuotos vadovaujantis AB „Kelių priežiūra“ pateiktais duomenimis. Vertinama, kad pirmus 10 eksploatacijos metų dviračių ir pėsčiųjų takų priežiūra vasaros sezono metu bus mažesnė. Po 10 metų dėl jų eksploatacijos, prisideda papildomos išlaidos dėl poreikio užtaisyti pavienes išdaužas iki 1 m</w:t>
            </w:r>
            <w:r w:rsidRPr="00352EFD">
              <w:rPr>
                <w:iCs/>
                <w:szCs w:val="24"/>
                <w:vertAlign w:val="superscript"/>
              </w:rPr>
              <w:t>2</w:t>
            </w:r>
            <w:r w:rsidRPr="00352EFD">
              <w:rPr>
                <w:iCs/>
                <w:szCs w:val="24"/>
              </w:rPr>
              <w:t xml:space="preserve"> ploto, atsiradusius pavienius plyšius. Atsižvelgiant į tai, kad investicijos atliekamos nuo 2024 m. iki 2030 m., išlaidos minėtu laikotarpiu skaičiuojamos proporcingai nuo įrengtų </w:t>
            </w:r>
            <w:r w:rsidR="00AA5C86">
              <w:rPr>
                <w:iCs/>
                <w:szCs w:val="24"/>
              </w:rPr>
              <w:t xml:space="preserve">ir rekonstruotų </w:t>
            </w:r>
            <w:r w:rsidRPr="00352EFD">
              <w:rPr>
                <w:iCs/>
                <w:szCs w:val="24"/>
              </w:rPr>
              <w:t>dviračių takų km skaičiaus (skaičiavimus žr. skaičiuoklės darbalapio „Prielaidos Via Lietuva)“ eilutėse Nr. 51–65). Po 15–20 metų tako eksploatacijos reikia atlikti vienkartinės periodinės priežiūros darbus – dangos dėvimojo sluoksnio atnaujinimą. Šių darbų kainos gali svyruoti vidutiniškai tarp 30 000–45 000 Eur su PVM už kilometrą priklausomai nuo pasirinkto metodo ir dangos konstrukcijos. Daroma prielaida, kad po 20 m. (2045 m.) bus atliekamas dangos sluoksnio atnaujinimas, skaičiuojamos vidutiniškai 40 tūkst. Eur išlaidos už 1 km (žr. skaičiuoklės darbalapio „Prielaidos Via Lietuva)“ langeliai AA63 ir AA64). Veiklos priežiūros išlaidos bus finansuojamos iš tęstinių valstybės biudžeto (KPPP) lėšų;</w:t>
            </w:r>
          </w:p>
          <w:p w14:paraId="7E7CDD32" w14:textId="77777777" w:rsidR="00352EFD" w:rsidRPr="00352EFD" w:rsidRDefault="00352EFD" w:rsidP="00AA53B3">
            <w:pPr>
              <w:numPr>
                <w:ilvl w:val="0"/>
                <w:numId w:val="42"/>
              </w:numPr>
              <w:tabs>
                <w:tab w:val="left" w:pos="873"/>
              </w:tabs>
              <w:ind w:left="22" w:firstLine="546"/>
              <w:jc w:val="both"/>
              <w:rPr>
                <w:iCs/>
                <w:szCs w:val="24"/>
              </w:rPr>
            </w:pPr>
            <w:r w:rsidRPr="00352EFD">
              <w:rPr>
                <w:iCs/>
                <w:szCs w:val="24"/>
              </w:rPr>
              <w:t>Socialinė ekonominė nauda pradedama skaičiuoti nuo kitų metų po priemonės įgyvendinimo pradžios;</w:t>
            </w:r>
          </w:p>
          <w:p w14:paraId="173EB53D" w14:textId="7FBDC84C" w:rsidR="00352EFD" w:rsidRPr="00352EFD" w:rsidRDefault="00352EFD" w:rsidP="00AA53B3">
            <w:pPr>
              <w:numPr>
                <w:ilvl w:val="0"/>
                <w:numId w:val="42"/>
              </w:numPr>
              <w:tabs>
                <w:tab w:val="left" w:pos="873"/>
              </w:tabs>
              <w:ind w:left="22" w:firstLine="546"/>
              <w:jc w:val="both"/>
              <w:rPr>
                <w:iCs/>
                <w:szCs w:val="24"/>
              </w:rPr>
            </w:pPr>
            <w:r w:rsidRPr="00352EFD">
              <w:rPr>
                <w:iCs/>
                <w:szCs w:val="24"/>
              </w:rPr>
              <w:t>Naudos komponentai (kelių transporto priemonių eksploatacinių sąnaudų sutaupymai (toliau – KTPES), oro taršos, anglies dioksido (kaip šiltnamio efektą sukeliančių dujų) emisijos sumažėjimas (toliau – ŠESD), nelaimingų atsitikimų sumažėjimas) pasirinkti vadovaujantis Konversijos koeficientų apskaičiavimo ir socialinio-ekonominio poveikio (naudos/žalos) vertinimo metodika</w:t>
            </w:r>
            <w:r w:rsidRPr="00352EFD">
              <w:rPr>
                <w:iCs/>
                <w:szCs w:val="24"/>
                <w:vertAlign w:val="superscript"/>
              </w:rPr>
              <w:footnoteReference w:id="18"/>
            </w:r>
            <w:r w:rsidRPr="00352EFD">
              <w:rPr>
                <w:iCs/>
                <w:szCs w:val="24"/>
              </w:rPr>
              <w:t xml:space="preserve"> (toliau – vertinimo metodika) (skaičiavimus žr. skaičiuoklės darbalapio „Prielaidos Via Lietuva“ eilutėse Nr. 97, 199, 200, 288). Atsižvelgiant į tai, kad investicijos bus vykdomos nuo 2024 m. iki 2030 m., minėtu laikotarpiu naudos skaičiuojamos proporcingai nuo įrengtų </w:t>
            </w:r>
            <w:r w:rsidR="005A6556">
              <w:rPr>
                <w:iCs/>
                <w:szCs w:val="24"/>
              </w:rPr>
              <w:t xml:space="preserve">ir rekonstruotų </w:t>
            </w:r>
            <w:r w:rsidRPr="00352EFD">
              <w:rPr>
                <w:iCs/>
                <w:szCs w:val="24"/>
              </w:rPr>
              <w:t xml:space="preserve">dviračių takų kilometrų skaičiaus; </w:t>
            </w:r>
          </w:p>
          <w:p w14:paraId="5BBB9231" w14:textId="1EFF1B30" w:rsidR="00352EFD" w:rsidRPr="00352EFD" w:rsidRDefault="00352EFD" w:rsidP="00AA53B3">
            <w:pPr>
              <w:numPr>
                <w:ilvl w:val="0"/>
                <w:numId w:val="42"/>
              </w:numPr>
              <w:tabs>
                <w:tab w:val="left" w:pos="840"/>
              </w:tabs>
              <w:ind w:left="22" w:firstLine="567"/>
              <w:jc w:val="both"/>
              <w:rPr>
                <w:iCs/>
                <w:szCs w:val="24"/>
              </w:rPr>
            </w:pPr>
            <w:r w:rsidRPr="00352EFD">
              <w:rPr>
                <w:iCs/>
                <w:szCs w:val="24"/>
              </w:rPr>
              <w:t xml:space="preserve"> Įvertinus tai, kad įrengus naują </w:t>
            </w:r>
            <w:r w:rsidR="004F6B93">
              <w:rPr>
                <w:iCs/>
                <w:szCs w:val="24"/>
              </w:rPr>
              <w:t xml:space="preserve">ir rekonstravus esamą </w:t>
            </w:r>
            <w:r w:rsidRPr="00352EFD">
              <w:rPr>
                <w:iCs/>
                <w:szCs w:val="24"/>
              </w:rPr>
              <w:t>dviračių infrastruktūrą, vietos gyventojams ir atvykstantiems žmonėms bus sudarytos sąlygos asmeninėms kelionėms vietoj automobilių rinktis dviračius ir galimas pasirinkti visuomeninio transporto ir darnaus judumo skatinimo priemones (paspirtukai, dviračiai, dalijimosi paslauga ir pan.)</w:t>
            </w:r>
            <w:r w:rsidRPr="00352EFD">
              <w:rPr>
                <w:iCs/>
                <w:szCs w:val="24"/>
                <w:vertAlign w:val="superscript"/>
              </w:rPr>
              <w:footnoteReference w:id="19"/>
            </w:r>
            <w:r w:rsidRPr="00352EFD">
              <w:rPr>
                <w:iCs/>
                <w:szCs w:val="24"/>
              </w:rPr>
              <w:t xml:space="preserve">, daroma prielaida, kad lengvųjų automobilių eismas įrengiamos </w:t>
            </w:r>
            <w:r w:rsidR="00EE37FB">
              <w:rPr>
                <w:iCs/>
                <w:szCs w:val="24"/>
              </w:rPr>
              <w:t xml:space="preserve">ir rekonstruojamos </w:t>
            </w:r>
            <w:r w:rsidRPr="00352EFD">
              <w:rPr>
                <w:iCs/>
                <w:szCs w:val="24"/>
              </w:rPr>
              <w:t xml:space="preserve">infrastruktūros ruožuose 10 proc. bus sumažintas </w:t>
            </w:r>
            <w:r w:rsidRPr="00352EFD">
              <w:rPr>
                <w:iCs/>
                <w:szCs w:val="24"/>
                <w:lang w:val="en-US"/>
              </w:rPr>
              <w:t xml:space="preserve">10 proc. </w:t>
            </w:r>
            <w:r w:rsidRPr="00352EFD">
              <w:rPr>
                <w:iCs/>
                <w:szCs w:val="24"/>
              </w:rPr>
              <w:t>(skaičiuoklės darbalapio „Prielaidos Via Lietuva“ eilutė Nr. 73);</w:t>
            </w:r>
          </w:p>
          <w:p w14:paraId="45E44202" w14:textId="77777777" w:rsidR="00352EFD" w:rsidRPr="00352EFD" w:rsidRDefault="00352EFD" w:rsidP="00AA53B3">
            <w:pPr>
              <w:numPr>
                <w:ilvl w:val="0"/>
                <w:numId w:val="42"/>
              </w:numPr>
              <w:tabs>
                <w:tab w:val="left" w:pos="1014"/>
              </w:tabs>
              <w:ind w:left="22" w:firstLine="567"/>
              <w:jc w:val="both"/>
              <w:rPr>
                <w:iCs/>
                <w:szCs w:val="24"/>
              </w:rPr>
            </w:pPr>
            <w:r w:rsidRPr="00352EFD">
              <w:rPr>
                <w:iCs/>
                <w:szCs w:val="24"/>
              </w:rPr>
              <w:lastRenderedPageBreak/>
              <w:t>Atsižvelgiant į šiltėjantį Lietuvos klimatą, stebint dviratininkų tendencijas, vertinama, kad Lietuvoje dviračiais patogiai galima naudotis apie 8 mėnesius (t. y. apie 245 dienas) per metus (skaičiuoklės darbalapio „Prielaidos Via Lietuva“ eilutė Nr. 72);</w:t>
            </w:r>
          </w:p>
          <w:p w14:paraId="60C52941" w14:textId="1BC49035" w:rsidR="00352EFD" w:rsidRPr="00352EFD" w:rsidRDefault="00352EFD" w:rsidP="00AA53B3">
            <w:pPr>
              <w:numPr>
                <w:ilvl w:val="0"/>
                <w:numId w:val="42"/>
              </w:numPr>
              <w:tabs>
                <w:tab w:val="left" w:pos="1014"/>
              </w:tabs>
              <w:ind w:left="22" w:firstLine="567"/>
              <w:jc w:val="both"/>
              <w:rPr>
                <w:iCs/>
                <w:szCs w:val="24"/>
              </w:rPr>
            </w:pPr>
            <w:r w:rsidRPr="00352EFD">
              <w:rPr>
                <w:iCs/>
                <w:szCs w:val="24"/>
              </w:rPr>
              <w:t>Vidutinio metinio paros eismo intensyvumo (VMPEI) duomenys imami iš viešai skelbiamos AB „Via Lietuva“ statistikos</w:t>
            </w:r>
            <w:r w:rsidRPr="00352EFD">
              <w:rPr>
                <w:iCs/>
                <w:szCs w:val="24"/>
                <w:vertAlign w:val="superscript"/>
              </w:rPr>
              <w:footnoteReference w:id="20"/>
            </w:r>
            <w:r w:rsidRPr="00352EFD">
              <w:rPr>
                <w:iCs/>
                <w:szCs w:val="24"/>
              </w:rPr>
              <w:t xml:space="preserve">. Atsižvelgiant į tai, kad įrengiama </w:t>
            </w:r>
            <w:r w:rsidR="007746E3">
              <w:rPr>
                <w:iCs/>
                <w:szCs w:val="24"/>
              </w:rPr>
              <w:t xml:space="preserve">ir rekonstruojama </w:t>
            </w:r>
            <w:r w:rsidRPr="00352EFD">
              <w:rPr>
                <w:iCs/>
                <w:szCs w:val="24"/>
              </w:rPr>
              <w:t>dviračių infrastruktūra</w:t>
            </w:r>
            <w:r w:rsidR="009C47AC">
              <w:rPr>
                <w:iCs/>
                <w:szCs w:val="24"/>
              </w:rPr>
              <w:t xml:space="preserve">, </w:t>
            </w:r>
            <w:r w:rsidRPr="00352EFD">
              <w:rPr>
                <w:iCs/>
                <w:szCs w:val="24"/>
              </w:rPr>
              <w:t xml:space="preserve">daroma prielaida, </w:t>
            </w:r>
            <w:r w:rsidR="009C47AC">
              <w:rPr>
                <w:iCs/>
                <w:szCs w:val="24"/>
              </w:rPr>
              <w:t xml:space="preserve">kad </w:t>
            </w:r>
            <w:r w:rsidRPr="00352EFD">
              <w:rPr>
                <w:iCs/>
                <w:szCs w:val="24"/>
              </w:rPr>
              <w:t>daugiau žmonių savo kelionėms vietoj lengvųjų automobilių pasirinks dviračius, naudų skaičiavimuose naudojami lengvųjų automobilių VMPEI duomenys (žr. skaičiuoklės darbalapio „Prielaidos Via Lietuva“ eilutę Nr. 85);</w:t>
            </w:r>
          </w:p>
          <w:p w14:paraId="06CC9D5A" w14:textId="77777777" w:rsidR="00352EFD" w:rsidRPr="00352EFD" w:rsidRDefault="00352EFD" w:rsidP="00AA53B3">
            <w:pPr>
              <w:numPr>
                <w:ilvl w:val="0"/>
                <w:numId w:val="42"/>
              </w:numPr>
              <w:tabs>
                <w:tab w:val="left" w:pos="1014"/>
              </w:tabs>
              <w:ind w:left="22" w:firstLine="567"/>
              <w:jc w:val="both"/>
              <w:rPr>
                <w:iCs/>
                <w:szCs w:val="24"/>
              </w:rPr>
            </w:pPr>
            <w:r w:rsidRPr="00352EFD">
              <w:rPr>
                <w:iCs/>
                <w:szCs w:val="24"/>
              </w:rPr>
              <w:t xml:space="preserve">Vadovaujantis Vadovo 6.1.1. lentele, prognozuojama, kad lengvųjų automobilių VMPEI padidėjimas 2024–2030 m. laikotarpiu bus 0,7 proc., o 2031–2049 m. 0,2 proc. (žr. skaičiuoklės darbalapio „Prielaidos Via Lietuva“ eilutę Nr. 90). </w:t>
            </w:r>
          </w:p>
          <w:p w14:paraId="72BD2709" w14:textId="77777777" w:rsidR="00352EFD" w:rsidRPr="00352EFD" w:rsidRDefault="00352EFD" w:rsidP="00AA53B3">
            <w:pPr>
              <w:numPr>
                <w:ilvl w:val="0"/>
                <w:numId w:val="42"/>
              </w:numPr>
              <w:tabs>
                <w:tab w:val="left" w:pos="1014"/>
              </w:tabs>
              <w:ind w:left="22" w:firstLine="567"/>
              <w:jc w:val="both"/>
              <w:rPr>
                <w:iCs/>
                <w:szCs w:val="24"/>
              </w:rPr>
            </w:pPr>
            <w:r w:rsidRPr="00352EFD">
              <w:rPr>
                <w:iCs/>
                <w:szCs w:val="24"/>
              </w:rPr>
              <w:t>Atsižvelgiant į tai, kad, vertinant socialinę-ekonominę naudą, skaičiuojant KTPES sutaupymus nėra tikslinga vertinti kelio dangos nelygumo sumažėjimo, vadovaujantis vertinimo metodika (172 psl.) KTPES vertė pasirenkama esant IRI (kelio dangos nelygumo indeksas) 3. KTPES sutaupymai skaičiuojami pagal vertinimo metodikos 2.4-3 intarpe pateiktą pavyzdį. Detalius skaičiavimus žr. skaičiuoklės darbalapio „Prielaidos Via Lietuva“ eilutėse Nr. 93–97;</w:t>
            </w:r>
          </w:p>
          <w:p w14:paraId="5D8F7DF4" w14:textId="77777777" w:rsidR="00352EFD" w:rsidRPr="00352EFD" w:rsidRDefault="00352EFD" w:rsidP="00AA53B3">
            <w:pPr>
              <w:numPr>
                <w:ilvl w:val="0"/>
                <w:numId w:val="42"/>
              </w:numPr>
              <w:tabs>
                <w:tab w:val="left" w:pos="1014"/>
              </w:tabs>
              <w:ind w:left="22" w:firstLine="567"/>
              <w:jc w:val="both"/>
              <w:rPr>
                <w:iCs/>
                <w:szCs w:val="24"/>
              </w:rPr>
            </w:pPr>
            <w:r w:rsidRPr="00352EFD">
              <w:rPr>
                <w:iCs/>
                <w:szCs w:val="24"/>
              </w:rPr>
              <w:t>Vertinant oro taršos ir ŠESD sumažėjimą vadovaujamasi VĮ Regitra duomenimis</w:t>
            </w:r>
            <w:r w:rsidRPr="00352EFD">
              <w:rPr>
                <w:iCs/>
                <w:szCs w:val="24"/>
                <w:vertAlign w:val="superscript"/>
              </w:rPr>
              <w:footnoteReference w:id="21"/>
            </w:r>
            <w:r w:rsidRPr="00352EFD">
              <w:rPr>
                <w:iCs/>
                <w:szCs w:val="24"/>
              </w:rPr>
              <w:t>, Europos monitoringo ir vertinimo programos (EMEP) ir Europos aplinkos agentūros gairėmis</w:t>
            </w:r>
            <w:r w:rsidRPr="00352EFD">
              <w:rPr>
                <w:iCs/>
                <w:szCs w:val="24"/>
                <w:vertAlign w:val="superscript"/>
              </w:rPr>
              <w:footnoteReference w:id="22"/>
            </w:r>
            <w:r w:rsidRPr="00352EFD">
              <w:rPr>
                <w:iCs/>
                <w:szCs w:val="24"/>
              </w:rPr>
              <w:t>, Lietuvos nacionaline išmetamų šiltnamio efektą sukeliančių dujų kiekio apskaitos 2023 m. ataskaita už 1990–2021 m.</w:t>
            </w:r>
            <w:r w:rsidRPr="00352EFD">
              <w:rPr>
                <w:iCs/>
                <w:szCs w:val="24"/>
                <w:vertAlign w:val="superscript"/>
              </w:rPr>
              <w:footnoteReference w:id="23"/>
            </w:r>
            <w:r w:rsidRPr="00352EFD">
              <w:rPr>
                <w:iCs/>
                <w:szCs w:val="24"/>
              </w:rPr>
              <w:t>, Tarpvyriausybinės klimato kaitos komisijos duomenimis</w:t>
            </w:r>
            <w:r w:rsidRPr="00352EFD">
              <w:rPr>
                <w:iCs/>
                <w:szCs w:val="24"/>
                <w:vertAlign w:val="superscript"/>
              </w:rPr>
              <w:footnoteReference w:id="24"/>
            </w:r>
            <w:r w:rsidRPr="00352EFD">
              <w:rPr>
                <w:iCs/>
                <w:szCs w:val="24"/>
              </w:rPr>
              <w:t>, Aplinkos apsaugos agentūros duomenimis</w:t>
            </w:r>
            <w:r w:rsidRPr="00352EFD">
              <w:rPr>
                <w:iCs/>
                <w:szCs w:val="24"/>
                <w:vertAlign w:val="superscript"/>
              </w:rPr>
              <w:footnoteReference w:id="25"/>
            </w:r>
            <w:r w:rsidRPr="00352EFD">
              <w:rPr>
                <w:iCs/>
                <w:szCs w:val="24"/>
              </w:rPr>
              <w:t>. Detalius skaičiavimus žr. skaičiuoklės darbalapio „Prielaidos Via Lietuva“ eilutėse Nr. 103–200;</w:t>
            </w:r>
          </w:p>
          <w:p w14:paraId="64DFD2E1" w14:textId="388F0DD0" w:rsidR="00352EFD" w:rsidRPr="00352EFD" w:rsidRDefault="00352EFD" w:rsidP="00AA53B3">
            <w:pPr>
              <w:numPr>
                <w:ilvl w:val="0"/>
                <w:numId w:val="42"/>
              </w:numPr>
              <w:tabs>
                <w:tab w:val="left" w:pos="1014"/>
              </w:tabs>
              <w:ind w:left="22" w:firstLine="567"/>
              <w:jc w:val="both"/>
              <w:rPr>
                <w:iCs/>
                <w:szCs w:val="24"/>
              </w:rPr>
            </w:pPr>
            <w:r w:rsidRPr="00352EFD">
              <w:rPr>
                <w:iCs/>
                <w:szCs w:val="24"/>
              </w:rPr>
              <w:t xml:space="preserve">Daroma prielaida, kad, įrengus </w:t>
            </w:r>
            <w:r w:rsidR="000E0F01">
              <w:rPr>
                <w:iCs/>
                <w:szCs w:val="24"/>
              </w:rPr>
              <w:t xml:space="preserve">ir rekonstravus </w:t>
            </w:r>
            <w:r w:rsidRPr="00352EFD">
              <w:rPr>
                <w:iCs/>
                <w:szCs w:val="24"/>
              </w:rPr>
              <w:t>dviračių takų infrastruktūrą, bus išvengta eismo įvykių, susijusių su pėsčiaisiais ir dviratininkais. Detalius skaičiavimus žr. skaičiuoklės darbalapio „Prielaidos Via Lietuva“ eilutėse Nr. 205–288;</w:t>
            </w:r>
          </w:p>
          <w:p w14:paraId="79A9E863" w14:textId="53F26C08" w:rsidR="00352EFD" w:rsidRPr="00352EFD" w:rsidRDefault="00352EFD" w:rsidP="00AA53B3">
            <w:pPr>
              <w:numPr>
                <w:ilvl w:val="0"/>
                <w:numId w:val="42"/>
              </w:numPr>
              <w:tabs>
                <w:tab w:val="left" w:pos="1014"/>
              </w:tabs>
              <w:ind w:left="22" w:firstLine="567"/>
              <w:jc w:val="both"/>
              <w:rPr>
                <w:iCs/>
                <w:szCs w:val="24"/>
              </w:rPr>
            </w:pPr>
            <w:r w:rsidRPr="00352EFD">
              <w:rPr>
                <w:iCs/>
                <w:szCs w:val="24"/>
              </w:rPr>
              <w:t>Eismo įvykių statistika imama iš VšĮ Transporto kompetencijų agentūros viešai skelbiamų duomenų</w:t>
            </w:r>
            <w:r w:rsidRPr="00352EFD">
              <w:rPr>
                <w:iCs/>
                <w:szCs w:val="24"/>
                <w:vertAlign w:val="superscript"/>
              </w:rPr>
              <w:footnoteReference w:id="26"/>
            </w:r>
            <w:r w:rsidRPr="00352EFD">
              <w:rPr>
                <w:iCs/>
                <w:szCs w:val="24"/>
              </w:rPr>
              <w:t xml:space="preserve">. Atlikus skaičiavimus nustatyta, kad, įrengus </w:t>
            </w:r>
            <w:r w:rsidR="000C5773">
              <w:rPr>
                <w:iCs/>
                <w:szCs w:val="24"/>
              </w:rPr>
              <w:t xml:space="preserve">ir rekonstravus </w:t>
            </w:r>
            <w:r w:rsidRPr="00352EFD">
              <w:rPr>
                <w:iCs/>
                <w:szCs w:val="24"/>
              </w:rPr>
              <w:t>dviračių infrastruktūrą, būtų išvengta 2 žūčių per 3 metus, per 1 metus būtų išvengta 3 sunkiai sužeistų ir 8 lengvai sužeistų asmenų (žr. skaičiuoklės darbalapio „Prielaidos Via Lietuva“ eilutėse Nr. 263–266;</w:t>
            </w:r>
          </w:p>
          <w:p w14:paraId="0F69B8E6" w14:textId="15775E24" w:rsidR="00E87768" w:rsidRPr="001A060B" w:rsidRDefault="00352EFD" w:rsidP="00AA53B3">
            <w:pPr>
              <w:numPr>
                <w:ilvl w:val="0"/>
                <w:numId w:val="42"/>
              </w:numPr>
              <w:tabs>
                <w:tab w:val="left" w:pos="589"/>
                <w:tab w:val="left" w:pos="873"/>
              </w:tabs>
              <w:ind w:left="22" w:firstLine="546"/>
              <w:jc w:val="both"/>
              <w:rPr>
                <w:iCs/>
                <w:szCs w:val="24"/>
              </w:rPr>
            </w:pPr>
            <w:r w:rsidRPr="00352EFD">
              <w:rPr>
                <w:iCs/>
                <w:szCs w:val="24"/>
              </w:rPr>
              <w:t xml:space="preserve"> Skaičiuoklės darbalapio „Prielaidos Via Lietuva“ eilutėse Nr. 292–312 pateikiami skaičiavimai kaip bus siekiamas pažangos priemonės rezultatas „Dviračiams skirtos infrastruktūros metinis naudotojų skaičius“. Skaičiuojant rezultatą, buvo vertinama, kad įrengtos </w:t>
            </w:r>
            <w:r w:rsidR="000C5773">
              <w:rPr>
                <w:iCs/>
                <w:szCs w:val="24"/>
              </w:rPr>
              <w:t xml:space="preserve">ir rekonstruotos </w:t>
            </w:r>
            <w:r w:rsidRPr="00352EFD">
              <w:rPr>
                <w:iCs/>
                <w:szCs w:val="24"/>
              </w:rPr>
              <w:t>infrastruktūros apimtyje vidutinis automobilio nuvažiuojamas atstumas, kur bus pakeistas automobilis į dviratį, yra 5,5 km, vadovaujamasi prielaida, kad automobilyje važiuoja 1,2 keleivio, sukurta infrastruktūra gyventojai naudosis ne tik kasdienėms kelionėms (į darbą, mokyklą, parduotuvę ir pan.) bet ir poilsiui, rekreacijai, vertinama, kad tokių kelionių galėtų sudaryti apie 25 proc. kasdienių kelionių, įrengta</w:t>
            </w:r>
            <w:r w:rsidR="00094E06">
              <w:rPr>
                <w:iCs/>
                <w:szCs w:val="24"/>
              </w:rPr>
              <w:t xml:space="preserve"> ir rekonstruota </w:t>
            </w:r>
            <w:r w:rsidRPr="00352EFD">
              <w:rPr>
                <w:iCs/>
                <w:szCs w:val="24"/>
              </w:rPr>
              <w:t>infrastruktūra taip pat naudosis ir keliaujantys dviratininkai, manoma, kad jie galėtų sudaryti 10 proc. kasdienių kelionių dviračiais.</w:t>
            </w:r>
          </w:p>
          <w:p w14:paraId="2F7B8DB4" w14:textId="6B52B379" w:rsidR="00A71462" w:rsidRPr="00E62A45" w:rsidRDefault="00A71462" w:rsidP="00787B7C">
            <w:pPr>
              <w:pStyle w:val="Sraopastraipa"/>
              <w:ind w:left="447"/>
              <w:jc w:val="both"/>
              <w:rPr>
                <w:i/>
                <w:sz w:val="20"/>
                <w:szCs w:val="24"/>
              </w:rPr>
            </w:pPr>
          </w:p>
        </w:tc>
      </w:tr>
    </w:tbl>
    <w:p w14:paraId="1ED6BFFC" w14:textId="77777777" w:rsidR="00B3325D" w:rsidRDefault="00B3325D" w:rsidP="007C658D">
      <w:pPr>
        <w:ind w:firstLine="567"/>
        <w:jc w:val="center"/>
      </w:pPr>
    </w:p>
    <w:p w14:paraId="7ECE47B4" w14:textId="7F68A764" w:rsidR="00653B1A" w:rsidRPr="00893E58" w:rsidRDefault="0007130E" w:rsidP="007C658D">
      <w:pPr>
        <w:ind w:firstLine="567"/>
        <w:jc w:val="center"/>
      </w:pPr>
      <w:r w:rsidRPr="0007130E">
        <w:t>____________________________</w:t>
      </w:r>
    </w:p>
    <w:sectPr w:rsidR="00653B1A" w:rsidRPr="00893E58" w:rsidSect="00B3325D">
      <w:head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5DEAE" w14:textId="77777777" w:rsidR="00AB0F44" w:rsidRDefault="00AB0F44">
      <w:pPr>
        <w:rPr>
          <w:sz w:val="22"/>
          <w:szCs w:val="22"/>
        </w:rPr>
      </w:pPr>
      <w:r>
        <w:rPr>
          <w:sz w:val="22"/>
          <w:szCs w:val="22"/>
        </w:rPr>
        <w:separator/>
      </w:r>
    </w:p>
  </w:endnote>
  <w:endnote w:type="continuationSeparator" w:id="0">
    <w:p w14:paraId="3F5153BF" w14:textId="77777777" w:rsidR="00AB0F44" w:rsidRDefault="00AB0F4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FA88F" w14:textId="77777777" w:rsidR="00AB0F44" w:rsidRDefault="00AB0F44">
      <w:pPr>
        <w:rPr>
          <w:sz w:val="22"/>
          <w:szCs w:val="22"/>
        </w:rPr>
      </w:pPr>
      <w:r>
        <w:rPr>
          <w:sz w:val="22"/>
          <w:szCs w:val="22"/>
        </w:rPr>
        <w:separator/>
      </w:r>
    </w:p>
  </w:footnote>
  <w:footnote w:type="continuationSeparator" w:id="0">
    <w:p w14:paraId="01C19E9B" w14:textId="77777777" w:rsidR="00AB0F44" w:rsidRDefault="00AB0F44">
      <w:pPr>
        <w:rPr>
          <w:sz w:val="22"/>
          <w:szCs w:val="22"/>
        </w:rPr>
      </w:pPr>
      <w:r>
        <w:rPr>
          <w:sz w:val="22"/>
          <w:szCs w:val="22"/>
        </w:rPr>
        <w:continuationSeparator/>
      </w:r>
    </w:p>
  </w:footnote>
  <w:footnote w:id="1">
    <w:p w14:paraId="0251ACE1" w14:textId="6C0F528F" w:rsidR="00D51299" w:rsidRDefault="00D51299" w:rsidP="00003424">
      <w:pPr>
        <w:pStyle w:val="Puslapioinaostekstas"/>
        <w:jc w:val="both"/>
      </w:pPr>
      <w:r>
        <w:rPr>
          <w:rStyle w:val="Puslapioinaosnuoroda"/>
        </w:rPr>
        <w:footnoteRef/>
      </w:r>
      <w:r>
        <w:t xml:space="preserve">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w:t>
      </w:r>
    </w:p>
  </w:footnote>
  <w:footnote w:id="2">
    <w:p w14:paraId="15827813" w14:textId="77777777" w:rsidR="00290729" w:rsidRDefault="00290729" w:rsidP="00290729">
      <w:pPr>
        <w:pStyle w:val="Puslapioinaostekstas"/>
      </w:pPr>
      <w:r>
        <w:rPr>
          <w:rStyle w:val="Puslapioinaosnuoroda"/>
        </w:rPr>
        <w:footnoteRef/>
      </w:r>
      <w:r>
        <w:t xml:space="preserve"> Internetinė prieiga: </w:t>
      </w:r>
      <w:hyperlink r:id="rId1" w:history="1">
        <w:r w:rsidRPr="007124A7">
          <w:rPr>
            <w:rStyle w:val="Hipersaitas"/>
          </w:rPr>
          <w:t>https://sumin.lrv.lt/uploads/sumin/documents/files/PP%2Bpagrindimas_2022-03-15.docx.pdf</w:t>
        </w:r>
      </w:hyperlink>
    </w:p>
    <w:p w14:paraId="49453649" w14:textId="77777777" w:rsidR="00290729" w:rsidRDefault="00290729" w:rsidP="00290729">
      <w:pPr>
        <w:pStyle w:val="Puslapioinaostekstas"/>
      </w:pPr>
    </w:p>
  </w:footnote>
  <w:footnote w:id="3">
    <w:p w14:paraId="16F94B31" w14:textId="372DC95F" w:rsidR="00981467" w:rsidRDefault="00981467" w:rsidP="0061737F">
      <w:pPr>
        <w:pStyle w:val="Puslapioinaostekstas"/>
        <w:jc w:val="both"/>
      </w:pPr>
      <w:r>
        <w:rPr>
          <w:rStyle w:val="Puslapioinaosnuoroda"/>
        </w:rPr>
        <w:footnoteRef/>
      </w:r>
      <w:r>
        <w:t xml:space="preserve"> </w:t>
      </w:r>
      <w:r w:rsidR="00E05A2E" w:rsidRPr="00B6198C">
        <w:t>Vilnius, Kauno, Klaipėdos, Šiaulių, Panevėžio, Alytaus, Palangos miestų savivaldybių, Utenos Jonavos, Kėdainių, Mažeikių, Telšių, Tauragės rajonų savivaldybių, Visagino, Marijampolės, Birštono, Neringos ir Druskininkų savivaldybėms darnaus judumo planams įgyvendinti</w:t>
      </w:r>
      <w:r w:rsidR="00E05A2E">
        <w:t>.</w:t>
      </w:r>
    </w:p>
  </w:footnote>
  <w:footnote w:id="4">
    <w:p w14:paraId="386FF124" w14:textId="7885FC2E" w:rsidR="00E2395E" w:rsidRDefault="00E2395E" w:rsidP="00E2395E">
      <w:pPr>
        <w:pStyle w:val="Puslapioinaostekstas"/>
        <w:jc w:val="both"/>
      </w:pPr>
      <w:r>
        <w:rPr>
          <w:rStyle w:val="Puslapioinaosnuoroda"/>
        </w:rPr>
        <w:footnoteRef/>
      </w:r>
      <w:r>
        <w:t>2021–2030 metų Nacionalinis pažangos planas, patvirtintas Lietuvos Respublikos Vyriausybės 2020 m. rugsėjo 9 d. nutarimu Nr. 998 „Dėl 2021–2030 metų Nacionalinio pažangos plano patvirtinimo“.</w:t>
      </w:r>
    </w:p>
    <w:p w14:paraId="3982CACB" w14:textId="77777777" w:rsidR="00E2395E" w:rsidRDefault="00E2395E" w:rsidP="00E2395E">
      <w:pPr>
        <w:pStyle w:val="Puslapioinaostekstas"/>
      </w:pPr>
    </w:p>
  </w:footnote>
  <w:footnote w:id="5">
    <w:p w14:paraId="6F591971" w14:textId="78EB4F1F" w:rsidR="000373BA" w:rsidRDefault="000373BA" w:rsidP="00A52E75">
      <w:pPr>
        <w:pStyle w:val="Puslapioinaostekstas"/>
        <w:jc w:val="both"/>
      </w:pPr>
      <w:r>
        <w:rPr>
          <w:rStyle w:val="Puslapioinaosnuoroda"/>
        </w:rPr>
        <w:footnoteRef/>
      </w:r>
      <w:r>
        <w:t xml:space="preserve"> </w:t>
      </w:r>
      <w:r w:rsidR="00860B84">
        <w:t>Duomenų šaltinis Valstybinės reikšmės kelių priežiūros ir plėtros</w:t>
      </w:r>
      <w:r w:rsidR="0000688F">
        <w:t xml:space="preserve"> 2022–2035 m. strateginės gairės, patvirtintos Lietuvos Respublikos susisiekimo ministro 2022 m. birželio 30 d. įsakymu </w:t>
      </w:r>
      <w:r w:rsidR="00FB3375">
        <w:t xml:space="preserve">Nr. 3-340 </w:t>
      </w:r>
      <w:r w:rsidR="00710B51">
        <w:t xml:space="preserve">„Dėl </w:t>
      </w:r>
      <w:r w:rsidR="00710B51" w:rsidRPr="00710B51">
        <w:t>Valstybinės reikšmės kelių priežiūros ir plėtros 2022–2035 m. strateginės gair</w:t>
      </w:r>
      <w:r w:rsidR="00710B51">
        <w:t>ių patvirtinimo“.</w:t>
      </w:r>
    </w:p>
  </w:footnote>
  <w:footnote w:id="6">
    <w:p w14:paraId="082D2E0D" w14:textId="3338CC86" w:rsidR="00276ABD" w:rsidRDefault="00276ABD" w:rsidP="00F11204">
      <w:pPr>
        <w:pStyle w:val="Puslapioinaostekstas"/>
        <w:jc w:val="both"/>
      </w:pPr>
      <w:r>
        <w:rPr>
          <w:rStyle w:val="Puslapioinaosnuoroda"/>
        </w:rPr>
        <w:footnoteRef/>
      </w:r>
      <w:r>
        <w:t xml:space="preserve"> Lietuvos Respublikos Seimo 2020 m. gruodžio 11 d. nutarim</w:t>
      </w:r>
      <w:r w:rsidR="001020DA">
        <w:t>as</w:t>
      </w:r>
      <w:r>
        <w:t xml:space="preserve"> Nr. XIV-72</w:t>
      </w:r>
      <w:r w:rsidR="001020DA">
        <w:t xml:space="preserve"> ,,</w:t>
      </w:r>
      <w:r w:rsidR="001020DA">
        <w:rPr>
          <w:bCs/>
          <w:color w:val="000000"/>
          <w:lang w:eastAsia="lt-LT"/>
        </w:rPr>
        <w:t xml:space="preserve">Dėl </w:t>
      </w:r>
      <w:r w:rsidR="001020DA" w:rsidRPr="004236BC">
        <w:rPr>
          <w:bCs/>
          <w:color w:val="000000"/>
          <w:lang w:eastAsia="lt-LT"/>
        </w:rPr>
        <w:t xml:space="preserve">Aštuonioliktosios </w:t>
      </w:r>
      <w:r w:rsidR="001020DA">
        <w:rPr>
          <w:rFonts w:eastAsia="Calibri"/>
          <w:bCs/>
        </w:rPr>
        <w:t>Lietuvos Respublikos Vyriausybės programos“</w:t>
      </w:r>
      <w:r w:rsidR="00C67A0B">
        <w:rPr>
          <w:rFonts w:eastAsia="Calibri"/>
          <w:bCs/>
        </w:rPr>
        <w:t>.</w:t>
      </w:r>
    </w:p>
  </w:footnote>
  <w:footnote w:id="7">
    <w:p w14:paraId="29DE68F5" w14:textId="09A92C1F" w:rsidR="008F1ED9" w:rsidRDefault="008F1ED9" w:rsidP="00F11204">
      <w:pPr>
        <w:pStyle w:val="Puslapioinaostekstas"/>
        <w:jc w:val="both"/>
      </w:pPr>
      <w:r>
        <w:rPr>
          <w:rStyle w:val="Puslapioinaosnuoroda"/>
        </w:rPr>
        <w:footnoteRef/>
      </w:r>
      <w:r>
        <w:t xml:space="preserve"> Patvirtintas Lietuvos Respublikos susisiekimo minis</w:t>
      </w:r>
      <w:r w:rsidR="006336B4">
        <w:t xml:space="preserve">tro 2022 m. vasario 9 d. įsakymu Nr. 3-86 „Dėl Lietuvos transporto </w:t>
      </w:r>
      <w:r w:rsidR="0041528E">
        <w:t>infrastruktūros plėtros iki 2030 m. plano patvirtinimo“.</w:t>
      </w:r>
    </w:p>
  </w:footnote>
  <w:footnote w:id="8">
    <w:p w14:paraId="6DC727B9" w14:textId="6F527B59" w:rsidR="005E04BA" w:rsidRDefault="005E04BA" w:rsidP="00F11204">
      <w:pPr>
        <w:pStyle w:val="Puslapioinaostekstas"/>
        <w:jc w:val="both"/>
      </w:pPr>
      <w:r>
        <w:rPr>
          <w:rStyle w:val="Puslapioinaosnuoroda"/>
        </w:rPr>
        <w:footnoteRef/>
      </w:r>
      <w:r>
        <w:t xml:space="preserve"> </w:t>
      </w:r>
      <w:r w:rsidRPr="005E04BA">
        <w:t>2020 metų Nacionalinė reformų darbotvarkė, patvirtinta Lietuvos Respublikos Vyriausybės 2020 m. gegužės 13 d. nutarimu Nr. 498 „Dėl 2020 metų Nacionalinės reformų darbotvarkės patvirtinimo</w:t>
      </w:r>
      <w:r>
        <w:t>.</w:t>
      </w:r>
    </w:p>
  </w:footnote>
  <w:footnote w:id="9">
    <w:p w14:paraId="3230E2E9" w14:textId="3152D2D7" w:rsidR="004C5A16" w:rsidRDefault="004C5A16" w:rsidP="00F11204">
      <w:pPr>
        <w:pStyle w:val="Puslapioinaostekstas"/>
        <w:jc w:val="both"/>
      </w:pPr>
      <w:r>
        <w:rPr>
          <w:rStyle w:val="Puslapioinaosnuoroda"/>
        </w:rPr>
        <w:footnoteRef/>
      </w:r>
      <w:r>
        <w:t xml:space="preserve"> Lietuvos </w:t>
      </w:r>
      <w:r w:rsidRPr="004C5A16">
        <w:t>Respublikos Seimo 2021 m. birželio 30 d. nutarim</w:t>
      </w:r>
      <w:r>
        <w:t>as</w:t>
      </w:r>
      <w:r w:rsidRPr="004C5A16">
        <w:t xml:space="preserve"> Nr. XIV-490 ,,Dėl Nacionalinės klimato kaitos valdymo darbotvarkės patvirtinimo“</w:t>
      </w:r>
      <w:r>
        <w:t>.</w:t>
      </w:r>
    </w:p>
  </w:footnote>
  <w:footnote w:id="10">
    <w:p w14:paraId="20EFF663" w14:textId="1DFB6BB0" w:rsidR="005B1CDB" w:rsidRDefault="005B1CDB" w:rsidP="003F635E">
      <w:pPr>
        <w:pStyle w:val="Puslapioinaostekstas"/>
        <w:jc w:val="both"/>
      </w:pPr>
      <w:r>
        <w:rPr>
          <w:rStyle w:val="Puslapioinaosnuoroda"/>
        </w:rPr>
        <w:footnoteRef/>
      </w:r>
      <w:r>
        <w:t xml:space="preserve"> </w:t>
      </w:r>
      <w:r w:rsidR="009E7B9C">
        <w:t>Nacionalinis oro taršos planas, p</w:t>
      </w:r>
      <w:r w:rsidR="00C67A0B">
        <w:t xml:space="preserve">atvirtintas Lietuvos Respublikos Vyriausybės 2019 m. balandžio 17 </w:t>
      </w:r>
      <w:r w:rsidR="00FB3E52">
        <w:t>d. nutarimu Nr.  371 „</w:t>
      </w:r>
      <w:r w:rsidR="003F635E" w:rsidRPr="003F635E">
        <w:t>Dėl Nacionalinio oro taršos mažinimo plano patvirtinimo“</w:t>
      </w:r>
      <w:r w:rsidR="003F635E">
        <w:t>.</w:t>
      </w:r>
    </w:p>
  </w:footnote>
  <w:footnote w:id="11">
    <w:p w14:paraId="2CF859F0" w14:textId="27849FBE" w:rsidR="00A4218C" w:rsidRDefault="00A4218C">
      <w:pPr>
        <w:pStyle w:val="Puslapioinaostekstas"/>
      </w:pPr>
      <w:r>
        <w:rPr>
          <w:rStyle w:val="Puslapioinaosnuoroda"/>
        </w:rPr>
        <w:footnoteRef/>
      </w:r>
      <w:r>
        <w:t xml:space="preserve"> </w:t>
      </w:r>
      <w:r w:rsidRPr="00A4218C">
        <w:t>Lietuvos Respublikos teritorijos bendrasis planas, patvirtintas Lietuvos Respublikos Vyriausybės 2021 m. rugsėjo 29 d. nutarimu Nr. 789 Dėl Lietuvos Respublikos teritorijos bendrojo plano patvirtinimo“.</w:t>
      </w:r>
    </w:p>
  </w:footnote>
  <w:footnote w:id="12">
    <w:p w14:paraId="6EA8FB44" w14:textId="2615D9D4" w:rsidR="00760AEA" w:rsidRDefault="00760AEA">
      <w:pPr>
        <w:pStyle w:val="Puslapioinaostekstas"/>
      </w:pPr>
      <w:r>
        <w:rPr>
          <w:rStyle w:val="Puslapioinaosnuoroda"/>
        </w:rPr>
        <w:footnoteRef/>
      </w:r>
      <w:r>
        <w:t xml:space="preserve"> </w:t>
      </w:r>
      <w:r w:rsidRPr="00760AEA">
        <w:t>https://sumin.lrv.lt/lt/veiklos-sritys/darnus-judumas/nacionalinis-dviraciu-ir-pesciuju-taku-pletros-zemelapis/</w:t>
      </w:r>
    </w:p>
  </w:footnote>
  <w:footnote w:id="13">
    <w:p w14:paraId="0D3D2F61" w14:textId="33DFE33D" w:rsidR="00652578" w:rsidRDefault="00652578" w:rsidP="009E7B9C">
      <w:pPr>
        <w:pStyle w:val="Puslapioinaostekstas"/>
        <w:jc w:val="both"/>
      </w:pPr>
      <w:r>
        <w:rPr>
          <w:rStyle w:val="Puslapioinaosnuoroda"/>
        </w:rPr>
        <w:footnoteRef/>
      </w:r>
      <w:r>
        <w:t xml:space="preserve"> </w:t>
      </w:r>
      <w:r w:rsidR="009E7B9C" w:rsidRPr="009E7B9C">
        <w:t>Valstybinės reikšmės kelių priežiūros ir plėtros 2022–2035 m. strateginė</w:t>
      </w:r>
      <w:r w:rsidR="009E7B9C">
        <w:t>s</w:t>
      </w:r>
      <w:r w:rsidR="009E7B9C" w:rsidRPr="009E7B9C">
        <w:t xml:space="preserve"> gairė</w:t>
      </w:r>
      <w:r w:rsidR="009E7B9C">
        <w:t xml:space="preserve">s, patvirtintos Lietuvos Respublikos </w:t>
      </w:r>
      <w:r w:rsidR="009E7B9C" w:rsidRPr="009E7B9C">
        <w:t>susisiekimo ministro 2022 m. birželio 30 d. įsakymu Nr. 3-340 „Dėl Valstybinės reikšmės kelių priežiūros ir plėtros 2022–2035 m. strateginės gairių patvirtinimo“.</w:t>
      </w:r>
    </w:p>
  </w:footnote>
  <w:footnote w:id="14">
    <w:p w14:paraId="42C4A75F" w14:textId="68021204" w:rsidR="003E063F" w:rsidRDefault="003E063F" w:rsidP="00B41AB2">
      <w:pPr>
        <w:pStyle w:val="Puslapioinaostekstas"/>
        <w:jc w:val="both"/>
      </w:pPr>
      <w:r>
        <w:rPr>
          <w:rStyle w:val="Puslapioinaosnuoroda"/>
        </w:rPr>
        <w:footnoteRef/>
      </w:r>
      <w:r>
        <w:t xml:space="preserve"> </w:t>
      </w:r>
      <w:r w:rsidR="00594C8F">
        <w:t>P</w:t>
      </w:r>
      <w:r w:rsidR="00D505AF">
        <w:rPr>
          <w:szCs w:val="24"/>
          <w:shd w:val="clear" w:color="auto" w:fill="FFFFFF"/>
        </w:rPr>
        <w:t>atvirtint</w:t>
      </w:r>
      <w:r w:rsidR="00594C8F">
        <w:rPr>
          <w:szCs w:val="24"/>
          <w:shd w:val="clear" w:color="auto" w:fill="FFFFFF"/>
        </w:rPr>
        <w:t>as</w:t>
      </w:r>
      <w:r w:rsidR="00D505AF">
        <w:rPr>
          <w:szCs w:val="24"/>
          <w:shd w:val="clear" w:color="auto" w:fill="FFFFFF"/>
        </w:rPr>
        <w:t xml:space="preserve"> LR susiekimo ministro 2022 m. spalio 3 d. įsakymu Nr. 6-3448 „</w:t>
      </w:r>
      <w:r w:rsidR="00B41AB2">
        <w:rPr>
          <w:szCs w:val="24"/>
          <w:shd w:val="clear" w:color="auto" w:fill="FFFFFF"/>
        </w:rPr>
        <w:t>D</w:t>
      </w:r>
      <w:r w:rsidR="00D505AF">
        <w:rPr>
          <w:szCs w:val="24"/>
          <w:shd w:val="clear" w:color="auto" w:fill="FFFFFF"/>
        </w:rPr>
        <w:t>ėl dviračių ir pėsčiųjų infrastruktūros prie valstybinės reikšmės kelių plėtros prioritetinio sąrašo patvirtinimo</w:t>
      </w:r>
      <w:r w:rsidR="00594C8F">
        <w:rPr>
          <w:szCs w:val="24"/>
          <w:shd w:val="clear" w:color="auto" w:fill="FFFFFF"/>
        </w:rPr>
        <w:t>“</w:t>
      </w:r>
      <w:r w:rsidR="004D7158">
        <w:rPr>
          <w:szCs w:val="24"/>
          <w:shd w:val="clear" w:color="auto" w:fill="FFFFFF"/>
        </w:rPr>
        <w:t xml:space="preserve"> (Lietuvos Respublikos susisiekimo ministr</w:t>
      </w:r>
      <w:r w:rsidR="00E27390">
        <w:rPr>
          <w:szCs w:val="24"/>
          <w:shd w:val="clear" w:color="auto" w:fill="FFFFFF"/>
        </w:rPr>
        <w:t xml:space="preserve">o 2024 m. kovo </w:t>
      </w:r>
      <w:r w:rsidR="0001324C">
        <w:rPr>
          <w:szCs w:val="24"/>
          <w:shd w:val="clear" w:color="auto" w:fill="FFFFFF"/>
        </w:rPr>
        <w:t xml:space="preserve">21 d. įsakymas Nr. </w:t>
      </w:r>
      <w:r w:rsidR="00922F8B">
        <w:rPr>
          <w:szCs w:val="24"/>
          <w:shd w:val="clear" w:color="auto" w:fill="FFFFFF"/>
        </w:rPr>
        <w:t xml:space="preserve">3-100 „Dėl Lietuvos Respublikos susisiekimo ministro 2022 m. spalio 3 d. įsakymo Nr. 6-3448 „Dėl dviračių </w:t>
      </w:r>
      <w:r w:rsidR="00E27390">
        <w:rPr>
          <w:szCs w:val="24"/>
          <w:shd w:val="clear" w:color="auto" w:fill="FFFFFF"/>
        </w:rPr>
        <w:t xml:space="preserve"> </w:t>
      </w:r>
      <w:r w:rsidR="004619E7" w:rsidRPr="004619E7">
        <w:rPr>
          <w:szCs w:val="24"/>
          <w:shd w:val="clear" w:color="auto" w:fill="FFFFFF"/>
        </w:rPr>
        <w:t>ir pėsčiųjų infrastruktūros prie valstybinės reikšmės kelių plėtros prioritetinio sąrašo patvirtinimo“</w:t>
      </w:r>
      <w:r w:rsidR="004619E7">
        <w:rPr>
          <w:szCs w:val="24"/>
          <w:shd w:val="clear" w:color="auto" w:fill="FFFFFF"/>
        </w:rPr>
        <w:t xml:space="preserve"> pakeitimo</w:t>
      </w:r>
      <w:r w:rsidR="00B724AC">
        <w:rPr>
          <w:szCs w:val="24"/>
          <w:shd w:val="clear" w:color="auto" w:fill="FFFFFF"/>
        </w:rPr>
        <w:t>“</w:t>
      </w:r>
      <w:r w:rsidR="006849D2">
        <w:rPr>
          <w:szCs w:val="24"/>
          <w:shd w:val="clear" w:color="auto" w:fill="FFFFFF"/>
        </w:rPr>
        <w:t xml:space="preserve">. Internetinė prieiga: </w:t>
      </w:r>
      <w:hyperlink r:id="rId2" w:history="1">
        <w:r w:rsidR="006849D2" w:rsidRPr="00B17469">
          <w:rPr>
            <w:rStyle w:val="Hipersaitas"/>
            <w:szCs w:val="24"/>
            <w:shd w:val="clear" w:color="auto" w:fill="FFFFFF"/>
          </w:rPr>
          <w:t>https://vialietuva.lt/wp-content/uploads/2024/05/Ministro-isakymas-del-Prioritetinio-dviraciu-saraso-Nr.-3-100-2024-03-21.pdf</w:t>
        </w:r>
      </w:hyperlink>
      <w:r w:rsidR="00B724AC">
        <w:rPr>
          <w:szCs w:val="24"/>
          <w:shd w:val="clear" w:color="auto" w:fill="FFFFFF"/>
        </w:rPr>
        <w:t>)</w:t>
      </w:r>
      <w:r w:rsidR="00594C8F">
        <w:rPr>
          <w:szCs w:val="24"/>
          <w:shd w:val="clear" w:color="auto" w:fill="FFFFFF"/>
        </w:rPr>
        <w:t xml:space="preserve"> </w:t>
      </w:r>
    </w:p>
  </w:footnote>
  <w:footnote w:id="15">
    <w:p w14:paraId="6C0B3E85" w14:textId="7A2F2546" w:rsidR="00A90992" w:rsidRDefault="00A90992" w:rsidP="00B310F1">
      <w:pPr>
        <w:pStyle w:val="Puslapioinaostekstas"/>
        <w:jc w:val="both"/>
      </w:pPr>
      <w:r>
        <w:rPr>
          <w:rStyle w:val="Puslapioinaosnuoroda"/>
        </w:rPr>
        <w:footnoteRef/>
      </w:r>
      <w:r>
        <w:t xml:space="preserve"> </w:t>
      </w:r>
      <w:r w:rsidR="00655AE8">
        <w:t>Patvirtinta Lietuvos Respublikos Vyriausybės 2021 m. balandžio 28 d. nutarimu Nr. 292 „</w:t>
      </w:r>
      <w:r w:rsidR="006D53DB">
        <w:t xml:space="preserve">Dėl </w:t>
      </w:r>
      <w:r w:rsidR="00342DDF">
        <w:t>St</w:t>
      </w:r>
      <w:r w:rsidR="00FF6AD8">
        <w:t>rateginio valdymo metodikos patvirtinimo</w:t>
      </w:r>
      <w:r w:rsidR="00655AE8">
        <w:t>“.</w:t>
      </w:r>
    </w:p>
  </w:footnote>
  <w:footnote w:id="16">
    <w:p w14:paraId="4659ADD8" w14:textId="216BB819" w:rsidR="00EF4D9D" w:rsidRDefault="00EF4D9D" w:rsidP="00F41433">
      <w:pPr>
        <w:pStyle w:val="Puslapioinaostekstas"/>
        <w:jc w:val="both"/>
      </w:pPr>
      <w:r>
        <w:rPr>
          <w:rStyle w:val="Puslapioinaosnuoroda"/>
        </w:rPr>
        <w:footnoteRef/>
      </w:r>
      <w:r>
        <w:t xml:space="preserve"> Patvirtintas </w:t>
      </w:r>
      <w:r w:rsidR="00CD48F2">
        <w:t xml:space="preserve">Lietuvos Respublikos </w:t>
      </w:r>
      <w:r w:rsidR="00DF2FAC">
        <w:t>Vyriausybės 2020 m. rugsėjo 9 d. nutarimu Nr. 998 „</w:t>
      </w:r>
      <w:r w:rsidR="00F41433">
        <w:t xml:space="preserve">Dėl </w:t>
      </w:r>
      <w:r w:rsidR="00F41433" w:rsidRPr="00F41433">
        <w:t xml:space="preserve">2021–2030 metų </w:t>
      </w:r>
      <w:r w:rsidR="00F41433">
        <w:t>n</w:t>
      </w:r>
      <w:r w:rsidR="00F41433" w:rsidRPr="00F41433">
        <w:t>acionalini</w:t>
      </w:r>
      <w:r w:rsidR="00F41433">
        <w:t>o</w:t>
      </w:r>
      <w:r w:rsidR="00F41433" w:rsidRPr="00F41433">
        <w:t xml:space="preserve"> pažangos plan</w:t>
      </w:r>
      <w:r w:rsidR="00F41433">
        <w:t>o patvirtinimo“.</w:t>
      </w:r>
    </w:p>
  </w:footnote>
  <w:footnote w:id="17">
    <w:p w14:paraId="0902980A" w14:textId="77777777" w:rsidR="00352EFD" w:rsidRDefault="00352EFD" w:rsidP="00352EFD">
      <w:pPr>
        <w:pStyle w:val="Puslapioinaostekstas"/>
      </w:pPr>
      <w:r>
        <w:rPr>
          <w:rStyle w:val="Puslapioinaosnuoroda"/>
        </w:rPr>
        <w:footnoteRef/>
      </w:r>
      <w:r>
        <w:t xml:space="preserve"> </w:t>
      </w:r>
      <w:hyperlink r:id="rId3" w:history="1">
        <w:r>
          <w:rPr>
            <w:rStyle w:val="Hipersaitas"/>
          </w:rPr>
          <w:t>https://www.cpva.lt/pletros-programu-portfelio-metodines-pagalbos-centras/dokumentai/dokumentai/796/act887?sqid=829b3670a8452304456736b16855dcdda444bdcb</w:t>
        </w:r>
      </w:hyperlink>
    </w:p>
  </w:footnote>
  <w:footnote w:id="18">
    <w:p w14:paraId="438F6484" w14:textId="77777777" w:rsidR="00352EFD" w:rsidRDefault="00352EFD" w:rsidP="00352EFD">
      <w:pPr>
        <w:pStyle w:val="Puslapioinaostekstas"/>
        <w:jc w:val="both"/>
      </w:pPr>
      <w:r>
        <w:rPr>
          <w:rStyle w:val="Puslapioinaosnuoroda"/>
        </w:rPr>
        <w:footnoteRef/>
      </w:r>
      <w:r>
        <w:t xml:space="preserve"> Konversijos koeficientų apskaičiavimo ir socialinio-ekonominio poveikio (naudos/žalos) vertinimo metodika, patvirtinta VšĮ Centrinės projektų valdymo agentūros direktoriaus 2019 m. sausio 2 d. įsakymu Nr. 2019/81(2024 m. sausio 15 d. įsakymo Nr. 2024/8-11 redakcija).</w:t>
      </w:r>
    </w:p>
  </w:footnote>
  <w:footnote w:id="19">
    <w:p w14:paraId="6F0FEE39" w14:textId="77777777" w:rsidR="00352EFD" w:rsidRDefault="00352EFD" w:rsidP="00352EFD">
      <w:pPr>
        <w:pStyle w:val="Puslapioinaostekstas"/>
      </w:pPr>
      <w:r>
        <w:rPr>
          <w:rStyle w:val="Puslapioinaosnuoroda"/>
        </w:rPr>
        <w:footnoteRef/>
      </w:r>
      <w:r>
        <w:t xml:space="preserve"> </w:t>
      </w:r>
      <w:hyperlink r:id="rId4" w:history="1">
        <w:r>
          <w:rPr>
            <w:rStyle w:val="Hipersaitas"/>
          </w:rPr>
          <w:t>https://apvis.apva.lt/paskelbti_kvietimai/visuomeninio-transporto-ir-darnaus-judumo-skatinimas-paspirtukai-dviraciai-dalijimosi-paslauga-ir-pan-2024-01</w:t>
        </w:r>
      </w:hyperlink>
    </w:p>
  </w:footnote>
  <w:footnote w:id="20">
    <w:p w14:paraId="5132EB7B" w14:textId="77777777" w:rsidR="00352EFD" w:rsidRDefault="00352EFD" w:rsidP="00352EFD">
      <w:pPr>
        <w:pStyle w:val="Puslapioinaostekstas"/>
      </w:pPr>
      <w:r>
        <w:rPr>
          <w:rStyle w:val="Puslapioinaosnuoroda"/>
        </w:rPr>
        <w:footnoteRef/>
      </w:r>
      <w:r>
        <w:t xml:space="preserve"> </w:t>
      </w:r>
      <w:hyperlink r:id="rId5" w:history="1">
        <w:r>
          <w:rPr>
            <w:rStyle w:val="Hipersaitas"/>
          </w:rPr>
          <w:t>https://lakd.lt/eismo-intensyvumas</w:t>
        </w:r>
      </w:hyperlink>
      <w:r>
        <w:t>.</w:t>
      </w:r>
    </w:p>
  </w:footnote>
  <w:footnote w:id="21">
    <w:p w14:paraId="2980A161" w14:textId="77777777" w:rsidR="00352EFD" w:rsidRDefault="00352EFD" w:rsidP="00352EFD">
      <w:pPr>
        <w:pStyle w:val="Puslapioinaostekstas"/>
      </w:pPr>
      <w:r>
        <w:rPr>
          <w:rStyle w:val="Puslapioinaosnuoroda"/>
        </w:rPr>
        <w:footnoteRef/>
      </w:r>
      <w:r>
        <w:t xml:space="preserve"> </w:t>
      </w:r>
      <w:hyperlink r:id="rId6" w:history="1">
        <w:r>
          <w:rPr>
            <w:rStyle w:val="Hipersaitas"/>
          </w:rPr>
          <w:t>https://www.regitra.lt/lt/paslaugos/duomenu-teikimas/statistika/transporto-priemones-2?filesyear=2021&amp;filesquery=</w:t>
        </w:r>
      </w:hyperlink>
    </w:p>
  </w:footnote>
  <w:footnote w:id="22">
    <w:p w14:paraId="46BBDBF5" w14:textId="77777777" w:rsidR="00352EFD" w:rsidRDefault="00352EFD" w:rsidP="00352EFD">
      <w:pPr>
        <w:pStyle w:val="Puslapioinaostekstas"/>
      </w:pPr>
      <w:r>
        <w:rPr>
          <w:rStyle w:val="Puslapioinaosnuoroda"/>
        </w:rPr>
        <w:footnoteRef/>
      </w:r>
      <w:r>
        <w:t xml:space="preserve"> </w:t>
      </w:r>
      <w:hyperlink r:id="rId7" w:history="1">
        <w:r>
          <w:rPr>
            <w:rStyle w:val="Hipersaitas"/>
          </w:rPr>
          <w:t>https://www.eea.europa.eu/publications/emep-eea-guidebook-2023/part-b-sectoral-guidance-chapters/1-energy/1-a-combustion/1-a-3-b-i/view</w:t>
        </w:r>
      </w:hyperlink>
    </w:p>
  </w:footnote>
  <w:footnote w:id="23">
    <w:p w14:paraId="2FF2180D" w14:textId="77777777" w:rsidR="00352EFD" w:rsidRDefault="00352EFD" w:rsidP="00352EFD">
      <w:pPr>
        <w:pStyle w:val="Puslapioinaostekstas"/>
        <w:jc w:val="both"/>
      </w:pPr>
      <w:r>
        <w:rPr>
          <w:rStyle w:val="Puslapioinaosnuoroda"/>
        </w:rPr>
        <w:footnoteRef/>
      </w:r>
      <w:hyperlink r:id="rId8" w:history="1">
        <w:r>
          <w:rPr>
            <w:rStyle w:val="Hipersaitas"/>
          </w:rPr>
          <w:t>https://am.lrv.lt/uploads/am/documents/files/KLIMATO%20KAITA/%C5%A0ESD%20apskaitos%20ir%20kt%20ataskaitos/NIR_2023.pdf</w:t>
        </w:r>
      </w:hyperlink>
    </w:p>
  </w:footnote>
  <w:footnote w:id="24">
    <w:p w14:paraId="75918096" w14:textId="77777777" w:rsidR="00352EFD" w:rsidRDefault="00352EFD" w:rsidP="00352EFD">
      <w:pPr>
        <w:pStyle w:val="Puslapioinaostekstas"/>
      </w:pPr>
      <w:r>
        <w:rPr>
          <w:rStyle w:val="Puslapioinaosnuoroda"/>
        </w:rPr>
        <w:footnoteRef/>
      </w:r>
      <w:r>
        <w:t xml:space="preserve"> </w:t>
      </w:r>
      <w:hyperlink r:id="rId9" w:history="1">
        <w:r>
          <w:rPr>
            <w:rStyle w:val="Hipersaitas"/>
          </w:rPr>
          <w:t>https://www.ipcc.ch/site/assets/uploads/2018/02/ar4-wg1-chapter2-1.pdf</w:t>
        </w:r>
      </w:hyperlink>
    </w:p>
  </w:footnote>
  <w:footnote w:id="25">
    <w:p w14:paraId="69FF00D6" w14:textId="77777777" w:rsidR="00352EFD" w:rsidRDefault="00352EFD" w:rsidP="00352EFD">
      <w:pPr>
        <w:pStyle w:val="Puslapioinaostekstas"/>
      </w:pPr>
      <w:r>
        <w:rPr>
          <w:rStyle w:val="Puslapioinaosnuoroda"/>
        </w:rPr>
        <w:footnoteRef/>
      </w:r>
      <w:r>
        <w:t xml:space="preserve"> </w:t>
      </w:r>
      <w:hyperlink r:id="rId10" w:history="1">
        <w:r>
          <w:rPr>
            <w:rStyle w:val="Hipersaitas"/>
          </w:rPr>
          <w:t>https://aaa.lrv.lt/lt/veiklos-sritys/siltnamio-efekta-sukeliancios-dujos-1/es-atl-prekybos-sistema/informacijos-mainu-centras/lietuvoje-taikomos-kuro-grynosios-silumines-vertes-ir-ismetamu-tersalu-faktoriai/</w:t>
        </w:r>
      </w:hyperlink>
    </w:p>
  </w:footnote>
  <w:footnote w:id="26">
    <w:p w14:paraId="76D005CE" w14:textId="77777777" w:rsidR="00352EFD" w:rsidRDefault="00352EFD" w:rsidP="00352EFD">
      <w:pPr>
        <w:pStyle w:val="Puslapioinaostekstas"/>
      </w:pPr>
      <w:r>
        <w:rPr>
          <w:rStyle w:val="Puslapioinaosnuoroda"/>
        </w:rPr>
        <w:footnoteRef/>
      </w:r>
      <w:r>
        <w:t xml:space="preserve"> </w:t>
      </w:r>
      <w:hyperlink r:id="rId11" w:anchor="tab-1" w:history="1">
        <w:r>
          <w:rPr>
            <w:rStyle w:val="Hipersaitas"/>
          </w:rPr>
          <w:t>https://tka.lt/katalogas/eismo-ivykiu-statistika-lietuvoje/#tab-1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291400"/>
      <w:docPartObj>
        <w:docPartGallery w:val="Page Numbers (Top of Page)"/>
        <w:docPartUnique/>
      </w:docPartObj>
    </w:sdtPr>
    <w:sdtEndPr/>
    <w:sdtContent>
      <w:p w14:paraId="39459F49" w14:textId="77777777" w:rsidR="00020307" w:rsidRDefault="00020307">
        <w:pPr>
          <w:pStyle w:val="Antrats"/>
          <w:jc w:val="center"/>
        </w:pPr>
        <w:r>
          <w:fldChar w:fldCharType="begin"/>
        </w:r>
        <w:r>
          <w:instrText>PAGE   \* MERGEFORMAT</w:instrText>
        </w:r>
        <w:r>
          <w:fldChar w:fldCharType="separate"/>
        </w:r>
        <w:r w:rsidR="00E42401">
          <w:rPr>
            <w:noProof/>
          </w:rPr>
          <w:t>9</w:t>
        </w:r>
        <w:r>
          <w:fldChar w:fldCharType="end"/>
        </w:r>
      </w:p>
    </w:sdtContent>
  </w:sdt>
  <w:p w14:paraId="3EFC84E4" w14:textId="77777777" w:rsidR="00A13816"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B25"/>
    <w:multiLevelType w:val="hybridMultilevel"/>
    <w:tmpl w:val="30B6FF5A"/>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 w15:restartNumberingAfterBreak="0">
    <w:nsid w:val="03CF3A1F"/>
    <w:multiLevelType w:val="multilevel"/>
    <w:tmpl w:val="3CC0FF3E"/>
    <w:lvl w:ilvl="0">
      <w:start w:val="1"/>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2" w15:restartNumberingAfterBreak="0">
    <w:nsid w:val="07882FF8"/>
    <w:multiLevelType w:val="multilevel"/>
    <w:tmpl w:val="DDA6E91A"/>
    <w:lvl w:ilvl="0">
      <w:start w:val="1"/>
      <w:numFmt w:val="decimal"/>
      <w:lvlText w:val="%1."/>
      <w:lvlJc w:val="left"/>
      <w:pPr>
        <w:ind w:left="420" w:hanging="420"/>
      </w:pPr>
      <w:rPr>
        <w:rFonts w:hint="default"/>
      </w:rPr>
    </w:lvl>
    <w:lvl w:ilvl="1">
      <w:start w:val="1"/>
      <w:numFmt w:val="decimal"/>
      <w:lvlText w:val="%1.%2."/>
      <w:lvlJc w:val="left"/>
      <w:pPr>
        <w:ind w:left="1009" w:hanging="42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3" w15:restartNumberingAfterBreak="0">
    <w:nsid w:val="085A12D5"/>
    <w:multiLevelType w:val="multilevel"/>
    <w:tmpl w:val="96B653A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309C"/>
    <w:multiLevelType w:val="multilevel"/>
    <w:tmpl w:val="3CC0FF3E"/>
    <w:lvl w:ilvl="0">
      <w:start w:val="1"/>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5" w15:restartNumberingAfterBreak="0">
    <w:nsid w:val="0D0703E7"/>
    <w:multiLevelType w:val="multilevel"/>
    <w:tmpl w:val="BB82FDFC"/>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6" w15:restartNumberingAfterBreak="0">
    <w:nsid w:val="10DE3E9C"/>
    <w:multiLevelType w:val="hybridMultilevel"/>
    <w:tmpl w:val="63FC2F54"/>
    <w:lvl w:ilvl="0" w:tplc="04270005">
      <w:start w:val="1"/>
      <w:numFmt w:val="bullet"/>
      <w:lvlText w:val=""/>
      <w:lvlJc w:val="left"/>
      <w:pPr>
        <w:ind w:left="770" w:hanging="360"/>
      </w:pPr>
      <w:rPr>
        <w:rFonts w:ascii="Wingdings" w:hAnsi="Wingding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146F0B5C"/>
    <w:multiLevelType w:val="hybridMultilevel"/>
    <w:tmpl w:val="E4FC4406"/>
    <w:lvl w:ilvl="0" w:tplc="0409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8" w15:restartNumberingAfterBreak="0">
    <w:nsid w:val="189A13FD"/>
    <w:multiLevelType w:val="hybridMultilevel"/>
    <w:tmpl w:val="3D263602"/>
    <w:lvl w:ilvl="0" w:tplc="0409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9" w15:restartNumberingAfterBreak="0">
    <w:nsid w:val="23F36228"/>
    <w:multiLevelType w:val="multilevel"/>
    <w:tmpl w:val="B99AB9E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10" w15:restartNumberingAfterBreak="0">
    <w:nsid w:val="27603850"/>
    <w:multiLevelType w:val="hybridMultilevel"/>
    <w:tmpl w:val="43B4DC3E"/>
    <w:lvl w:ilvl="0" w:tplc="8D9061B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B4D5127"/>
    <w:multiLevelType w:val="hybridMultilevel"/>
    <w:tmpl w:val="94449AAA"/>
    <w:lvl w:ilvl="0" w:tplc="5D40DA0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F32AA5"/>
    <w:multiLevelType w:val="hybridMultilevel"/>
    <w:tmpl w:val="387C61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596C5E"/>
    <w:multiLevelType w:val="hybridMultilevel"/>
    <w:tmpl w:val="2BDCF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EF7071"/>
    <w:multiLevelType w:val="hybridMultilevel"/>
    <w:tmpl w:val="40008E58"/>
    <w:lvl w:ilvl="0" w:tplc="9CA28EDE">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F37162"/>
    <w:multiLevelType w:val="hybridMultilevel"/>
    <w:tmpl w:val="2DF0BE98"/>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6" w15:restartNumberingAfterBreak="0">
    <w:nsid w:val="30631475"/>
    <w:multiLevelType w:val="multilevel"/>
    <w:tmpl w:val="09A4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452F3"/>
    <w:multiLevelType w:val="hybridMultilevel"/>
    <w:tmpl w:val="43B4DC3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332963D1"/>
    <w:multiLevelType w:val="hybridMultilevel"/>
    <w:tmpl w:val="651A1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24041"/>
    <w:multiLevelType w:val="hybridMultilevel"/>
    <w:tmpl w:val="8F9CC41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0" w15:restartNumberingAfterBreak="0">
    <w:nsid w:val="48053108"/>
    <w:multiLevelType w:val="hybridMultilevel"/>
    <w:tmpl w:val="41EA2E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6E5F33"/>
    <w:multiLevelType w:val="multilevel"/>
    <w:tmpl w:val="D4AA0068"/>
    <w:lvl w:ilvl="0">
      <w:start w:val="223"/>
      <w:numFmt w:val="decimal"/>
      <w:lvlText w:val="%1."/>
      <w:lvlJc w:val="left"/>
      <w:pPr>
        <w:ind w:left="600" w:hanging="600"/>
      </w:pPr>
    </w:lvl>
    <w:lvl w:ilvl="1">
      <w:start w:val="1"/>
      <w:numFmt w:val="decimal"/>
      <w:lvlText w:val="%1.%2."/>
      <w:lvlJc w:val="left"/>
      <w:pPr>
        <w:ind w:left="1735" w:hanging="60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22" w15:restartNumberingAfterBreak="0">
    <w:nsid w:val="4C3F6354"/>
    <w:multiLevelType w:val="hybridMultilevel"/>
    <w:tmpl w:val="F6A2261A"/>
    <w:lvl w:ilvl="0" w:tplc="0409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3" w15:restartNumberingAfterBreak="0">
    <w:nsid w:val="4D1320A4"/>
    <w:multiLevelType w:val="hybridMultilevel"/>
    <w:tmpl w:val="7D08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792136"/>
    <w:multiLevelType w:val="hybridMultilevel"/>
    <w:tmpl w:val="96606E7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5" w15:restartNumberingAfterBreak="0">
    <w:nsid w:val="577D1841"/>
    <w:multiLevelType w:val="hybridMultilevel"/>
    <w:tmpl w:val="7A661D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2C71AB"/>
    <w:multiLevelType w:val="hybridMultilevel"/>
    <w:tmpl w:val="25663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370ABB"/>
    <w:multiLevelType w:val="hybridMultilevel"/>
    <w:tmpl w:val="BEDA24CA"/>
    <w:lvl w:ilvl="0" w:tplc="D33083F6">
      <w:start w:val="1"/>
      <w:numFmt w:val="bullet"/>
      <w:lvlText w:val=""/>
      <w:lvlJc w:val="left"/>
      <w:pPr>
        <w:ind w:left="1080" w:hanging="360"/>
      </w:pPr>
      <w:rPr>
        <w:rFonts w:ascii="Symbol" w:hAnsi="Symbol"/>
      </w:rPr>
    </w:lvl>
    <w:lvl w:ilvl="1" w:tplc="ED465E52">
      <w:start w:val="1"/>
      <w:numFmt w:val="bullet"/>
      <w:lvlText w:val=""/>
      <w:lvlJc w:val="left"/>
      <w:pPr>
        <w:ind w:left="1080" w:hanging="360"/>
      </w:pPr>
      <w:rPr>
        <w:rFonts w:ascii="Symbol" w:hAnsi="Symbol"/>
      </w:rPr>
    </w:lvl>
    <w:lvl w:ilvl="2" w:tplc="CA1E76DC">
      <w:start w:val="1"/>
      <w:numFmt w:val="bullet"/>
      <w:lvlText w:val=""/>
      <w:lvlJc w:val="left"/>
      <w:pPr>
        <w:ind w:left="1080" w:hanging="360"/>
      </w:pPr>
      <w:rPr>
        <w:rFonts w:ascii="Symbol" w:hAnsi="Symbol"/>
      </w:rPr>
    </w:lvl>
    <w:lvl w:ilvl="3" w:tplc="46CC6C26">
      <w:start w:val="1"/>
      <w:numFmt w:val="bullet"/>
      <w:lvlText w:val=""/>
      <w:lvlJc w:val="left"/>
      <w:pPr>
        <w:ind w:left="1080" w:hanging="360"/>
      </w:pPr>
      <w:rPr>
        <w:rFonts w:ascii="Symbol" w:hAnsi="Symbol"/>
      </w:rPr>
    </w:lvl>
    <w:lvl w:ilvl="4" w:tplc="82C68238">
      <w:start w:val="1"/>
      <w:numFmt w:val="bullet"/>
      <w:lvlText w:val=""/>
      <w:lvlJc w:val="left"/>
      <w:pPr>
        <w:ind w:left="1080" w:hanging="360"/>
      </w:pPr>
      <w:rPr>
        <w:rFonts w:ascii="Symbol" w:hAnsi="Symbol"/>
      </w:rPr>
    </w:lvl>
    <w:lvl w:ilvl="5" w:tplc="120C92DA">
      <w:start w:val="1"/>
      <w:numFmt w:val="bullet"/>
      <w:lvlText w:val=""/>
      <w:lvlJc w:val="left"/>
      <w:pPr>
        <w:ind w:left="1080" w:hanging="360"/>
      </w:pPr>
      <w:rPr>
        <w:rFonts w:ascii="Symbol" w:hAnsi="Symbol"/>
      </w:rPr>
    </w:lvl>
    <w:lvl w:ilvl="6" w:tplc="37B45CBA">
      <w:start w:val="1"/>
      <w:numFmt w:val="bullet"/>
      <w:lvlText w:val=""/>
      <w:lvlJc w:val="left"/>
      <w:pPr>
        <w:ind w:left="1080" w:hanging="360"/>
      </w:pPr>
      <w:rPr>
        <w:rFonts w:ascii="Symbol" w:hAnsi="Symbol"/>
      </w:rPr>
    </w:lvl>
    <w:lvl w:ilvl="7" w:tplc="CE46DF0A">
      <w:start w:val="1"/>
      <w:numFmt w:val="bullet"/>
      <w:lvlText w:val=""/>
      <w:lvlJc w:val="left"/>
      <w:pPr>
        <w:ind w:left="1080" w:hanging="360"/>
      </w:pPr>
      <w:rPr>
        <w:rFonts w:ascii="Symbol" w:hAnsi="Symbol"/>
      </w:rPr>
    </w:lvl>
    <w:lvl w:ilvl="8" w:tplc="43381FC4">
      <w:start w:val="1"/>
      <w:numFmt w:val="bullet"/>
      <w:lvlText w:val=""/>
      <w:lvlJc w:val="left"/>
      <w:pPr>
        <w:ind w:left="1080" w:hanging="360"/>
      </w:pPr>
      <w:rPr>
        <w:rFonts w:ascii="Symbol" w:hAnsi="Symbol"/>
      </w:rPr>
    </w:lvl>
  </w:abstractNum>
  <w:abstractNum w:abstractNumId="28" w15:restartNumberingAfterBreak="0">
    <w:nsid w:val="634F29B9"/>
    <w:multiLevelType w:val="hybridMultilevel"/>
    <w:tmpl w:val="3CFE3D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6FE7057"/>
    <w:multiLevelType w:val="hybridMultilevel"/>
    <w:tmpl w:val="48380062"/>
    <w:lvl w:ilvl="0" w:tplc="A5E612D2">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30" w15:restartNumberingAfterBreak="0">
    <w:nsid w:val="6ACC71A7"/>
    <w:multiLevelType w:val="multilevel"/>
    <w:tmpl w:val="6212AD50"/>
    <w:lvl w:ilvl="0">
      <w:start w:val="1"/>
      <w:numFmt w:val="bullet"/>
      <w:lvlText w:val=""/>
      <w:lvlJc w:val="left"/>
      <w:pPr>
        <w:tabs>
          <w:tab w:val="num" w:pos="720"/>
        </w:tabs>
        <w:ind w:left="720" w:hanging="360"/>
      </w:pPr>
      <w:rPr>
        <w:rFonts w:ascii="Symbol" w:hAnsi="Symbol" w:hint="default"/>
        <w:sz w:val="20"/>
      </w:rPr>
    </w:lvl>
    <w:lvl w:ilvl="1">
      <w:start w:val="3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669A2"/>
    <w:multiLevelType w:val="hybridMultilevel"/>
    <w:tmpl w:val="59E28E4E"/>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32" w15:restartNumberingAfterBreak="0">
    <w:nsid w:val="6C57081A"/>
    <w:multiLevelType w:val="hybridMultilevel"/>
    <w:tmpl w:val="78CA4964"/>
    <w:lvl w:ilvl="0" w:tplc="70166D46">
      <w:start w:val="219"/>
      <w:numFmt w:val="decimal"/>
      <w:lvlText w:val="%1."/>
      <w:lvlJc w:val="left"/>
      <w:pPr>
        <w:ind w:left="987" w:hanging="4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CC93537"/>
    <w:multiLevelType w:val="hybridMultilevel"/>
    <w:tmpl w:val="82C0766C"/>
    <w:lvl w:ilvl="0" w:tplc="04270001">
      <w:start w:val="1"/>
      <w:numFmt w:val="bullet"/>
      <w:lvlText w:val=""/>
      <w:lvlJc w:val="left"/>
      <w:pPr>
        <w:ind w:left="720" w:hanging="360"/>
      </w:pPr>
      <w:rPr>
        <w:rFonts w:ascii="Symbol" w:hAnsi="Symbol" w:hint="default"/>
      </w:rPr>
    </w:lvl>
    <w:lvl w:ilvl="1" w:tplc="7E9CAD9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7262FB"/>
    <w:multiLevelType w:val="hybridMultilevel"/>
    <w:tmpl w:val="EDBAA1A0"/>
    <w:lvl w:ilvl="0" w:tplc="0409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35" w15:restartNumberingAfterBreak="0">
    <w:nsid w:val="75EF2336"/>
    <w:multiLevelType w:val="hybridMultilevel"/>
    <w:tmpl w:val="7A966B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8867175"/>
    <w:multiLevelType w:val="hybridMultilevel"/>
    <w:tmpl w:val="8618CB26"/>
    <w:lvl w:ilvl="0" w:tplc="2F6EFBBA">
      <w:start w:val="1"/>
      <w:numFmt w:val="decimal"/>
      <w:lvlText w:val="%1."/>
      <w:lvlJc w:val="left"/>
      <w:pPr>
        <w:ind w:left="1440" w:hanging="360"/>
      </w:pPr>
      <w:rPr>
        <w:rFonts w:ascii="Times New Roman" w:eastAsia="Times New Roman"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B220A84"/>
    <w:multiLevelType w:val="hybridMultilevel"/>
    <w:tmpl w:val="58C4B634"/>
    <w:lvl w:ilvl="0" w:tplc="2CA63FD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B455119"/>
    <w:multiLevelType w:val="hybridMultilevel"/>
    <w:tmpl w:val="CC80C88C"/>
    <w:lvl w:ilvl="0" w:tplc="04270001">
      <w:start w:val="1"/>
      <w:numFmt w:val="bullet"/>
      <w:lvlText w:val=""/>
      <w:lvlJc w:val="left"/>
      <w:pPr>
        <w:ind w:left="1365" w:hanging="360"/>
      </w:pPr>
      <w:rPr>
        <w:rFonts w:ascii="Symbol" w:hAnsi="Symbol" w:hint="default"/>
      </w:rPr>
    </w:lvl>
    <w:lvl w:ilvl="1" w:tplc="04270003" w:tentative="1">
      <w:start w:val="1"/>
      <w:numFmt w:val="bullet"/>
      <w:lvlText w:val="o"/>
      <w:lvlJc w:val="left"/>
      <w:pPr>
        <w:ind w:left="2085" w:hanging="360"/>
      </w:pPr>
      <w:rPr>
        <w:rFonts w:ascii="Courier New" w:hAnsi="Courier New" w:cs="Courier New" w:hint="default"/>
      </w:rPr>
    </w:lvl>
    <w:lvl w:ilvl="2" w:tplc="04270005" w:tentative="1">
      <w:start w:val="1"/>
      <w:numFmt w:val="bullet"/>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cs="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cs="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9" w15:restartNumberingAfterBreak="0">
    <w:nsid w:val="7EB35E90"/>
    <w:multiLevelType w:val="multilevel"/>
    <w:tmpl w:val="91F608AA"/>
    <w:lvl w:ilvl="0">
      <w:start w:val="1"/>
      <w:numFmt w:val="decimal"/>
      <w:pStyle w:val="Punktai"/>
      <w:suff w:val="space"/>
      <w:lvlText w:val="%1."/>
      <w:lvlJc w:val="left"/>
      <w:pPr>
        <w:ind w:left="0" w:firstLine="567"/>
      </w:pPr>
      <w:rPr>
        <w:rFonts w:hint="default"/>
        <w:sz w:val="24"/>
        <w:szCs w:val="24"/>
        <w:u w:val="none"/>
      </w:rPr>
    </w:lvl>
    <w:lvl w:ilvl="1">
      <w:start w:val="1"/>
      <w:numFmt w:val="decimal"/>
      <w:pStyle w:val="Papunkiai"/>
      <w:suff w:val="space"/>
      <w:lvlText w:val="%1.%2."/>
      <w:lvlJc w:val="right"/>
      <w:pPr>
        <w:ind w:left="1135" w:firstLine="0"/>
      </w:pPr>
      <w:rPr>
        <w:rFonts w:ascii="Times New Roman" w:hAnsi="Times New Roman" w:cs="Times New Roman" w:hint="default"/>
        <w:b w:val="0"/>
        <w:bCs/>
        <w:sz w:val="24"/>
        <w:szCs w:val="24"/>
        <w:u w:val="none"/>
      </w:rPr>
    </w:lvl>
    <w:lvl w:ilvl="2">
      <w:start w:val="1"/>
      <w:numFmt w:val="decimal"/>
      <w:pStyle w:val="PaPapunkiai"/>
      <w:suff w:val="space"/>
      <w:lvlText w:val="%1.%2.%3."/>
      <w:lvlJc w:val="right"/>
      <w:pPr>
        <w:ind w:left="1814" w:hanging="14"/>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0" w15:restartNumberingAfterBreak="0">
    <w:nsid w:val="7F506C89"/>
    <w:multiLevelType w:val="hybridMultilevel"/>
    <w:tmpl w:val="4678C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5132721">
    <w:abstractNumId w:val="23"/>
  </w:num>
  <w:num w:numId="2" w16cid:durableId="1473870211">
    <w:abstractNumId w:val="20"/>
  </w:num>
  <w:num w:numId="3" w16cid:durableId="1808476685">
    <w:abstractNumId w:val="18"/>
  </w:num>
  <w:num w:numId="4" w16cid:durableId="1765179294">
    <w:abstractNumId w:val="25"/>
  </w:num>
  <w:num w:numId="5" w16cid:durableId="2143765717">
    <w:abstractNumId w:val="26"/>
  </w:num>
  <w:num w:numId="6" w16cid:durableId="1923101950">
    <w:abstractNumId w:val="3"/>
  </w:num>
  <w:num w:numId="7" w16cid:durableId="1013072751">
    <w:abstractNumId w:val="16"/>
  </w:num>
  <w:num w:numId="8" w16cid:durableId="1839419074">
    <w:abstractNumId w:val="30"/>
  </w:num>
  <w:num w:numId="9" w16cid:durableId="1804077320">
    <w:abstractNumId w:val="37"/>
  </w:num>
  <w:num w:numId="10" w16cid:durableId="879702732">
    <w:abstractNumId w:val="13"/>
  </w:num>
  <w:num w:numId="11" w16cid:durableId="1441955836">
    <w:abstractNumId w:val="0"/>
  </w:num>
  <w:num w:numId="12" w16cid:durableId="333148239">
    <w:abstractNumId w:val="24"/>
  </w:num>
  <w:num w:numId="13" w16cid:durableId="2045786499">
    <w:abstractNumId w:val="28"/>
  </w:num>
  <w:num w:numId="14" w16cid:durableId="851798985">
    <w:abstractNumId w:val="33"/>
  </w:num>
  <w:num w:numId="15" w16cid:durableId="1634754998">
    <w:abstractNumId w:val="5"/>
    <w:lvlOverride w:ilvl="0">
      <w:startOverride w:val="1"/>
    </w:lvlOverride>
    <w:lvlOverride w:ilvl="1"/>
    <w:lvlOverride w:ilvl="2"/>
    <w:lvlOverride w:ilvl="3"/>
    <w:lvlOverride w:ilvl="4"/>
    <w:lvlOverride w:ilvl="5"/>
    <w:lvlOverride w:ilvl="6"/>
    <w:lvlOverride w:ilvl="7"/>
    <w:lvlOverride w:ilvl="8"/>
  </w:num>
  <w:num w:numId="16" w16cid:durableId="1762674661">
    <w:abstractNumId w:val="14"/>
  </w:num>
  <w:num w:numId="17" w16cid:durableId="139544294">
    <w:abstractNumId w:val="39"/>
  </w:num>
  <w:num w:numId="18" w16cid:durableId="1525945202">
    <w:abstractNumId w:val="19"/>
  </w:num>
  <w:num w:numId="19" w16cid:durableId="569729407">
    <w:abstractNumId w:val="40"/>
  </w:num>
  <w:num w:numId="20" w16cid:durableId="440416979">
    <w:abstractNumId w:val="2"/>
  </w:num>
  <w:num w:numId="21" w16cid:durableId="253635611">
    <w:abstractNumId w:val="6"/>
  </w:num>
  <w:num w:numId="22" w16cid:durableId="1110009169">
    <w:abstractNumId w:val="4"/>
  </w:num>
  <w:num w:numId="23" w16cid:durableId="1923291658">
    <w:abstractNumId w:val="12"/>
  </w:num>
  <w:num w:numId="24" w16cid:durableId="646860929">
    <w:abstractNumId w:val="15"/>
  </w:num>
  <w:num w:numId="25" w16cid:durableId="182324402">
    <w:abstractNumId w:val="32"/>
  </w:num>
  <w:num w:numId="26" w16cid:durableId="111437632">
    <w:abstractNumId w:val="1"/>
  </w:num>
  <w:num w:numId="27" w16cid:durableId="1911386114">
    <w:abstractNumId w:val="9"/>
  </w:num>
  <w:num w:numId="28" w16cid:durableId="8215779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7561895">
    <w:abstractNumId w:val="21"/>
    <w:lvlOverride w:ilvl="0">
      <w:startOverride w:val="2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073165">
    <w:abstractNumId w:val="7"/>
  </w:num>
  <w:num w:numId="31" w16cid:durableId="619531188">
    <w:abstractNumId w:val="36"/>
  </w:num>
  <w:num w:numId="32" w16cid:durableId="2121366397">
    <w:abstractNumId w:val="22"/>
  </w:num>
  <w:num w:numId="33" w16cid:durableId="1866864426">
    <w:abstractNumId w:val="31"/>
  </w:num>
  <w:num w:numId="34" w16cid:durableId="93790940">
    <w:abstractNumId w:val="38"/>
  </w:num>
  <w:num w:numId="35" w16cid:durableId="1922909865">
    <w:abstractNumId w:val="35"/>
  </w:num>
  <w:num w:numId="36" w16cid:durableId="63913584">
    <w:abstractNumId w:val="8"/>
  </w:num>
  <w:num w:numId="37" w16cid:durableId="1573541041">
    <w:abstractNumId w:val="29"/>
  </w:num>
  <w:num w:numId="38" w16cid:durableId="1939484679">
    <w:abstractNumId w:val="10"/>
  </w:num>
  <w:num w:numId="39" w16cid:durableId="1734161494">
    <w:abstractNumId w:val="34"/>
  </w:num>
  <w:num w:numId="40" w16cid:durableId="199976162">
    <w:abstractNumId w:val="27"/>
  </w:num>
  <w:num w:numId="41" w16cid:durableId="1823617383">
    <w:abstractNumId w:val="17"/>
  </w:num>
  <w:num w:numId="42" w16cid:durableId="1983997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2975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162E"/>
    <w:rsid w:val="00002A54"/>
    <w:rsid w:val="000036BC"/>
    <w:rsid w:val="00004474"/>
    <w:rsid w:val="00004476"/>
    <w:rsid w:val="000053BB"/>
    <w:rsid w:val="00005CF5"/>
    <w:rsid w:val="0000688F"/>
    <w:rsid w:val="000116D0"/>
    <w:rsid w:val="0001324C"/>
    <w:rsid w:val="00013B9A"/>
    <w:rsid w:val="00013C2D"/>
    <w:rsid w:val="00013FC0"/>
    <w:rsid w:val="000145A4"/>
    <w:rsid w:val="00015B13"/>
    <w:rsid w:val="00015CF7"/>
    <w:rsid w:val="00016925"/>
    <w:rsid w:val="00017160"/>
    <w:rsid w:val="00017571"/>
    <w:rsid w:val="00020307"/>
    <w:rsid w:val="00021FE1"/>
    <w:rsid w:val="00022A8C"/>
    <w:rsid w:val="00025BC1"/>
    <w:rsid w:val="00025FDD"/>
    <w:rsid w:val="000263AD"/>
    <w:rsid w:val="00026D41"/>
    <w:rsid w:val="00030A4C"/>
    <w:rsid w:val="00031142"/>
    <w:rsid w:val="00031613"/>
    <w:rsid w:val="000317E6"/>
    <w:rsid w:val="00033564"/>
    <w:rsid w:val="000336B0"/>
    <w:rsid w:val="000338F5"/>
    <w:rsid w:val="00033DE8"/>
    <w:rsid w:val="00034C03"/>
    <w:rsid w:val="0003544F"/>
    <w:rsid w:val="00036A83"/>
    <w:rsid w:val="000373BA"/>
    <w:rsid w:val="00037C3F"/>
    <w:rsid w:val="000407AF"/>
    <w:rsid w:val="00041959"/>
    <w:rsid w:val="00041FE5"/>
    <w:rsid w:val="00042C92"/>
    <w:rsid w:val="00042DFB"/>
    <w:rsid w:val="00043E00"/>
    <w:rsid w:val="0004586E"/>
    <w:rsid w:val="00045B1E"/>
    <w:rsid w:val="00045C78"/>
    <w:rsid w:val="0004604E"/>
    <w:rsid w:val="00050368"/>
    <w:rsid w:val="00050967"/>
    <w:rsid w:val="000521C3"/>
    <w:rsid w:val="0005295B"/>
    <w:rsid w:val="00053F0D"/>
    <w:rsid w:val="00055213"/>
    <w:rsid w:val="000567DB"/>
    <w:rsid w:val="00056F61"/>
    <w:rsid w:val="000570AC"/>
    <w:rsid w:val="0005788E"/>
    <w:rsid w:val="000607CA"/>
    <w:rsid w:val="00062E07"/>
    <w:rsid w:val="00063CA3"/>
    <w:rsid w:val="00066146"/>
    <w:rsid w:val="000679E9"/>
    <w:rsid w:val="00070707"/>
    <w:rsid w:val="0007130E"/>
    <w:rsid w:val="00071635"/>
    <w:rsid w:val="00071A30"/>
    <w:rsid w:val="0007298A"/>
    <w:rsid w:val="00073444"/>
    <w:rsid w:val="00075D77"/>
    <w:rsid w:val="000760F7"/>
    <w:rsid w:val="00077111"/>
    <w:rsid w:val="000771F6"/>
    <w:rsid w:val="00077415"/>
    <w:rsid w:val="00077CB5"/>
    <w:rsid w:val="00080CFE"/>
    <w:rsid w:val="000822A6"/>
    <w:rsid w:val="00082647"/>
    <w:rsid w:val="00082C5B"/>
    <w:rsid w:val="00082CA6"/>
    <w:rsid w:val="00083196"/>
    <w:rsid w:val="00083A23"/>
    <w:rsid w:val="00083F38"/>
    <w:rsid w:val="00083FCB"/>
    <w:rsid w:val="00084780"/>
    <w:rsid w:val="000854D0"/>
    <w:rsid w:val="000855BC"/>
    <w:rsid w:val="00086CBE"/>
    <w:rsid w:val="000872CF"/>
    <w:rsid w:val="00090894"/>
    <w:rsid w:val="000909B0"/>
    <w:rsid w:val="00090A67"/>
    <w:rsid w:val="00091389"/>
    <w:rsid w:val="000913E2"/>
    <w:rsid w:val="000936D0"/>
    <w:rsid w:val="00094D4E"/>
    <w:rsid w:val="00094E06"/>
    <w:rsid w:val="000955B4"/>
    <w:rsid w:val="000971C0"/>
    <w:rsid w:val="000A111E"/>
    <w:rsid w:val="000A1BB7"/>
    <w:rsid w:val="000A26B0"/>
    <w:rsid w:val="000A2E99"/>
    <w:rsid w:val="000A316B"/>
    <w:rsid w:val="000A3E89"/>
    <w:rsid w:val="000A4574"/>
    <w:rsid w:val="000A4851"/>
    <w:rsid w:val="000A508E"/>
    <w:rsid w:val="000A6B49"/>
    <w:rsid w:val="000B0F56"/>
    <w:rsid w:val="000B1989"/>
    <w:rsid w:val="000B32AC"/>
    <w:rsid w:val="000B32B6"/>
    <w:rsid w:val="000B3841"/>
    <w:rsid w:val="000B489B"/>
    <w:rsid w:val="000B4BDF"/>
    <w:rsid w:val="000C03A9"/>
    <w:rsid w:val="000C09C3"/>
    <w:rsid w:val="000C0E68"/>
    <w:rsid w:val="000C15EA"/>
    <w:rsid w:val="000C2A12"/>
    <w:rsid w:val="000C3B00"/>
    <w:rsid w:val="000C5773"/>
    <w:rsid w:val="000C6268"/>
    <w:rsid w:val="000C6B19"/>
    <w:rsid w:val="000C77F3"/>
    <w:rsid w:val="000C7ECA"/>
    <w:rsid w:val="000D1123"/>
    <w:rsid w:val="000D2879"/>
    <w:rsid w:val="000D300E"/>
    <w:rsid w:val="000D5C9B"/>
    <w:rsid w:val="000D6395"/>
    <w:rsid w:val="000D70BD"/>
    <w:rsid w:val="000E0F01"/>
    <w:rsid w:val="000E18B3"/>
    <w:rsid w:val="000E209D"/>
    <w:rsid w:val="000E262D"/>
    <w:rsid w:val="000E36ED"/>
    <w:rsid w:val="000E383F"/>
    <w:rsid w:val="000E3DE2"/>
    <w:rsid w:val="000E43EB"/>
    <w:rsid w:val="000E4540"/>
    <w:rsid w:val="000E508E"/>
    <w:rsid w:val="000E597C"/>
    <w:rsid w:val="000E63EF"/>
    <w:rsid w:val="000E738B"/>
    <w:rsid w:val="000E7958"/>
    <w:rsid w:val="000F0FB9"/>
    <w:rsid w:val="000F1061"/>
    <w:rsid w:val="000F261F"/>
    <w:rsid w:val="000F6508"/>
    <w:rsid w:val="00101F8E"/>
    <w:rsid w:val="001020DA"/>
    <w:rsid w:val="00102F95"/>
    <w:rsid w:val="00103607"/>
    <w:rsid w:val="00104140"/>
    <w:rsid w:val="00104BD0"/>
    <w:rsid w:val="001057BA"/>
    <w:rsid w:val="00107DE2"/>
    <w:rsid w:val="00111627"/>
    <w:rsid w:val="00112AF4"/>
    <w:rsid w:val="00113BB0"/>
    <w:rsid w:val="001141EB"/>
    <w:rsid w:val="00114B6E"/>
    <w:rsid w:val="001154AD"/>
    <w:rsid w:val="001215EB"/>
    <w:rsid w:val="00122C15"/>
    <w:rsid w:val="0012320C"/>
    <w:rsid w:val="00125792"/>
    <w:rsid w:val="001263C7"/>
    <w:rsid w:val="00126616"/>
    <w:rsid w:val="0012693F"/>
    <w:rsid w:val="001277B8"/>
    <w:rsid w:val="00127DE7"/>
    <w:rsid w:val="001300A7"/>
    <w:rsid w:val="00130163"/>
    <w:rsid w:val="00130F16"/>
    <w:rsid w:val="00136320"/>
    <w:rsid w:val="00136474"/>
    <w:rsid w:val="00136DDC"/>
    <w:rsid w:val="0013774B"/>
    <w:rsid w:val="001410FA"/>
    <w:rsid w:val="001412F1"/>
    <w:rsid w:val="0014363D"/>
    <w:rsid w:val="00143690"/>
    <w:rsid w:val="00143A3B"/>
    <w:rsid w:val="00143CB4"/>
    <w:rsid w:val="0014480E"/>
    <w:rsid w:val="001453C1"/>
    <w:rsid w:val="001460F4"/>
    <w:rsid w:val="00150551"/>
    <w:rsid w:val="00151607"/>
    <w:rsid w:val="001526E5"/>
    <w:rsid w:val="00152F4C"/>
    <w:rsid w:val="00153AB9"/>
    <w:rsid w:val="00153D67"/>
    <w:rsid w:val="0015439D"/>
    <w:rsid w:val="00154F96"/>
    <w:rsid w:val="001562DA"/>
    <w:rsid w:val="00160F4C"/>
    <w:rsid w:val="00162142"/>
    <w:rsid w:val="001627D2"/>
    <w:rsid w:val="00162F56"/>
    <w:rsid w:val="0016301A"/>
    <w:rsid w:val="00166D77"/>
    <w:rsid w:val="00166E43"/>
    <w:rsid w:val="00172089"/>
    <w:rsid w:val="00172DE3"/>
    <w:rsid w:val="00175706"/>
    <w:rsid w:val="00175730"/>
    <w:rsid w:val="001759FB"/>
    <w:rsid w:val="00175E77"/>
    <w:rsid w:val="00177AE4"/>
    <w:rsid w:val="001807D6"/>
    <w:rsid w:val="00181174"/>
    <w:rsid w:val="001819A1"/>
    <w:rsid w:val="00181ACC"/>
    <w:rsid w:val="00182D33"/>
    <w:rsid w:val="001838A5"/>
    <w:rsid w:val="00184CEC"/>
    <w:rsid w:val="00185295"/>
    <w:rsid w:val="00186538"/>
    <w:rsid w:val="00187917"/>
    <w:rsid w:val="001879BD"/>
    <w:rsid w:val="00192124"/>
    <w:rsid w:val="00192A6A"/>
    <w:rsid w:val="001930F8"/>
    <w:rsid w:val="00193668"/>
    <w:rsid w:val="00193FA8"/>
    <w:rsid w:val="001940A7"/>
    <w:rsid w:val="001959BC"/>
    <w:rsid w:val="0019628C"/>
    <w:rsid w:val="001975AD"/>
    <w:rsid w:val="001A02BD"/>
    <w:rsid w:val="001A060B"/>
    <w:rsid w:val="001A0878"/>
    <w:rsid w:val="001A10D5"/>
    <w:rsid w:val="001A1207"/>
    <w:rsid w:val="001A1E22"/>
    <w:rsid w:val="001A335D"/>
    <w:rsid w:val="001A3A5B"/>
    <w:rsid w:val="001A3B8B"/>
    <w:rsid w:val="001A5918"/>
    <w:rsid w:val="001A6875"/>
    <w:rsid w:val="001A6F8B"/>
    <w:rsid w:val="001A7305"/>
    <w:rsid w:val="001B0FF4"/>
    <w:rsid w:val="001B2715"/>
    <w:rsid w:val="001B27F2"/>
    <w:rsid w:val="001B2C5A"/>
    <w:rsid w:val="001B318C"/>
    <w:rsid w:val="001B423D"/>
    <w:rsid w:val="001B508D"/>
    <w:rsid w:val="001B5A36"/>
    <w:rsid w:val="001B5D27"/>
    <w:rsid w:val="001B61EE"/>
    <w:rsid w:val="001B6EF6"/>
    <w:rsid w:val="001C4782"/>
    <w:rsid w:val="001C5294"/>
    <w:rsid w:val="001C6E37"/>
    <w:rsid w:val="001C7025"/>
    <w:rsid w:val="001C74FF"/>
    <w:rsid w:val="001C7614"/>
    <w:rsid w:val="001C7C67"/>
    <w:rsid w:val="001D0276"/>
    <w:rsid w:val="001D0F86"/>
    <w:rsid w:val="001D12E5"/>
    <w:rsid w:val="001D2034"/>
    <w:rsid w:val="001D39EB"/>
    <w:rsid w:val="001D3ECC"/>
    <w:rsid w:val="001D565F"/>
    <w:rsid w:val="001D5C54"/>
    <w:rsid w:val="001D6532"/>
    <w:rsid w:val="001D6EA9"/>
    <w:rsid w:val="001D764A"/>
    <w:rsid w:val="001E2734"/>
    <w:rsid w:val="001E31BA"/>
    <w:rsid w:val="001E31EE"/>
    <w:rsid w:val="001E4038"/>
    <w:rsid w:val="001E45A8"/>
    <w:rsid w:val="001E5914"/>
    <w:rsid w:val="001E5AAF"/>
    <w:rsid w:val="001E6B46"/>
    <w:rsid w:val="001E78DE"/>
    <w:rsid w:val="001E7DE3"/>
    <w:rsid w:val="001F0547"/>
    <w:rsid w:val="001F11DF"/>
    <w:rsid w:val="001F1C7D"/>
    <w:rsid w:val="001F2011"/>
    <w:rsid w:val="001F22D3"/>
    <w:rsid w:val="001F3B64"/>
    <w:rsid w:val="001F3F76"/>
    <w:rsid w:val="001F46F2"/>
    <w:rsid w:val="001F495E"/>
    <w:rsid w:val="001F5016"/>
    <w:rsid w:val="001F54F8"/>
    <w:rsid w:val="001F61FA"/>
    <w:rsid w:val="001F66EC"/>
    <w:rsid w:val="001F6A85"/>
    <w:rsid w:val="001F6D7E"/>
    <w:rsid w:val="001F77BC"/>
    <w:rsid w:val="00200589"/>
    <w:rsid w:val="00200B06"/>
    <w:rsid w:val="00200CDF"/>
    <w:rsid w:val="00200D02"/>
    <w:rsid w:val="00200F89"/>
    <w:rsid w:val="00202166"/>
    <w:rsid w:val="002062F4"/>
    <w:rsid w:val="0020632E"/>
    <w:rsid w:val="00210C46"/>
    <w:rsid w:val="00211CDE"/>
    <w:rsid w:val="002120C7"/>
    <w:rsid w:val="00212D48"/>
    <w:rsid w:val="00213151"/>
    <w:rsid w:val="00213A6E"/>
    <w:rsid w:val="00213EAF"/>
    <w:rsid w:val="00214252"/>
    <w:rsid w:val="00214AB2"/>
    <w:rsid w:val="0021594E"/>
    <w:rsid w:val="00215ECD"/>
    <w:rsid w:val="002166AC"/>
    <w:rsid w:val="002173F7"/>
    <w:rsid w:val="002223FB"/>
    <w:rsid w:val="00222859"/>
    <w:rsid w:val="00222950"/>
    <w:rsid w:val="00222D7F"/>
    <w:rsid w:val="00223AF3"/>
    <w:rsid w:val="00224E84"/>
    <w:rsid w:val="00225E64"/>
    <w:rsid w:val="002304F9"/>
    <w:rsid w:val="00230B77"/>
    <w:rsid w:val="00232936"/>
    <w:rsid w:val="00233720"/>
    <w:rsid w:val="00233971"/>
    <w:rsid w:val="00235EFD"/>
    <w:rsid w:val="00237AE8"/>
    <w:rsid w:val="00241773"/>
    <w:rsid w:val="00241838"/>
    <w:rsid w:val="0024239C"/>
    <w:rsid w:val="00243D0A"/>
    <w:rsid w:val="00244072"/>
    <w:rsid w:val="00244520"/>
    <w:rsid w:val="002462E2"/>
    <w:rsid w:val="00246B2E"/>
    <w:rsid w:val="00247034"/>
    <w:rsid w:val="0024761B"/>
    <w:rsid w:val="002478D2"/>
    <w:rsid w:val="00250601"/>
    <w:rsid w:val="00250DA1"/>
    <w:rsid w:val="002516B3"/>
    <w:rsid w:val="00251EF1"/>
    <w:rsid w:val="00251FD7"/>
    <w:rsid w:val="002521B3"/>
    <w:rsid w:val="00253250"/>
    <w:rsid w:val="002533C9"/>
    <w:rsid w:val="00256482"/>
    <w:rsid w:val="00256FFE"/>
    <w:rsid w:val="002570DA"/>
    <w:rsid w:val="00257258"/>
    <w:rsid w:val="00260C7F"/>
    <w:rsid w:val="00261B89"/>
    <w:rsid w:val="00262DC3"/>
    <w:rsid w:val="00264042"/>
    <w:rsid w:val="0026419D"/>
    <w:rsid w:val="002645AC"/>
    <w:rsid w:val="00265906"/>
    <w:rsid w:val="002662D9"/>
    <w:rsid w:val="00266F8D"/>
    <w:rsid w:val="00270C56"/>
    <w:rsid w:val="00271873"/>
    <w:rsid w:val="00273674"/>
    <w:rsid w:val="0027369B"/>
    <w:rsid w:val="00273E78"/>
    <w:rsid w:val="00274585"/>
    <w:rsid w:val="002746B7"/>
    <w:rsid w:val="00275240"/>
    <w:rsid w:val="00276340"/>
    <w:rsid w:val="002768FA"/>
    <w:rsid w:val="00276ABD"/>
    <w:rsid w:val="002773DE"/>
    <w:rsid w:val="00277904"/>
    <w:rsid w:val="00277FC2"/>
    <w:rsid w:val="00280222"/>
    <w:rsid w:val="00281EF8"/>
    <w:rsid w:val="0028209E"/>
    <w:rsid w:val="00284F55"/>
    <w:rsid w:val="00286857"/>
    <w:rsid w:val="00287BBE"/>
    <w:rsid w:val="00287F6D"/>
    <w:rsid w:val="00290729"/>
    <w:rsid w:val="00291128"/>
    <w:rsid w:val="00291637"/>
    <w:rsid w:val="00292016"/>
    <w:rsid w:val="002922AE"/>
    <w:rsid w:val="0029306A"/>
    <w:rsid w:val="00293C51"/>
    <w:rsid w:val="0029441F"/>
    <w:rsid w:val="00294F81"/>
    <w:rsid w:val="00296361"/>
    <w:rsid w:val="00296A5F"/>
    <w:rsid w:val="00296B97"/>
    <w:rsid w:val="002A0292"/>
    <w:rsid w:val="002A04F9"/>
    <w:rsid w:val="002A1272"/>
    <w:rsid w:val="002A1674"/>
    <w:rsid w:val="002A198D"/>
    <w:rsid w:val="002A391D"/>
    <w:rsid w:val="002A3D8E"/>
    <w:rsid w:val="002A57C4"/>
    <w:rsid w:val="002A5CFA"/>
    <w:rsid w:val="002A6DF8"/>
    <w:rsid w:val="002B0EA6"/>
    <w:rsid w:val="002B118E"/>
    <w:rsid w:val="002B1C1E"/>
    <w:rsid w:val="002B1CD3"/>
    <w:rsid w:val="002B3443"/>
    <w:rsid w:val="002B5654"/>
    <w:rsid w:val="002B57C8"/>
    <w:rsid w:val="002B66C1"/>
    <w:rsid w:val="002B6F00"/>
    <w:rsid w:val="002C0A4D"/>
    <w:rsid w:val="002C0A68"/>
    <w:rsid w:val="002C0B3B"/>
    <w:rsid w:val="002C13B4"/>
    <w:rsid w:val="002C1F95"/>
    <w:rsid w:val="002C3542"/>
    <w:rsid w:val="002C3806"/>
    <w:rsid w:val="002C4626"/>
    <w:rsid w:val="002C49B7"/>
    <w:rsid w:val="002C59E8"/>
    <w:rsid w:val="002C5E6E"/>
    <w:rsid w:val="002D00E7"/>
    <w:rsid w:val="002D0D37"/>
    <w:rsid w:val="002D2FA7"/>
    <w:rsid w:val="002D4AE0"/>
    <w:rsid w:val="002D56BD"/>
    <w:rsid w:val="002D5943"/>
    <w:rsid w:val="002D737E"/>
    <w:rsid w:val="002E0C05"/>
    <w:rsid w:val="002E0FF0"/>
    <w:rsid w:val="002E1220"/>
    <w:rsid w:val="002E2BB6"/>
    <w:rsid w:val="002E5021"/>
    <w:rsid w:val="002E5AF4"/>
    <w:rsid w:val="002E615E"/>
    <w:rsid w:val="002E6676"/>
    <w:rsid w:val="002E76A8"/>
    <w:rsid w:val="002E7A2F"/>
    <w:rsid w:val="002E7E4E"/>
    <w:rsid w:val="002F0432"/>
    <w:rsid w:val="002F0C5C"/>
    <w:rsid w:val="002F41B4"/>
    <w:rsid w:val="002F47E4"/>
    <w:rsid w:val="002F4C30"/>
    <w:rsid w:val="002F5ADC"/>
    <w:rsid w:val="002F7D4B"/>
    <w:rsid w:val="00300D02"/>
    <w:rsid w:val="00300E35"/>
    <w:rsid w:val="00301093"/>
    <w:rsid w:val="00301838"/>
    <w:rsid w:val="00302CCD"/>
    <w:rsid w:val="00305069"/>
    <w:rsid w:val="00305D20"/>
    <w:rsid w:val="00306451"/>
    <w:rsid w:val="00307749"/>
    <w:rsid w:val="00310780"/>
    <w:rsid w:val="00311C54"/>
    <w:rsid w:val="00312277"/>
    <w:rsid w:val="00312C4E"/>
    <w:rsid w:val="003149BF"/>
    <w:rsid w:val="0031666A"/>
    <w:rsid w:val="0031670D"/>
    <w:rsid w:val="00316EB8"/>
    <w:rsid w:val="00320728"/>
    <w:rsid w:val="00320B3F"/>
    <w:rsid w:val="00320F12"/>
    <w:rsid w:val="00321BE7"/>
    <w:rsid w:val="00322CE8"/>
    <w:rsid w:val="00323D7B"/>
    <w:rsid w:val="0032481B"/>
    <w:rsid w:val="003263D1"/>
    <w:rsid w:val="003267B2"/>
    <w:rsid w:val="00326D9F"/>
    <w:rsid w:val="0032798C"/>
    <w:rsid w:val="00327B16"/>
    <w:rsid w:val="00330E78"/>
    <w:rsid w:val="0033123B"/>
    <w:rsid w:val="00332833"/>
    <w:rsid w:val="00332C18"/>
    <w:rsid w:val="00332FDF"/>
    <w:rsid w:val="00334C20"/>
    <w:rsid w:val="00335643"/>
    <w:rsid w:val="00335AB1"/>
    <w:rsid w:val="0033778D"/>
    <w:rsid w:val="00340738"/>
    <w:rsid w:val="003421E4"/>
    <w:rsid w:val="00342DDF"/>
    <w:rsid w:val="003454B0"/>
    <w:rsid w:val="0034580E"/>
    <w:rsid w:val="003461B2"/>
    <w:rsid w:val="00346840"/>
    <w:rsid w:val="00350B7D"/>
    <w:rsid w:val="00350CFB"/>
    <w:rsid w:val="00350EB4"/>
    <w:rsid w:val="00352967"/>
    <w:rsid w:val="00352EFD"/>
    <w:rsid w:val="0035342F"/>
    <w:rsid w:val="003535AB"/>
    <w:rsid w:val="00354BC4"/>
    <w:rsid w:val="00355B02"/>
    <w:rsid w:val="00355BCF"/>
    <w:rsid w:val="00360F62"/>
    <w:rsid w:val="003618D5"/>
    <w:rsid w:val="00362595"/>
    <w:rsid w:val="00362B01"/>
    <w:rsid w:val="003630AA"/>
    <w:rsid w:val="003633E8"/>
    <w:rsid w:val="00363DE5"/>
    <w:rsid w:val="00363E6C"/>
    <w:rsid w:val="00365290"/>
    <w:rsid w:val="003665F6"/>
    <w:rsid w:val="00367028"/>
    <w:rsid w:val="00367132"/>
    <w:rsid w:val="003700A4"/>
    <w:rsid w:val="00370B40"/>
    <w:rsid w:val="00371BD7"/>
    <w:rsid w:val="0037203D"/>
    <w:rsid w:val="0037270F"/>
    <w:rsid w:val="003732A4"/>
    <w:rsid w:val="00373F79"/>
    <w:rsid w:val="0037408B"/>
    <w:rsid w:val="00374E6D"/>
    <w:rsid w:val="00374FFC"/>
    <w:rsid w:val="00375796"/>
    <w:rsid w:val="00375959"/>
    <w:rsid w:val="003766A0"/>
    <w:rsid w:val="00377E29"/>
    <w:rsid w:val="00380B13"/>
    <w:rsid w:val="00380BB0"/>
    <w:rsid w:val="00383643"/>
    <w:rsid w:val="00385746"/>
    <w:rsid w:val="00385D74"/>
    <w:rsid w:val="003875EB"/>
    <w:rsid w:val="00391A73"/>
    <w:rsid w:val="00392216"/>
    <w:rsid w:val="00392D5B"/>
    <w:rsid w:val="00392D86"/>
    <w:rsid w:val="003963AB"/>
    <w:rsid w:val="003A024A"/>
    <w:rsid w:val="003A1393"/>
    <w:rsid w:val="003A2309"/>
    <w:rsid w:val="003A3368"/>
    <w:rsid w:val="003A3563"/>
    <w:rsid w:val="003A376A"/>
    <w:rsid w:val="003A45A4"/>
    <w:rsid w:val="003A5693"/>
    <w:rsid w:val="003A6B01"/>
    <w:rsid w:val="003A7019"/>
    <w:rsid w:val="003A7AD0"/>
    <w:rsid w:val="003B04D8"/>
    <w:rsid w:val="003B0536"/>
    <w:rsid w:val="003B0C39"/>
    <w:rsid w:val="003B1831"/>
    <w:rsid w:val="003B4B47"/>
    <w:rsid w:val="003B4C8E"/>
    <w:rsid w:val="003B5462"/>
    <w:rsid w:val="003B5929"/>
    <w:rsid w:val="003B7ABE"/>
    <w:rsid w:val="003B7FAA"/>
    <w:rsid w:val="003C052F"/>
    <w:rsid w:val="003C0C4A"/>
    <w:rsid w:val="003C1EF7"/>
    <w:rsid w:val="003C26E5"/>
    <w:rsid w:val="003C28DF"/>
    <w:rsid w:val="003C2CE3"/>
    <w:rsid w:val="003C2D45"/>
    <w:rsid w:val="003C377E"/>
    <w:rsid w:val="003C42B9"/>
    <w:rsid w:val="003C4BBD"/>
    <w:rsid w:val="003D0A45"/>
    <w:rsid w:val="003D4012"/>
    <w:rsid w:val="003D484B"/>
    <w:rsid w:val="003D5A91"/>
    <w:rsid w:val="003D6AB9"/>
    <w:rsid w:val="003D789F"/>
    <w:rsid w:val="003E003C"/>
    <w:rsid w:val="003E063F"/>
    <w:rsid w:val="003E0B27"/>
    <w:rsid w:val="003E2598"/>
    <w:rsid w:val="003E2E1B"/>
    <w:rsid w:val="003E35C4"/>
    <w:rsid w:val="003E4418"/>
    <w:rsid w:val="003E58B2"/>
    <w:rsid w:val="003E68EC"/>
    <w:rsid w:val="003E6D38"/>
    <w:rsid w:val="003E7291"/>
    <w:rsid w:val="003F118B"/>
    <w:rsid w:val="003F147E"/>
    <w:rsid w:val="003F21AE"/>
    <w:rsid w:val="003F21C2"/>
    <w:rsid w:val="003F43B0"/>
    <w:rsid w:val="003F4BCE"/>
    <w:rsid w:val="003F635E"/>
    <w:rsid w:val="003F7413"/>
    <w:rsid w:val="003F7F2E"/>
    <w:rsid w:val="00400F86"/>
    <w:rsid w:val="0040130A"/>
    <w:rsid w:val="00401A76"/>
    <w:rsid w:val="004058C5"/>
    <w:rsid w:val="00405998"/>
    <w:rsid w:val="004059FF"/>
    <w:rsid w:val="004060AF"/>
    <w:rsid w:val="004060E1"/>
    <w:rsid w:val="00406B99"/>
    <w:rsid w:val="0040733E"/>
    <w:rsid w:val="00407962"/>
    <w:rsid w:val="00410A61"/>
    <w:rsid w:val="00410E9A"/>
    <w:rsid w:val="00411540"/>
    <w:rsid w:val="00411C85"/>
    <w:rsid w:val="0041281F"/>
    <w:rsid w:val="00412F1C"/>
    <w:rsid w:val="00414155"/>
    <w:rsid w:val="0041452E"/>
    <w:rsid w:val="00414A63"/>
    <w:rsid w:val="0041528E"/>
    <w:rsid w:val="00416830"/>
    <w:rsid w:val="00416DE4"/>
    <w:rsid w:val="004172F2"/>
    <w:rsid w:val="00417764"/>
    <w:rsid w:val="0042020A"/>
    <w:rsid w:val="004206DD"/>
    <w:rsid w:val="00421DE4"/>
    <w:rsid w:val="0042205F"/>
    <w:rsid w:val="00422663"/>
    <w:rsid w:val="00422D4C"/>
    <w:rsid w:val="00426EA7"/>
    <w:rsid w:val="00426FE2"/>
    <w:rsid w:val="0043011C"/>
    <w:rsid w:val="004301D3"/>
    <w:rsid w:val="00431149"/>
    <w:rsid w:val="00431B5D"/>
    <w:rsid w:val="00431C0B"/>
    <w:rsid w:val="00432A31"/>
    <w:rsid w:val="0043345B"/>
    <w:rsid w:val="004335F6"/>
    <w:rsid w:val="004347A1"/>
    <w:rsid w:val="004356FA"/>
    <w:rsid w:val="004367FD"/>
    <w:rsid w:val="00437C28"/>
    <w:rsid w:val="00440D31"/>
    <w:rsid w:val="00443A9F"/>
    <w:rsid w:val="00445000"/>
    <w:rsid w:val="0044598A"/>
    <w:rsid w:val="00445A83"/>
    <w:rsid w:val="0044661C"/>
    <w:rsid w:val="004468B3"/>
    <w:rsid w:val="0044735D"/>
    <w:rsid w:val="00447C2B"/>
    <w:rsid w:val="00447F9E"/>
    <w:rsid w:val="00452A18"/>
    <w:rsid w:val="0045461E"/>
    <w:rsid w:val="004559D4"/>
    <w:rsid w:val="00457513"/>
    <w:rsid w:val="00457691"/>
    <w:rsid w:val="00457E25"/>
    <w:rsid w:val="00460633"/>
    <w:rsid w:val="00460792"/>
    <w:rsid w:val="004619E7"/>
    <w:rsid w:val="00461C74"/>
    <w:rsid w:val="00461F56"/>
    <w:rsid w:val="00462905"/>
    <w:rsid w:val="004636EC"/>
    <w:rsid w:val="0046420E"/>
    <w:rsid w:val="004655AF"/>
    <w:rsid w:val="00465A14"/>
    <w:rsid w:val="00465AA0"/>
    <w:rsid w:val="00465F5A"/>
    <w:rsid w:val="004660AF"/>
    <w:rsid w:val="0046633F"/>
    <w:rsid w:val="00466548"/>
    <w:rsid w:val="004672C4"/>
    <w:rsid w:val="004678E7"/>
    <w:rsid w:val="00467B20"/>
    <w:rsid w:val="00467E66"/>
    <w:rsid w:val="00472B8E"/>
    <w:rsid w:val="00474076"/>
    <w:rsid w:val="004744A7"/>
    <w:rsid w:val="004755C5"/>
    <w:rsid w:val="0047573E"/>
    <w:rsid w:val="00475917"/>
    <w:rsid w:val="00475B1B"/>
    <w:rsid w:val="00475EF5"/>
    <w:rsid w:val="00476D7B"/>
    <w:rsid w:val="00476D89"/>
    <w:rsid w:val="00480BAB"/>
    <w:rsid w:val="0048362B"/>
    <w:rsid w:val="00483D24"/>
    <w:rsid w:val="00484F87"/>
    <w:rsid w:val="00485170"/>
    <w:rsid w:val="00485852"/>
    <w:rsid w:val="00485C4B"/>
    <w:rsid w:val="00486C35"/>
    <w:rsid w:val="00487418"/>
    <w:rsid w:val="00487798"/>
    <w:rsid w:val="00487852"/>
    <w:rsid w:val="00492FCB"/>
    <w:rsid w:val="00493D77"/>
    <w:rsid w:val="00494847"/>
    <w:rsid w:val="00494FAA"/>
    <w:rsid w:val="004960DA"/>
    <w:rsid w:val="00496576"/>
    <w:rsid w:val="0049659F"/>
    <w:rsid w:val="004965C5"/>
    <w:rsid w:val="00496CA4"/>
    <w:rsid w:val="00496F34"/>
    <w:rsid w:val="00497705"/>
    <w:rsid w:val="004A01B0"/>
    <w:rsid w:val="004A0AFA"/>
    <w:rsid w:val="004A0DB7"/>
    <w:rsid w:val="004A2721"/>
    <w:rsid w:val="004A653E"/>
    <w:rsid w:val="004A774D"/>
    <w:rsid w:val="004A7BB2"/>
    <w:rsid w:val="004A7BD7"/>
    <w:rsid w:val="004B02B7"/>
    <w:rsid w:val="004B15D5"/>
    <w:rsid w:val="004B2C93"/>
    <w:rsid w:val="004B310D"/>
    <w:rsid w:val="004B47D1"/>
    <w:rsid w:val="004B4DE8"/>
    <w:rsid w:val="004B563B"/>
    <w:rsid w:val="004B5C99"/>
    <w:rsid w:val="004B5E9A"/>
    <w:rsid w:val="004B6D05"/>
    <w:rsid w:val="004B742B"/>
    <w:rsid w:val="004C06B5"/>
    <w:rsid w:val="004C08DF"/>
    <w:rsid w:val="004C0C0D"/>
    <w:rsid w:val="004C114A"/>
    <w:rsid w:val="004C27BB"/>
    <w:rsid w:val="004C4AED"/>
    <w:rsid w:val="004C5A16"/>
    <w:rsid w:val="004C6C6E"/>
    <w:rsid w:val="004C720E"/>
    <w:rsid w:val="004C76CC"/>
    <w:rsid w:val="004C7B64"/>
    <w:rsid w:val="004D0751"/>
    <w:rsid w:val="004D311E"/>
    <w:rsid w:val="004D3799"/>
    <w:rsid w:val="004D4853"/>
    <w:rsid w:val="004D4F55"/>
    <w:rsid w:val="004D5A6B"/>
    <w:rsid w:val="004D5CE6"/>
    <w:rsid w:val="004D7158"/>
    <w:rsid w:val="004D759C"/>
    <w:rsid w:val="004D783D"/>
    <w:rsid w:val="004D7E96"/>
    <w:rsid w:val="004E0CAD"/>
    <w:rsid w:val="004E17C4"/>
    <w:rsid w:val="004E2C9A"/>
    <w:rsid w:val="004E38A4"/>
    <w:rsid w:val="004E4FC6"/>
    <w:rsid w:val="004E536F"/>
    <w:rsid w:val="004E5B53"/>
    <w:rsid w:val="004F0E1A"/>
    <w:rsid w:val="004F1979"/>
    <w:rsid w:val="004F37DB"/>
    <w:rsid w:val="004F4838"/>
    <w:rsid w:val="004F5079"/>
    <w:rsid w:val="004F57CA"/>
    <w:rsid w:val="004F6103"/>
    <w:rsid w:val="004F6B93"/>
    <w:rsid w:val="004F73CC"/>
    <w:rsid w:val="005013D5"/>
    <w:rsid w:val="0050148D"/>
    <w:rsid w:val="00501EBF"/>
    <w:rsid w:val="00503FD1"/>
    <w:rsid w:val="00504875"/>
    <w:rsid w:val="005051FB"/>
    <w:rsid w:val="00506203"/>
    <w:rsid w:val="005062C2"/>
    <w:rsid w:val="0051046E"/>
    <w:rsid w:val="005108B6"/>
    <w:rsid w:val="005117DA"/>
    <w:rsid w:val="00511EFF"/>
    <w:rsid w:val="00512194"/>
    <w:rsid w:val="00512819"/>
    <w:rsid w:val="00512C71"/>
    <w:rsid w:val="005130A1"/>
    <w:rsid w:val="005137EB"/>
    <w:rsid w:val="0051389F"/>
    <w:rsid w:val="0051552A"/>
    <w:rsid w:val="00517490"/>
    <w:rsid w:val="0052099E"/>
    <w:rsid w:val="005229B7"/>
    <w:rsid w:val="00523D30"/>
    <w:rsid w:val="005240C4"/>
    <w:rsid w:val="00525C9C"/>
    <w:rsid w:val="00526199"/>
    <w:rsid w:val="005262BA"/>
    <w:rsid w:val="005265F5"/>
    <w:rsid w:val="00532325"/>
    <w:rsid w:val="00532E1B"/>
    <w:rsid w:val="005362F3"/>
    <w:rsid w:val="005401F9"/>
    <w:rsid w:val="00540DF8"/>
    <w:rsid w:val="00540E61"/>
    <w:rsid w:val="00541BB4"/>
    <w:rsid w:val="005439AD"/>
    <w:rsid w:val="00543C34"/>
    <w:rsid w:val="00543CC1"/>
    <w:rsid w:val="00544188"/>
    <w:rsid w:val="0054554E"/>
    <w:rsid w:val="005470B4"/>
    <w:rsid w:val="00547A79"/>
    <w:rsid w:val="0055024D"/>
    <w:rsid w:val="00550312"/>
    <w:rsid w:val="005505F3"/>
    <w:rsid w:val="005517C3"/>
    <w:rsid w:val="0055267A"/>
    <w:rsid w:val="00552785"/>
    <w:rsid w:val="00552BEA"/>
    <w:rsid w:val="005533AA"/>
    <w:rsid w:val="00556306"/>
    <w:rsid w:val="00557349"/>
    <w:rsid w:val="005604A7"/>
    <w:rsid w:val="00560B3F"/>
    <w:rsid w:val="005628B3"/>
    <w:rsid w:val="00562A8C"/>
    <w:rsid w:val="00562D44"/>
    <w:rsid w:val="00562F1F"/>
    <w:rsid w:val="00562F4B"/>
    <w:rsid w:val="00562F8B"/>
    <w:rsid w:val="00563596"/>
    <w:rsid w:val="005706C9"/>
    <w:rsid w:val="0057089D"/>
    <w:rsid w:val="005710A0"/>
    <w:rsid w:val="005716DD"/>
    <w:rsid w:val="00571C28"/>
    <w:rsid w:val="00571E2F"/>
    <w:rsid w:val="00571F4A"/>
    <w:rsid w:val="00573365"/>
    <w:rsid w:val="00573B30"/>
    <w:rsid w:val="00573C86"/>
    <w:rsid w:val="005746E3"/>
    <w:rsid w:val="00574D97"/>
    <w:rsid w:val="00575513"/>
    <w:rsid w:val="00575ABC"/>
    <w:rsid w:val="00576273"/>
    <w:rsid w:val="00576359"/>
    <w:rsid w:val="00576FEF"/>
    <w:rsid w:val="00577BCC"/>
    <w:rsid w:val="00580D02"/>
    <w:rsid w:val="00580FD8"/>
    <w:rsid w:val="005822B2"/>
    <w:rsid w:val="00584534"/>
    <w:rsid w:val="0058529C"/>
    <w:rsid w:val="00585887"/>
    <w:rsid w:val="00585D2E"/>
    <w:rsid w:val="005876A5"/>
    <w:rsid w:val="00587FA7"/>
    <w:rsid w:val="0059033E"/>
    <w:rsid w:val="005907E9"/>
    <w:rsid w:val="00591015"/>
    <w:rsid w:val="00591310"/>
    <w:rsid w:val="0059203A"/>
    <w:rsid w:val="00594481"/>
    <w:rsid w:val="00594C8F"/>
    <w:rsid w:val="0059531F"/>
    <w:rsid w:val="00595499"/>
    <w:rsid w:val="00597199"/>
    <w:rsid w:val="005A0086"/>
    <w:rsid w:val="005A4B46"/>
    <w:rsid w:val="005A4D8C"/>
    <w:rsid w:val="005A55F0"/>
    <w:rsid w:val="005A6348"/>
    <w:rsid w:val="005A63E9"/>
    <w:rsid w:val="005A6556"/>
    <w:rsid w:val="005B0178"/>
    <w:rsid w:val="005B1CDB"/>
    <w:rsid w:val="005B1DE2"/>
    <w:rsid w:val="005B2A9A"/>
    <w:rsid w:val="005B33F9"/>
    <w:rsid w:val="005B3BD2"/>
    <w:rsid w:val="005B4F21"/>
    <w:rsid w:val="005B5640"/>
    <w:rsid w:val="005B5913"/>
    <w:rsid w:val="005B696B"/>
    <w:rsid w:val="005B74D2"/>
    <w:rsid w:val="005C06CB"/>
    <w:rsid w:val="005C0F42"/>
    <w:rsid w:val="005C13C0"/>
    <w:rsid w:val="005C255A"/>
    <w:rsid w:val="005C30CF"/>
    <w:rsid w:val="005C4206"/>
    <w:rsid w:val="005C46AE"/>
    <w:rsid w:val="005C7021"/>
    <w:rsid w:val="005D1FDF"/>
    <w:rsid w:val="005D275A"/>
    <w:rsid w:val="005D2939"/>
    <w:rsid w:val="005D41EE"/>
    <w:rsid w:val="005D51B9"/>
    <w:rsid w:val="005D6446"/>
    <w:rsid w:val="005D6664"/>
    <w:rsid w:val="005E04BA"/>
    <w:rsid w:val="005E0527"/>
    <w:rsid w:val="005E093E"/>
    <w:rsid w:val="005E138D"/>
    <w:rsid w:val="005E14E8"/>
    <w:rsid w:val="005E1C23"/>
    <w:rsid w:val="005E27DA"/>
    <w:rsid w:val="005E2872"/>
    <w:rsid w:val="005E36F6"/>
    <w:rsid w:val="005E3CF9"/>
    <w:rsid w:val="005E45FD"/>
    <w:rsid w:val="005E5479"/>
    <w:rsid w:val="005E5BED"/>
    <w:rsid w:val="005E5D70"/>
    <w:rsid w:val="005E67C6"/>
    <w:rsid w:val="005E770B"/>
    <w:rsid w:val="005F0528"/>
    <w:rsid w:val="005F1D2C"/>
    <w:rsid w:val="005F2B39"/>
    <w:rsid w:val="005F333B"/>
    <w:rsid w:val="005F4671"/>
    <w:rsid w:val="005F61FE"/>
    <w:rsid w:val="005F7093"/>
    <w:rsid w:val="00600FA4"/>
    <w:rsid w:val="0060168A"/>
    <w:rsid w:val="006036FB"/>
    <w:rsid w:val="00603792"/>
    <w:rsid w:val="00604035"/>
    <w:rsid w:val="00604995"/>
    <w:rsid w:val="0060550E"/>
    <w:rsid w:val="00605C9F"/>
    <w:rsid w:val="006065CD"/>
    <w:rsid w:val="00610210"/>
    <w:rsid w:val="00610EE5"/>
    <w:rsid w:val="0061121B"/>
    <w:rsid w:val="00611AF2"/>
    <w:rsid w:val="00611F40"/>
    <w:rsid w:val="00612203"/>
    <w:rsid w:val="0061267C"/>
    <w:rsid w:val="00612B31"/>
    <w:rsid w:val="00612F62"/>
    <w:rsid w:val="006134CD"/>
    <w:rsid w:val="00614A71"/>
    <w:rsid w:val="00614D12"/>
    <w:rsid w:val="00615118"/>
    <w:rsid w:val="00615127"/>
    <w:rsid w:val="00616CCB"/>
    <w:rsid w:val="00616D81"/>
    <w:rsid w:val="0061737F"/>
    <w:rsid w:val="0062102B"/>
    <w:rsid w:val="00622D3C"/>
    <w:rsid w:val="00623B79"/>
    <w:rsid w:val="0062534E"/>
    <w:rsid w:val="00625F2A"/>
    <w:rsid w:val="00626A86"/>
    <w:rsid w:val="00626B5B"/>
    <w:rsid w:val="006274FC"/>
    <w:rsid w:val="00630151"/>
    <w:rsid w:val="00630397"/>
    <w:rsid w:val="00630407"/>
    <w:rsid w:val="0063053F"/>
    <w:rsid w:val="00631D00"/>
    <w:rsid w:val="0063263F"/>
    <w:rsid w:val="0063283D"/>
    <w:rsid w:val="0063352B"/>
    <w:rsid w:val="006336B4"/>
    <w:rsid w:val="006339D3"/>
    <w:rsid w:val="006349C7"/>
    <w:rsid w:val="00635A23"/>
    <w:rsid w:val="00636303"/>
    <w:rsid w:val="0063677E"/>
    <w:rsid w:val="0064092F"/>
    <w:rsid w:val="006410BF"/>
    <w:rsid w:val="00642FA8"/>
    <w:rsid w:val="00645101"/>
    <w:rsid w:val="006463FB"/>
    <w:rsid w:val="00647F89"/>
    <w:rsid w:val="00650680"/>
    <w:rsid w:val="00650D90"/>
    <w:rsid w:val="00652578"/>
    <w:rsid w:val="00652C06"/>
    <w:rsid w:val="006533D4"/>
    <w:rsid w:val="00653B1A"/>
    <w:rsid w:val="00653F37"/>
    <w:rsid w:val="006543CD"/>
    <w:rsid w:val="00655AE8"/>
    <w:rsid w:val="00655B49"/>
    <w:rsid w:val="00657136"/>
    <w:rsid w:val="006604FA"/>
    <w:rsid w:val="006605E2"/>
    <w:rsid w:val="006619B2"/>
    <w:rsid w:val="00661BDF"/>
    <w:rsid w:val="00662363"/>
    <w:rsid w:val="00663C23"/>
    <w:rsid w:val="00663C50"/>
    <w:rsid w:val="00666183"/>
    <w:rsid w:val="00667070"/>
    <w:rsid w:val="006675F7"/>
    <w:rsid w:val="00670335"/>
    <w:rsid w:val="0067060E"/>
    <w:rsid w:val="00671066"/>
    <w:rsid w:val="006729FD"/>
    <w:rsid w:val="006731C6"/>
    <w:rsid w:val="00675531"/>
    <w:rsid w:val="00676FE9"/>
    <w:rsid w:val="0068167B"/>
    <w:rsid w:val="0068189D"/>
    <w:rsid w:val="00682592"/>
    <w:rsid w:val="006832D6"/>
    <w:rsid w:val="00683A98"/>
    <w:rsid w:val="006846BC"/>
    <w:rsid w:val="006847E7"/>
    <w:rsid w:val="006849D2"/>
    <w:rsid w:val="00685CCE"/>
    <w:rsid w:val="006876AD"/>
    <w:rsid w:val="006901C1"/>
    <w:rsid w:val="00690A85"/>
    <w:rsid w:val="0069221A"/>
    <w:rsid w:val="00692572"/>
    <w:rsid w:val="00692BC4"/>
    <w:rsid w:val="00693E86"/>
    <w:rsid w:val="00694BDF"/>
    <w:rsid w:val="00694E1B"/>
    <w:rsid w:val="00695049"/>
    <w:rsid w:val="00696AF3"/>
    <w:rsid w:val="00697511"/>
    <w:rsid w:val="006A0109"/>
    <w:rsid w:val="006A0380"/>
    <w:rsid w:val="006A0556"/>
    <w:rsid w:val="006A109E"/>
    <w:rsid w:val="006A1BFC"/>
    <w:rsid w:val="006A200A"/>
    <w:rsid w:val="006A4078"/>
    <w:rsid w:val="006A642E"/>
    <w:rsid w:val="006A73EB"/>
    <w:rsid w:val="006A78C9"/>
    <w:rsid w:val="006A7ED6"/>
    <w:rsid w:val="006B19BD"/>
    <w:rsid w:val="006B2CDB"/>
    <w:rsid w:val="006B3273"/>
    <w:rsid w:val="006B3B0E"/>
    <w:rsid w:val="006B4309"/>
    <w:rsid w:val="006B4B5E"/>
    <w:rsid w:val="006C0EAB"/>
    <w:rsid w:val="006C309B"/>
    <w:rsid w:val="006C3D07"/>
    <w:rsid w:val="006C4AA1"/>
    <w:rsid w:val="006C52B2"/>
    <w:rsid w:val="006C55A0"/>
    <w:rsid w:val="006C6EC8"/>
    <w:rsid w:val="006C7655"/>
    <w:rsid w:val="006C7CB9"/>
    <w:rsid w:val="006D06FE"/>
    <w:rsid w:val="006D082C"/>
    <w:rsid w:val="006D1F78"/>
    <w:rsid w:val="006D2FB8"/>
    <w:rsid w:val="006D35E5"/>
    <w:rsid w:val="006D3F92"/>
    <w:rsid w:val="006D41F8"/>
    <w:rsid w:val="006D53DB"/>
    <w:rsid w:val="006D5CE1"/>
    <w:rsid w:val="006D62C8"/>
    <w:rsid w:val="006D7B8A"/>
    <w:rsid w:val="006E0795"/>
    <w:rsid w:val="006E0C53"/>
    <w:rsid w:val="006E12CD"/>
    <w:rsid w:val="006E18DB"/>
    <w:rsid w:val="006E19F5"/>
    <w:rsid w:val="006E4D74"/>
    <w:rsid w:val="006E4E92"/>
    <w:rsid w:val="006E73AA"/>
    <w:rsid w:val="006F020C"/>
    <w:rsid w:val="006F1857"/>
    <w:rsid w:val="006F3921"/>
    <w:rsid w:val="006F5BFA"/>
    <w:rsid w:val="006F71E7"/>
    <w:rsid w:val="006F7D78"/>
    <w:rsid w:val="006F7DE8"/>
    <w:rsid w:val="00701200"/>
    <w:rsid w:val="00702944"/>
    <w:rsid w:val="00704E01"/>
    <w:rsid w:val="007062B6"/>
    <w:rsid w:val="00707BD9"/>
    <w:rsid w:val="00710849"/>
    <w:rsid w:val="007109F8"/>
    <w:rsid w:val="00710B51"/>
    <w:rsid w:val="0071204D"/>
    <w:rsid w:val="007125AC"/>
    <w:rsid w:val="0071305A"/>
    <w:rsid w:val="00713C83"/>
    <w:rsid w:val="00713D8E"/>
    <w:rsid w:val="00714855"/>
    <w:rsid w:val="00716348"/>
    <w:rsid w:val="00720602"/>
    <w:rsid w:val="00720E19"/>
    <w:rsid w:val="00720F9A"/>
    <w:rsid w:val="00720FDE"/>
    <w:rsid w:val="00722481"/>
    <w:rsid w:val="00723DEE"/>
    <w:rsid w:val="00725BD5"/>
    <w:rsid w:val="00727B57"/>
    <w:rsid w:val="0073003A"/>
    <w:rsid w:val="00730A34"/>
    <w:rsid w:val="0073170E"/>
    <w:rsid w:val="0073303E"/>
    <w:rsid w:val="00733BF9"/>
    <w:rsid w:val="0073476F"/>
    <w:rsid w:val="00734DCA"/>
    <w:rsid w:val="00734F28"/>
    <w:rsid w:val="00735DCB"/>
    <w:rsid w:val="00736F06"/>
    <w:rsid w:val="007372C9"/>
    <w:rsid w:val="00737F4A"/>
    <w:rsid w:val="00740426"/>
    <w:rsid w:val="00740623"/>
    <w:rsid w:val="00740C52"/>
    <w:rsid w:val="00740F6A"/>
    <w:rsid w:val="00741CBE"/>
    <w:rsid w:val="00742243"/>
    <w:rsid w:val="00742605"/>
    <w:rsid w:val="00742742"/>
    <w:rsid w:val="00742CAA"/>
    <w:rsid w:val="007430D7"/>
    <w:rsid w:val="00743983"/>
    <w:rsid w:val="007447ED"/>
    <w:rsid w:val="007449D3"/>
    <w:rsid w:val="00746571"/>
    <w:rsid w:val="00746763"/>
    <w:rsid w:val="0074772F"/>
    <w:rsid w:val="00747D10"/>
    <w:rsid w:val="00747DF2"/>
    <w:rsid w:val="007509A3"/>
    <w:rsid w:val="00750B04"/>
    <w:rsid w:val="00750D14"/>
    <w:rsid w:val="00751D9A"/>
    <w:rsid w:val="00752AFE"/>
    <w:rsid w:val="00752D0B"/>
    <w:rsid w:val="00753FC5"/>
    <w:rsid w:val="00754534"/>
    <w:rsid w:val="00755C48"/>
    <w:rsid w:val="00755F85"/>
    <w:rsid w:val="0075798E"/>
    <w:rsid w:val="00757AA9"/>
    <w:rsid w:val="007600F3"/>
    <w:rsid w:val="007602ED"/>
    <w:rsid w:val="00760AEA"/>
    <w:rsid w:val="007613E4"/>
    <w:rsid w:val="00761AB6"/>
    <w:rsid w:val="00762945"/>
    <w:rsid w:val="00762B9E"/>
    <w:rsid w:val="00763DA1"/>
    <w:rsid w:val="00764D44"/>
    <w:rsid w:val="00765C06"/>
    <w:rsid w:val="00765D26"/>
    <w:rsid w:val="00767693"/>
    <w:rsid w:val="00767CAF"/>
    <w:rsid w:val="00767D1B"/>
    <w:rsid w:val="0077110F"/>
    <w:rsid w:val="00771420"/>
    <w:rsid w:val="00771AF0"/>
    <w:rsid w:val="007722BE"/>
    <w:rsid w:val="007742EC"/>
    <w:rsid w:val="007746E3"/>
    <w:rsid w:val="00777840"/>
    <w:rsid w:val="0077794A"/>
    <w:rsid w:val="00777AE5"/>
    <w:rsid w:val="00780C14"/>
    <w:rsid w:val="007825D0"/>
    <w:rsid w:val="00782A9C"/>
    <w:rsid w:val="00785320"/>
    <w:rsid w:val="00786857"/>
    <w:rsid w:val="007872BA"/>
    <w:rsid w:val="00787616"/>
    <w:rsid w:val="00787696"/>
    <w:rsid w:val="00787B7C"/>
    <w:rsid w:val="007911F2"/>
    <w:rsid w:val="00792101"/>
    <w:rsid w:val="007933C4"/>
    <w:rsid w:val="00794922"/>
    <w:rsid w:val="00794A7E"/>
    <w:rsid w:val="0079504A"/>
    <w:rsid w:val="00795624"/>
    <w:rsid w:val="007965A7"/>
    <w:rsid w:val="00796DA3"/>
    <w:rsid w:val="00797056"/>
    <w:rsid w:val="007A09D0"/>
    <w:rsid w:val="007A0FBE"/>
    <w:rsid w:val="007A2043"/>
    <w:rsid w:val="007A2154"/>
    <w:rsid w:val="007A24DE"/>
    <w:rsid w:val="007A2715"/>
    <w:rsid w:val="007A2FC8"/>
    <w:rsid w:val="007A45CE"/>
    <w:rsid w:val="007A6BF9"/>
    <w:rsid w:val="007A7624"/>
    <w:rsid w:val="007A79DE"/>
    <w:rsid w:val="007B023F"/>
    <w:rsid w:val="007B0C6C"/>
    <w:rsid w:val="007B11D9"/>
    <w:rsid w:val="007B2A3C"/>
    <w:rsid w:val="007B30A3"/>
    <w:rsid w:val="007B3B26"/>
    <w:rsid w:val="007B52C9"/>
    <w:rsid w:val="007B6EEF"/>
    <w:rsid w:val="007B6FA0"/>
    <w:rsid w:val="007B7FC4"/>
    <w:rsid w:val="007C0820"/>
    <w:rsid w:val="007C18D1"/>
    <w:rsid w:val="007C1F7A"/>
    <w:rsid w:val="007C35B6"/>
    <w:rsid w:val="007C3EC1"/>
    <w:rsid w:val="007C658D"/>
    <w:rsid w:val="007C759B"/>
    <w:rsid w:val="007D059C"/>
    <w:rsid w:val="007D0732"/>
    <w:rsid w:val="007D3766"/>
    <w:rsid w:val="007D387E"/>
    <w:rsid w:val="007D5409"/>
    <w:rsid w:val="007D682D"/>
    <w:rsid w:val="007D6CCC"/>
    <w:rsid w:val="007E0CA9"/>
    <w:rsid w:val="007E110E"/>
    <w:rsid w:val="007E1B2F"/>
    <w:rsid w:val="007E2900"/>
    <w:rsid w:val="007E38C4"/>
    <w:rsid w:val="007E4485"/>
    <w:rsid w:val="007E4796"/>
    <w:rsid w:val="007E4C9F"/>
    <w:rsid w:val="007E5658"/>
    <w:rsid w:val="007F0F9D"/>
    <w:rsid w:val="007F1161"/>
    <w:rsid w:val="007F488C"/>
    <w:rsid w:val="007F596A"/>
    <w:rsid w:val="007F7645"/>
    <w:rsid w:val="007F7900"/>
    <w:rsid w:val="00801853"/>
    <w:rsid w:val="00801AE4"/>
    <w:rsid w:val="0080717E"/>
    <w:rsid w:val="00807539"/>
    <w:rsid w:val="00807E36"/>
    <w:rsid w:val="00812004"/>
    <w:rsid w:val="008120E4"/>
    <w:rsid w:val="00812389"/>
    <w:rsid w:val="0081398B"/>
    <w:rsid w:val="0081401C"/>
    <w:rsid w:val="008149DA"/>
    <w:rsid w:val="00815122"/>
    <w:rsid w:val="00815C2A"/>
    <w:rsid w:val="008160C1"/>
    <w:rsid w:val="00816B62"/>
    <w:rsid w:val="00817048"/>
    <w:rsid w:val="00820254"/>
    <w:rsid w:val="00822975"/>
    <w:rsid w:val="00823571"/>
    <w:rsid w:val="0082467A"/>
    <w:rsid w:val="00824C65"/>
    <w:rsid w:val="0082553E"/>
    <w:rsid w:val="00825900"/>
    <w:rsid w:val="008261C0"/>
    <w:rsid w:val="008268B0"/>
    <w:rsid w:val="00826938"/>
    <w:rsid w:val="0082734B"/>
    <w:rsid w:val="0082758A"/>
    <w:rsid w:val="008277D0"/>
    <w:rsid w:val="00831639"/>
    <w:rsid w:val="008319B1"/>
    <w:rsid w:val="00834E89"/>
    <w:rsid w:val="00835D3E"/>
    <w:rsid w:val="00836014"/>
    <w:rsid w:val="008364B8"/>
    <w:rsid w:val="00840B2F"/>
    <w:rsid w:val="00840D62"/>
    <w:rsid w:val="00841635"/>
    <w:rsid w:val="00841F4E"/>
    <w:rsid w:val="008434E0"/>
    <w:rsid w:val="00843508"/>
    <w:rsid w:val="00843AF1"/>
    <w:rsid w:val="00844B58"/>
    <w:rsid w:val="00850178"/>
    <w:rsid w:val="0085104A"/>
    <w:rsid w:val="008514A0"/>
    <w:rsid w:val="0085170F"/>
    <w:rsid w:val="0085180A"/>
    <w:rsid w:val="008528EC"/>
    <w:rsid w:val="00853A59"/>
    <w:rsid w:val="00853AE7"/>
    <w:rsid w:val="00853B8A"/>
    <w:rsid w:val="00853C2E"/>
    <w:rsid w:val="008563AC"/>
    <w:rsid w:val="00856906"/>
    <w:rsid w:val="00860267"/>
    <w:rsid w:val="00860B84"/>
    <w:rsid w:val="00860D53"/>
    <w:rsid w:val="0086191B"/>
    <w:rsid w:val="0086233D"/>
    <w:rsid w:val="00863C9F"/>
    <w:rsid w:val="008640EA"/>
    <w:rsid w:val="0086785F"/>
    <w:rsid w:val="00870557"/>
    <w:rsid w:val="00872407"/>
    <w:rsid w:val="008724FD"/>
    <w:rsid w:val="008734A9"/>
    <w:rsid w:val="008734E4"/>
    <w:rsid w:val="0087355C"/>
    <w:rsid w:val="00873CF7"/>
    <w:rsid w:val="0087556A"/>
    <w:rsid w:val="00877229"/>
    <w:rsid w:val="008776A1"/>
    <w:rsid w:val="00880CB3"/>
    <w:rsid w:val="008812E1"/>
    <w:rsid w:val="008842FC"/>
    <w:rsid w:val="008853E4"/>
    <w:rsid w:val="008869FA"/>
    <w:rsid w:val="00890874"/>
    <w:rsid w:val="00891258"/>
    <w:rsid w:val="00893BA9"/>
    <w:rsid w:val="00893E58"/>
    <w:rsid w:val="008948D6"/>
    <w:rsid w:val="00896905"/>
    <w:rsid w:val="008A027B"/>
    <w:rsid w:val="008A1999"/>
    <w:rsid w:val="008A357B"/>
    <w:rsid w:val="008A37FE"/>
    <w:rsid w:val="008A49F7"/>
    <w:rsid w:val="008B040E"/>
    <w:rsid w:val="008B0785"/>
    <w:rsid w:val="008B0E7B"/>
    <w:rsid w:val="008B0F8B"/>
    <w:rsid w:val="008B110E"/>
    <w:rsid w:val="008B1364"/>
    <w:rsid w:val="008B150B"/>
    <w:rsid w:val="008B1798"/>
    <w:rsid w:val="008B212A"/>
    <w:rsid w:val="008B3337"/>
    <w:rsid w:val="008B34D5"/>
    <w:rsid w:val="008B4085"/>
    <w:rsid w:val="008B53E5"/>
    <w:rsid w:val="008B5714"/>
    <w:rsid w:val="008B60E2"/>
    <w:rsid w:val="008B60E9"/>
    <w:rsid w:val="008B64DD"/>
    <w:rsid w:val="008B74DB"/>
    <w:rsid w:val="008C11A6"/>
    <w:rsid w:val="008C19DC"/>
    <w:rsid w:val="008C504A"/>
    <w:rsid w:val="008C642A"/>
    <w:rsid w:val="008D01E5"/>
    <w:rsid w:val="008D1C3B"/>
    <w:rsid w:val="008D305C"/>
    <w:rsid w:val="008D3637"/>
    <w:rsid w:val="008D48EE"/>
    <w:rsid w:val="008D498D"/>
    <w:rsid w:val="008D556D"/>
    <w:rsid w:val="008D563E"/>
    <w:rsid w:val="008D7724"/>
    <w:rsid w:val="008D7C19"/>
    <w:rsid w:val="008D7D1C"/>
    <w:rsid w:val="008D7E55"/>
    <w:rsid w:val="008E08D4"/>
    <w:rsid w:val="008E0AEC"/>
    <w:rsid w:val="008E4CD4"/>
    <w:rsid w:val="008E4D63"/>
    <w:rsid w:val="008E5562"/>
    <w:rsid w:val="008E5CD1"/>
    <w:rsid w:val="008E6375"/>
    <w:rsid w:val="008E657B"/>
    <w:rsid w:val="008E69E1"/>
    <w:rsid w:val="008E74B3"/>
    <w:rsid w:val="008F0AFE"/>
    <w:rsid w:val="008F16AC"/>
    <w:rsid w:val="008F1ED9"/>
    <w:rsid w:val="008F26A5"/>
    <w:rsid w:val="008F3276"/>
    <w:rsid w:val="008F3CEB"/>
    <w:rsid w:val="008F3FDB"/>
    <w:rsid w:val="008F4E62"/>
    <w:rsid w:val="008F648B"/>
    <w:rsid w:val="008F746C"/>
    <w:rsid w:val="00900F09"/>
    <w:rsid w:val="00902202"/>
    <w:rsid w:val="00902447"/>
    <w:rsid w:val="009068F1"/>
    <w:rsid w:val="00907A9A"/>
    <w:rsid w:val="00907E09"/>
    <w:rsid w:val="00907FC8"/>
    <w:rsid w:val="009107C0"/>
    <w:rsid w:val="009109E0"/>
    <w:rsid w:val="0091184A"/>
    <w:rsid w:val="00911F87"/>
    <w:rsid w:val="00912B58"/>
    <w:rsid w:val="00912CF6"/>
    <w:rsid w:val="00912D2E"/>
    <w:rsid w:val="00913664"/>
    <w:rsid w:val="00914601"/>
    <w:rsid w:val="00914673"/>
    <w:rsid w:val="00914CD7"/>
    <w:rsid w:val="00915734"/>
    <w:rsid w:val="00915BFF"/>
    <w:rsid w:val="0091645B"/>
    <w:rsid w:val="00922F8B"/>
    <w:rsid w:val="00925546"/>
    <w:rsid w:val="009259A9"/>
    <w:rsid w:val="0092674B"/>
    <w:rsid w:val="009267BE"/>
    <w:rsid w:val="00927383"/>
    <w:rsid w:val="0092764E"/>
    <w:rsid w:val="009277FD"/>
    <w:rsid w:val="00927C3C"/>
    <w:rsid w:val="00930DFF"/>
    <w:rsid w:val="00931493"/>
    <w:rsid w:val="00932116"/>
    <w:rsid w:val="00932BC4"/>
    <w:rsid w:val="009335D6"/>
    <w:rsid w:val="00934148"/>
    <w:rsid w:val="009344D2"/>
    <w:rsid w:val="009352B1"/>
    <w:rsid w:val="009353E7"/>
    <w:rsid w:val="00935D46"/>
    <w:rsid w:val="00936B07"/>
    <w:rsid w:val="00937A34"/>
    <w:rsid w:val="0094083C"/>
    <w:rsid w:val="00941693"/>
    <w:rsid w:val="0094235A"/>
    <w:rsid w:val="009431B1"/>
    <w:rsid w:val="009437A6"/>
    <w:rsid w:val="00943BA2"/>
    <w:rsid w:val="00944239"/>
    <w:rsid w:val="009442A8"/>
    <w:rsid w:val="00945C06"/>
    <w:rsid w:val="009472B2"/>
    <w:rsid w:val="009478EB"/>
    <w:rsid w:val="009543F4"/>
    <w:rsid w:val="00954463"/>
    <w:rsid w:val="00954AE9"/>
    <w:rsid w:val="00955573"/>
    <w:rsid w:val="0095567C"/>
    <w:rsid w:val="00955E4A"/>
    <w:rsid w:val="00955EF9"/>
    <w:rsid w:val="009566F3"/>
    <w:rsid w:val="00956B2D"/>
    <w:rsid w:val="0095728B"/>
    <w:rsid w:val="009576EC"/>
    <w:rsid w:val="00960EE4"/>
    <w:rsid w:val="00962EEB"/>
    <w:rsid w:val="009664AB"/>
    <w:rsid w:val="009666F0"/>
    <w:rsid w:val="009673CE"/>
    <w:rsid w:val="00970D57"/>
    <w:rsid w:val="0097139E"/>
    <w:rsid w:val="009721A8"/>
    <w:rsid w:val="0097382F"/>
    <w:rsid w:val="00976989"/>
    <w:rsid w:val="00981467"/>
    <w:rsid w:val="00981797"/>
    <w:rsid w:val="00984F34"/>
    <w:rsid w:val="00985123"/>
    <w:rsid w:val="00985402"/>
    <w:rsid w:val="009872DF"/>
    <w:rsid w:val="009902CE"/>
    <w:rsid w:val="00990B42"/>
    <w:rsid w:val="00990F9C"/>
    <w:rsid w:val="009914D4"/>
    <w:rsid w:val="0099167B"/>
    <w:rsid w:val="00992668"/>
    <w:rsid w:val="009934B0"/>
    <w:rsid w:val="0099758E"/>
    <w:rsid w:val="009977AC"/>
    <w:rsid w:val="009A269D"/>
    <w:rsid w:val="009A31FF"/>
    <w:rsid w:val="009A41F3"/>
    <w:rsid w:val="009A4513"/>
    <w:rsid w:val="009A6675"/>
    <w:rsid w:val="009A70E5"/>
    <w:rsid w:val="009A7151"/>
    <w:rsid w:val="009B03F5"/>
    <w:rsid w:val="009B2B6A"/>
    <w:rsid w:val="009B3BF8"/>
    <w:rsid w:val="009B3DF5"/>
    <w:rsid w:val="009B45D0"/>
    <w:rsid w:val="009B4A57"/>
    <w:rsid w:val="009B4AA0"/>
    <w:rsid w:val="009B4F05"/>
    <w:rsid w:val="009B6F44"/>
    <w:rsid w:val="009C26A3"/>
    <w:rsid w:val="009C3831"/>
    <w:rsid w:val="009C3847"/>
    <w:rsid w:val="009C445C"/>
    <w:rsid w:val="009C47AC"/>
    <w:rsid w:val="009C48E7"/>
    <w:rsid w:val="009C4C6A"/>
    <w:rsid w:val="009C4DA9"/>
    <w:rsid w:val="009C5096"/>
    <w:rsid w:val="009C530C"/>
    <w:rsid w:val="009C5932"/>
    <w:rsid w:val="009C5F98"/>
    <w:rsid w:val="009C7CA9"/>
    <w:rsid w:val="009D06D5"/>
    <w:rsid w:val="009D102C"/>
    <w:rsid w:val="009D1986"/>
    <w:rsid w:val="009D4592"/>
    <w:rsid w:val="009D56AE"/>
    <w:rsid w:val="009D6997"/>
    <w:rsid w:val="009E1134"/>
    <w:rsid w:val="009E3352"/>
    <w:rsid w:val="009E37EC"/>
    <w:rsid w:val="009E3CFC"/>
    <w:rsid w:val="009E3DC5"/>
    <w:rsid w:val="009E4CD9"/>
    <w:rsid w:val="009E55CB"/>
    <w:rsid w:val="009E574F"/>
    <w:rsid w:val="009E5E03"/>
    <w:rsid w:val="009E69BE"/>
    <w:rsid w:val="009E6DE3"/>
    <w:rsid w:val="009E6E53"/>
    <w:rsid w:val="009E7B9C"/>
    <w:rsid w:val="009F22DF"/>
    <w:rsid w:val="009F58B7"/>
    <w:rsid w:val="009F6178"/>
    <w:rsid w:val="009F69BA"/>
    <w:rsid w:val="009F7CC9"/>
    <w:rsid w:val="00A0055B"/>
    <w:rsid w:val="00A00825"/>
    <w:rsid w:val="00A00BE3"/>
    <w:rsid w:val="00A03BED"/>
    <w:rsid w:val="00A07318"/>
    <w:rsid w:val="00A07E32"/>
    <w:rsid w:val="00A137A8"/>
    <w:rsid w:val="00A13816"/>
    <w:rsid w:val="00A1392B"/>
    <w:rsid w:val="00A13A89"/>
    <w:rsid w:val="00A1530D"/>
    <w:rsid w:val="00A167FD"/>
    <w:rsid w:val="00A21F91"/>
    <w:rsid w:val="00A23E32"/>
    <w:rsid w:val="00A250C8"/>
    <w:rsid w:val="00A2679E"/>
    <w:rsid w:val="00A30CC6"/>
    <w:rsid w:val="00A33F27"/>
    <w:rsid w:val="00A34074"/>
    <w:rsid w:val="00A342DD"/>
    <w:rsid w:val="00A348D6"/>
    <w:rsid w:val="00A34972"/>
    <w:rsid w:val="00A35150"/>
    <w:rsid w:val="00A35BA9"/>
    <w:rsid w:val="00A35CD3"/>
    <w:rsid w:val="00A37066"/>
    <w:rsid w:val="00A40420"/>
    <w:rsid w:val="00A415A8"/>
    <w:rsid w:val="00A4218C"/>
    <w:rsid w:val="00A422A5"/>
    <w:rsid w:val="00A42DF1"/>
    <w:rsid w:val="00A43F72"/>
    <w:rsid w:val="00A472CB"/>
    <w:rsid w:val="00A51BC3"/>
    <w:rsid w:val="00A52A71"/>
    <w:rsid w:val="00A52C9E"/>
    <w:rsid w:val="00A52E75"/>
    <w:rsid w:val="00A5307D"/>
    <w:rsid w:val="00A55A18"/>
    <w:rsid w:val="00A5637E"/>
    <w:rsid w:val="00A564C3"/>
    <w:rsid w:val="00A606A6"/>
    <w:rsid w:val="00A60A80"/>
    <w:rsid w:val="00A61F8E"/>
    <w:rsid w:val="00A62DB1"/>
    <w:rsid w:val="00A6413C"/>
    <w:rsid w:val="00A64AD5"/>
    <w:rsid w:val="00A67D58"/>
    <w:rsid w:val="00A701F8"/>
    <w:rsid w:val="00A70863"/>
    <w:rsid w:val="00A709A6"/>
    <w:rsid w:val="00A71462"/>
    <w:rsid w:val="00A734F0"/>
    <w:rsid w:val="00A73BBD"/>
    <w:rsid w:val="00A74F59"/>
    <w:rsid w:val="00A752D3"/>
    <w:rsid w:val="00A75379"/>
    <w:rsid w:val="00A76164"/>
    <w:rsid w:val="00A763C0"/>
    <w:rsid w:val="00A769E0"/>
    <w:rsid w:val="00A8151E"/>
    <w:rsid w:val="00A8385A"/>
    <w:rsid w:val="00A84D61"/>
    <w:rsid w:val="00A85007"/>
    <w:rsid w:val="00A8575A"/>
    <w:rsid w:val="00A86457"/>
    <w:rsid w:val="00A87EFE"/>
    <w:rsid w:val="00A9076C"/>
    <w:rsid w:val="00A90992"/>
    <w:rsid w:val="00A90A9E"/>
    <w:rsid w:val="00A90F34"/>
    <w:rsid w:val="00A91D42"/>
    <w:rsid w:val="00A93386"/>
    <w:rsid w:val="00A953E5"/>
    <w:rsid w:val="00A96F2D"/>
    <w:rsid w:val="00AA0828"/>
    <w:rsid w:val="00AA0DD8"/>
    <w:rsid w:val="00AA1E3A"/>
    <w:rsid w:val="00AA1FC2"/>
    <w:rsid w:val="00AA2F5A"/>
    <w:rsid w:val="00AA31A0"/>
    <w:rsid w:val="00AA38CA"/>
    <w:rsid w:val="00AA53B3"/>
    <w:rsid w:val="00AA5B47"/>
    <w:rsid w:val="00AA5C86"/>
    <w:rsid w:val="00AA7570"/>
    <w:rsid w:val="00AB0758"/>
    <w:rsid w:val="00AB0F3A"/>
    <w:rsid w:val="00AB0F44"/>
    <w:rsid w:val="00AB1DD5"/>
    <w:rsid w:val="00AB21D0"/>
    <w:rsid w:val="00AB38D2"/>
    <w:rsid w:val="00AB3EE5"/>
    <w:rsid w:val="00AB3F18"/>
    <w:rsid w:val="00AB4404"/>
    <w:rsid w:val="00AB55A2"/>
    <w:rsid w:val="00AB667A"/>
    <w:rsid w:val="00AB7073"/>
    <w:rsid w:val="00AB7BC1"/>
    <w:rsid w:val="00AC06D5"/>
    <w:rsid w:val="00AC0F51"/>
    <w:rsid w:val="00AC1B66"/>
    <w:rsid w:val="00AC1D11"/>
    <w:rsid w:val="00AC2DD6"/>
    <w:rsid w:val="00AC2E16"/>
    <w:rsid w:val="00AC3F9B"/>
    <w:rsid w:val="00AC504F"/>
    <w:rsid w:val="00AC58A5"/>
    <w:rsid w:val="00AC5921"/>
    <w:rsid w:val="00AC6684"/>
    <w:rsid w:val="00AC7708"/>
    <w:rsid w:val="00AD1B5B"/>
    <w:rsid w:val="00AD1F06"/>
    <w:rsid w:val="00AD2170"/>
    <w:rsid w:val="00AD2A4E"/>
    <w:rsid w:val="00AD35B1"/>
    <w:rsid w:val="00AD49B1"/>
    <w:rsid w:val="00AD5237"/>
    <w:rsid w:val="00AD5781"/>
    <w:rsid w:val="00AD733E"/>
    <w:rsid w:val="00AD7366"/>
    <w:rsid w:val="00AE1305"/>
    <w:rsid w:val="00AE1F22"/>
    <w:rsid w:val="00AE2B95"/>
    <w:rsid w:val="00AE2C7A"/>
    <w:rsid w:val="00AE48D4"/>
    <w:rsid w:val="00AE491C"/>
    <w:rsid w:val="00AE502C"/>
    <w:rsid w:val="00AE6611"/>
    <w:rsid w:val="00AF10E1"/>
    <w:rsid w:val="00AF1904"/>
    <w:rsid w:val="00AF1A2E"/>
    <w:rsid w:val="00AF32BC"/>
    <w:rsid w:val="00AF3C0B"/>
    <w:rsid w:val="00AF5503"/>
    <w:rsid w:val="00AF5AA3"/>
    <w:rsid w:val="00AF5ED3"/>
    <w:rsid w:val="00B0154C"/>
    <w:rsid w:val="00B01C44"/>
    <w:rsid w:val="00B01FEA"/>
    <w:rsid w:val="00B05C80"/>
    <w:rsid w:val="00B060E3"/>
    <w:rsid w:val="00B06C56"/>
    <w:rsid w:val="00B06DFB"/>
    <w:rsid w:val="00B0783B"/>
    <w:rsid w:val="00B07DCE"/>
    <w:rsid w:val="00B11256"/>
    <w:rsid w:val="00B11880"/>
    <w:rsid w:val="00B14FE2"/>
    <w:rsid w:val="00B15996"/>
    <w:rsid w:val="00B17251"/>
    <w:rsid w:val="00B21369"/>
    <w:rsid w:val="00B21714"/>
    <w:rsid w:val="00B21F8A"/>
    <w:rsid w:val="00B233D5"/>
    <w:rsid w:val="00B2356E"/>
    <w:rsid w:val="00B23CE1"/>
    <w:rsid w:val="00B23EFB"/>
    <w:rsid w:val="00B24DBA"/>
    <w:rsid w:val="00B2575D"/>
    <w:rsid w:val="00B260A8"/>
    <w:rsid w:val="00B264AA"/>
    <w:rsid w:val="00B279EE"/>
    <w:rsid w:val="00B30525"/>
    <w:rsid w:val="00B310F1"/>
    <w:rsid w:val="00B31D96"/>
    <w:rsid w:val="00B3212D"/>
    <w:rsid w:val="00B32285"/>
    <w:rsid w:val="00B322C5"/>
    <w:rsid w:val="00B330EE"/>
    <w:rsid w:val="00B3325D"/>
    <w:rsid w:val="00B33A0A"/>
    <w:rsid w:val="00B3438F"/>
    <w:rsid w:val="00B344D7"/>
    <w:rsid w:val="00B34A77"/>
    <w:rsid w:val="00B35B3C"/>
    <w:rsid w:val="00B36C44"/>
    <w:rsid w:val="00B374DF"/>
    <w:rsid w:val="00B4036B"/>
    <w:rsid w:val="00B40370"/>
    <w:rsid w:val="00B41154"/>
    <w:rsid w:val="00B41AB2"/>
    <w:rsid w:val="00B4348E"/>
    <w:rsid w:val="00B43873"/>
    <w:rsid w:val="00B44164"/>
    <w:rsid w:val="00B44316"/>
    <w:rsid w:val="00B44CD2"/>
    <w:rsid w:val="00B4508F"/>
    <w:rsid w:val="00B46561"/>
    <w:rsid w:val="00B46E29"/>
    <w:rsid w:val="00B50902"/>
    <w:rsid w:val="00B51220"/>
    <w:rsid w:val="00B5122C"/>
    <w:rsid w:val="00B52C1A"/>
    <w:rsid w:val="00B52C71"/>
    <w:rsid w:val="00B53C27"/>
    <w:rsid w:val="00B53DA8"/>
    <w:rsid w:val="00B55E49"/>
    <w:rsid w:val="00B55E6D"/>
    <w:rsid w:val="00B5763D"/>
    <w:rsid w:val="00B5769F"/>
    <w:rsid w:val="00B60AEC"/>
    <w:rsid w:val="00B64B92"/>
    <w:rsid w:val="00B651AC"/>
    <w:rsid w:val="00B65D44"/>
    <w:rsid w:val="00B66A00"/>
    <w:rsid w:val="00B66C41"/>
    <w:rsid w:val="00B6782A"/>
    <w:rsid w:val="00B67C51"/>
    <w:rsid w:val="00B70815"/>
    <w:rsid w:val="00B724AC"/>
    <w:rsid w:val="00B72C53"/>
    <w:rsid w:val="00B74F7A"/>
    <w:rsid w:val="00B76582"/>
    <w:rsid w:val="00B76584"/>
    <w:rsid w:val="00B76B6F"/>
    <w:rsid w:val="00B7766B"/>
    <w:rsid w:val="00B776F2"/>
    <w:rsid w:val="00B77954"/>
    <w:rsid w:val="00B80867"/>
    <w:rsid w:val="00B81256"/>
    <w:rsid w:val="00B81359"/>
    <w:rsid w:val="00B829E2"/>
    <w:rsid w:val="00B8383A"/>
    <w:rsid w:val="00B84BDB"/>
    <w:rsid w:val="00B84FAE"/>
    <w:rsid w:val="00B8530D"/>
    <w:rsid w:val="00B86640"/>
    <w:rsid w:val="00B8738E"/>
    <w:rsid w:val="00B87F46"/>
    <w:rsid w:val="00B9033C"/>
    <w:rsid w:val="00B91C12"/>
    <w:rsid w:val="00B9203C"/>
    <w:rsid w:val="00B922AE"/>
    <w:rsid w:val="00B92FF2"/>
    <w:rsid w:val="00B93584"/>
    <w:rsid w:val="00B93705"/>
    <w:rsid w:val="00B93BA5"/>
    <w:rsid w:val="00B9450F"/>
    <w:rsid w:val="00B955A2"/>
    <w:rsid w:val="00B95D55"/>
    <w:rsid w:val="00B9740C"/>
    <w:rsid w:val="00BA0F9A"/>
    <w:rsid w:val="00BA138A"/>
    <w:rsid w:val="00BA1F2E"/>
    <w:rsid w:val="00BA2825"/>
    <w:rsid w:val="00BA2870"/>
    <w:rsid w:val="00BA44CF"/>
    <w:rsid w:val="00BA4BE2"/>
    <w:rsid w:val="00BA5724"/>
    <w:rsid w:val="00BA5D57"/>
    <w:rsid w:val="00BA6566"/>
    <w:rsid w:val="00BA6734"/>
    <w:rsid w:val="00BA6F91"/>
    <w:rsid w:val="00BA7069"/>
    <w:rsid w:val="00BA7C28"/>
    <w:rsid w:val="00BB1E91"/>
    <w:rsid w:val="00BB1EAC"/>
    <w:rsid w:val="00BB2EFB"/>
    <w:rsid w:val="00BB3617"/>
    <w:rsid w:val="00BB4928"/>
    <w:rsid w:val="00BB523E"/>
    <w:rsid w:val="00BB5318"/>
    <w:rsid w:val="00BB66DD"/>
    <w:rsid w:val="00BB6CB0"/>
    <w:rsid w:val="00BB6D88"/>
    <w:rsid w:val="00BB7150"/>
    <w:rsid w:val="00BB7334"/>
    <w:rsid w:val="00BB74BB"/>
    <w:rsid w:val="00BB7899"/>
    <w:rsid w:val="00BB7B94"/>
    <w:rsid w:val="00BC0BF6"/>
    <w:rsid w:val="00BC1CA5"/>
    <w:rsid w:val="00BC36BF"/>
    <w:rsid w:val="00BC4E8A"/>
    <w:rsid w:val="00BC7A6C"/>
    <w:rsid w:val="00BC7AC7"/>
    <w:rsid w:val="00BD4C36"/>
    <w:rsid w:val="00BD4E83"/>
    <w:rsid w:val="00BE01A3"/>
    <w:rsid w:val="00BE19CA"/>
    <w:rsid w:val="00BE1A57"/>
    <w:rsid w:val="00BE1E08"/>
    <w:rsid w:val="00BE1EA5"/>
    <w:rsid w:val="00BE2AEC"/>
    <w:rsid w:val="00BE3953"/>
    <w:rsid w:val="00BE3EFF"/>
    <w:rsid w:val="00BF0CEA"/>
    <w:rsid w:val="00BF2CB5"/>
    <w:rsid w:val="00BF31E3"/>
    <w:rsid w:val="00BF39F6"/>
    <w:rsid w:val="00BF3AA6"/>
    <w:rsid w:val="00BF3C5E"/>
    <w:rsid w:val="00BF3FE1"/>
    <w:rsid w:val="00BF4987"/>
    <w:rsid w:val="00BF49E0"/>
    <w:rsid w:val="00BF66D1"/>
    <w:rsid w:val="00C0082F"/>
    <w:rsid w:val="00C02392"/>
    <w:rsid w:val="00C0281F"/>
    <w:rsid w:val="00C05457"/>
    <w:rsid w:val="00C0580B"/>
    <w:rsid w:val="00C10A52"/>
    <w:rsid w:val="00C10D7D"/>
    <w:rsid w:val="00C11122"/>
    <w:rsid w:val="00C113D6"/>
    <w:rsid w:val="00C138CB"/>
    <w:rsid w:val="00C14B10"/>
    <w:rsid w:val="00C1669F"/>
    <w:rsid w:val="00C17548"/>
    <w:rsid w:val="00C179E3"/>
    <w:rsid w:val="00C20583"/>
    <w:rsid w:val="00C20913"/>
    <w:rsid w:val="00C21A35"/>
    <w:rsid w:val="00C22051"/>
    <w:rsid w:val="00C23716"/>
    <w:rsid w:val="00C23D0E"/>
    <w:rsid w:val="00C24461"/>
    <w:rsid w:val="00C258B2"/>
    <w:rsid w:val="00C25AC2"/>
    <w:rsid w:val="00C260A4"/>
    <w:rsid w:val="00C26D23"/>
    <w:rsid w:val="00C2722F"/>
    <w:rsid w:val="00C278A4"/>
    <w:rsid w:val="00C306D8"/>
    <w:rsid w:val="00C306F1"/>
    <w:rsid w:val="00C31237"/>
    <w:rsid w:val="00C32684"/>
    <w:rsid w:val="00C329ED"/>
    <w:rsid w:val="00C331DD"/>
    <w:rsid w:val="00C33F1A"/>
    <w:rsid w:val="00C35451"/>
    <w:rsid w:val="00C35B67"/>
    <w:rsid w:val="00C3670A"/>
    <w:rsid w:val="00C36802"/>
    <w:rsid w:val="00C36803"/>
    <w:rsid w:val="00C37A93"/>
    <w:rsid w:val="00C40433"/>
    <w:rsid w:val="00C41166"/>
    <w:rsid w:val="00C417CE"/>
    <w:rsid w:val="00C4266B"/>
    <w:rsid w:val="00C431AE"/>
    <w:rsid w:val="00C431B3"/>
    <w:rsid w:val="00C4347D"/>
    <w:rsid w:val="00C440D1"/>
    <w:rsid w:val="00C441C8"/>
    <w:rsid w:val="00C449E8"/>
    <w:rsid w:val="00C44CC7"/>
    <w:rsid w:val="00C44D53"/>
    <w:rsid w:val="00C45170"/>
    <w:rsid w:val="00C4559E"/>
    <w:rsid w:val="00C45EFA"/>
    <w:rsid w:val="00C467E8"/>
    <w:rsid w:val="00C47A5B"/>
    <w:rsid w:val="00C52478"/>
    <w:rsid w:val="00C527CD"/>
    <w:rsid w:val="00C535CB"/>
    <w:rsid w:val="00C536B3"/>
    <w:rsid w:val="00C5421F"/>
    <w:rsid w:val="00C564EC"/>
    <w:rsid w:val="00C56A37"/>
    <w:rsid w:val="00C56B8E"/>
    <w:rsid w:val="00C57AD8"/>
    <w:rsid w:val="00C60374"/>
    <w:rsid w:val="00C60544"/>
    <w:rsid w:val="00C60A31"/>
    <w:rsid w:val="00C6366C"/>
    <w:rsid w:val="00C6547E"/>
    <w:rsid w:val="00C66554"/>
    <w:rsid w:val="00C67A0B"/>
    <w:rsid w:val="00C710AC"/>
    <w:rsid w:val="00C717B4"/>
    <w:rsid w:val="00C717E5"/>
    <w:rsid w:val="00C75042"/>
    <w:rsid w:val="00C75440"/>
    <w:rsid w:val="00C7590C"/>
    <w:rsid w:val="00C76B68"/>
    <w:rsid w:val="00C8116C"/>
    <w:rsid w:val="00C825F4"/>
    <w:rsid w:val="00C82DD1"/>
    <w:rsid w:val="00C8533C"/>
    <w:rsid w:val="00C860B6"/>
    <w:rsid w:val="00C90266"/>
    <w:rsid w:val="00C90808"/>
    <w:rsid w:val="00C91D4D"/>
    <w:rsid w:val="00C92161"/>
    <w:rsid w:val="00C9329B"/>
    <w:rsid w:val="00C93EF0"/>
    <w:rsid w:val="00C95533"/>
    <w:rsid w:val="00C96948"/>
    <w:rsid w:val="00C978AF"/>
    <w:rsid w:val="00CA0514"/>
    <w:rsid w:val="00CA1018"/>
    <w:rsid w:val="00CA1AC8"/>
    <w:rsid w:val="00CA57A0"/>
    <w:rsid w:val="00CA5E51"/>
    <w:rsid w:val="00CA6A7D"/>
    <w:rsid w:val="00CA6BFE"/>
    <w:rsid w:val="00CA77A5"/>
    <w:rsid w:val="00CB1E95"/>
    <w:rsid w:val="00CB28E9"/>
    <w:rsid w:val="00CB4103"/>
    <w:rsid w:val="00CB6237"/>
    <w:rsid w:val="00CC0D4E"/>
    <w:rsid w:val="00CC1ECF"/>
    <w:rsid w:val="00CC1F0E"/>
    <w:rsid w:val="00CC2F94"/>
    <w:rsid w:val="00CC3914"/>
    <w:rsid w:val="00CC4A04"/>
    <w:rsid w:val="00CC51AA"/>
    <w:rsid w:val="00CC65DD"/>
    <w:rsid w:val="00CC7BCD"/>
    <w:rsid w:val="00CC7DA1"/>
    <w:rsid w:val="00CD0316"/>
    <w:rsid w:val="00CD0740"/>
    <w:rsid w:val="00CD0EA2"/>
    <w:rsid w:val="00CD2053"/>
    <w:rsid w:val="00CD271A"/>
    <w:rsid w:val="00CD4059"/>
    <w:rsid w:val="00CD42F2"/>
    <w:rsid w:val="00CD48F2"/>
    <w:rsid w:val="00CD4E4C"/>
    <w:rsid w:val="00CD5702"/>
    <w:rsid w:val="00CD6147"/>
    <w:rsid w:val="00CD62EB"/>
    <w:rsid w:val="00CD6F95"/>
    <w:rsid w:val="00CE0724"/>
    <w:rsid w:val="00CE195E"/>
    <w:rsid w:val="00CE2130"/>
    <w:rsid w:val="00CE3F6A"/>
    <w:rsid w:val="00CE44C9"/>
    <w:rsid w:val="00CE4861"/>
    <w:rsid w:val="00CE49FF"/>
    <w:rsid w:val="00CE4C83"/>
    <w:rsid w:val="00CE51D5"/>
    <w:rsid w:val="00CE5B3A"/>
    <w:rsid w:val="00CE5C0B"/>
    <w:rsid w:val="00CE5C73"/>
    <w:rsid w:val="00CE5F06"/>
    <w:rsid w:val="00CF145B"/>
    <w:rsid w:val="00CF21E4"/>
    <w:rsid w:val="00CF3C9E"/>
    <w:rsid w:val="00CF3FF9"/>
    <w:rsid w:val="00CF54F5"/>
    <w:rsid w:val="00D0130C"/>
    <w:rsid w:val="00D014B7"/>
    <w:rsid w:val="00D02888"/>
    <w:rsid w:val="00D02C6E"/>
    <w:rsid w:val="00D03EB2"/>
    <w:rsid w:val="00D0406B"/>
    <w:rsid w:val="00D0417B"/>
    <w:rsid w:val="00D04ABD"/>
    <w:rsid w:val="00D05379"/>
    <w:rsid w:val="00D0569C"/>
    <w:rsid w:val="00D05C95"/>
    <w:rsid w:val="00D073EF"/>
    <w:rsid w:val="00D07496"/>
    <w:rsid w:val="00D07BD9"/>
    <w:rsid w:val="00D07FB3"/>
    <w:rsid w:val="00D10287"/>
    <w:rsid w:val="00D11814"/>
    <w:rsid w:val="00D11A74"/>
    <w:rsid w:val="00D11CEF"/>
    <w:rsid w:val="00D12D05"/>
    <w:rsid w:val="00D1426C"/>
    <w:rsid w:val="00D142A0"/>
    <w:rsid w:val="00D15BEA"/>
    <w:rsid w:val="00D16CB2"/>
    <w:rsid w:val="00D1778A"/>
    <w:rsid w:val="00D179C4"/>
    <w:rsid w:val="00D20A7E"/>
    <w:rsid w:val="00D21543"/>
    <w:rsid w:val="00D21D31"/>
    <w:rsid w:val="00D22A24"/>
    <w:rsid w:val="00D23D8D"/>
    <w:rsid w:val="00D24722"/>
    <w:rsid w:val="00D24958"/>
    <w:rsid w:val="00D24A83"/>
    <w:rsid w:val="00D24FA9"/>
    <w:rsid w:val="00D2524C"/>
    <w:rsid w:val="00D262D1"/>
    <w:rsid w:val="00D30D10"/>
    <w:rsid w:val="00D31C5C"/>
    <w:rsid w:val="00D32008"/>
    <w:rsid w:val="00D32F05"/>
    <w:rsid w:val="00D331BE"/>
    <w:rsid w:val="00D331CE"/>
    <w:rsid w:val="00D335FC"/>
    <w:rsid w:val="00D33C7B"/>
    <w:rsid w:val="00D34048"/>
    <w:rsid w:val="00D34D94"/>
    <w:rsid w:val="00D35ABD"/>
    <w:rsid w:val="00D36040"/>
    <w:rsid w:val="00D36B07"/>
    <w:rsid w:val="00D370EF"/>
    <w:rsid w:val="00D37376"/>
    <w:rsid w:val="00D3789E"/>
    <w:rsid w:val="00D37FF3"/>
    <w:rsid w:val="00D434EE"/>
    <w:rsid w:val="00D43B2F"/>
    <w:rsid w:val="00D44157"/>
    <w:rsid w:val="00D45667"/>
    <w:rsid w:val="00D45BF6"/>
    <w:rsid w:val="00D4649F"/>
    <w:rsid w:val="00D466D0"/>
    <w:rsid w:val="00D46800"/>
    <w:rsid w:val="00D46B4F"/>
    <w:rsid w:val="00D4753E"/>
    <w:rsid w:val="00D5025E"/>
    <w:rsid w:val="00D505AF"/>
    <w:rsid w:val="00D50D53"/>
    <w:rsid w:val="00D51299"/>
    <w:rsid w:val="00D5177D"/>
    <w:rsid w:val="00D5211A"/>
    <w:rsid w:val="00D5231E"/>
    <w:rsid w:val="00D527A3"/>
    <w:rsid w:val="00D53247"/>
    <w:rsid w:val="00D5499B"/>
    <w:rsid w:val="00D55765"/>
    <w:rsid w:val="00D55A55"/>
    <w:rsid w:val="00D55AF5"/>
    <w:rsid w:val="00D61200"/>
    <w:rsid w:val="00D62721"/>
    <w:rsid w:val="00D6300A"/>
    <w:rsid w:val="00D63579"/>
    <w:rsid w:val="00D63AF6"/>
    <w:rsid w:val="00D646AE"/>
    <w:rsid w:val="00D64891"/>
    <w:rsid w:val="00D67801"/>
    <w:rsid w:val="00D727A2"/>
    <w:rsid w:val="00D72A20"/>
    <w:rsid w:val="00D72D2C"/>
    <w:rsid w:val="00D738F9"/>
    <w:rsid w:val="00D73CEC"/>
    <w:rsid w:val="00D740FA"/>
    <w:rsid w:val="00D75CBD"/>
    <w:rsid w:val="00D768C6"/>
    <w:rsid w:val="00D77C8F"/>
    <w:rsid w:val="00D81DC8"/>
    <w:rsid w:val="00D82168"/>
    <w:rsid w:val="00D8286F"/>
    <w:rsid w:val="00D84366"/>
    <w:rsid w:val="00D849B9"/>
    <w:rsid w:val="00D84A29"/>
    <w:rsid w:val="00D861D3"/>
    <w:rsid w:val="00D86671"/>
    <w:rsid w:val="00D86F26"/>
    <w:rsid w:val="00D8792C"/>
    <w:rsid w:val="00D90185"/>
    <w:rsid w:val="00D90341"/>
    <w:rsid w:val="00D906B5"/>
    <w:rsid w:val="00D91C7E"/>
    <w:rsid w:val="00D92485"/>
    <w:rsid w:val="00D92D24"/>
    <w:rsid w:val="00D9331C"/>
    <w:rsid w:val="00D93601"/>
    <w:rsid w:val="00D95139"/>
    <w:rsid w:val="00D964C1"/>
    <w:rsid w:val="00D96893"/>
    <w:rsid w:val="00D96ACC"/>
    <w:rsid w:val="00D97A1C"/>
    <w:rsid w:val="00DA06E7"/>
    <w:rsid w:val="00DA1047"/>
    <w:rsid w:val="00DA2600"/>
    <w:rsid w:val="00DA2ECD"/>
    <w:rsid w:val="00DA30D8"/>
    <w:rsid w:val="00DA36CB"/>
    <w:rsid w:val="00DA3804"/>
    <w:rsid w:val="00DA3E14"/>
    <w:rsid w:val="00DA55A5"/>
    <w:rsid w:val="00DA5731"/>
    <w:rsid w:val="00DA577C"/>
    <w:rsid w:val="00DA6108"/>
    <w:rsid w:val="00DA6FFF"/>
    <w:rsid w:val="00DA7137"/>
    <w:rsid w:val="00DB0766"/>
    <w:rsid w:val="00DB0A5D"/>
    <w:rsid w:val="00DB3564"/>
    <w:rsid w:val="00DB3A2D"/>
    <w:rsid w:val="00DB403C"/>
    <w:rsid w:val="00DB4962"/>
    <w:rsid w:val="00DB69F3"/>
    <w:rsid w:val="00DB6B62"/>
    <w:rsid w:val="00DC02F1"/>
    <w:rsid w:val="00DC17AB"/>
    <w:rsid w:val="00DC2C26"/>
    <w:rsid w:val="00DC301E"/>
    <w:rsid w:val="00DC3192"/>
    <w:rsid w:val="00DC31F9"/>
    <w:rsid w:val="00DC3EA2"/>
    <w:rsid w:val="00DC4015"/>
    <w:rsid w:val="00DC6889"/>
    <w:rsid w:val="00DC6FBF"/>
    <w:rsid w:val="00DD1368"/>
    <w:rsid w:val="00DD13EE"/>
    <w:rsid w:val="00DD168D"/>
    <w:rsid w:val="00DD2C03"/>
    <w:rsid w:val="00DD4539"/>
    <w:rsid w:val="00DD4866"/>
    <w:rsid w:val="00DD4F81"/>
    <w:rsid w:val="00DD5E25"/>
    <w:rsid w:val="00DD6BC1"/>
    <w:rsid w:val="00DD74F5"/>
    <w:rsid w:val="00DE020B"/>
    <w:rsid w:val="00DE05D1"/>
    <w:rsid w:val="00DE2FE5"/>
    <w:rsid w:val="00DE4F0C"/>
    <w:rsid w:val="00DE5B45"/>
    <w:rsid w:val="00DE5FA5"/>
    <w:rsid w:val="00DE6303"/>
    <w:rsid w:val="00DE6E5E"/>
    <w:rsid w:val="00DE71B7"/>
    <w:rsid w:val="00DF091E"/>
    <w:rsid w:val="00DF0CA1"/>
    <w:rsid w:val="00DF1F74"/>
    <w:rsid w:val="00DF2467"/>
    <w:rsid w:val="00DF2FAC"/>
    <w:rsid w:val="00DF3D52"/>
    <w:rsid w:val="00DF43CF"/>
    <w:rsid w:val="00DF4ADF"/>
    <w:rsid w:val="00DF57AC"/>
    <w:rsid w:val="00DF60FC"/>
    <w:rsid w:val="00DF636A"/>
    <w:rsid w:val="00E00086"/>
    <w:rsid w:val="00E00F4B"/>
    <w:rsid w:val="00E010D6"/>
    <w:rsid w:val="00E011CB"/>
    <w:rsid w:val="00E01434"/>
    <w:rsid w:val="00E01BE2"/>
    <w:rsid w:val="00E03146"/>
    <w:rsid w:val="00E03C7D"/>
    <w:rsid w:val="00E059BB"/>
    <w:rsid w:val="00E059CC"/>
    <w:rsid w:val="00E05A2E"/>
    <w:rsid w:val="00E07E56"/>
    <w:rsid w:val="00E10DA9"/>
    <w:rsid w:val="00E10E1E"/>
    <w:rsid w:val="00E113E4"/>
    <w:rsid w:val="00E11BDF"/>
    <w:rsid w:val="00E11D90"/>
    <w:rsid w:val="00E121A6"/>
    <w:rsid w:val="00E12565"/>
    <w:rsid w:val="00E128E8"/>
    <w:rsid w:val="00E13B06"/>
    <w:rsid w:val="00E1460E"/>
    <w:rsid w:val="00E16048"/>
    <w:rsid w:val="00E2165E"/>
    <w:rsid w:val="00E222FE"/>
    <w:rsid w:val="00E22B10"/>
    <w:rsid w:val="00E2395E"/>
    <w:rsid w:val="00E242C6"/>
    <w:rsid w:val="00E24F45"/>
    <w:rsid w:val="00E25DEE"/>
    <w:rsid w:val="00E27390"/>
    <w:rsid w:val="00E304E5"/>
    <w:rsid w:val="00E32D86"/>
    <w:rsid w:val="00E350FE"/>
    <w:rsid w:val="00E408DB"/>
    <w:rsid w:val="00E40D95"/>
    <w:rsid w:val="00E415BD"/>
    <w:rsid w:val="00E41732"/>
    <w:rsid w:val="00E4188D"/>
    <w:rsid w:val="00E42401"/>
    <w:rsid w:val="00E43C2D"/>
    <w:rsid w:val="00E43E36"/>
    <w:rsid w:val="00E44674"/>
    <w:rsid w:val="00E45005"/>
    <w:rsid w:val="00E45E7E"/>
    <w:rsid w:val="00E46503"/>
    <w:rsid w:val="00E46A82"/>
    <w:rsid w:val="00E5138F"/>
    <w:rsid w:val="00E55347"/>
    <w:rsid w:val="00E55458"/>
    <w:rsid w:val="00E5618B"/>
    <w:rsid w:val="00E5673B"/>
    <w:rsid w:val="00E574A0"/>
    <w:rsid w:val="00E60CCB"/>
    <w:rsid w:val="00E61342"/>
    <w:rsid w:val="00E61C17"/>
    <w:rsid w:val="00E61E2B"/>
    <w:rsid w:val="00E62597"/>
    <w:rsid w:val="00E627CC"/>
    <w:rsid w:val="00E62A45"/>
    <w:rsid w:val="00E62C9F"/>
    <w:rsid w:val="00E637A0"/>
    <w:rsid w:val="00E63BA0"/>
    <w:rsid w:val="00E64371"/>
    <w:rsid w:val="00E64B76"/>
    <w:rsid w:val="00E65F12"/>
    <w:rsid w:val="00E65FBD"/>
    <w:rsid w:val="00E6600C"/>
    <w:rsid w:val="00E669B5"/>
    <w:rsid w:val="00E70078"/>
    <w:rsid w:val="00E70376"/>
    <w:rsid w:val="00E70ABB"/>
    <w:rsid w:val="00E70B12"/>
    <w:rsid w:val="00E70EA8"/>
    <w:rsid w:val="00E7164B"/>
    <w:rsid w:val="00E7189F"/>
    <w:rsid w:val="00E71BC7"/>
    <w:rsid w:val="00E7256D"/>
    <w:rsid w:val="00E73627"/>
    <w:rsid w:val="00E737C3"/>
    <w:rsid w:val="00E75428"/>
    <w:rsid w:val="00E7588D"/>
    <w:rsid w:val="00E76A5F"/>
    <w:rsid w:val="00E836B1"/>
    <w:rsid w:val="00E83851"/>
    <w:rsid w:val="00E85A3A"/>
    <w:rsid w:val="00E87768"/>
    <w:rsid w:val="00E87C06"/>
    <w:rsid w:val="00E9197D"/>
    <w:rsid w:val="00E91B08"/>
    <w:rsid w:val="00E94817"/>
    <w:rsid w:val="00E94E28"/>
    <w:rsid w:val="00E9691D"/>
    <w:rsid w:val="00E96935"/>
    <w:rsid w:val="00E97330"/>
    <w:rsid w:val="00E97478"/>
    <w:rsid w:val="00E977EB"/>
    <w:rsid w:val="00E97BBA"/>
    <w:rsid w:val="00E97C1A"/>
    <w:rsid w:val="00E97FF5"/>
    <w:rsid w:val="00EA005E"/>
    <w:rsid w:val="00EA0CA0"/>
    <w:rsid w:val="00EA23C5"/>
    <w:rsid w:val="00EA41D3"/>
    <w:rsid w:val="00EA46A2"/>
    <w:rsid w:val="00EA4A6B"/>
    <w:rsid w:val="00EA4AEC"/>
    <w:rsid w:val="00EA6974"/>
    <w:rsid w:val="00EA6998"/>
    <w:rsid w:val="00EA6E7D"/>
    <w:rsid w:val="00EA7793"/>
    <w:rsid w:val="00EA7E94"/>
    <w:rsid w:val="00EB0259"/>
    <w:rsid w:val="00EB101E"/>
    <w:rsid w:val="00EB1BE4"/>
    <w:rsid w:val="00EB4605"/>
    <w:rsid w:val="00EB73E3"/>
    <w:rsid w:val="00EB77D2"/>
    <w:rsid w:val="00EC08FE"/>
    <w:rsid w:val="00EC0B1A"/>
    <w:rsid w:val="00EC0BA1"/>
    <w:rsid w:val="00EC13FF"/>
    <w:rsid w:val="00EC1A48"/>
    <w:rsid w:val="00EC2308"/>
    <w:rsid w:val="00EC2D6F"/>
    <w:rsid w:val="00EC3B13"/>
    <w:rsid w:val="00EC67C5"/>
    <w:rsid w:val="00EC7191"/>
    <w:rsid w:val="00EC7753"/>
    <w:rsid w:val="00EC7C94"/>
    <w:rsid w:val="00ED24E8"/>
    <w:rsid w:val="00ED2FD4"/>
    <w:rsid w:val="00ED5E2F"/>
    <w:rsid w:val="00ED6A85"/>
    <w:rsid w:val="00ED7892"/>
    <w:rsid w:val="00EE0BEF"/>
    <w:rsid w:val="00EE0DE4"/>
    <w:rsid w:val="00EE1FC1"/>
    <w:rsid w:val="00EE2496"/>
    <w:rsid w:val="00EE2964"/>
    <w:rsid w:val="00EE350F"/>
    <w:rsid w:val="00EE3628"/>
    <w:rsid w:val="00EE3723"/>
    <w:rsid w:val="00EE37FB"/>
    <w:rsid w:val="00EE4635"/>
    <w:rsid w:val="00EE5FB0"/>
    <w:rsid w:val="00EE7905"/>
    <w:rsid w:val="00EF3A17"/>
    <w:rsid w:val="00EF4696"/>
    <w:rsid w:val="00EF4744"/>
    <w:rsid w:val="00EF4833"/>
    <w:rsid w:val="00EF4D9D"/>
    <w:rsid w:val="00EF5344"/>
    <w:rsid w:val="00EF74C0"/>
    <w:rsid w:val="00EF758F"/>
    <w:rsid w:val="00F002AD"/>
    <w:rsid w:val="00F008CE"/>
    <w:rsid w:val="00F03639"/>
    <w:rsid w:val="00F03AB7"/>
    <w:rsid w:val="00F0445A"/>
    <w:rsid w:val="00F04F1D"/>
    <w:rsid w:val="00F0573C"/>
    <w:rsid w:val="00F06396"/>
    <w:rsid w:val="00F064D6"/>
    <w:rsid w:val="00F102E8"/>
    <w:rsid w:val="00F11204"/>
    <w:rsid w:val="00F11EBF"/>
    <w:rsid w:val="00F12183"/>
    <w:rsid w:val="00F1276E"/>
    <w:rsid w:val="00F12B61"/>
    <w:rsid w:val="00F137CE"/>
    <w:rsid w:val="00F13A45"/>
    <w:rsid w:val="00F13C6B"/>
    <w:rsid w:val="00F15866"/>
    <w:rsid w:val="00F16B2B"/>
    <w:rsid w:val="00F214A8"/>
    <w:rsid w:val="00F21545"/>
    <w:rsid w:val="00F22016"/>
    <w:rsid w:val="00F251BA"/>
    <w:rsid w:val="00F2550B"/>
    <w:rsid w:val="00F26368"/>
    <w:rsid w:val="00F26ED7"/>
    <w:rsid w:val="00F30350"/>
    <w:rsid w:val="00F316F3"/>
    <w:rsid w:val="00F32026"/>
    <w:rsid w:val="00F320BA"/>
    <w:rsid w:val="00F323DF"/>
    <w:rsid w:val="00F33318"/>
    <w:rsid w:val="00F335D0"/>
    <w:rsid w:val="00F337D1"/>
    <w:rsid w:val="00F34E86"/>
    <w:rsid w:val="00F35A5E"/>
    <w:rsid w:val="00F368B5"/>
    <w:rsid w:val="00F37023"/>
    <w:rsid w:val="00F37140"/>
    <w:rsid w:val="00F37742"/>
    <w:rsid w:val="00F404C3"/>
    <w:rsid w:val="00F40507"/>
    <w:rsid w:val="00F40FAB"/>
    <w:rsid w:val="00F4130D"/>
    <w:rsid w:val="00F41433"/>
    <w:rsid w:val="00F41854"/>
    <w:rsid w:val="00F41A4E"/>
    <w:rsid w:val="00F41FED"/>
    <w:rsid w:val="00F43592"/>
    <w:rsid w:val="00F46E03"/>
    <w:rsid w:val="00F47208"/>
    <w:rsid w:val="00F47336"/>
    <w:rsid w:val="00F51640"/>
    <w:rsid w:val="00F51D5C"/>
    <w:rsid w:val="00F53F7B"/>
    <w:rsid w:val="00F56605"/>
    <w:rsid w:val="00F56B61"/>
    <w:rsid w:val="00F575A3"/>
    <w:rsid w:val="00F57C4E"/>
    <w:rsid w:val="00F61356"/>
    <w:rsid w:val="00F63694"/>
    <w:rsid w:val="00F64C7F"/>
    <w:rsid w:val="00F65655"/>
    <w:rsid w:val="00F65C56"/>
    <w:rsid w:val="00F66462"/>
    <w:rsid w:val="00F6760A"/>
    <w:rsid w:val="00F7047C"/>
    <w:rsid w:val="00F706D4"/>
    <w:rsid w:val="00F7112F"/>
    <w:rsid w:val="00F7135F"/>
    <w:rsid w:val="00F71E6F"/>
    <w:rsid w:val="00F7304D"/>
    <w:rsid w:val="00F73109"/>
    <w:rsid w:val="00F7442D"/>
    <w:rsid w:val="00F74DD3"/>
    <w:rsid w:val="00F74DD9"/>
    <w:rsid w:val="00F75960"/>
    <w:rsid w:val="00F76773"/>
    <w:rsid w:val="00F76AF7"/>
    <w:rsid w:val="00F77BDF"/>
    <w:rsid w:val="00F80AE7"/>
    <w:rsid w:val="00F80DA9"/>
    <w:rsid w:val="00F81062"/>
    <w:rsid w:val="00F812E5"/>
    <w:rsid w:val="00F82503"/>
    <w:rsid w:val="00F8268C"/>
    <w:rsid w:val="00F828F0"/>
    <w:rsid w:val="00F82EF4"/>
    <w:rsid w:val="00F83860"/>
    <w:rsid w:val="00F83CCD"/>
    <w:rsid w:val="00F853A2"/>
    <w:rsid w:val="00F8562E"/>
    <w:rsid w:val="00F857EC"/>
    <w:rsid w:val="00F8676C"/>
    <w:rsid w:val="00F86D44"/>
    <w:rsid w:val="00F87649"/>
    <w:rsid w:val="00F878A8"/>
    <w:rsid w:val="00F87999"/>
    <w:rsid w:val="00F94255"/>
    <w:rsid w:val="00F94E7B"/>
    <w:rsid w:val="00F956BD"/>
    <w:rsid w:val="00FA03B7"/>
    <w:rsid w:val="00FA0FC3"/>
    <w:rsid w:val="00FA180B"/>
    <w:rsid w:val="00FA1ABE"/>
    <w:rsid w:val="00FA21C6"/>
    <w:rsid w:val="00FA32A7"/>
    <w:rsid w:val="00FA45D5"/>
    <w:rsid w:val="00FA4892"/>
    <w:rsid w:val="00FA61FA"/>
    <w:rsid w:val="00FA6E10"/>
    <w:rsid w:val="00FB126F"/>
    <w:rsid w:val="00FB26C9"/>
    <w:rsid w:val="00FB2EF7"/>
    <w:rsid w:val="00FB3375"/>
    <w:rsid w:val="00FB3D8D"/>
    <w:rsid w:val="00FB3E52"/>
    <w:rsid w:val="00FB5AA5"/>
    <w:rsid w:val="00FB6171"/>
    <w:rsid w:val="00FB69E3"/>
    <w:rsid w:val="00FC2AA4"/>
    <w:rsid w:val="00FC36A4"/>
    <w:rsid w:val="00FC51B5"/>
    <w:rsid w:val="00FC56F5"/>
    <w:rsid w:val="00FC6FD0"/>
    <w:rsid w:val="00FC7594"/>
    <w:rsid w:val="00FC7946"/>
    <w:rsid w:val="00FD0E66"/>
    <w:rsid w:val="00FD1923"/>
    <w:rsid w:val="00FD3D9D"/>
    <w:rsid w:val="00FD51A2"/>
    <w:rsid w:val="00FD5BCD"/>
    <w:rsid w:val="00FD622D"/>
    <w:rsid w:val="00FD662C"/>
    <w:rsid w:val="00FD67C5"/>
    <w:rsid w:val="00FD743C"/>
    <w:rsid w:val="00FD7CE7"/>
    <w:rsid w:val="00FE0048"/>
    <w:rsid w:val="00FE35DC"/>
    <w:rsid w:val="00FE48E6"/>
    <w:rsid w:val="00FE5E66"/>
    <w:rsid w:val="00FE72E8"/>
    <w:rsid w:val="00FE797E"/>
    <w:rsid w:val="00FF02BB"/>
    <w:rsid w:val="00FF0F4A"/>
    <w:rsid w:val="00FF1140"/>
    <w:rsid w:val="00FF1FBF"/>
    <w:rsid w:val="00FF20C3"/>
    <w:rsid w:val="00FF260E"/>
    <w:rsid w:val="00FF27A7"/>
    <w:rsid w:val="00FF29CE"/>
    <w:rsid w:val="00FF38FB"/>
    <w:rsid w:val="00FF4C7F"/>
    <w:rsid w:val="00FF4CA9"/>
    <w:rsid w:val="00FF4E22"/>
    <w:rsid w:val="00FF5BB2"/>
    <w:rsid w:val="00FF69B7"/>
    <w:rsid w:val="00FF6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AA1D"/>
  <w15:docId w15:val="{D11C332D-4133-4CAD-9D7E-7FB5352A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49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0307"/>
    <w:pPr>
      <w:tabs>
        <w:tab w:val="center" w:pos="4819"/>
        <w:tab w:val="right" w:pos="9638"/>
      </w:tabs>
    </w:pPr>
  </w:style>
  <w:style w:type="character" w:customStyle="1" w:styleId="AntratsDiagrama">
    <w:name w:val="Antraštės Diagrama"/>
    <w:basedOn w:val="Numatytasispastraiposriftas"/>
    <w:link w:val="Antrats"/>
    <w:uiPriority w:val="99"/>
    <w:rsid w:val="00020307"/>
  </w:style>
  <w:style w:type="paragraph" w:styleId="Porat">
    <w:name w:val="footer"/>
    <w:basedOn w:val="prastasis"/>
    <w:link w:val="PoratDiagrama"/>
    <w:unhideWhenUsed/>
    <w:rsid w:val="00020307"/>
    <w:pPr>
      <w:tabs>
        <w:tab w:val="center" w:pos="4819"/>
        <w:tab w:val="right" w:pos="9638"/>
      </w:tabs>
    </w:pPr>
  </w:style>
  <w:style w:type="character" w:customStyle="1" w:styleId="PoratDiagrama">
    <w:name w:val="Poraštė Diagrama"/>
    <w:basedOn w:val="Numatytasispastraiposriftas"/>
    <w:link w:val="Porat"/>
    <w:rsid w:val="00020307"/>
  </w:style>
  <w:style w:type="character" w:styleId="Hipersaitas">
    <w:name w:val="Hyperlink"/>
    <w:basedOn w:val="Numatytasispastraiposriftas"/>
    <w:uiPriority w:val="99"/>
    <w:unhideWhenUsed/>
    <w:rsid w:val="00523D30"/>
    <w:rPr>
      <w:color w:val="0000FF" w:themeColor="hyperlink"/>
      <w:u w:val="single"/>
    </w:rPr>
  </w:style>
  <w:style w:type="paragraph" w:customStyle="1" w:styleId="Default">
    <w:name w:val="Default"/>
    <w:rsid w:val="00610EE5"/>
    <w:pPr>
      <w:autoSpaceDE w:val="0"/>
      <w:autoSpaceDN w:val="0"/>
      <w:adjustRightInd w:val="0"/>
    </w:pPr>
    <w:rPr>
      <w:rFonts w:ascii="TimesNewRomanPS-BoldMT" w:eastAsiaTheme="minorHAnsi" w:hAnsi="TimesNewRomanPS-BoldMT" w:cs="TimesNewRomanPS-BoldMT"/>
      <w:color w:val="000000"/>
      <w:szCs w:val="24"/>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D97A1C"/>
    <w:pPr>
      <w:ind w:left="720"/>
      <w:contextualSpacing/>
    </w:p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locked/>
    <w:rsid w:val="007B023F"/>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E2395E"/>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E2395E"/>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E2395E"/>
    <w:rPr>
      <w:vertAlign w:val="superscript"/>
    </w:rPr>
  </w:style>
  <w:style w:type="paragraph" w:customStyle="1" w:styleId="SUPERSChar">
    <w:name w:val="SUPERS Char"/>
    <w:aliases w:val="EN Footnote Reference Char"/>
    <w:basedOn w:val="prastasis"/>
    <w:link w:val="Puslapioinaosnuoroda"/>
    <w:uiPriority w:val="99"/>
    <w:rsid w:val="00E2395E"/>
    <w:pPr>
      <w:spacing w:after="160" w:line="240" w:lineRule="exact"/>
    </w:pPr>
    <w:rPr>
      <w:vertAlign w:val="superscript"/>
    </w:rPr>
  </w:style>
  <w:style w:type="paragraph" w:styleId="prastasiniatinklio">
    <w:name w:val="Normal (Web)"/>
    <w:basedOn w:val="prastasis"/>
    <w:uiPriority w:val="99"/>
    <w:semiHidden/>
    <w:unhideWhenUsed/>
    <w:rsid w:val="00CB6237"/>
    <w:pPr>
      <w:spacing w:before="100" w:beforeAutospacing="1" w:after="100" w:afterAutospacing="1"/>
    </w:pPr>
    <w:rPr>
      <w:szCs w:val="24"/>
      <w:lang w:eastAsia="lt-LT"/>
    </w:rPr>
  </w:style>
  <w:style w:type="character" w:styleId="Komentaronuoroda">
    <w:name w:val="annotation reference"/>
    <w:basedOn w:val="Numatytasispastraiposriftas"/>
    <w:uiPriority w:val="99"/>
    <w:unhideWhenUsed/>
    <w:rsid w:val="00276ABD"/>
    <w:rPr>
      <w:sz w:val="16"/>
      <w:szCs w:val="16"/>
    </w:rPr>
  </w:style>
  <w:style w:type="table" w:customStyle="1" w:styleId="1tinkleliolentelviesi1">
    <w:name w:val="1 tinklelio lentelė – šviesi1"/>
    <w:basedOn w:val="prastojilentel"/>
    <w:uiPriority w:val="46"/>
    <w:rsid w:val="00543C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
    <w:name w:val="Table Grid"/>
    <w:basedOn w:val="prastojilentel"/>
    <w:rsid w:val="005E1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C56A37"/>
    <w:rPr>
      <w:sz w:val="20"/>
    </w:rPr>
  </w:style>
  <w:style w:type="character" w:customStyle="1" w:styleId="KomentarotekstasDiagrama">
    <w:name w:val="Komentaro tekstas Diagrama"/>
    <w:basedOn w:val="Numatytasispastraiposriftas"/>
    <w:link w:val="Komentarotekstas"/>
    <w:rsid w:val="00C56A37"/>
    <w:rPr>
      <w:sz w:val="20"/>
    </w:rPr>
  </w:style>
  <w:style w:type="paragraph" w:styleId="Komentarotema">
    <w:name w:val="annotation subject"/>
    <w:basedOn w:val="Komentarotekstas"/>
    <w:next w:val="Komentarotekstas"/>
    <w:link w:val="KomentarotemaDiagrama"/>
    <w:semiHidden/>
    <w:unhideWhenUsed/>
    <w:rsid w:val="00C56A37"/>
    <w:rPr>
      <w:b/>
      <w:bCs/>
    </w:rPr>
  </w:style>
  <w:style w:type="character" w:customStyle="1" w:styleId="KomentarotemaDiagrama">
    <w:name w:val="Komentaro tema Diagrama"/>
    <w:basedOn w:val="KomentarotekstasDiagrama"/>
    <w:link w:val="Komentarotema"/>
    <w:semiHidden/>
    <w:rsid w:val="00C56A37"/>
    <w:rPr>
      <w:b/>
      <w:bCs/>
      <w:sz w:val="20"/>
    </w:rPr>
  </w:style>
  <w:style w:type="character" w:customStyle="1" w:styleId="Neapdorotaspaminjimas1">
    <w:name w:val="Neapdorotas paminėjimas1"/>
    <w:basedOn w:val="Numatytasispastraiposriftas"/>
    <w:uiPriority w:val="99"/>
    <w:semiHidden/>
    <w:unhideWhenUsed/>
    <w:rsid w:val="00410A61"/>
    <w:rPr>
      <w:color w:val="605E5C"/>
      <w:shd w:val="clear" w:color="auto" w:fill="E1DFDD"/>
    </w:rPr>
  </w:style>
  <w:style w:type="paragraph" w:styleId="Pataisymai">
    <w:name w:val="Revision"/>
    <w:hidden/>
    <w:semiHidden/>
    <w:rsid w:val="00C41166"/>
  </w:style>
  <w:style w:type="character" w:styleId="Perirtashipersaitas">
    <w:name w:val="FollowedHyperlink"/>
    <w:basedOn w:val="Numatytasispastraiposriftas"/>
    <w:semiHidden/>
    <w:unhideWhenUsed/>
    <w:rsid w:val="00192A6A"/>
    <w:rPr>
      <w:color w:val="800080" w:themeColor="followedHyperlink"/>
      <w:u w:val="single"/>
    </w:rPr>
  </w:style>
  <w:style w:type="paragraph" w:styleId="Debesliotekstas">
    <w:name w:val="Balloon Text"/>
    <w:basedOn w:val="prastasis"/>
    <w:link w:val="DebesliotekstasDiagrama"/>
    <w:semiHidden/>
    <w:unhideWhenUsed/>
    <w:rsid w:val="00192A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92A6A"/>
    <w:rPr>
      <w:rFonts w:ascii="Tahoma" w:hAnsi="Tahoma" w:cs="Tahoma"/>
      <w:sz w:val="16"/>
      <w:szCs w:val="16"/>
    </w:rPr>
  </w:style>
  <w:style w:type="character" w:customStyle="1" w:styleId="BodyTextVSDChar">
    <w:name w:val="Body Text VSD Char"/>
    <w:basedOn w:val="Numatytasispastraiposriftas"/>
    <w:link w:val="BodyTextVSD"/>
    <w:qFormat/>
    <w:locked/>
    <w:rsid w:val="00FA0FC3"/>
    <w:rPr>
      <w:rFonts w:ascii="Trebuchet MS" w:eastAsia="Arial" w:hAnsi="Trebuchet MS" w:cs="Arial"/>
      <w:color w:val="244061" w:themeColor="accent1" w:themeShade="80"/>
      <w:szCs w:val="24"/>
      <w:lang w:eastAsia="ar-SA"/>
    </w:rPr>
  </w:style>
  <w:style w:type="paragraph" w:customStyle="1" w:styleId="BodyTextVSD">
    <w:name w:val="Body Text VSD"/>
    <w:basedOn w:val="prastasis"/>
    <w:link w:val="BodyTextVSDChar"/>
    <w:qFormat/>
    <w:rsid w:val="00FA0FC3"/>
    <w:pPr>
      <w:suppressAutoHyphens/>
      <w:snapToGrid w:val="0"/>
      <w:spacing w:before="120" w:after="120" w:line="300" w:lineRule="auto"/>
      <w:ind w:firstLine="851"/>
      <w:jc w:val="both"/>
    </w:pPr>
    <w:rPr>
      <w:rFonts w:ascii="Trebuchet MS" w:eastAsia="Arial" w:hAnsi="Trebuchet MS" w:cs="Arial"/>
      <w:color w:val="244061" w:themeColor="accent1" w:themeShade="80"/>
      <w:szCs w:val="24"/>
      <w:lang w:eastAsia="ar-SA"/>
    </w:rPr>
  </w:style>
  <w:style w:type="paragraph" w:customStyle="1" w:styleId="Punktai">
    <w:name w:val="Punktai"/>
    <w:basedOn w:val="prastasis"/>
    <w:link w:val="PunktaiDiagrama"/>
    <w:qFormat/>
    <w:rsid w:val="007A24DE"/>
    <w:pPr>
      <w:numPr>
        <w:numId w:val="17"/>
      </w:numPr>
      <w:pBdr>
        <w:top w:val="nil"/>
        <w:left w:val="nil"/>
        <w:bottom w:val="nil"/>
        <w:right w:val="nil"/>
        <w:between w:val="nil"/>
      </w:pBdr>
      <w:spacing w:after="120"/>
      <w:jc w:val="both"/>
    </w:pPr>
    <w:rPr>
      <w:rFonts w:ascii="Calibri" w:eastAsia="Calibri" w:hAnsi="Calibri" w:cs="Calibri"/>
      <w:sz w:val="22"/>
      <w:szCs w:val="22"/>
      <w:lang w:eastAsia="lt-LT"/>
    </w:rPr>
  </w:style>
  <w:style w:type="paragraph" w:customStyle="1" w:styleId="Papunkiai">
    <w:name w:val="Papunkčiai"/>
    <w:basedOn w:val="Punktai"/>
    <w:link w:val="PapunkiaiDiagrama"/>
    <w:qFormat/>
    <w:rsid w:val="007A24DE"/>
    <w:pPr>
      <w:numPr>
        <w:ilvl w:val="1"/>
      </w:numPr>
    </w:pPr>
  </w:style>
  <w:style w:type="paragraph" w:customStyle="1" w:styleId="PaPapunkiai">
    <w:name w:val="PaPapunkčiai"/>
    <w:basedOn w:val="Papunkiai"/>
    <w:qFormat/>
    <w:rsid w:val="007A24DE"/>
    <w:pPr>
      <w:numPr>
        <w:ilvl w:val="2"/>
      </w:numPr>
      <w:tabs>
        <w:tab w:val="num" w:pos="360"/>
      </w:tabs>
      <w:ind w:left="720" w:hanging="720"/>
    </w:pPr>
  </w:style>
  <w:style w:type="character" w:customStyle="1" w:styleId="PapunkiaiDiagrama">
    <w:name w:val="Papunkčiai Diagrama"/>
    <w:basedOn w:val="Numatytasispastraiposriftas"/>
    <w:link w:val="Papunkiai"/>
    <w:rsid w:val="007A24DE"/>
    <w:rPr>
      <w:rFonts w:ascii="Calibri" w:eastAsia="Calibri" w:hAnsi="Calibri" w:cs="Calibri"/>
      <w:sz w:val="22"/>
      <w:szCs w:val="22"/>
      <w:lang w:eastAsia="lt-LT"/>
    </w:rPr>
  </w:style>
  <w:style w:type="character" w:styleId="Neapdorotaspaminjimas">
    <w:name w:val="Unresolved Mention"/>
    <w:basedOn w:val="Numatytasispastraiposriftas"/>
    <w:uiPriority w:val="99"/>
    <w:semiHidden/>
    <w:unhideWhenUsed/>
    <w:rsid w:val="00E5138F"/>
    <w:rPr>
      <w:color w:val="605E5C"/>
      <w:shd w:val="clear" w:color="auto" w:fill="E1DFDD"/>
    </w:rPr>
  </w:style>
  <w:style w:type="character" w:customStyle="1" w:styleId="PunktaiDiagrama">
    <w:name w:val="Punktai Diagrama"/>
    <w:basedOn w:val="Numatytasispastraiposriftas"/>
    <w:link w:val="Punktai"/>
    <w:rsid w:val="002A1674"/>
    <w:rPr>
      <w:rFonts w:ascii="Calibri" w:eastAsia="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63823">
      <w:bodyDiv w:val="1"/>
      <w:marLeft w:val="0"/>
      <w:marRight w:val="0"/>
      <w:marTop w:val="0"/>
      <w:marBottom w:val="0"/>
      <w:divBdr>
        <w:top w:val="none" w:sz="0" w:space="0" w:color="auto"/>
        <w:left w:val="none" w:sz="0" w:space="0" w:color="auto"/>
        <w:bottom w:val="none" w:sz="0" w:space="0" w:color="auto"/>
        <w:right w:val="none" w:sz="0" w:space="0" w:color="auto"/>
      </w:divBdr>
    </w:div>
    <w:div w:id="99762203">
      <w:bodyDiv w:val="1"/>
      <w:marLeft w:val="0"/>
      <w:marRight w:val="0"/>
      <w:marTop w:val="0"/>
      <w:marBottom w:val="0"/>
      <w:divBdr>
        <w:top w:val="none" w:sz="0" w:space="0" w:color="auto"/>
        <w:left w:val="none" w:sz="0" w:space="0" w:color="auto"/>
        <w:bottom w:val="none" w:sz="0" w:space="0" w:color="auto"/>
        <w:right w:val="none" w:sz="0" w:space="0" w:color="auto"/>
      </w:divBdr>
    </w:div>
    <w:div w:id="377170799">
      <w:bodyDiv w:val="1"/>
      <w:marLeft w:val="0"/>
      <w:marRight w:val="0"/>
      <w:marTop w:val="0"/>
      <w:marBottom w:val="0"/>
      <w:divBdr>
        <w:top w:val="none" w:sz="0" w:space="0" w:color="auto"/>
        <w:left w:val="none" w:sz="0" w:space="0" w:color="auto"/>
        <w:bottom w:val="none" w:sz="0" w:space="0" w:color="auto"/>
        <w:right w:val="none" w:sz="0" w:space="0" w:color="auto"/>
      </w:divBdr>
    </w:div>
    <w:div w:id="705299765">
      <w:bodyDiv w:val="1"/>
      <w:marLeft w:val="0"/>
      <w:marRight w:val="0"/>
      <w:marTop w:val="0"/>
      <w:marBottom w:val="0"/>
      <w:divBdr>
        <w:top w:val="none" w:sz="0" w:space="0" w:color="auto"/>
        <w:left w:val="none" w:sz="0" w:space="0" w:color="auto"/>
        <w:bottom w:val="none" w:sz="0" w:space="0" w:color="auto"/>
        <w:right w:val="none" w:sz="0" w:space="0" w:color="auto"/>
      </w:divBdr>
    </w:div>
    <w:div w:id="774638840">
      <w:bodyDiv w:val="1"/>
      <w:marLeft w:val="0"/>
      <w:marRight w:val="0"/>
      <w:marTop w:val="0"/>
      <w:marBottom w:val="0"/>
      <w:divBdr>
        <w:top w:val="none" w:sz="0" w:space="0" w:color="auto"/>
        <w:left w:val="none" w:sz="0" w:space="0" w:color="auto"/>
        <w:bottom w:val="none" w:sz="0" w:space="0" w:color="auto"/>
        <w:right w:val="none" w:sz="0" w:space="0" w:color="auto"/>
      </w:divBdr>
    </w:div>
    <w:div w:id="851264186">
      <w:bodyDiv w:val="1"/>
      <w:marLeft w:val="0"/>
      <w:marRight w:val="0"/>
      <w:marTop w:val="0"/>
      <w:marBottom w:val="0"/>
      <w:divBdr>
        <w:top w:val="none" w:sz="0" w:space="0" w:color="auto"/>
        <w:left w:val="none" w:sz="0" w:space="0" w:color="auto"/>
        <w:bottom w:val="none" w:sz="0" w:space="0" w:color="auto"/>
        <w:right w:val="none" w:sz="0" w:space="0" w:color="auto"/>
      </w:divBdr>
    </w:div>
    <w:div w:id="894509040">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231574015">
      <w:bodyDiv w:val="1"/>
      <w:marLeft w:val="0"/>
      <w:marRight w:val="0"/>
      <w:marTop w:val="0"/>
      <w:marBottom w:val="0"/>
      <w:divBdr>
        <w:top w:val="none" w:sz="0" w:space="0" w:color="auto"/>
        <w:left w:val="none" w:sz="0" w:space="0" w:color="auto"/>
        <w:bottom w:val="none" w:sz="0" w:space="0" w:color="auto"/>
        <w:right w:val="none" w:sz="0" w:space="0" w:color="auto"/>
      </w:divBdr>
    </w:div>
    <w:div w:id="1290551525">
      <w:bodyDiv w:val="1"/>
      <w:marLeft w:val="0"/>
      <w:marRight w:val="0"/>
      <w:marTop w:val="0"/>
      <w:marBottom w:val="0"/>
      <w:divBdr>
        <w:top w:val="none" w:sz="0" w:space="0" w:color="auto"/>
        <w:left w:val="none" w:sz="0" w:space="0" w:color="auto"/>
        <w:bottom w:val="none" w:sz="0" w:space="0" w:color="auto"/>
        <w:right w:val="none" w:sz="0" w:space="0" w:color="auto"/>
      </w:divBdr>
    </w:div>
    <w:div w:id="1317030952">
      <w:bodyDiv w:val="1"/>
      <w:marLeft w:val="0"/>
      <w:marRight w:val="0"/>
      <w:marTop w:val="0"/>
      <w:marBottom w:val="0"/>
      <w:divBdr>
        <w:top w:val="none" w:sz="0" w:space="0" w:color="auto"/>
        <w:left w:val="none" w:sz="0" w:space="0" w:color="auto"/>
        <w:bottom w:val="none" w:sz="0" w:space="0" w:color="auto"/>
        <w:right w:val="none" w:sz="0" w:space="0" w:color="auto"/>
      </w:divBdr>
    </w:div>
    <w:div w:id="1484616166">
      <w:bodyDiv w:val="1"/>
      <w:marLeft w:val="0"/>
      <w:marRight w:val="0"/>
      <w:marTop w:val="0"/>
      <w:marBottom w:val="0"/>
      <w:divBdr>
        <w:top w:val="none" w:sz="0" w:space="0" w:color="auto"/>
        <w:left w:val="none" w:sz="0" w:space="0" w:color="auto"/>
        <w:bottom w:val="none" w:sz="0" w:space="0" w:color="auto"/>
        <w:right w:val="none" w:sz="0" w:space="0" w:color="auto"/>
      </w:divBdr>
    </w:div>
    <w:div w:id="1499072606">
      <w:bodyDiv w:val="1"/>
      <w:marLeft w:val="0"/>
      <w:marRight w:val="0"/>
      <w:marTop w:val="0"/>
      <w:marBottom w:val="0"/>
      <w:divBdr>
        <w:top w:val="none" w:sz="0" w:space="0" w:color="auto"/>
        <w:left w:val="none" w:sz="0" w:space="0" w:color="auto"/>
        <w:bottom w:val="none" w:sz="0" w:space="0" w:color="auto"/>
        <w:right w:val="none" w:sz="0" w:space="0" w:color="auto"/>
      </w:divBdr>
    </w:div>
    <w:div w:id="1511872083">
      <w:bodyDiv w:val="1"/>
      <w:marLeft w:val="0"/>
      <w:marRight w:val="0"/>
      <w:marTop w:val="0"/>
      <w:marBottom w:val="0"/>
      <w:divBdr>
        <w:top w:val="none" w:sz="0" w:space="0" w:color="auto"/>
        <w:left w:val="none" w:sz="0" w:space="0" w:color="auto"/>
        <w:bottom w:val="none" w:sz="0" w:space="0" w:color="auto"/>
        <w:right w:val="none" w:sz="0" w:space="0" w:color="auto"/>
      </w:divBdr>
    </w:div>
    <w:div w:id="1558053095">
      <w:bodyDiv w:val="1"/>
      <w:marLeft w:val="0"/>
      <w:marRight w:val="0"/>
      <w:marTop w:val="0"/>
      <w:marBottom w:val="0"/>
      <w:divBdr>
        <w:top w:val="none" w:sz="0" w:space="0" w:color="auto"/>
        <w:left w:val="none" w:sz="0" w:space="0" w:color="auto"/>
        <w:bottom w:val="none" w:sz="0" w:space="0" w:color="auto"/>
        <w:right w:val="none" w:sz="0" w:space="0" w:color="auto"/>
      </w:divBdr>
    </w:div>
    <w:div w:id="1561743216">
      <w:bodyDiv w:val="1"/>
      <w:marLeft w:val="0"/>
      <w:marRight w:val="0"/>
      <w:marTop w:val="0"/>
      <w:marBottom w:val="0"/>
      <w:divBdr>
        <w:top w:val="none" w:sz="0" w:space="0" w:color="auto"/>
        <w:left w:val="none" w:sz="0" w:space="0" w:color="auto"/>
        <w:bottom w:val="none" w:sz="0" w:space="0" w:color="auto"/>
        <w:right w:val="none" w:sz="0" w:space="0" w:color="auto"/>
      </w:divBdr>
    </w:div>
    <w:div w:id="1567570133">
      <w:bodyDiv w:val="1"/>
      <w:marLeft w:val="0"/>
      <w:marRight w:val="0"/>
      <w:marTop w:val="0"/>
      <w:marBottom w:val="0"/>
      <w:divBdr>
        <w:top w:val="none" w:sz="0" w:space="0" w:color="auto"/>
        <w:left w:val="none" w:sz="0" w:space="0" w:color="auto"/>
        <w:bottom w:val="none" w:sz="0" w:space="0" w:color="auto"/>
        <w:right w:val="none" w:sz="0" w:space="0" w:color="auto"/>
      </w:divBdr>
      <w:divsChild>
        <w:div w:id="1389454823">
          <w:marLeft w:val="0"/>
          <w:marRight w:val="0"/>
          <w:marTop w:val="0"/>
          <w:marBottom w:val="0"/>
          <w:divBdr>
            <w:top w:val="none" w:sz="0" w:space="0" w:color="auto"/>
            <w:left w:val="none" w:sz="0" w:space="0" w:color="auto"/>
            <w:bottom w:val="none" w:sz="0" w:space="0" w:color="auto"/>
            <w:right w:val="none" w:sz="0" w:space="0" w:color="auto"/>
          </w:divBdr>
        </w:div>
        <w:div w:id="2046908137">
          <w:marLeft w:val="0"/>
          <w:marRight w:val="0"/>
          <w:marTop w:val="0"/>
          <w:marBottom w:val="0"/>
          <w:divBdr>
            <w:top w:val="none" w:sz="0" w:space="0" w:color="auto"/>
            <w:left w:val="none" w:sz="0" w:space="0" w:color="auto"/>
            <w:bottom w:val="none" w:sz="0" w:space="0" w:color="auto"/>
            <w:right w:val="none" w:sz="0" w:space="0" w:color="auto"/>
          </w:divBdr>
        </w:div>
        <w:div w:id="1290429409">
          <w:marLeft w:val="0"/>
          <w:marRight w:val="0"/>
          <w:marTop w:val="0"/>
          <w:marBottom w:val="0"/>
          <w:divBdr>
            <w:top w:val="none" w:sz="0" w:space="0" w:color="auto"/>
            <w:left w:val="none" w:sz="0" w:space="0" w:color="auto"/>
            <w:bottom w:val="none" w:sz="0" w:space="0" w:color="auto"/>
            <w:right w:val="none" w:sz="0" w:space="0" w:color="auto"/>
          </w:divBdr>
        </w:div>
      </w:divsChild>
    </w:div>
    <w:div w:id="1677415872">
      <w:bodyDiv w:val="1"/>
      <w:marLeft w:val="0"/>
      <w:marRight w:val="0"/>
      <w:marTop w:val="0"/>
      <w:marBottom w:val="0"/>
      <w:divBdr>
        <w:top w:val="none" w:sz="0" w:space="0" w:color="auto"/>
        <w:left w:val="none" w:sz="0" w:space="0" w:color="auto"/>
        <w:bottom w:val="none" w:sz="0" w:space="0" w:color="auto"/>
        <w:right w:val="none" w:sz="0" w:space="0" w:color="auto"/>
      </w:divBdr>
    </w:div>
    <w:div w:id="1687822882">
      <w:bodyDiv w:val="1"/>
      <w:marLeft w:val="0"/>
      <w:marRight w:val="0"/>
      <w:marTop w:val="0"/>
      <w:marBottom w:val="0"/>
      <w:divBdr>
        <w:top w:val="none" w:sz="0" w:space="0" w:color="auto"/>
        <w:left w:val="none" w:sz="0" w:space="0" w:color="auto"/>
        <w:bottom w:val="none" w:sz="0" w:space="0" w:color="auto"/>
        <w:right w:val="none" w:sz="0" w:space="0" w:color="auto"/>
      </w:divBdr>
    </w:div>
    <w:div w:id="1812015274">
      <w:bodyDiv w:val="1"/>
      <w:marLeft w:val="0"/>
      <w:marRight w:val="0"/>
      <w:marTop w:val="0"/>
      <w:marBottom w:val="0"/>
      <w:divBdr>
        <w:top w:val="none" w:sz="0" w:space="0" w:color="auto"/>
        <w:left w:val="none" w:sz="0" w:space="0" w:color="auto"/>
        <w:bottom w:val="none" w:sz="0" w:space="0" w:color="auto"/>
        <w:right w:val="none" w:sz="0" w:space="0" w:color="auto"/>
      </w:divBdr>
    </w:div>
    <w:div w:id="1821798977">
      <w:bodyDiv w:val="1"/>
      <w:marLeft w:val="0"/>
      <w:marRight w:val="0"/>
      <w:marTop w:val="0"/>
      <w:marBottom w:val="0"/>
      <w:divBdr>
        <w:top w:val="none" w:sz="0" w:space="0" w:color="auto"/>
        <w:left w:val="none" w:sz="0" w:space="0" w:color="auto"/>
        <w:bottom w:val="none" w:sz="0" w:space="0" w:color="auto"/>
        <w:right w:val="none" w:sz="0" w:space="0" w:color="auto"/>
      </w:divBdr>
    </w:div>
    <w:div w:id="2013558555">
      <w:bodyDiv w:val="1"/>
      <w:marLeft w:val="0"/>
      <w:marRight w:val="0"/>
      <w:marTop w:val="0"/>
      <w:marBottom w:val="0"/>
      <w:divBdr>
        <w:top w:val="none" w:sz="0" w:space="0" w:color="auto"/>
        <w:left w:val="none" w:sz="0" w:space="0" w:color="auto"/>
        <w:bottom w:val="none" w:sz="0" w:space="0" w:color="auto"/>
        <w:right w:val="none" w:sz="0" w:space="0" w:color="auto"/>
      </w:divBdr>
    </w:div>
    <w:div w:id="2021200203">
      <w:bodyDiv w:val="1"/>
      <w:marLeft w:val="0"/>
      <w:marRight w:val="0"/>
      <w:marTop w:val="0"/>
      <w:marBottom w:val="0"/>
      <w:divBdr>
        <w:top w:val="none" w:sz="0" w:space="0" w:color="auto"/>
        <w:left w:val="none" w:sz="0" w:space="0" w:color="auto"/>
        <w:bottom w:val="none" w:sz="0" w:space="0" w:color="auto"/>
        <w:right w:val="none" w:sz="0" w:space="0" w:color="auto"/>
      </w:divBdr>
    </w:div>
    <w:div w:id="2046174051">
      <w:bodyDiv w:val="1"/>
      <w:marLeft w:val="0"/>
      <w:marRight w:val="0"/>
      <w:marTop w:val="0"/>
      <w:marBottom w:val="0"/>
      <w:divBdr>
        <w:top w:val="none" w:sz="0" w:space="0" w:color="auto"/>
        <w:left w:val="none" w:sz="0" w:space="0" w:color="auto"/>
        <w:bottom w:val="none" w:sz="0" w:space="0" w:color="auto"/>
        <w:right w:val="none" w:sz="0" w:space="0" w:color="auto"/>
      </w:divBdr>
    </w:div>
    <w:div w:id="21323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c1259440f7dd11eab72ddb4a109da1b5/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c1259440f7dd11eab72ddb4a109da1b5/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dd2de60a8f711ec8d9390588bf2de6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m.lrv.lt/uploads/am/documents/files/KLIMATO%20KAITA/%C5%A0ESD%20apskaitos%20ir%20kt%20ataskaitos/NIR_2023.pdf" TargetMode="External"/><Relationship Id="rId3" Type="http://schemas.openxmlformats.org/officeDocument/2006/relationships/hyperlink" Target="https://www.cpva.lt/pletros-programu-portfelio-metodines-pagalbos-centras/dokumentai/dokumentai/796/act887?sqid=829b3670a8452304456736b16855dcdda444bdcb" TargetMode="External"/><Relationship Id="rId7" Type="http://schemas.openxmlformats.org/officeDocument/2006/relationships/hyperlink" Target="https://www.eea.europa.eu/publications/emep-eea-guidebook-2023/part-b-sectoral-guidance-chapters/1-energy/1-a-combustion/1-a-3-b-i/view" TargetMode="External"/><Relationship Id="rId2" Type="http://schemas.openxmlformats.org/officeDocument/2006/relationships/hyperlink" Target="https://vialietuva.lt/wp-content/uploads/2024/05/Ministro-isakymas-del-Prioritetinio-dviraciu-saraso-Nr.-3-100-2024-03-21.pdf" TargetMode="External"/><Relationship Id="rId1" Type="http://schemas.openxmlformats.org/officeDocument/2006/relationships/hyperlink" Target="https://sumin.lrv.lt/uploads/sumin/documents/files/PP%2Bpagrindimas_2022-03-15.docx.pdf" TargetMode="External"/><Relationship Id="rId6" Type="http://schemas.openxmlformats.org/officeDocument/2006/relationships/hyperlink" Target="https://www.regitra.lt/lt/paslaugos/duomenu-teikimas/statistika/transporto-priemones-2?filesyear=2021&amp;filesquery=" TargetMode="External"/><Relationship Id="rId11" Type="http://schemas.openxmlformats.org/officeDocument/2006/relationships/hyperlink" Target="https://tka.lt/katalogas/eismo-ivykiu-statistika-lietuvoje/" TargetMode="External"/><Relationship Id="rId5" Type="http://schemas.openxmlformats.org/officeDocument/2006/relationships/hyperlink" Target="https://lakd.lt/eismo-intensyvumas" TargetMode="External"/><Relationship Id="rId10" Type="http://schemas.openxmlformats.org/officeDocument/2006/relationships/hyperlink" Target="https://aaa.lrv.lt/lt/veiklos-sritys/siltnamio-efekta-sukeliancios-dujos-1/es-atl-prekybos-sistema/informacijos-mainu-centras/lietuvoje-taikomos-kuro-grynosios-silumines-vertes-ir-ismetamu-tersalu-faktoriai/" TargetMode="External"/><Relationship Id="rId4" Type="http://schemas.openxmlformats.org/officeDocument/2006/relationships/hyperlink" Target="https://apvis.apva.lt/paskelbti_kvietimai/visuomeninio-transporto-ir-darnaus-judumo-skatinimas-paspirtukai-dviraciai-dalijimosi-paslauga-ir-pan-2024-01" TargetMode="External"/><Relationship Id="rId9" Type="http://schemas.openxmlformats.org/officeDocument/2006/relationships/hyperlink" Target="https://www.ipcc.ch/site/assets/uploads/2018/02/ar4-wg1-chapter2-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3CEE1DB3E2204DADCB1AAA66A0D9C1" ma:contentTypeVersion="11" ma:contentTypeDescription="Kurkite naują dokumentą." ma:contentTypeScope="" ma:versionID="40b029a784eeb0f87f06ade061efc047">
  <xsd:schema xmlns:xsd="http://www.w3.org/2001/XMLSchema" xmlns:xs="http://www.w3.org/2001/XMLSchema" xmlns:p="http://schemas.microsoft.com/office/2006/metadata/properties" xmlns:ns3="dedbb178-534e-497c-8347-06db56df4665" xmlns:ns4="7f72db69-1c3c-4d28-a0c9-8ea8bd4f3d34" targetNamespace="http://schemas.microsoft.com/office/2006/metadata/properties" ma:root="true" ma:fieldsID="ea7b0fa5e9970ee02be7cd2bbc0df094" ns3:_="" ns4:_="">
    <xsd:import namespace="dedbb178-534e-497c-8347-06db56df4665"/>
    <xsd:import namespace="7f72db69-1c3c-4d28-a0c9-8ea8bd4f3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b178-534e-497c-8347-06db56df466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2db69-1c3c-4d28-a0c9-8ea8bd4f3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3B80-999D-4CF8-AF10-F743173D7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b178-534e-497c-8347-06db56df4665"/>
    <ds:schemaRef ds:uri="7f72db69-1c3c-4d28-a0c9-8ea8bd4f3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B6384-52E1-4121-B0BE-FB123D7D40AE}">
  <ds:schemaRefs>
    <ds:schemaRef ds:uri="http://schemas.microsoft.com/sharepoint/v3/contenttype/forms"/>
  </ds:schemaRefs>
</ds:datastoreItem>
</file>

<file path=customXml/itemProps3.xml><?xml version="1.0" encoding="utf-8"?>
<ds:datastoreItem xmlns:ds="http://schemas.openxmlformats.org/officeDocument/2006/customXml" ds:itemID="{30898A4C-93E8-4C47-8DAC-8635FA5C7F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BBE23-5C62-4F00-AE7D-07EC4D4F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5931</Words>
  <Characters>33812</Characters>
  <Application>Microsoft Office Word</Application>
  <DocSecurity>0</DocSecurity>
  <Lines>281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39664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Giedrė Kizevičienė</cp:lastModifiedBy>
  <cp:revision>24</cp:revision>
  <cp:lastPrinted>2022-08-10T13:55:00Z</cp:lastPrinted>
  <dcterms:created xsi:type="dcterms:W3CDTF">2024-09-09T10:05:00Z</dcterms:created>
  <dcterms:modified xsi:type="dcterms:W3CDTF">2024-10-16T13:50:00Z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0x010100A13CEE1DB3E2204DADCB1AAA66A0D9C1</vt:lpwstr>
  </property>
</Properties>
</file>