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0.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2.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3.xml" ContentType="application/vnd.openxmlformats-officedocument.themeOverride+xml"/>
  <Override PartName="/word/drawings/drawing3.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4.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D861" w14:textId="329968AF" w:rsidR="00BD5763" w:rsidRDefault="001075A8" w:rsidP="001C7D86">
      <w:pPr>
        <w:jc w:val="center"/>
        <w:rPr>
          <w:b/>
          <w:sz w:val="32"/>
          <w:szCs w:val="32"/>
        </w:rPr>
      </w:pPr>
      <w:r>
        <w:rPr>
          <w:noProof/>
        </w:rPr>
        <w:drawing>
          <wp:anchor distT="0" distB="0" distL="114300" distR="114300" simplePos="0" relativeHeight="251826176" behindDoc="1" locked="0" layoutInCell="1" allowOverlap="1" wp14:anchorId="52D612D2" wp14:editId="2BAECCD0">
            <wp:simplePos x="0" y="0"/>
            <wp:positionH relativeFrom="column">
              <wp:posOffset>-629920</wp:posOffset>
            </wp:positionH>
            <wp:positionV relativeFrom="paragraph">
              <wp:posOffset>-4612005</wp:posOffset>
            </wp:positionV>
            <wp:extent cx="8752840" cy="19140292"/>
            <wp:effectExtent l="0" t="0" r="0" b="5080"/>
            <wp:wrapNone/>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2840" cy="191402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AE7AB" w14:textId="6DF818FA" w:rsidR="00BD5763" w:rsidRDefault="00BD5763" w:rsidP="001C7D86">
      <w:pPr>
        <w:jc w:val="center"/>
        <w:rPr>
          <w:b/>
          <w:sz w:val="32"/>
          <w:szCs w:val="32"/>
        </w:rPr>
      </w:pPr>
    </w:p>
    <w:p w14:paraId="33964A36" w14:textId="3E548CC7" w:rsidR="00BD5763" w:rsidRDefault="00FF3FDF" w:rsidP="00FF3FDF">
      <w:pPr>
        <w:tabs>
          <w:tab w:val="left" w:pos="6084"/>
        </w:tabs>
        <w:rPr>
          <w:b/>
          <w:sz w:val="32"/>
          <w:szCs w:val="32"/>
        </w:rPr>
      </w:pPr>
      <w:r>
        <w:rPr>
          <w:b/>
          <w:sz w:val="32"/>
          <w:szCs w:val="32"/>
        </w:rPr>
        <w:tab/>
      </w:r>
    </w:p>
    <w:p w14:paraId="27A9D136" w14:textId="30F7EF05" w:rsidR="00BD5763" w:rsidRDefault="00BD5763" w:rsidP="001C7D86">
      <w:pPr>
        <w:jc w:val="center"/>
        <w:rPr>
          <w:b/>
          <w:sz w:val="32"/>
          <w:szCs w:val="32"/>
        </w:rPr>
      </w:pPr>
    </w:p>
    <w:p w14:paraId="38E844D8" w14:textId="42AED88B" w:rsidR="000B417A" w:rsidRDefault="000B417A" w:rsidP="001C7D86">
      <w:pPr>
        <w:jc w:val="center"/>
        <w:rPr>
          <w:b/>
          <w:sz w:val="28"/>
          <w:szCs w:val="28"/>
        </w:rPr>
      </w:pPr>
    </w:p>
    <w:p w14:paraId="14EEA9CE" w14:textId="29FCD9A6" w:rsidR="000B417A" w:rsidRDefault="000B417A" w:rsidP="001C7D86">
      <w:pPr>
        <w:jc w:val="center"/>
        <w:rPr>
          <w:b/>
          <w:sz w:val="28"/>
          <w:szCs w:val="28"/>
        </w:rPr>
      </w:pPr>
    </w:p>
    <w:p w14:paraId="38CBC50E" w14:textId="6DE6961E" w:rsidR="00BD5763" w:rsidRPr="000269C8" w:rsidRDefault="002D66D6" w:rsidP="001C7D86">
      <w:pPr>
        <w:jc w:val="center"/>
        <w:rPr>
          <w:b/>
          <w:sz w:val="28"/>
          <w:szCs w:val="28"/>
        </w:rPr>
      </w:pPr>
      <w:r w:rsidRPr="000269C8">
        <w:rPr>
          <w:b/>
          <w:sz w:val="28"/>
          <w:szCs w:val="28"/>
        </w:rPr>
        <w:t>LIETUVO</w:t>
      </w:r>
      <w:r w:rsidR="00C8053D" w:rsidRPr="000269C8">
        <w:rPr>
          <w:b/>
          <w:sz w:val="28"/>
          <w:szCs w:val="28"/>
        </w:rPr>
        <w:t>S</w:t>
      </w:r>
      <w:r w:rsidRPr="000269C8">
        <w:rPr>
          <w:b/>
          <w:sz w:val="28"/>
          <w:szCs w:val="28"/>
        </w:rPr>
        <w:t xml:space="preserve"> RESPUBLIKOS SUSISIEKIMO MINISTERIJA</w:t>
      </w:r>
    </w:p>
    <w:p w14:paraId="7C538C04" w14:textId="5D14BBFE" w:rsidR="002D66D6" w:rsidRPr="000269C8" w:rsidRDefault="002D66D6" w:rsidP="001C7D86">
      <w:pPr>
        <w:jc w:val="center"/>
        <w:rPr>
          <w:b/>
          <w:sz w:val="36"/>
          <w:szCs w:val="36"/>
        </w:rPr>
      </w:pPr>
    </w:p>
    <w:p w14:paraId="2C2F5ECE" w14:textId="10FFB3B4" w:rsidR="002D66D6" w:rsidRPr="00A04562" w:rsidRDefault="002D66D6" w:rsidP="001C7D86">
      <w:pPr>
        <w:jc w:val="center"/>
        <w:rPr>
          <w:b/>
          <w:sz w:val="36"/>
          <w:szCs w:val="36"/>
          <w:highlight w:val="yellow"/>
        </w:rPr>
      </w:pPr>
    </w:p>
    <w:p w14:paraId="3054C74C" w14:textId="21A26F02" w:rsidR="002D66D6" w:rsidRPr="00A04562" w:rsidRDefault="002D66D6" w:rsidP="001C7D86">
      <w:pPr>
        <w:jc w:val="center"/>
        <w:rPr>
          <w:b/>
          <w:sz w:val="36"/>
          <w:szCs w:val="36"/>
          <w:highlight w:val="yellow"/>
        </w:rPr>
      </w:pPr>
    </w:p>
    <w:p w14:paraId="3F6E8CDF" w14:textId="754CE73D" w:rsidR="002D66D6" w:rsidRPr="00A04562" w:rsidRDefault="002D66D6" w:rsidP="001C7D86">
      <w:pPr>
        <w:jc w:val="center"/>
        <w:rPr>
          <w:b/>
          <w:sz w:val="36"/>
          <w:szCs w:val="36"/>
          <w:highlight w:val="yellow"/>
        </w:rPr>
      </w:pPr>
    </w:p>
    <w:p w14:paraId="0F1F0DD3" w14:textId="2C8D7404" w:rsidR="002D66D6" w:rsidRPr="00A04562" w:rsidRDefault="002D66D6" w:rsidP="001C7D86">
      <w:pPr>
        <w:jc w:val="center"/>
        <w:rPr>
          <w:b/>
          <w:sz w:val="36"/>
          <w:szCs w:val="36"/>
          <w:highlight w:val="yellow"/>
        </w:rPr>
      </w:pPr>
    </w:p>
    <w:p w14:paraId="3561FDB8" w14:textId="445D48A5" w:rsidR="002D66D6" w:rsidRPr="00A04562" w:rsidRDefault="002D66D6" w:rsidP="001C7D86">
      <w:pPr>
        <w:jc w:val="center"/>
        <w:rPr>
          <w:b/>
          <w:sz w:val="36"/>
          <w:szCs w:val="36"/>
          <w:highlight w:val="yellow"/>
        </w:rPr>
      </w:pPr>
    </w:p>
    <w:p w14:paraId="0B4F39D0" w14:textId="20B5C4B9" w:rsidR="002D66D6" w:rsidRPr="00A04562" w:rsidRDefault="002D66D6" w:rsidP="001C7D86">
      <w:pPr>
        <w:jc w:val="center"/>
        <w:rPr>
          <w:b/>
          <w:sz w:val="36"/>
          <w:szCs w:val="36"/>
          <w:highlight w:val="yellow"/>
        </w:rPr>
      </w:pPr>
    </w:p>
    <w:p w14:paraId="79699C5A" w14:textId="39FFF50D" w:rsidR="002D66D6" w:rsidRPr="00A04562" w:rsidRDefault="002D66D6" w:rsidP="001C7D86">
      <w:pPr>
        <w:jc w:val="center"/>
        <w:rPr>
          <w:b/>
          <w:sz w:val="36"/>
          <w:szCs w:val="36"/>
          <w:highlight w:val="yellow"/>
        </w:rPr>
      </w:pPr>
    </w:p>
    <w:p w14:paraId="63A026F3" w14:textId="056F499B" w:rsidR="002D66D6" w:rsidRPr="00A04562" w:rsidRDefault="002D66D6" w:rsidP="001C7D86">
      <w:pPr>
        <w:rPr>
          <w:b/>
          <w:sz w:val="36"/>
          <w:szCs w:val="36"/>
          <w:highlight w:val="yellow"/>
        </w:rPr>
      </w:pPr>
    </w:p>
    <w:p w14:paraId="120314AB" w14:textId="05B401E9" w:rsidR="002D66D6" w:rsidRPr="00A04562" w:rsidRDefault="002D66D6" w:rsidP="001C7D86">
      <w:pPr>
        <w:jc w:val="center"/>
        <w:rPr>
          <w:b/>
          <w:sz w:val="36"/>
          <w:szCs w:val="36"/>
          <w:highlight w:val="yellow"/>
        </w:rPr>
      </w:pPr>
    </w:p>
    <w:p w14:paraId="1B3C962D" w14:textId="7D55399B" w:rsidR="00BD5763" w:rsidRPr="00A04562" w:rsidRDefault="00BD5763" w:rsidP="001C7D86">
      <w:pPr>
        <w:jc w:val="center"/>
        <w:rPr>
          <w:b/>
          <w:sz w:val="36"/>
          <w:szCs w:val="36"/>
          <w:highlight w:val="yellow"/>
        </w:rPr>
      </w:pPr>
    </w:p>
    <w:p w14:paraId="682C7C07" w14:textId="27DE1287" w:rsidR="009E09F0" w:rsidRDefault="00BD5763" w:rsidP="001C7D86">
      <w:pPr>
        <w:jc w:val="center"/>
        <w:rPr>
          <w:b/>
          <w:sz w:val="28"/>
          <w:szCs w:val="28"/>
        </w:rPr>
      </w:pPr>
      <w:r w:rsidRPr="000269C8">
        <w:rPr>
          <w:b/>
          <w:sz w:val="28"/>
          <w:szCs w:val="28"/>
        </w:rPr>
        <w:t xml:space="preserve"> 20</w:t>
      </w:r>
      <w:r w:rsidR="0016572A">
        <w:rPr>
          <w:b/>
          <w:sz w:val="28"/>
          <w:szCs w:val="28"/>
        </w:rPr>
        <w:t>2</w:t>
      </w:r>
      <w:r w:rsidR="00E75A62">
        <w:rPr>
          <w:b/>
          <w:sz w:val="28"/>
          <w:szCs w:val="28"/>
        </w:rPr>
        <w:t>4</w:t>
      </w:r>
      <w:r w:rsidR="009E09F0" w:rsidRPr="000269C8">
        <w:rPr>
          <w:b/>
          <w:sz w:val="28"/>
          <w:szCs w:val="28"/>
        </w:rPr>
        <w:t xml:space="preserve">  METŲ VEIKLOS ATASKAITA </w:t>
      </w:r>
    </w:p>
    <w:p w14:paraId="15AE066C" w14:textId="0A1F6053" w:rsidR="0047116C" w:rsidRPr="000269C8" w:rsidRDefault="0047116C" w:rsidP="001C7D86">
      <w:pPr>
        <w:jc w:val="center"/>
        <w:rPr>
          <w:b/>
          <w:sz w:val="28"/>
          <w:szCs w:val="28"/>
        </w:rPr>
      </w:pPr>
      <w:r>
        <w:rPr>
          <w:b/>
          <w:sz w:val="28"/>
          <w:szCs w:val="28"/>
        </w:rPr>
        <w:t>202</w:t>
      </w:r>
      <w:r w:rsidR="00E75A62">
        <w:rPr>
          <w:b/>
          <w:sz w:val="28"/>
          <w:szCs w:val="28"/>
        </w:rPr>
        <w:t>5</w:t>
      </w:r>
      <w:r>
        <w:rPr>
          <w:b/>
          <w:sz w:val="28"/>
          <w:szCs w:val="28"/>
        </w:rPr>
        <w:t>-</w:t>
      </w:r>
      <w:r w:rsidRPr="003562C1">
        <w:rPr>
          <w:b/>
          <w:sz w:val="28"/>
          <w:szCs w:val="28"/>
        </w:rPr>
        <w:t>0</w:t>
      </w:r>
      <w:r w:rsidR="001B5CD6">
        <w:rPr>
          <w:b/>
          <w:sz w:val="28"/>
          <w:szCs w:val="28"/>
        </w:rPr>
        <w:t>3</w:t>
      </w:r>
      <w:r w:rsidRPr="003562C1">
        <w:rPr>
          <w:b/>
          <w:sz w:val="28"/>
          <w:szCs w:val="28"/>
        </w:rPr>
        <w:t>-</w:t>
      </w:r>
    </w:p>
    <w:p w14:paraId="153CC5E3" w14:textId="6CCEF438" w:rsidR="002D66D6" w:rsidRPr="00A04562" w:rsidRDefault="002D66D6" w:rsidP="001C7D86">
      <w:pPr>
        <w:rPr>
          <w:b/>
          <w:sz w:val="28"/>
          <w:szCs w:val="28"/>
          <w:highlight w:val="yellow"/>
        </w:rPr>
      </w:pPr>
    </w:p>
    <w:p w14:paraId="57806556" w14:textId="382210D8" w:rsidR="00BD5763" w:rsidRPr="00A04562" w:rsidRDefault="00BD5763" w:rsidP="001C7D86">
      <w:pPr>
        <w:rPr>
          <w:sz w:val="22"/>
          <w:szCs w:val="22"/>
          <w:highlight w:val="yellow"/>
        </w:rPr>
      </w:pPr>
    </w:p>
    <w:p w14:paraId="73BC8635" w14:textId="77777777" w:rsidR="00BD5763" w:rsidRPr="00A04562" w:rsidRDefault="00BD5763" w:rsidP="001C7D86">
      <w:pPr>
        <w:rPr>
          <w:sz w:val="22"/>
          <w:szCs w:val="22"/>
          <w:highlight w:val="yellow"/>
        </w:rPr>
      </w:pPr>
    </w:p>
    <w:p w14:paraId="227583A9" w14:textId="41FC18BD" w:rsidR="00BD5763" w:rsidRPr="00A04562" w:rsidRDefault="00BD5763" w:rsidP="001C7D86">
      <w:pPr>
        <w:rPr>
          <w:sz w:val="22"/>
          <w:szCs w:val="22"/>
          <w:highlight w:val="yellow"/>
        </w:rPr>
      </w:pPr>
    </w:p>
    <w:p w14:paraId="1148AD29" w14:textId="6E436321" w:rsidR="00BD5763" w:rsidRPr="00A04562" w:rsidRDefault="00BD5763" w:rsidP="001C7D86">
      <w:pPr>
        <w:rPr>
          <w:sz w:val="22"/>
          <w:szCs w:val="22"/>
          <w:highlight w:val="yellow"/>
        </w:rPr>
      </w:pPr>
    </w:p>
    <w:p w14:paraId="2C27AB4D" w14:textId="01D0012E" w:rsidR="00BD5763" w:rsidRPr="00A04562" w:rsidRDefault="00BD5763" w:rsidP="001C7D86">
      <w:pPr>
        <w:rPr>
          <w:sz w:val="22"/>
          <w:szCs w:val="22"/>
          <w:highlight w:val="yellow"/>
        </w:rPr>
      </w:pPr>
    </w:p>
    <w:p w14:paraId="08E385AA" w14:textId="5BCF7BE1" w:rsidR="00BD5763" w:rsidRPr="00A04562" w:rsidRDefault="00BD5763" w:rsidP="001C7D86">
      <w:pPr>
        <w:rPr>
          <w:sz w:val="22"/>
          <w:szCs w:val="22"/>
          <w:highlight w:val="yellow"/>
        </w:rPr>
      </w:pPr>
    </w:p>
    <w:p w14:paraId="1B8B7253" w14:textId="34CF9171" w:rsidR="00BD5763" w:rsidRPr="00A04562" w:rsidRDefault="00BD5763" w:rsidP="001C7D86">
      <w:pPr>
        <w:rPr>
          <w:sz w:val="22"/>
          <w:szCs w:val="22"/>
          <w:highlight w:val="yellow"/>
        </w:rPr>
      </w:pPr>
    </w:p>
    <w:p w14:paraId="4FAD8A08" w14:textId="7E878056" w:rsidR="00BD5763" w:rsidRPr="00A04562" w:rsidRDefault="00BD5763" w:rsidP="001C7D86">
      <w:pPr>
        <w:rPr>
          <w:sz w:val="22"/>
          <w:szCs w:val="22"/>
          <w:highlight w:val="yellow"/>
        </w:rPr>
      </w:pPr>
    </w:p>
    <w:p w14:paraId="4F95315E" w14:textId="4504483E" w:rsidR="00BD5763" w:rsidRPr="00A04562" w:rsidRDefault="00BD5763" w:rsidP="001C7D86">
      <w:pPr>
        <w:rPr>
          <w:sz w:val="22"/>
          <w:szCs w:val="22"/>
          <w:highlight w:val="yellow"/>
        </w:rPr>
      </w:pPr>
    </w:p>
    <w:p w14:paraId="2993C289" w14:textId="0C8C0D4E" w:rsidR="00BD5763" w:rsidRPr="00A04562" w:rsidRDefault="00BD5763" w:rsidP="001C7D86">
      <w:pPr>
        <w:rPr>
          <w:sz w:val="22"/>
          <w:szCs w:val="22"/>
          <w:highlight w:val="yellow"/>
        </w:rPr>
      </w:pPr>
    </w:p>
    <w:p w14:paraId="249ABE04" w14:textId="05543067" w:rsidR="00BD5763" w:rsidRPr="00A04562" w:rsidRDefault="00BD5763" w:rsidP="001C7D86">
      <w:pPr>
        <w:rPr>
          <w:sz w:val="22"/>
          <w:szCs w:val="22"/>
          <w:highlight w:val="yellow"/>
        </w:rPr>
      </w:pPr>
    </w:p>
    <w:p w14:paraId="5F78546D" w14:textId="42444F23" w:rsidR="00BD5763" w:rsidRPr="00A04562" w:rsidRDefault="00BD5763" w:rsidP="001C7D86">
      <w:pPr>
        <w:rPr>
          <w:sz w:val="22"/>
          <w:szCs w:val="22"/>
          <w:highlight w:val="yellow"/>
        </w:rPr>
      </w:pPr>
    </w:p>
    <w:p w14:paraId="264BC38C" w14:textId="412838D7" w:rsidR="00BD5763" w:rsidRPr="00A04562" w:rsidRDefault="00BD5763" w:rsidP="001C7D86">
      <w:pPr>
        <w:rPr>
          <w:sz w:val="22"/>
          <w:szCs w:val="22"/>
          <w:highlight w:val="yellow"/>
        </w:rPr>
      </w:pPr>
    </w:p>
    <w:p w14:paraId="4399A58E" w14:textId="233B8DC3" w:rsidR="00BD5763" w:rsidRPr="00A04562" w:rsidRDefault="00BD5763" w:rsidP="001C7D86">
      <w:pPr>
        <w:rPr>
          <w:sz w:val="22"/>
          <w:szCs w:val="22"/>
          <w:highlight w:val="yellow"/>
        </w:rPr>
      </w:pPr>
    </w:p>
    <w:p w14:paraId="78710E4D" w14:textId="5076AC8B" w:rsidR="00BD5763" w:rsidRPr="00A04562" w:rsidRDefault="00BD5763" w:rsidP="001C7D86">
      <w:pPr>
        <w:rPr>
          <w:sz w:val="22"/>
          <w:szCs w:val="22"/>
          <w:highlight w:val="yellow"/>
        </w:rPr>
      </w:pPr>
    </w:p>
    <w:p w14:paraId="243E9862" w14:textId="77777777" w:rsidR="00BD5763" w:rsidRPr="00A04562" w:rsidRDefault="00BD5763" w:rsidP="001C7D86">
      <w:pPr>
        <w:rPr>
          <w:sz w:val="22"/>
          <w:szCs w:val="22"/>
          <w:highlight w:val="yellow"/>
        </w:rPr>
      </w:pPr>
    </w:p>
    <w:p w14:paraId="1068BD8C" w14:textId="77777777" w:rsidR="00BD5763" w:rsidRPr="00A04562" w:rsidRDefault="00BD5763" w:rsidP="001C7D86">
      <w:pPr>
        <w:rPr>
          <w:sz w:val="22"/>
          <w:szCs w:val="22"/>
          <w:highlight w:val="yellow"/>
        </w:rPr>
      </w:pPr>
    </w:p>
    <w:p w14:paraId="1D3C6473" w14:textId="77777777" w:rsidR="00BD5763" w:rsidRPr="00A04562" w:rsidRDefault="00BD5763" w:rsidP="001C7D86">
      <w:pPr>
        <w:rPr>
          <w:sz w:val="22"/>
          <w:szCs w:val="22"/>
          <w:highlight w:val="yellow"/>
        </w:rPr>
      </w:pPr>
    </w:p>
    <w:p w14:paraId="30E65949" w14:textId="77777777" w:rsidR="00BD5763" w:rsidRPr="00A04562" w:rsidRDefault="00BD5763" w:rsidP="001C7D86">
      <w:pPr>
        <w:rPr>
          <w:sz w:val="22"/>
          <w:szCs w:val="22"/>
          <w:highlight w:val="yellow"/>
        </w:rPr>
      </w:pPr>
    </w:p>
    <w:p w14:paraId="0FFC0044" w14:textId="77777777" w:rsidR="00BD5763" w:rsidRPr="00A04562" w:rsidRDefault="00BD5763" w:rsidP="001C7D86">
      <w:pPr>
        <w:rPr>
          <w:sz w:val="22"/>
          <w:szCs w:val="22"/>
          <w:highlight w:val="yellow"/>
        </w:rPr>
      </w:pPr>
    </w:p>
    <w:p w14:paraId="51A2F3C3" w14:textId="77777777" w:rsidR="00BD5763" w:rsidRPr="00A04562" w:rsidRDefault="00BD5763" w:rsidP="001C7D86">
      <w:pPr>
        <w:rPr>
          <w:sz w:val="22"/>
          <w:szCs w:val="22"/>
          <w:highlight w:val="yellow"/>
        </w:rPr>
      </w:pPr>
    </w:p>
    <w:p w14:paraId="736E6F7B" w14:textId="77777777" w:rsidR="00BD5763" w:rsidRPr="00A04562" w:rsidRDefault="00BD5763" w:rsidP="001C7D86">
      <w:pPr>
        <w:rPr>
          <w:sz w:val="22"/>
          <w:szCs w:val="22"/>
          <w:highlight w:val="yellow"/>
        </w:rPr>
      </w:pPr>
    </w:p>
    <w:p w14:paraId="6EB7B43F" w14:textId="77777777" w:rsidR="00BD5763" w:rsidRPr="00A04562" w:rsidRDefault="00BD5763" w:rsidP="001C7D86">
      <w:pPr>
        <w:rPr>
          <w:sz w:val="22"/>
          <w:szCs w:val="22"/>
          <w:highlight w:val="yellow"/>
        </w:rPr>
      </w:pPr>
    </w:p>
    <w:p w14:paraId="188ACAC0" w14:textId="77777777" w:rsidR="00BD5763" w:rsidRPr="00A04562" w:rsidRDefault="00BD5763" w:rsidP="001C7D86">
      <w:pPr>
        <w:rPr>
          <w:sz w:val="22"/>
          <w:szCs w:val="22"/>
          <w:highlight w:val="yellow"/>
        </w:rPr>
      </w:pPr>
    </w:p>
    <w:p w14:paraId="1F90F6F4" w14:textId="77777777" w:rsidR="00BD5763" w:rsidRPr="00A04562" w:rsidRDefault="00BD5763" w:rsidP="001C7D86">
      <w:pPr>
        <w:rPr>
          <w:sz w:val="22"/>
          <w:szCs w:val="22"/>
          <w:highlight w:val="yellow"/>
        </w:rPr>
      </w:pPr>
    </w:p>
    <w:p w14:paraId="24758AF6" w14:textId="77777777" w:rsidR="00BD5763" w:rsidRPr="00A04562" w:rsidRDefault="00BD5763" w:rsidP="001C7D86">
      <w:pPr>
        <w:rPr>
          <w:sz w:val="28"/>
          <w:szCs w:val="28"/>
          <w:highlight w:val="yellow"/>
        </w:rPr>
      </w:pPr>
    </w:p>
    <w:p w14:paraId="4C60BEC2" w14:textId="77777777" w:rsidR="009D3361" w:rsidRPr="000269C8" w:rsidRDefault="002017A0" w:rsidP="001C7D86">
      <w:pPr>
        <w:jc w:val="center"/>
        <w:rPr>
          <w:b/>
          <w:sz w:val="28"/>
          <w:szCs w:val="28"/>
        </w:rPr>
      </w:pPr>
      <w:r w:rsidRPr="000269C8">
        <w:rPr>
          <w:b/>
          <w:sz w:val="28"/>
          <w:szCs w:val="28"/>
        </w:rPr>
        <w:t>Vilnius</w:t>
      </w:r>
    </w:p>
    <w:p w14:paraId="3682E594" w14:textId="6CE0D34D" w:rsidR="002017A0" w:rsidRPr="000269C8" w:rsidRDefault="000269C8" w:rsidP="001C7D86">
      <w:pPr>
        <w:jc w:val="center"/>
        <w:rPr>
          <w:b/>
          <w:sz w:val="28"/>
          <w:szCs w:val="28"/>
        </w:rPr>
      </w:pPr>
      <w:r w:rsidRPr="000269C8">
        <w:rPr>
          <w:b/>
          <w:sz w:val="28"/>
          <w:szCs w:val="28"/>
        </w:rPr>
        <w:t>20</w:t>
      </w:r>
      <w:r w:rsidR="001B5CD6">
        <w:rPr>
          <w:b/>
          <w:sz w:val="28"/>
          <w:szCs w:val="28"/>
        </w:rPr>
        <w:t>2</w:t>
      </w:r>
      <w:r w:rsidR="00E75A62">
        <w:rPr>
          <w:b/>
          <w:sz w:val="28"/>
          <w:szCs w:val="28"/>
        </w:rPr>
        <w:t>5</w:t>
      </w:r>
      <w:r w:rsidR="002017A0" w:rsidRPr="000269C8">
        <w:rPr>
          <w:b/>
          <w:sz w:val="28"/>
          <w:szCs w:val="28"/>
        </w:rPr>
        <w:t xml:space="preserve"> m.</w:t>
      </w:r>
    </w:p>
    <w:p w14:paraId="00B8D752" w14:textId="61C6E9C7" w:rsidR="00F04F97" w:rsidRDefault="0000018D" w:rsidP="00F66FAC">
      <w:pPr>
        <w:spacing w:line="432" w:lineRule="auto"/>
        <w:ind w:hanging="142"/>
      </w:pPr>
      <w:r w:rsidRPr="00B62A5D">
        <w:t xml:space="preserve">                                                                 </w:t>
      </w:r>
      <w:bookmarkStart w:id="0" w:name="_Toc1725419"/>
    </w:p>
    <w:p w14:paraId="0B181729" w14:textId="0098981A" w:rsidR="008318E0" w:rsidRDefault="005C3869" w:rsidP="00F66FAC">
      <w:pPr>
        <w:spacing w:line="432" w:lineRule="auto"/>
        <w:ind w:hanging="142"/>
      </w:pPr>
      <w:r w:rsidRPr="00B62A5D">
        <w:rPr>
          <w:noProof/>
        </w:rPr>
        <w:lastRenderedPageBreak/>
        <mc:AlternateContent>
          <mc:Choice Requires="wps">
            <w:drawing>
              <wp:anchor distT="0" distB="0" distL="114300" distR="114300" simplePos="0" relativeHeight="251744256" behindDoc="0" locked="0" layoutInCell="1" allowOverlap="1" wp14:anchorId="50A6E469" wp14:editId="7D361F77">
                <wp:simplePos x="0" y="0"/>
                <wp:positionH relativeFrom="margin">
                  <wp:posOffset>-142240</wp:posOffset>
                </wp:positionH>
                <wp:positionV relativeFrom="paragraph">
                  <wp:posOffset>402590</wp:posOffset>
                </wp:positionV>
                <wp:extent cx="6690360" cy="5958840"/>
                <wp:effectExtent l="0" t="0" r="15240" b="22860"/>
                <wp:wrapSquare wrapText="bothSides"/>
                <wp:docPr id="3" name="Stačiakampis 3"/>
                <wp:cNvGraphicFramePr/>
                <a:graphic xmlns:a="http://schemas.openxmlformats.org/drawingml/2006/main">
                  <a:graphicData uri="http://schemas.microsoft.com/office/word/2010/wordprocessingShape">
                    <wps:wsp>
                      <wps:cNvSpPr/>
                      <wps:spPr>
                        <a:xfrm>
                          <a:off x="0" y="0"/>
                          <a:ext cx="6690360" cy="5958840"/>
                        </a:xfrm>
                        <a:prstGeom prst="rect">
                          <a:avLst/>
                        </a:prstGeom>
                        <a:ln w="3175">
                          <a:solidFill>
                            <a:schemeClr val="bg1">
                              <a:lumMod val="85000"/>
                            </a:schemeClr>
                          </a:solidFill>
                        </a:ln>
                      </wps:spPr>
                      <wps:style>
                        <a:lnRef idx="2">
                          <a:schemeClr val="accent1"/>
                        </a:lnRef>
                        <a:fillRef idx="1">
                          <a:schemeClr val="lt1"/>
                        </a:fillRef>
                        <a:effectRef idx="0">
                          <a:schemeClr val="accent1"/>
                        </a:effectRef>
                        <a:fontRef idx="minor">
                          <a:schemeClr val="dk1"/>
                        </a:fontRef>
                      </wps:style>
                      <wps:txbx>
                        <w:txbxContent>
                          <w:p w14:paraId="725DBF97" w14:textId="409C069E" w:rsidR="00D11B72" w:rsidRPr="00924319" w:rsidRDefault="00D11B72" w:rsidP="0000018D">
                            <w:pPr>
                              <w:shd w:val="clear" w:color="auto" w:fill="FFFFFF" w:themeFill="background1"/>
                              <w:spacing w:line="432" w:lineRule="auto"/>
                              <w:jc w:val="center"/>
                              <w:rPr>
                                <w:b/>
                              </w:rPr>
                            </w:pPr>
                            <w:bookmarkStart w:id="1" w:name="_Hlk127184639"/>
                            <w:bookmarkEnd w:id="1"/>
                            <w:r w:rsidRPr="00924319">
                              <w:rPr>
                                <w:b/>
                              </w:rPr>
                              <w:t>TURINYS</w:t>
                            </w:r>
                          </w:p>
                          <w:p w14:paraId="7A2CD7A1" w14:textId="07094367" w:rsidR="00D11B72" w:rsidRDefault="00D11B72" w:rsidP="007F3709">
                            <w:pPr>
                              <w:shd w:val="clear" w:color="auto" w:fill="FFFFFF" w:themeFill="background1"/>
                              <w:spacing w:line="432" w:lineRule="auto"/>
                              <w:jc w:val="both"/>
                            </w:pPr>
                            <w:r w:rsidRPr="009376A7">
                              <w:rPr>
                                <w:b/>
                                <w:bCs/>
                              </w:rPr>
                              <w:t xml:space="preserve">VADOVO </w:t>
                            </w:r>
                            <w:r w:rsidR="00860DAE" w:rsidRPr="009376A7">
                              <w:rPr>
                                <w:b/>
                                <w:bCs/>
                              </w:rPr>
                              <w:t>PRANEŠIMAS</w:t>
                            </w:r>
                            <w:r w:rsidRPr="00924319">
                              <w:t>............</w:t>
                            </w:r>
                            <w:r w:rsidR="00860DAE" w:rsidRPr="00924319">
                              <w:t>.</w:t>
                            </w:r>
                            <w:r w:rsidRPr="00924319">
                              <w:t>..............................................................................................................3</w:t>
                            </w:r>
                          </w:p>
                          <w:p w14:paraId="5718F5B5" w14:textId="4618FDB3" w:rsidR="00D11B72" w:rsidRDefault="00D11B72" w:rsidP="007F3709">
                            <w:pPr>
                              <w:shd w:val="clear" w:color="auto" w:fill="FFFFFF" w:themeFill="background1"/>
                              <w:spacing w:line="432" w:lineRule="auto"/>
                              <w:jc w:val="both"/>
                            </w:pPr>
                            <w:r w:rsidRPr="00924319">
                              <w:rPr>
                                <w:b/>
                              </w:rPr>
                              <w:t>I SKYRIUS.</w:t>
                            </w:r>
                            <w:r w:rsidR="003D3E5E" w:rsidRPr="00924319">
                              <w:t xml:space="preserve"> </w:t>
                            </w:r>
                            <w:r w:rsidR="003D3E5E" w:rsidRPr="00924319">
                              <w:rPr>
                                <w:b/>
                                <w:bCs/>
                              </w:rPr>
                              <w:t>STRATEGINIŲ IR VEIKLOS TIKSLŲ ĮGYVENDINIMAS</w:t>
                            </w:r>
                            <w:r w:rsidRPr="00924319">
                              <w:t>...........................................</w:t>
                            </w:r>
                            <w:r w:rsidR="007F1EBA">
                              <w:t>4</w:t>
                            </w:r>
                          </w:p>
                          <w:p w14:paraId="3CB6ADF8" w14:textId="1CAC7598" w:rsidR="00D11B72" w:rsidRPr="00924319" w:rsidRDefault="00CA6CA8" w:rsidP="007F3709">
                            <w:pPr>
                              <w:shd w:val="clear" w:color="auto" w:fill="FFFFFF" w:themeFill="background1"/>
                              <w:spacing w:line="432" w:lineRule="auto"/>
                              <w:jc w:val="both"/>
                              <w:rPr>
                                <w:bCs/>
                              </w:rPr>
                            </w:pPr>
                            <w:r w:rsidRPr="00F71F0C">
                              <w:rPr>
                                <w:b/>
                              </w:rPr>
                              <w:t>II SKYRIUS. PROGRAMŲ ĮGYVENDINIMAS</w:t>
                            </w:r>
                            <w:r w:rsidRPr="00924319">
                              <w:rPr>
                                <w:bCs/>
                              </w:rPr>
                              <w:t>......</w:t>
                            </w:r>
                            <w:r w:rsidR="00F71F0C">
                              <w:rPr>
                                <w:bCs/>
                              </w:rPr>
                              <w:t>.</w:t>
                            </w:r>
                            <w:r w:rsidRPr="00924319">
                              <w:rPr>
                                <w:bCs/>
                              </w:rPr>
                              <w:t>........................</w:t>
                            </w:r>
                            <w:r w:rsidR="005E1951" w:rsidRPr="00924319">
                              <w:rPr>
                                <w:bCs/>
                                <w:color w:val="000000"/>
                              </w:rPr>
                              <w:t>.........</w:t>
                            </w:r>
                            <w:r w:rsidR="00D11B72" w:rsidRPr="00924319">
                              <w:rPr>
                                <w:bCs/>
                              </w:rPr>
                              <w:t>..........</w:t>
                            </w:r>
                            <w:r w:rsidR="00924319" w:rsidRPr="00924319">
                              <w:rPr>
                                <w:bCs/>
                              </w:rPr>
                              <w:t>.</w:t>
                            </w:r>
                            <w:r w:rsidR="00D11B72" w:rsidRPr="00924319">
                              <w:rPr>
                                <w:bCs/>
                              </w:rPr>
                              <w:t>...................................</w:t>
                            </w:r>
                            <w:r w:rsidR="007F1EBA">
                              <w:rPr>
                                <w:bCs/>
                              </w:rPr>
                              <w:t>6</w:t>
                            </w:r>
                          </w:p>
                          <w:p w14:paraId="21D4B5F8" w14:textId="563D54B5" w:rsidR="00DA0B25" w:rsidRPr="00924319" w:rsidRDefault="00F65796" w:rsidP="00924319">
                            <w:pPr>
                              <w:shd w:val="clear" w:color="auto" w:fill="FFFFFF" w:themeFill="background1"/>
                              <w:jc w:val="both"/>
                              <w:rPr>
                                <w:iCs/>
                              </w:rPr>
                            </w:pPr>
                            <w:r w:rsidRPr="00924319">
                              <w:t>2</w:t>
                            </w:r>
                            <w:r w:rsidR="005168E2" w:rsidRPr="00924319">
                              <w:t xml:space="preserve">.1. PROGRAMA </w:t>
                            </w:r>
                            <w:r w:rsidR="000600B8" w:rsidRPr="00924319">
                              <w:rPr>
                                <w:color w:val="000000" w:themeColor="text1"/>
                              </w:rPr>
                              <w:t>10-001 (F) „</w:t>
                            </w:r>
                            <w:r w:rsidR="000600B8" w:rsidRPr="00924319">
                              <w:rPr>
                                <w:noProof/>
                                <w:color w:val="000000" w:themeColor="text1"/>
                              </w:rPr>
                              <w:t>Transporto ir ryšių politikos įgyvendinimas“.....................</w:t>
                            </w:r>
                            <w:r w:rsidR="00924319" w:rsidRPr="00924319">
                              <w:rPr>
                                <w:noProof/>
                                <w:color w:val="000000" w:themeColor="text1"/>
                              </w:rPr>
                              <w:t>.</w:t>
                            </w:r>
                            <w:r w:rsidR="000600B8" w:rsidRPr="00924319">
                              <w:rPr>
                                <w:noProof/>
                                <w:color w:val="000000" w:themeColor="text1"/>
                              </w:rPr>
                              <w:t>...................</w:t>
                            </w:r>
                            <w:r w:rsidR="005E1951" w:rsidRPr="00924319">
                              <w:rPr>
                                <w:iCs/>
                              </w:rPr>
                              <w:t>.....</w:t>
                            </w:r>
                            <w:r w:rsidR="00BE00D0">
                              <w:rPr>
                                <w:iCs/>
                              </w:rPr>
                              <w:t>1</w:t>
                            </w:r>
                            <w:r w:rsidR="00B05F77">
                              <w:rPr>
                                <w:iCs/>
                              </w:rPr>
                              <w:t>0</w:t>
                            </w:r>
                          </w:p>
                          <w:p w14:paraId="59421310" w14:textId="77777777" w:rsidR="00924319" w:rsidRPr="00924319" w:rsidRDefault="00924319" w:rsidP="00924319">
                            <w:pPr>
                              <w:shd w:val="clear" w:color="auto" w:fill="FFFFFF" w:themeFill="background1"/>
                              <w:jc w:val="both"/>
                              <w:rPr>
                                <w:b/>
                                <w:bCs/>
                                <w:iCs/>
                              </w:rPr>
                            </w:pPr>
                          </w:p>
                          <w:p w14:paraId="1272A39C" w14:textId="74EE7796" w:rsidR="00924319" w:rsidRPr="00924319" w:rsidRDefault="00924319" w:rsidP="00924319">
                            <w:pPr>
                              <w:shd w:val="clear" w:color="auto" w:fill="FFFFFF" w:themeFill="background1"/>
                              <w:jc w:val="both"/>
                            </w:pPr>
                            <w:r w:rsidRPr="00CD17CA">
                              <w:rPr>
                                <w:iCs/>
                              </w:rPr>
                              <w:t>2.</w:t>
                            </w:r>
                            <w:r w:rsidRPr="00924319">
                              <w:rPr>
                                <w:iCs/>
                              </w:rPr>
                              <w:t>2. PROGRAMA 1</w:t>
                            </w:r>
                            <w:r w:rsidRPr="00924319">
                              <w:t>0-002 (V) „Susisiekimo ministerijos valdymo programa“........................</w:t>
                            </w:r>
                            <w:r w:rsidR="009376A7">
                              <w:t>..</w:t>
                            </w:r>
                            <w:r w:rsidRPr="00924319">
                              <w:t>.................2</w:t>
                            </w:r>
                            <w:r w:rsidR="0029076A">
                              <w:t>3</w:t>
                            </w:r>
                          </w:p>
                          <w:p w14:paraId="0977FC4D" w14:textId="52FB60BA" w:rsidR="005E1951" w:rsidRPr="00924319" w:rsidRDefault="005E1951" w:rsidP="00DA0B25">
                            <w:pPr>
                              <w:jc w:val="both"/>
                              <w:rPr>
                                <w:iCs/>
                              </w:rPr>
                            </w:pPr>
                          </w:p>
                          <w:p w14:paraId="6E0C9D35" w14:textId="1DA6351E" w:rsidR="00D11B72" w:rsidRPr="00924319" w:rsidRDefault="00D11B72" w:rsidP="00BF473B">
                            <w:pPr>
                              <w:shd w:val="clear" w:color="auto" w:fill="FFFFFF" w:themeFill="background1"/>
                              <w:spacing w:line="432" w:lineRule="auto"/>
                              <w:jc w:val="both"/>
                            </w:pPr>
                            <w:r w:rsidRPr="00924319">
                              <w:rPr>
                                <w:b/>
                              </w:rPr>
                              <w:t>II</w:t>
                            </w:r>
                            <w:r w:rsidR="00924319" w:rsidRPr="00924319">
                              <w:rPr>
                                <w:b/>
                              </w:rPr>
                              <w:t xml:space="preserve">I </w:t>
                            </w:r>
                            <w:r w:rsidRPr="00924319">
                              <w:rPr>
                                <w:b/>
                              </w:rPr>
                              <w:t>SKYRIUS.</w:t>
                            </w:r>
                            <w:r w:rsidR="009376A7" w:rsidRPr="009376A7">
                              <w:rPr>
                                <w:b/>
                                <w:bCs/>
                                <w:color w:val="000000" w:themeColor="text1"/>
                                <w:spacing w:val="2"/>
                                <w:shd w:val="clear" w:color="auto" w:fill="FFFFFF"/>
                              </w:rPr>
                              <w:t xml:space="preserve"> </w:t>
                            </w:r>
                            <w:r w:rsidR="009376A7" w:rsidRPr="009C0B1F">
                              <w:rPr>
                                <w:b/>
                                <w:bCs/>
                                <w:color w:val="000000" w:themeColor="text1"/>
                                <w:spacing w:val="2"/>
                                <w:shd w:val="clear" w:color="auto" w:fill="FFFFFF"/>
                              </w:rPr>
                              <w:t>VALSTYBĖS VALDOMŲ ĮMONIŲ IR VALSTYBĖS KONTROLIUOJAMŲ VIEŠŲJŲ ĮSTAIGŲ VEIKLOS REZULTATAI</w:t>
                            </w:r>
                            <w:r w:rsidR="00F04F97" w:rsidRPr="00924319">
                              <w:t>...</w:t>
                            </w:r>
                            <w:r w:rsidR="009376A7">
                              <w:t>..........................................................</w:t>
                            </w:r>
                            <w:r w:rsidR="00F04F97" w:rsidRPr="00924319">
                              <w:t>.........</w:t>
                            </w:r>
                            <w:r w:rsidRPr="00924319">
                              <w:t>.............</w:t>
                            </w:r>
                            <w:r w:rsidR="003B12E1">
                              <w:t>2</w:t>
                            </w:r>
                            <w:r w:rsidR="004523A8">
                              <w:t>4</w:t>
                            </w:r>
                          </w:p>
                          <w:p w14:paraId="7FC286F2" w14:textId="57CD592D" w:rsidR="00D11B72" w:rsidRPr="00924319" w:rsidRDefault="00D11B72" w:rsidP="007F3709">
                            <w:pPr>
                              <w:shd w:val="clear" w:color="auto" w:fill="FFFFFF" w:themeFill="background1"/>
                              <w:spacing w:line="432" w:lineRule="auto"/>
                              <w:jc w:val="both"/>
                            </w:pPr>
                          </w:p>
                          <w:p w14:paraId="7BE2FB32" w14:textId="77777777" w:rsidR="00BF473B" w:rsidRDefault="00BF473B" w:rsidP="007F3709">
                            <w:pPr>
                              <w:shd w:val="clear" w:color="auto" w:fill="FFFFFF" w:themeFill="background1"/>
                              <w:spacing w:line="432" w:lineRule="auto"/>
                              <w:jc w:val="both"/>
                            </w:pPr>
                          </w:p>
                          <w:p w14:paraId="74F7DC7B" w14:textId="77777777" w:rsidR="00D11B72" w:rsidRDefault="00D11B72" w:rsidP="007F3709">
                            <w:pPr>
                              <w:shd w:val="clear" w:color="auto" w:fill="FFFFFF" w:themeFill="background1"/>
                              <w:spacing w:line="432"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6E469" id="Stačiakampis 3" o:spid="_x0000_s1026" style="position:absolute;margin-left:-11.2pt;margin-top:31.7pt;width:526.8pt;height:469.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" fillcolor="white [3201]" strokecolor="#d8d8d8 [2732]" strokeweight=".25pt">
                <v:textbox>
                  <w:txbxContent>
                    <w:p w14:paraId="725DBF97" w14:textId="409C069E" w:rsidR="00D11B72" w:rsidRPr="00924319" w:rsidRDefault="00D11B72" w:rsidP="0000018D">
                      <w:pPr>
                        <w:shd w:val="clear" w:color="auto" w:fill="FFFFFF" w:themeFill="background1"/>
                        <w:spacing w:line="432" w:lineRule="auto"/>
                        <w:jc w:val="center"/>
                        <w:rPr>
                          <w:b/>
                        </w:rPr>
                      </w:pPr>
                      <w:bookmarkStart w:id="2" w:name="_Hlk127184639"/>
                      <w:bookmarkEnd w:id="2"/>
                      <w:r w:rsidRPr="00924319">
                        <w:rPr>
                          <w:b/>
                        </w:rPr>
                        <w:t>TURINYS</w:t>
                      </w:r>
                    </w:p>
                    <w:p w14:paraId="7A2CD7A1" w14:textId="07094367" w:rsidR="00D11B72" w:rsidRDefault="00D11B72" w:rsidP="007F3709">
                      <w:pPr>
                        <w:shd w:val="clear" w:color="auto" w:fill="FFFFFF" w:themeFill="background1"/>
                        <w:spacing w:line="432" w:lineRule="auto"/>
                        <w:jc w:val="both"/>
                      </w:pPr>
                      <w:r w:rsidRPr="009376A7">
                        <w:rPr>
                          <w:b/>
                          <w:bCs/>
                        </w:rPr>
                        <w:t xml:space="preserve">VADOVO </w:t>
                      </w:r>
                      <w:r w:rsidR="00860DAE" w:rsidRPr="009376A7">
                        <w:rPr>
                          <w:b/>
                          <w:bCs/>
                        </w:rPr>
                        <w:t>PRANEŠIMAS</w:t>
                      </w:r>
                      <w:r w:rsidRPr="00924319">
                        <w:t>............</w:t>
                      </w:r>
                      <w:r w:rsidR="00860DAE" w:rsidRPr="00924319">
                        <w:t>.</w:t>
                      </w:r>
                      <w:r w:rsidRPr="00924319">
                        <w:t>..............................................................................................................3</w:t>
                      </w:r>
                    </w:p>
                    <w:p w14:paraId="5718F5B5" w14:textId="4618FDB3" w:rsidR="00D11B72" w:rsidRDefault="00D11B72" w:rsidP="007F3709">
                      <w:pPr>
                        <w:shd w:val="clear" w:color="auto" w:fill="FFFFFF" w:themeFill="background1"/>
                        <w:spacing w:line="432" w:lineRule="auto"/>
                        <w:jc w:val="both"/>
                      </w:pPr>
                      <w:r w:rsidRPr="00924319">
                        <w:rPr>
                          <w:b/>
                        </w:rPr>
                        <w:t>I SKYRIUS.</w:t>
                      </w:r>
                      <w:r w:rsidR="003D3E5E" w:rsidRPr="00924319">
                        <w:t xml:space="preserve"> </w:t>
                      </w:r>
                      <w:r w:rsidR="003D3E5E" w:rsidRPr="00924319">
                        <w:rPr>
                          <w:b/>
                          <w:bCs/>
                        </w:rPr>
                        <w:t>STRATEGINIŲ IR VEIKLOS TIKSLŲ ĮGYVENDINIMAS</w:t>
                      </w:r>
                      <w:r w:rsidRPr="00924319">
                        <w:t>...........................................</w:t>
                      </w:r>
                      <w:r w:rsidR="007F1EBA">
                        <w:t>4</w:t>
                      </w:r>
                    </w:p>
                    <w:p w14:paraId="3CB6ADF8" w14:textId="1CAC7598" w:rsidR="00D11B72" w:rsidRPr="00924319" w:rsidRDefault="00CA6CA8" w:rsidP="007F3709">
                      <w:pPr>
                        <w:shd w:val="clear" w:color="auto" w:fill="FFFFFF" w:themeFill="background1"/>
                        <w:spacing w:line="432" w:lineRule="auto"/>
                        <w:jc w:val="both"/>
                        <w:rPr>
                          <w:bCs/>
                        </w:rPr>
                      </w:pPr>
                      <w:r w:rsidRPr="00F71F0C">
                        <w:rPr>
                          <w:b/>
                        </w:rPr>
                        <w:t>II SKYRIUS. PROGRAMŲ ĮGYVENDINIMAS</w:t>
                      </w:r>
                      <w:r w:rsidRPr="00924319">
                        <w:rPr>
                          <w:bCs/>
                        </w:rPr>
                        <w:t>......</w:t>
                      </w:r>
                      <w:r w:rsidR="00F71F0C">
                        <w:rPr>
                          <w:bCs/>
                        </w:rPr>
                        <w:t>.</w:t>
                      </w:r>
                      <w:r w:rsidRPr="00924319">
                        <w:rPr>
                          <w:bCs/>
                        </w:rPr>
                        <w:t>........................</w:t>
                      </w:r>
                      <w:r w:rsidR="005E1951" w:rsidRPr="00924319">
                        <w:rPr>
                          <w:bCs/>
                          <w:color w:val="000000"/>
                        </w:rPr>
                        <w:t>.........</w:t>
                      </w:r>
                      <w:r w:rsidR="00D11B72" w:rsidRPr="00924319">
                        <w:rPr>
                          <w:bCs/>
                        </w:rPr>
                        <w:t>..........</w:t>
                      </w:r>
                      <w:r w:rsidR="00924319" w:rsidRPr="00924319">
                        <w:rPr>
                          <w:bCs/>
                        </w:rPr>
                        <w:t>.</w:t>
                      </w:r>
                      <w:r w:rsidR="00D11B72" w:rsidRPr="00924319">
                        <w:rPr>
                          <w:bCs/>
                        </w:rPr>
                        <w:t>...................................</w:t>
                      </w:r>
                      <w:r w:rsidR="007F1EBA">
                        <w:rPr>
                          <w:bCs/>
                        </w:rPr>
                        <w:t>6</w:t>
                      </w:r>
                    </w:p>
                    <w:p w14:paraId="21D4B5F8" w14:textId="563D54B5" w:rsidR="00DA0B25" w:rsidRPr="00924319" w:rsidRDefault="00F65796" w:rsidP="00924319">
                      <w:pPr>
                        <w:shd w:val="clear" w:color="auto" w:fill="FFFFFF" w:themeFill="background1"/>
                        <w:jc w:val="both"/>
                        <w:rPr>
                          <w:iCs/>
                        </w:rPr>
                      </w:pPr>
                      <w:r w:rsidRPr="00924319">
                        <w:t>2</w:t>
                      </w:r>
                      <w:r w:rsidR="005168E2" w:rsidRPr="00924319">
                        <w:t xml:space="preserve">.1. PROGRAMA </w:t>
                      </w:r>
                      <w:r w:rsidR="000600B8" w:rsidRPr="00924319">
                        <w:rPr>
                          <w:color w:val="000000" w:themeColor="text1"/>
                        </w:rPr>
                        <w:t>10-001 (F) „</w:t>
                      </w:r>
                      <w:r w:rsidR="000600B8" w:rsidRPr="00924319">
                        <w:rPr>
                          <w:noProof/>
                          <w:color w:val="000000" w:themeColor="text1"/>
                        </w:rPr>
                        <w:t>Transporto ir ryšių politikos įgyvendinimas“.....................</w:t>
                      </w:r>
                      <w:r w:rsidR="00924319" w:rsidRPr="00924319">
                        <w:rPr>
                          <w:noProof/>
                          <w:color w:val="000000" w:themeColor="text1"/>
                        </w:rPr>
                        <w:t>.</w:t>
                      </w:r>
                      <w:r w:rsidR="000600B8" w:rsidRPr="00924319">
                        <w:rPr>
                          <w:noProof/>
                          <w:color w:val="000000" w:themeColor="text1"/>
                        </w:rPr>
                        <w:t>...................</w:t>
                      </w:r>
                      <w:r w:rsidR="005E1951" w:rsidRPr="00924319">
                        <w:rPr>
                          <w:iCs/>
                        </w:rPr>
                        <w:t>.....</w:t>
                      </w:r>
                      <w:r w:rsidR="00BE00D0">
                        <w:rPr>
                          <w:iCs/>
                        </w:rPr>
                        <w:t>1</w:t>
                      </w:r>
                      <w:r w:rsidR="00B05F77">
                        <w:rPr>
                          <w:iCs/>
                        </w:rPr>
                        <w:t>0</w:t>
                      </w:r>
                    </w:p>
                    <w:p w14:paraId="59421310" w14:textId="77777777" w:rsidR="00924319" w:rsidRPr="00924319" w:rsidRDefault="00924319" w:rsidP="00924319">
                      <w:pPr>
                        <w:shd w:val="clear" w:color="auto" w:fill="FFFFFF" w:themeFill="background1"/>
                        <w:jc w:val="both"/>
                        <w:rPr>
                          <w:b/>
                          <w:bCs/>
                          <w:iCs/>
                        </w:rPr>
                      </w:pPr>
                    </w:p>
                    <w:p w14:paraId="1272A39C" w14:textId="74EE7796" w:rsidR="00924319" w:rsidRPr="00924319" w:rsidRDefault="00924319" w:rsidP="00924319">
                      <w:pPr>
                        <w:shd w:val="clear" w:color="auto" w:fill="FFFFFF" w:themeFill="background1"/>
                        <w:jc w:val="both"/>
                      </w:pPr>
                      <w:r w:rsidRPr="00CD17CA">
                        <w:rPr>
                          <w:iCs/>
                        </w:rPr>
                        <w:t>2.</w:t>
                      </w:r>
                      <w:r w:rsidRPr="00924319">
                        <w:rPr>
                          <w:iCs/>
                        </w:rPr>
                        <w:t>2. PROGRAMA 1</w:t>
                      </w:r>
                      <w:r w:rsidRPr="00924319">
                        <w:t>0-002 (V) „Susisiekimo ministerijos valdymo programa“........................</w:t>
                      </w:r>
                      <w:r w:rsidR="009376A7">
                        <w:t>..</w:t>
                      </w:r>
                      <w:r w:rsidRPr="00924319">
                        <w:t>.................2</w:t>
                      </w:r>
                      <w:r w:rsidR="0029076A">
                        <w:t>3</w:t>
                      </w:r>
                    </w:p>
                    <w:p w14:paraId="0977FC4D" w14:textId="52FB60BA" w:rsidR="005E1951" w:rsidRPr="00924319" w:rsidRDefault="005E1951" w:rsidP="00DA0B25">
                      <w:pPr>
                        <w:jc w:val="both"/>
                        <w:rPr>
                          <w:iCs/>
                        </w:rPr>
                      </w:pPr>
                    </w:p>
                    <w:p w14:paraId="6E0C9D35" w14:textId="1DA6351E" w:rsidR="00D11B72" w:rsidRPr="00924319" w:rsidRDefault="00D11B72" w:rsidP="00BF473B">
                      <w:pPr>
                        <w:shd w:val="clear" w:color="auto" w:fill="FFFFFF" w:themeFill="background1"/>
                        <w:spacing w:line="432" w:lineRule="auto"/>
                        <w:jc w:val="both"/>
                      </w:pPr>
                      <w:r w:rsidRPr="00924319">
                        <w:rPr>
                          <w:b/>
                        </w:rPr>
                        <w:t>II</w:t>
                      </w:r>
                      <w:r w:rsidR="00924319" w:rsidRPr="00924319">
                        <w:rPr>
                          <w:b/>
                        </w:rPr>
                        <w:t xml:space="preserve">I </w:t>
                      </w:r>
                      <w:r w:rsidRPr="00924319">
                        <w:rPr>
                          <w:b/>
                        </w:rPr>
                        <w:t>SKYRIUS.</w:t>
                      </w:r>
                      <w:r w:rsidR="009376A7" w:rsidRPr="009376A7">
                        <w:rPr>
                          <w:b/>
                          <w:bCs/>
                          <w:color w:val="000000" w:themeColor="text1"/>
                          <w:spacing w:val="2"/>
                          <w:shd w:val="clear" w:color="auto" w:fill="FFFFFF"/>
                        </w:rPr>
                        <w:t xml:space="preserve"> </w:t>
                      </w:r>
                      <w:r w:rsidR="009376A7" w:rsidRPr="009C0B1F">
                        <w:rPr>
                          <w:b/>
                          <w:bCs/>
                          <w:color w:val="000000" w:themeColor="text1"/>
                          <w:spacing w:val="2"/>
                          <w:shd w:val="clear" w:color="auto" w:fill="FFFFFF"/>
                        </w:rPr>
                        <w:t>VALSTYBĖS VALDOMŲ ĮMONIŲ IR VALSTYBĖS KONTROLIUOJAMŲ VIEŠŲJŲ ĮSTAIGŲ VEIKLOS REZULTATAI</w:t>
                      </w:r>
                      <w:r w:rsidR="00F04F97" w:rsidRPr="00924319">
                        <w:t>...</w:t>
                      </w:r>
                      <w:r w:rsidR="009376A7">
                        <w:t>..........................................................</w:t>
                      </w:r>
                      <w:r w:rsidR="00F04F97" w:rsidRPr="00924319">
                        <w:t>.........</w:t>
                      </w:r>
                      <w:r w:rsidRPr="00924319">
                        <w:t>.............</w:t>
                      </w:r>
                      <w:r w:rsidR="003B12E1">
                        <w:t>2</w:t>
                      </w:r>
                      <w:r w:rsidR="004523A8">
                        <w:t>4</w:t>
                      </w:r>
                    </w:p>
                    <w:p w14:paraId="7FC286F2" w14:textId="57CD592D" w:rsidR="00D11B72" w:rsidRPr="00924319" w:rsidRDefault="00D11B72" w:rsidP="007F3709">
                      <w:pPr>
                        <w:shd w:val="clear" w:color="auto" w:fill="FFFFFF" w:themeFill="background1"/>
                        <w:spacing w:line="432" w:lineRule="auto"/>
                        <w:jc w:val="both"/>
                      </w:pPr>
                    </w:p>
                    <w:p w14:paraId="7BE2FB32" w14:textId="77777777" w:rsidR="00BF473B" w:rsidRDefault="00BF473B" w:rsidP="007F3709">
                      <w:pPr>
                        <w:shd w:val="clear" w:color="auto" w:fill="FFFFFF" w:themeFill="background1"/>
                        <w:spacing w:line="432" w:lineRule="auto"/>
                        <w:jc w:val="both"/>
                      </w:pPr>
                    </w:p>
                    <w:p w14:paraId="74F7DC7B" w14:textId="77777777" w:rsidR="00D11B72" w:rsidRDefault="00D11B72" w:rsidP="007F3709">
                      <w:pPr>
                        <w:shd w:val="clear" w:color="auto" w:fill="FFFFFF" w:themeFill="background1"/>
                        <w:spacing w:line="432" w:lineRule="auto"/>
                        <w:jc w:val="both"/>
                      </w:pPr>
                    </w:p>
                  </w:txbxContent>
                </v:textbox>
                <w10:wrap type="square" anchorx="margin"/>
              </v:rect>
            </w:pict>
          </mc:Fallback>
        </mc:AlternateContent>
      </w:r>
    </w:p>
    <w:p w14:paraId="52E7DB47" w14:textId="338496C3" w:rsidR="00AE303F" w:rsidRDefault="00AE303F" w:rsidP="00F66FAC">
      <w:pPr>
        <w:spacing w:line="432" w:lineRule="auto"/>
        <w:ind w:hanging="142"/>
      </w:pPr>
    </w:p>
    <w:p w14:paraId="6FC23913" w14:textId="77777777" w:rsidR="00B54C3B" w:rsidRDefault="00B54C3B" w:rsidP="005637CE">
      <w:pPr>
        <w:spacing w:line="264" w:lineRule="auto"/>
        <w:ind w:hanging="142"/>
        <w:jc w:val="both"/>
      </w:pPr>
    </w:p>
    <w:p w14:paraId="720D110A" w14:textId="77777777" w:rsidR="00B54C3B" w:rsidRDefault="00B54C3B"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p>
    <w:p w14:paraId="54716A8C" w14:textId="78FB8BDC" w:rsidR="00AE303F" w:rsidRDefault="005637CE"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r>
        <w:t xml:space="preserve">  </w:t>
      </w:r>
      <w:r w:rsidR="00AE303F">
        <w:t>Ataskaita parengta vadovaujantis</w:t>
      </w:r>
      <w:r w:rsidR="00D777B7">
        <w:t xml:space="preserve"> </w:t>
      </w:r>
      <w:r w:rsidR="00490E87">
        <w:t xml:space="preserve">Lietuvos Respublikos Vyriausybės </w:t>
      </w:r>
      <w:r w:rsidR="00964276">
        <w:t xml:space="preserve">2019 m. vasario 13 d. </w:t>
      </w:r>
      <w:r w:rsidR="00AE303F">
        <w:t xml:space="preserve">nutarimo Nr. 135 </w:t>
      </w:r>
      <w:r w:rsidR="00D777B7">
        <w:t>(</w:t>
      </w:r>
      <w:r>
        <w:t>Lietuvos</w:t>
      </w:r>
      <w:r w:rsidR="00D777B7">
        <w:t xml:space="preserve"> </w:t>
      </w:r>
      <w:r>
        <w:t>R</w:t>
      </w:r>
      <w:r w:rsidR="00D777B7">
        <w:t xml:space="preserve">espublikos Vyriausybės 2023 m. sausio </w:t>
      </w:r>
      <w:r w:rsidR="00606F4D">
        <w:t>11</w:t>
      </w:r>
      <w:r w:rsidR="00D777B7">
        <w:t xml:space="preserve">  d. nut</w:t>
      </w:r>
      <w:r>
        <w:t>a</w:t>
      </w:r>
      <w:r w:rsidR="00D777B7">
        <w:t xml:space="preserve">rimo Nr. </w:t>
      </w:r>
      <w:r w:rsidR="00606F4D">
        <w:t xml:space="preserve">25 </w:t>
      </w:r>
      <w:r w:rsidR="00D777B7">
        <w:t>redakcij</w:t>
      </w:r>
      <w:r>
        <w:t>a</w:t>
      </w:r>
      <w:r w:rsidR="00D777B7">
        <w:t xml:space="preserve">) </w:t>
      </w:r>
      <w:r w:rsidR="00AE303F">
        <w:t>nuostatomis</w:t>
      </w:r>
      <w:r w:rsidR="00C479F1">
        <w:t>.</w:t>
      </w:r>
      <w:r w:rsidR="00CB642C">
        <w:rPr>
          <w:rStyle w:val="Puslapioinaosnuoroda"/>
        </w:rPr>
        <w:footnoteReference w:id="1"/>
      </w:r>
    </w:p>
    <w:p w14:paraId="1916C2F0" w14:textId="1941354D" w:rsidR="007D4604" w:rsidRDefault="007D4604"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p>
    <w:p w14:paraId="75A682B7" w14:textId="3407C072" w:rsidR="007D4604" w:rsidRDefault="003A1C30"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r>
        <w:t xml:space="preserve">  </w:t>
      </w:r>
      <w:r w:rsidR="007D4604">
        <w:t xml:space="preserve">Lietuvos Respublikos </w:t>
      </w:r>
      <w:r w:rsidR="00CF61C3">
        <w:t>susisiekimo ministro valdymo sriči</w:t>
      </w:r>
      <w:r w:rsidR="00EC7AE4">
        <w:t>ų</w:t>
      </w:r>
      <w:r w:rsidR="007D4604">
        <w:t xml:space="preserve"> </w:t>
      </w:r>
      <w:r w:rsidR="00EC7AE4">
        <w:t>2024–2026 metų s</w:t>
      </w:r>
      <w:r w:rsidR="007D4604">
        <w:t xml:space="preserve">trateginis veiklos planas patvirtintas </w:t>
      </w:r>
      <w:r w:rsidR="00B56DEA">
        <w:t>susisiekimo ministro 202</w:t>
      </w:r>
      <w:r w:rsidR="00E75A62">
        <w:t>4</w:t>
      </w:r>
      <w:r w:rsidR="00B56DEA">
        <w:t xml:space="preserve"> m. </w:t>
      </w:r>
      <w:r w:rsidR="00E75A62">
        <w:t>sausio 16</w:t>
      </w:r>
      <w:r w:rsidR="00B56DEA">
        <w:t xml:space="preserve"> d. įsakymu Nr. 3-</w:t>
      </w:r>
      <w:r w:rsidR="00E75A62">
        <w:t>20</w:t>
      </w:r>
      <w:r w:rsidR="005C18B7">
        <w:t xml:space="preserve"> </w:t>
      </w:r>
      <w:r w:rsidR="00B54C3B">
        <w:t>(</w:t>
      </w:r>
      <w:r w:rsidR="0018410E">
        <w:t>s</w:t>
      </w:r>
      <w:r w:rsidR="00C66428">
        <w:t>usisiekimo ministro 202</w:t>
      </w:r>
      <w:r w:rsidR="00E75A62">
        <w:t>4</w:t>
      </w:r>
      <w:r w:rsidR="00C66428">
        <w:t xml:space="preserve"> m. gruodžio </w:t>
      </w:r>
      <w:r w:rsidR="00E75A62">
        <w:t>10</w:t>
      </w:r>
      <w:r w:rsidR="00C66428">
        <w:t xml:space="preserve"> d. įsakymo Nr. 3-</w:t>
      </w:r>
      <w:r w:rsidR="00E75A62">
        <w:t>438</w:t>
      </w:r>
      <w:r w:rsidR="00C66428">
        <w:t xml:space="preserve"> redakcija)</w:t>
      </w:r>
      <w:r w:rsidR="00F061B9">
        <w:rPr>
          <w:rStyle w:val="Puslapioinaosnuoroda"/>
        </w:rPr>
        <w:footnoteReference w:id="2"/>
      </w:r>
      <w:r w:rsidR="00186884">
        <w:t>.</w:t>
      </w:r>
    </w:p>
    <w:p w14:paraId="19A119AE" w14:textId="77777777" w:rsidR="005637CE" w:rsidRDefault="005637CE"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p>
    <w:p w14:paraId="1D6123F3" w14:textId="376516A0" w:rsidR="00AE303F" w:rsidRDefault="005637CE"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r>
        <w:t xml:space="preserve">   </w:t>
      </w:r>
    </w:p>
    <w:p w14:paraId="3C21D975" w14:textId="79A03577" w:rsidR="009376A7" w:rsidRDefault="009376A7" w:rsidP="005637CE">
      <w:pPr>
        <w:spacing w:line="264" w:lineRule="auto"/>
        <w:ind w:hanging="142"/>
        <w:jc w:val="both"/>
      </w:pPr>
    </w:p>
    <w:p w14:paraId="4CA21B1F" w14:textId="77777777" w:rsidR="009376A7" w:rsidRDefault="009376A7" w:rsidP="00B222B2">
      <w:pPr>
        <w:spacing w:line="264" w:lineRule="auto"/>
        <w:jc w:val="both"/>
      </w:pPr>
    </w:p>
    <w:p w14:paraId="354704D0" w14:textId="77777777" w:rsidR="00C83496" w:rsidRDefault="00C83496" w:rsidP="00204843">
      <w:pPr>
        <w:keepNext/>
        <w:shd w:val="clear" w:color="auto" w:fill="FFFFFF" w:themeFill="background1"/>
        <w:spacing w:before="240" w:after="60"/>
        <w:jc w:val="center"/>
        <w:outlineLvl w:val="0"/>
        <w:rPr>
          <w:rFonts w:eastAsia="Calibri"/>
          <w:b/>
          <w:bCs/>
          <w:kern w:val="32"/>
          <w:lang w:eastAsia="en-US"/>
        </w:rPr>
      </w:pPr>
      <w:bookmarkStart w:id="3" w:name="_Toc1725420"/>
      <w:bookmarkEnd w:id="0"/>
    </w:p>
    <w:p w14:paraId="43F2A26D" w14:textId="01B26E88" w:rsidR="00204843" w:rsidRDefault="00204843" w:rsidP="00204843">
      <w:pPr>
        <w:keepNext/>
        <w:shd w:val="clear" w:color="auto" w:fill="FFFFFF" w:themeFill="background1"/>
        <w:spacing w:before="240" w:after="60"/>
        <w:jc w:val="center"/>
        <w:outlineLvl w:val="0"/>
        <w:rPr>
          <w:rFonts w:eastAsia="Calibri"/>
          <w:b/>
          <w:bCs/>
          <w:kern w:val="32"/>
          <w:lang w:eastAsia="en-US"/>
        </w:rPr>
      </w:pPr>
      <w:r w:rsidRPr="00204843">
        <w:rPr>
          <w:rFonts w:eastAsia="Calibri"/>
          <w:b/>
          <w:bCs/>
          <w:kern w:val="32"/>
          <w:lang w:eastAsia="en-US"/>
        </w:rPr>
        <w:t>VADOVO PRANEŠIMAS</w:t>
      </w:r>
    </w:p>
    <w:p w14:paraId="45199693" w14:textId="77777777" w:rsidR="00C83496" w:rsidRPr="00204843" w:rsidRDefault="00C83496" w:rsidP="00204843">
      <w:pPr>
        <w:keepNext/>
        <w:shd w:val="clear" w:color="auto" w:fill="FFFFFF" w:themeFill="background1"/>
        <w:spacing w:before="240" w:after="60"/>
        <w:jc w:val="center"/>
        <w:outlineLvl w:val="0"/>
        <w:rPr>
          <w:rFonts w:eastAsia="Calibri"/>
          <w:b/>
          <w:bCs/>
          <w:kern w:val="32"/>
          <w:lang w:eastAsia="en-US"/>
        </w:rPr>
      </w:pPr>
    </w:p>
    <w:p w14:paraId="55BCCC54" w14:textId="77777777" w:rsidR="002661E3" w:rsidRDefault="0031552B" w:rsidP="00C44DCE">
      <w:pPr>
        <w:ind w:firstLine="709"/>
        <w:jc w:val="both"/>
        <w:rPr>
          <w:bCs/>
        </w:rPr>
      </w:pPr>
      <w:r w:rsidRPr="000D478F">
        <w:t>Susisiekimo sektorius yra viena iš svarbiausių Lietuvos ekonomikos sričių.</w:t>
      </w:r>
      <w:r w:rsidRPr="000D478F">
        <w:rPr>
          <w:bCs/>
        </w:rPr>
        <w:t xml:space="preserve"> </w:t>
      </w:r>
    </w:p>
    <w:p w14:paraId="7EB659C8" w14:textId="25C3706D" w:rsidR="003B27D8" w:rsidRDefault="0095460D" w:rsidP="00C44DCE">
      <w:pPr>
        <w:ind w:firstLine="709"/>
        <w:jc w:val="both"/>
        <w:rPr>
          <w:color w:val="000000" w:themeColor="text1"/>
        </w:rPr>
      </w:pPr>
      <w:r>
        <w:rPr>
          <w:color w:val="000000" w:themeColor="text1"/>
        </w:rPr>
        <w:t xml:space="preserve">2025 m. </w:t>
      </w:r>
      <w:r w:rsidR="002661E3">
        <w:rPr>
          <w:color w:val="000000" w:themeColor="text1"/>
        </w:rPr>
        <w:t>p</w:t>
      </w:r>
      <w:r w:rsidR="003B27D8">
        <w:rPr>
          <w:color w:val="000000" w:themeColor="text1"/>
        </w:rPr>
        <w:t>agrindiniai</w:t>
      </w:r>
      <w:r w:rsidR="003E7A49">
        <w:rPr>
          <w:color w:val="000000" w:themeColor="text1"/>
        </w:rPr>
        <w:t xml:space="preserve"> </w:t>
      </w:r>
      <w:r w:rsidR="00C44DCE">
        <w:rPr>
          <w:bCs/>
        </w:rPr>
        <w:t xml:space="preserve">Lietuvos Respublikos </w:t>
      </w:r>
      <w:r w:rsidR="00C44DCE">
        <w:rPr>
          <w:color w:val="000000" w:themeColor="text1"/>
        </w:rPr>
        <w:t>s</w:t>
      </w:r>
      <w:r w:rsidR="00AE1C64">
        <w:rPr>
          <w:color w:val="000000" w:themeColor="text1"/>
        </w:rPr>
        <w:t xml:space="preserve">usisiekimo ministerijos </w:t>
      </w:r>
      <w:r w:rsidR="00C44DCE">
        <w:rPr>
          <w:bCs/>
        </w:rPr>
        <w:t xml:space="preserve">(toliau – Susisiekimo ministerija) </w:t>
      </w:r>
      <w:r w:rsidR="003E7A49">
        <w:rPr>
          <w:color w:val="000000" w:themeColor="text1"/>
        </w:rPr>
        <w:t>prioritetai</w:t>
      </w:r>
      <w:r w:rsidR="003B27D8">
        <w:rPr>
          <w:color w:val="000000" w:themeColor="text1"/>
        </w:rPr>
        <w:t>:</w:t>
      </w:r>
    </w:p>
    <w:p w14:paraId="100A3CAA" w14:textId="0E9C554B" w:rsidR="003B27D8" w:rsidRDefault="00F262F6" w:rsidP="00846D27">
      <w:pPr>
        <w:pStyle w:val="Sraopastraipa"/>
        <w:numPr>
          <w:ilvl w:val="0"/>
          <w:numId w:val="49"/>
        </w:numPr>
        <w:spacing w:line="259" w:lineRule="auto"/>
        <w:jc w:val="both"/>
      </w:pPr>
      <w:r>
        <w:t>k</w:t>
      </w:r>
      <w:r w:rsidR="003B27D8">
        <w:t xml:space="preserve">elių būklės gerinimas, regionų junglumo ir saugumo didinimas; </w:t>
      </w:r>
    </w:p>
    <w:p w14:paraId="0E5BB470" w14:textId="37D90CFC" w:rsidR="003B27D8" w:rsidRDefault="003B27D8" w:rsidP="00846D27">
      <w:pPr>
        <w:pStyle w:val="Sraopastraipa"/>
        <w:numPr>
          <w:ilvl w:val="0"/>
          <w:numId w:val="49"/>
        </w:numPr>
        <w:spacing w:line="259" w:lineRule="auto"/>
        <w:jc w:val="both"/>
      </w:pPr>
      <w:r>
        <w:t xml:space="preserve">transporto </w:t>
      </w:r>
      <w:r w:rsidR="006E6BD8">
        <w:t xml:space="preserve">sektoriaus </w:t>
      </w:r>
      <w:r>
        <w:t xml:space="preserve">plėtra; </w:t>
      </w:r>
    </w:p>
    <w:p w14:paraId="5D97ACCF" w14:textId="136A1BD4" w:rsidR="003B27D8" w:rsidRPr="00F262F6" w:rsidRDefault="00F262F6" w:rsidP="00846D27">
      <w:pPr>
        <w:pStyle w:val="Sraopastraipa"/>
        <w:numPr>
          <w:ilvl w:val="0"/>
          <w:numId w:val="49"/>
        </w:numPr>
        <w:spacing w:line="259" w:lineRule="auto"/>
        <w:jc w:val="both"/>
        <w:rPr>
          <w:color w:val="000000" w:themeColor="text1"/>
        </w:rPr>
      </w:pPr>
      <w:r>
        <w:t>s</w:t>
      </w:r>
      <w:r w:rsidR="003B27D8">
        <w:t>usisiekimo sektoriaus žalinimas, skaitmenizacija ir inovacijų skatinimas.</w:t>
      </w:r>
    </w:p>
    <w:p w14:paraId="610E1ACD" w14:textId="288FB16C" w:rsidR="00557EE1" w:rsidRPr="00C92327" w:rsidRDefault="00D02BFB" w:rsidP="00846D27">
      <w:pPr>
        <w:spacing w:line="259" w:lineRule="auto"/>
        <w:ind w:firstLine="709"/>
        <w:jc w:val="both"/>
      </w:pPr>
      <w:r>
        <w:t xml:space="preserve"> Atsižvelgiant į tai, kad apie 40 proc. valstybinės reikšmės asfaltuotų kelių Lietuvoje neatitinka dangos būklės indekso reikalavimų, o didelė dalis kelių siekia kritinę ribą, didžiausi</w:t>
      </w:r>
      <w:r w:rsidR="00D364D0">
        <w:t>ą</w:t>
      </w:r>
      <w:r>
        <w:t xml:space="preserve"> dėmes</w:t>
      </w:r>
      <w:r w:rsidR="00557EE1">
        <w:t xml:space="preserve">į skirsime </w:t>
      </w:r>
      <w:r>
        <w:t xml:space="preserve">šalies kelių būklei gerinti – tiek civiliniam, tiek kariniam mobilumui svarbiems keliams tvarkyti, žvyrkeliams asfaltuoti, diegiant inžinerines eismo saugumo priemones – nustatytoms avaringoms vietoms, „juodosioms dėmėms“ keliuose ir įskaitinių eismo įvykių skaičiui mažinti. </w:t>
      </w:r>
      <w:r w:rsidR="00D03463">
        <w:t xml:space="preserve">Siekdami </w:t>
      </w:r>
      <w:r w:rsidR="00256150">
        <w:t>gerinti</w:t>
      </w:r>
      <w:r w:rsidRPr="006974E8">
        <w:t xml:space="preserve"> </w:t>
      </w:r>
      <w:r>
        <w:t>šalies junglumą šalies viduje ir su Europos Sąjungos (toliau – ES) transporto infrastruktūros tinklais</w:t>
      </w:r>
      <w:r w:rsidR="00D03463">
        <w:t xml:space="preserve">, </w:t>
      </w:r>
      <w:r w:rsidR="00026DCD">
        <w:t xml:space="preserve">toliau </w:t>
      </w:r>
      <w:r>
        <w:t>tęsi</w:t>
      </w:r>
      <w:r w:rsidR="00D03463">
        <w:t>me</w:t>
      </w:r>
      <w:r>
        <w:t xml:space="preserve"> kelių transporto jungties „Via Baltica“, kelių „Vilnius–Utena“ ir „Kaunas–Prienai–Alytus“ projektų, europinės geležinkelio vėžės „Rail Baltica“ įgyvendinim</w:t>
      </w:r>
      <w:r w:rsidR="00D03463">
        <w:t>ą</w:t>
      </w:r>
      <w:r w:rsidR="007D0CE7">
        <w:t>.</w:t>
      </w:r>
      <w:r>
        <w:t xml:space="preserve"> Sprendžiant klimato kaitos ir oro taršos iššūkius, ES investicijų pagalba </w:t>
      </w:r>
      <w:r w:rsidR="00C92327">
        <w:t xml:space="preserve">numatome </w:t>
      </w:r>
      <w:r w:rsidR="0087365C" w:rsidRPr="00C92327">
        <w:t>tęsti alternatyvių degalų naudojimo skatinimą transporto sektoriuje.</w:t>
      </w:r>
    </w:p>
    <w:p w14:paraId="1918FA6F" w14:textId="773434CB" w:rsidR="00CE2844" w:rsidRPr="009B0ABB" w:rsidRDefault="00D02BFB" w:rsidP="00846D27">
      <w:pPr>
        <w:spacing w:line="259" w:lineRule="auto"/>
        <w:ind w:firstLine="709"/>
        <w:jc w:val="both"/>
        <w:rPr>
          <w:highlight w:val="yellow"/>
        </w:rPr>
      </w:pPr>
      <w:r>
        <w:t xml:space="preserve">Įgyvendindama prioritetus ir vykdydama veiklą, Susisiekimo ministerija ir jos reguliavimo srities institucijos vadovausis aiškumo ir skaidrumo principais – visuomenė ir kitos suinteresuotos šalys tiek viešojoje, tiek socialinėje erdvėje bus informuojamos apie priimamus sprendimus ir vykdomą veiklą. Laiku, nuosekliai ir aiškiai pateikiama informacija turėtų padėti visuomenei geriau suprasti priimamų sprendimų priežastis ir kurti pasitikėjimą tiek Susisiekimo ministerija, kaip institucija, tiek visa Vyriausybe ir jos vykdomais darbais. </w:t>
      </w:r>
      <w:r w:rsidR="00256150">
        <w:t xml:space="preserve">Ypatingą </w:t>
      </w:r>
      <w:r>
        <w:t>dėmes</w:t>
      </w:r>
      <w:r w:rsidR="00180657">
        <w:t>į</w:t>
      </w:r>
      <w:r>
        <w:t xml:space="preserve"> skir</w:t>
      </w:r>
      <w:r w:rsidR="00180657">
        <w:t>sime</w:t>
      </w:r>
      <w:r>
        <w:t xml:space="preserve"> bendradarbiavimui, nes prioritetų įgyvendinimas ir prisiimti įsipareigojimai apima ne vien tik transporto ir ryšių valstybės veiklos sritį, tačiau reikalauja ir kitų sektorių ar suinteresuotų grupių įsitraukimo, sprendimų ir veiklų.</w:t>
      </w:r>
      <w:r w:rsidR="00180657">
        <w:t xml:space="preserve"> </w:t>
      </w:r>
    </w:p>
    <w:p w14:paraId="6E4C27B9" w14:textId="6B169316" w:rsidR="00CE2844" w:rsidRPr="009B0ABB" w:rsidRDefault="00CE2844" w:rsidP="00846D27">
      <w:pPr>
        <w:shd w:val="clear" w:color="auto" w:fill="FFFFFF"/>
        <w:spacing w:line="259" w:lineRule="auto"/>
        <w:jc w:val="both"/>
        <w:rPr>
          <w:highlight w:val="yellow"/>
        </w:rPr>
      </w:pPr>
    </w:p>
    <w:p w14:paraId="254A983D" w14:textId="7A9CD545" w:rsidR="00C83496" w:rsidRPr="009B0ABB" w:rsidRDefault="00C83496" w:rsidP="00846D27">
      <w:pPr>
        <w:pStyle w:val="prastasiniatinklio"/>
        <w:shd w:val="clear" w:color="auto" w:fill="FFFFFF"/>
        <w:spacing w:before="0" w:beforeAutospacing="0" w:after="0" w:afterAutospacing="0" w:line="259" w:lineRule="auto"/>
        <w:jc w:val="both"/>
        <w:rPr>
          <w:highlight w:val="yellow"/>
        </w:rPr>
      </w:pPr>
    </w:p>
    <w:p w14:paraId="39BF1A34" w14:textId="77777777" w:rsidR="00C83496" w:rsidRPr="009B0ABB" w:rsidRDefault="00C83496" w:rsidP="00C83496">
      <w:pPr>
        <w:ind w:firstLine="709"/>
        <w:jc w:val="both"/>
        <w:rPr>
          <w:highlight w:val="yellow"/>
        </w:rPr>
      </w:pPr>
    </w:p>
    <w:p w14:paraId="735CFFA6" w14:textId="77777777" w:rsidR="00C83496" w:rsidRPr="003E72FC" w:rsidRDefault="00C83496" w:rsidP="00C83496">
      <w:pPr>
        <w:ind w:firstLine="709"/>
        <w:jc w:val="both"/>
      </w:pPr>
      <w:r w:rsidRPr="009B2CB7">
        <w:t>Susisiekimo ministras</w:t>
      </w:r>
      <w:r w:rsidRPr="003E72FC">
        <w:t xml:space="preserve">     </w:t>
      </w:r>
    </w:p>
    <w:p w14:paraId="51C87D70" w14:textId="2999E7B0" w:rsidR="00C83496" w:rsidRDefault="009B0ABB" w:rsidP="00C83496">
      <w:pPr>
        <w:ind w:firstLine="709"/>
        <w:jc w:val="both"/>
      </w:pPr>
      <w:r>
        <w:t>Eugenijus Sabutis</w:t>
      </w:r>
    </w:p>
    <w:p w14:paraId="65043509" w14:textId="77777777" w:rsidR="002B7CFD" w:rsidRPr="000D478F" w:rsidRDefault="002B7CFD" w:rsidP="002B7CFD">
      <w:pPr>
        <w:ind w:firstLine="709"/>
        <w:jc w:val="both"/>
      </w:pPr>
    </w:p>
    <w:p w14:paraId="0B44B897" w14:textId="77777777" w:rsidR="006A77F2" w:rsidRDefault="006A77F2" w:rsidP="00F66FAC">
      <w:pPr>
        <w:shd w:val="clear" w:color="auto" w:fill="FFFFFF"/>
        <w:ind w:firstLine="425"/>
        <w:jc w:val="both"/>
        <w:rPr>
          <w:color w:val="000000"/>
          <w:spacing w:val="2"/>
          <w:shd w:val="clear" w:color="auto" w:fill="FFFFFF"/>
        </w:rPr>
      </w:pPr>
    </w:p>
    <w:p w14:paraId="26D43D30" w14:textId="373C32B4" w:rsidR="0005788D" w:rsidRDefault="0005788D" w:rsidP="00F66FAC">
      <w:pPr>
        <w:shd w:val="clear" w:color="auto" w:fill="FFFFFF"/>
        <w:ind w:firstLine="425"/>
        <w:jc w:val="both"/>
        <w:rPr>
          <w:color w:val="000000"/>
          <w:spacing w:val="2"/>
          <w:shd w:val="clear" w:color="auto" w:fill="FFFFFF"/>
        </w:rPr>
      </w:pPr>
    </w:p>
    <w:p w14:paraId="5F59E9F6" w14:textId="77777777" w:rsidR="007053D6" w:rsidRDefault="007053D6" w:rsidP="00F66FAC">
      <w:pPr>
        <w:shd w:val="clear" w:color="auto" w:fill="FFFFFF"/>
        <w:ind w:firstLine="425"/>
        <w:jc w:val="both"/>
        <w:rPr>
          <w:color w:val="000000"/>
          <w:spacing w:val="2"/>
          <w:shd w:val="clear" w:color="auto" w:fill="FFFFFF"/>
        </w:rPr>
      </w:pPr>
    </w:p>
    <w:p w14:paraId="4066D14F" w14:textId="77777777" w:rsidR="007053D6" w:rsidRDefault="007053D6" w:rsidP="00F66FAC">
      <w:pPr>
        <w:shd w:val="clear" w:color="auto" w:fill="FFFFFF"/>
        <w:ind w:firstLine="425"/>
        <w:jc w:val="both"/>
        <w:rPr>
          <w:color w:val="000000"/>
          <w:spacing w:val="2"/>
          <w:shd w:val="clear" w:color="auto" w:fill="FFFFFF"/>
        </w:rPr>
      </w:pPr>
    </w:p>
    <w:p w14:paraId="491419AE" w14:textId="77777777" w:rsidR="00960D5E" w:rsidRDefault="00960D5E" w:rsidP="00F66FAC">
      <w:pPr>
        <w:shd w:val="clear" w:color="auto" w:fill="FFFFFF"/>
        <w:ind w:firstLine="425"/>
        <w:jc w:val="both"/>
        <w:rPr>
          <w:color w:val="000000"/>
          <w:spacing w:val="2"/>
          <w:shd w:val="clear" w:color="auto" w:fill="FFFFFF"/>
        </w:rPr>
      </w:pPr>
    </w:p>
    <w:p w14:paraId="20B6F1B5" w14:textId="77777777" w:rsidR="00960D5E" w:rsidRDefault="00960D5E" w:rsidP="00F66FAC">
      <w:pPr>
        <w:shd w:val="clear" w:color="auto" w:fill="FFFFFF"/>
        <w:ind w:firstLine="425"/>
        <w:jc w:val="both"/>
        <w:rPr>
          <w:color w:val="000000"/>
          <w:spacing w:val="2"/>
          <w:shd w:val="clear" w:color="auto" w:fill="FFFFFF"/>
        </w:rPr>
      </w:pPr>
    </w:p>
    <w:p w14:paraId="7107E240" w14:textId="77777777" w:rsidR="00960D5E" w:rsidRDefault="00960D5E" w:rsidP="00F66FAC">
      <w:pPr>
        <w:shd w:val="clear" w:color="auto" w:fill="FFFFFF"/>
        <w:ind w:firstLine="425"/>
        <w:jc w:val="both"/>
        <w:rPr>
          <w:color w:val="000000"/>
          <w:spacing w:val="2"/>
          <w:shd w:val="clear" w:color="auto" w:fill="FFFFFF"/>
        </w:rPr>
      </w:pPr>
    </w:p>
    <w:p w14:paraId="77B9CFA5" w14:textId="77777777" w:rsidR="00960D5E" w:rsidRDefault="00960D5E" w:rsidP="00F66FAC">
      <w:pPr>
        <w:shd w:val="clear" w:color="auto" w:fill="FFFFFF"/>
        <w:ind w:firstLine="425"/>
        <w:jc w:val="both"/>
        <w:rPr>
          <w:color w:val="000000"/>
          <w:spacing w:val="2"/>
          <w:shd w:val="clear" w:color="auto" w:fill="FFFFFF"/>
        </w:rPr>
      </w:pPr>
    </w:p>
    <w:p w14:paraId="31DA0D99" w14:textId="77777777" w:rsidR="00960D5E" w:rsidRDefault="00960D5E" w:rsidP="00F66FAC">
      <w:pPr>
        <w:shd w:val="clear" w:color="auto" w:fill="FFFFFF"/>
        <w:ind w:firstLine="425"/>
        <w:jc w:val="both"/>
        <w:rPr>
          <w:color w:val="000000"/>
          <w:spacing w:val="2"/>
          <w:shd w:val="clear" w:color="auto" w:fill="FFFFFF"/>
        </w:rPr>
      </w:pPr>
    </w:p>
    <w:p w14:paraId="4374851C" w14:textId="77777777" w:rsidR="003255A6" w:rsidRDefault="003255A6" w:rsidP="00F66FAC">
      <w:pPr>
        <w:shd w:val="clear" w:color="auto" w:fill="FFFFFF"/>
        <w:ind w:firstLine="425"/>
        <w:jc w:val="both"/>
        <w:rPr>
          <w:color w:val="000000"/>
          <w:spacing w:val="2"/>
          <w:shd w:val="clear" w:color="auto" w:fill="FFFFFF"/>
        </w:rPr>
      </w:pPr>
    </w:p>
    <w:p w14:paraId="2FDF2BD3" w14:textId="77777777" w:rsidR="003255A6" w:rsidRDefault="003255A6" w:rsidP="00F66FAC">
      <w:pPr>
        <w:shd w:val="clear" w:color="auto" w:fill="FFFFFF"/>
        <w:ind w:firstLine="425"/>
        <w:jc w:val="both"/>
        <w:rPr>
          <w:color w:val="000000"/>
          <w:spacing w:val="2"/>
          <w:shd w:val="clear" w:color="auto" w:fill="FFFFFF"/>
        </w:rPr>
      </w:pPr>
    </w:p>
    <w:p w14:paraId="7E7A17B2" w14:textId="77777777" w:rsidR="003255A6" w:rsidRDefault="003255A6" w:rsidP="00F66FAC">
      <w:pPr>
        <w:shd w:val="clear" w:color="auto" w:fill="FFFFFF"/>
        <w:ind w:firstLine="425"/>
        <w:jc w:val="both"/>
        <w:rPr>
          <w:color w:val="000000"/>
          <w:spacing w:val="2"/>
          <w:shd w:val="clear" w:color="auto" w:fill="FFFFFF"/>
        </w:rPr>
      </w:pPr>
    </w:p>
    <w:p w14:paraId="361B6AD3" w14:textId="77777777" w:rsidR="00C92327" w:rsidRDefault="00C92327" w:rsidP="00F66FAC">
      <w:pPr>
        <w:shd w:val="clear" w:color="auto" w:fill="FFFFFF"/>
        <w:ind w:firstLine="425"/>
        <w:jc w:val="both"/>
        <w:rPr>
          <w:color w:val="000000"/>
          <w:spacing w:val="2"/>
          <w:shd w:val="clear" w:color="auto" w:fill="FFFFFF"/>
        </w:rPr>
      </w:pPr>
    </w:p>
    <w:p w14:paraId="615E56C6" w14:textId="77777777" w:rsidR="00C92327" w:rsidRDefault="00C92327" w:rsidP="00F66FAC">
      <w:pPr>
        <w:shd w:val="clear" w:color="auto" w:fill="FFFFFF"/>
        <w:ind w:firstLine="425"/>
        <w:jc w:val="both"/>
        <w:rPr>
          <w:color w:val="000000"/>
          <w:spacing w:val="2"/>
          <w:shd w:val="clear" w:color="auto" w:fill="FFFFFF"/>
        </w:rPr>
      </w:pPr>
    </w:p>
    <w:p w14:paraId="0E1D94E5" w14:textId="77777777" w:rsidR="00C92327" w:rsidRDefault="00C92327" w:rsidP="00F66FAC">
      <w:pPr>
        <w:shd w:val="clear" w:color="auto" w:fill="FFFFFF"/>
        <w:ind w:firstLine="425"/>
        <w:jc w:val="both"/>
        <w:rPr>
          <w:color w:val="000000"/>
          <w:spacing w:val="2"/>
          <w:shd w:val="clear" w:color="auto" w:fill="FFFFFF"/>
        </w:rPr>
      </w:pPr>
    </w:p>
    <w:p w14:paraId="02D94F50" w14:textId="77777777" w:rsidR="00C44DCE" w:rsidRDefault="00C44DCE" w:rsidP="00F66FAC">
      <w:pPr>
        <w:shd w:val="clear" w:color="auto" w:fill="FFFFFF"/>
        <w:ind w:firstLine="425"/>
        <w:jc w:val="both"/>
        <w:rPr>
          <w:color w:val="000000"/>
          <w:spacing w:val="2"/>
          <w:shd w:val="clear" w:color="auto" w:fill="FFFFFF"/>
        </w:rPr>
      </w:pPr>
    </w:p>
    <w:p w14:paraId="4CF41DEE" w14:textId="77777777" w:rsidR="00C92327" w:rsidRDefault="00C92327" w:rsidP="00F66FAC">
      <w:pPr>
        <w:shd w:val="clear" w:color="auto" w:fill="FFFFFF"/>
        <w:ind w:firstLine="425"/>
        <w:jc w:val="both"/>
        <w:rPr>
          <w:color w:val="000000"/>
          <w:spacing w:val="2"/>
          <w:shd w:val="clear" w:color="auto" w:fill="FFFFFF"/>
        </w:rPr>
      </w:pPr>
    </w:p>
    <w:p w14:paraId="1A5696B1" w14:textId="77777777" w:rsidR="00960D5E" w:rsidRDefault="00960D5E" w:rsidP="00F66FAC">
      <w:pPr>
        <w:shd w:val="clear" w:color="auto" w:fill="FFFFFF"/>
        <w:ind w:firstLine="425"/>
        <w:jc w:val="both"/>
        <w:rPr>
          <w:color w:val="000000"/>
          <w:spacing w:val="2"/>
          <w:shd w:val="clear" w:color="auto" w:fill="FFFFFF"/>
        </w:rPr>
      </w:pPr>
    </w:p>
    <w:p w14:paraId="00C23D90" w14:textId="47A76896" w:rsidR="004461D3" w:rsidRPr="00966953" w:rsidRDefault="008E383A" w:rsidP="00F6455D">
      <w:pPr>
        <w:pStyle w:val="Antrat1"/>
        <w:shd w:val="clear" w:color="auto" w:fill="FFFFFF" w:themeFill="background1"/>
        <w:spacing w:before="0" w:after="0"/>
        <w:jc w:val="center"/>
        <w:rPr>
          <w:rFonts w:ascii="Times New Roman" w:hAnsi="Times New Roman"/>
          <w:sz w:val="24"/>
          <w:szCs w:val="24"/>
        </w:rPr>
      </w:pPr>
      <w:r w:rsidRPr="00966953">
        <w:rPr>
          <w:rFonts w:ascii="Times New Roman" w:hAnsi="Times New Roman"/>
          <w:sz w:val="24"/>
          <w:szCs w:val="24"/>
        </w:rPr>
        <w:lastRenderedPageBreak/>
        <w:t>I</w:t>
      </w:r>
      <w:r w:rsidR="00CA3C51" w:rsidRPr="00966953">
        <w:rPr>
          <w:rFonts w:ascii="Times New Roman" w:hAnsi="Times New Roman"/>
          <w:sz w:val="24"/>
          <w:szCs w:val="24"/>
        </w:rPr>
        <w:t xml:space="preserve"> SKYRIUS</w:t>
      </w:r>
      <w:r w:rsidR="00FE2C33" w:rsidRPr="00966953">
        <w:rPr>
          <w:rFonts w:ascii="Times New Roman" w:hAnsi="Times New Roman"/>
          <w:sz w:val="24"/>
          <w:szCs w:val="24"/>
        </w:rPr>
        <w:t>.</w:t>
      </w:r>
      <w:r w:rsidR="00902A59" w:rsidRPr="00966953">
        <w:rPr>
          <w:rFonts w:ascii="Times New Roman" w:hAnsi="Times New Roman"/>
          <w:sz w:val="24"/>
          <w:szCs w:val="24"/>
        </w:rPr>
        <w:t xml:space="preserve"> </w:t>
      </w:r>
      <w:r w:rsidR="00BD01FA" w:rsidRPr="00966953">
        <w:rPr>
          <w:rFonts w:ascii="Times New Roman" w:hAnsi="Times New Roman"/>
          <w:sz w:val="24"/>
          <w:szCs w:val="24"/>
        </w:rPr>
        <w:t>STRATEGINI</w:t>
      </w:r>
      <w:r w:rsidR="00966953" w:rsidRPr="00966953">
        <w:rPr>
          <w:rFonts w:ascii="Times New Roman" w:hAnsi="Times New Roman"/>
          <w:sz w:val="24"/>
          <w:szCs w:val="24"/>
        </w:rPr>
        <w:t>Ų IR</w:t>
      </w:r>
      <w:r w:rsidR="00BD01FA" w:rsidRPr="00966953">
        <w:rPr>
          <w:rFonts w:ascii="Times New Roman" w:hAnsi="Times New Roman"/>
          <w:sz w:val="24"/>
          <w:szCs w:val="24"/>
        </w:rPr>
        <w:t xml:space="preserve"> VEIKLOS </w:t>
      </w:r>
      <w:r w:rsidR="00966953" w:rsidRPr="00966953">
        <w:rPr>
          <w:rFonts w:ascii="Times New Roman" w:hAnsi="Times New Roman"/>
          <w:sz w:val="24"/>
          <w:szCs w:val="24"/>
        </w:rPr>
        <w:t>TIKSLŲ</w:t>
      </w:r>
      <w:r w:rsidR="005C5937" w:rsidRPr="00966953">
        <w:rPr>
          <w:rFonts w:ascii="Times New Roman" w:hAnsi="Times New Roman"/>
          <w:sz w:val="24"/>
          <w:szCs w:val="24"/>
        </w:rPr>
        <w:t xml:space="preserve"> ĮGYVENDINIMAS</w:t>
      </w:r>
      <w:bookmarkEnd w:id="3"/>
    </w:p>
    <w:p w14:paraId="56D61985" w14:textId="3D0DB32B" w:rsidR="00AD4154" w:rsidRDefault="00AD4154" w:rsidP="00A13B97">
      <w:pPr>
        <w:jc w:val="both"/>
      </w:pPr>
    </w:p>
    <w:p w14:paraId="4667EC89" w14:textId="14873AD3" w:rsidR="009C262E" w:rsidRPr="003E283C" w:rsidRDefault="009C262E" w:rsidP="009C262E">
      <w:pPr>
        <w:ind w:firstLine="709"/>
        <w:jc w:val="both"/>
        <w:rPr>
          <w:color w:val="000000" w:themeColor="text1"/>
        </w:rPr>
      </w:pPr>
      <w:r w:rsidRPr="003E283C">
        <w:rPr>
          <w:color w:val="000000" w:themeColor="text1"/>
        </w:rPr>
        <w:t>Susisiekimo ministerija prisideda prie šių 2021–2030 metų nacionalinio pažangos plano</w:t>
      </w:r>
      <w:r w:rsidRPr="003E283C">
        <w:rPr>
          <w:rStyle w:val="Puslapioinaosnuoroda"/>
          <w:color w:val="000000" w:themeColor="text1"/>
        </w:rPr>
        <w:footnoteReference w:id="3"/>
      </w:r>
      <w:r w:rsidRPr="003E283C">
        <w:rPr>
          <w:color w:val="000000" w:themeColor="text1"/>
        </w:rPr>
        <w:t xml:space="preserve"> (toliau – NPP) strateginių tikslų siekimo: „Gerinti transporto, energetinį ir skaitmeninį vidinį ir išorinį junglumą“ (NPP-05), „Užtikrinti gerą aplinkos kokybę ir gamtos išteklių naudojimo darną, saugoti biologinę įvairovę, švelninti Lietuvos poveikį klimato kaitai ir didinti atsparumą jos poveikiui“ (NPP-06) ir „Stiprinti nacionalinį saugumą“ (NPP-10). </w:t>
      </w:r>
    </w:p>
    <w:p w14:paraId="5BF3FDEF" w14:textId="7075CB7B" w:rsidR="00E9067B" w:rsidRPr="003255A6" w:rsidRDefault="00191112" w:rsidP="00AB1CE2">
      <w:pPr>
        <w:ind w:firstLine="709"/>
        <w:jc w:val="both"/>
        <w:rPr>
          <w:color w:val="000000" w:themeColor="text1"/>
        </w:rPr>
      </w:pPr>
      <w:r w:rsidRPr="003255A6">
        <w:rPr>
          <w:color w:val="000000" w:themeColor="text1"/>
        </w:rPr>
        <w:t>NPP-05 tikslo poveikio rodikliai nurodyti 1 lentelėje</w:t>
      </w:r>
      <w:r w:rsidR="005A2BA3" w:rsidRPr="003255A6">
        <w:rPr>
          <w:color w:val="000000" w:themeColor="text1"/>
        </w:rPr>
        <w:t>.</w:t>
      </w:r>
      <w:r w:rsidR="007F1D10" w:rsidRPr="003255A6">
        <w:rPr>
          <w:color w:val="000000" w:themeColor="text1"/>
        </w:rPr>
        <w:t xml:space="preserve"> </w:t>
      </w:r>
      <w:r w:rsidR="005A2BA3" w:rsidRPr="003255A6">
        <w:rPr>
          <w:color w:val="000000" w:themeColor="text1"/>
        </w:rPr>
        <w:t>U</w:t>
      </w:r>
      <w:r w:rsidR="007F1D10" w:rsidRPr="003255A6">
        <w:rPr>
          <w:color w:val="000000" w:themeColor="text1"/>
        </w:rPr>
        <w:t>ž NPP-06 tikslo poveikio rodiklius atsakinga Aplinkos ministerija</w:t>
      </w:r>
      <w:r w:rsidR="004C2DEA" w:rsidRPr="003255A6">
        <w:rPr>
          <w:color w:val="000000" w:themeColor="text1"/>
        </w:rPr>
        <w:t>, už NPP-10 tikslo – Krašto apsaugos ministerija ir Vidaus reikalų ministerija</w:t>
      </w:r>
      <w:r w:rsidR="00AB1CE2" w:rsidRPr="003255A6">
        <w:rPr>
          <w:color w:val="000000" w:themeColor="text1"/>
        </w:rPr>
        <w:t xml:space="preserve">. </w:t>
      </w:r>
      <w:r w:rsidR="00976D9A" w:rsidRPr="003255A6">
        <w:rPr>
          <w:color w:val="000000" w:themeColor="text1"/>
        </w:rPr>
        <w:t>2024 m. veiklos ataskaitoje nurodomi NPP poveikio rodikliai ir jų reikšmės, kurie buvo nustatyti Lietuvos Respublikos Vyriausybės 2021 m. rugsėjo 29 d. nutarimo Nr. 797 redakcijoje</w:t>
      </w:r>
      <w:r w:rsidR="007035CB">
        <w:rPr>
          <w:color w:val="000000" w:themeColor="text1"/>
          <w:vertAlign w:val="superscript"/>
        </w:rPr>
        <w:t>3</w:t>
      </w:r>
      <w:r w:rsidR="00976D9A" w:rsidRPr="003255A6">
        <w:rPr>
          <w:color w:val="000000" w:themeColor="text1"/>
        </w:rPr>
        <w:t xml:space="preserve">.  </w:t>
      </w:r>
    </w:p>
    <w:p w14:paraId="592D6DEE" w14:textId="77777777" w:rsidR="00BF7B4A" w:rsidRPr="003E283C" w:rsidRDefault="00BF7B4A" w:rsidP="00BF7B4A">
      <w:pPr>
        <w:ind w:firstLine="709"/>
        <w:jc w:val="both"/>
        <w:rPr>
          <w:i/>
          <w:color w:val="000000" w:themeColor="text1"/>
          <w:sz w:val="16"/>
          <w:szCs w:val="16"/>
        </w:rPr>
      </w:pPr>
    </w:p>
    <w:p w14:paraId="43AFF793" w14:textId="5796A31F" w:rsidR="008216AC" w:rsidRPr="00A13B97" w:rsidRDefault="004071E9" w:rsidP="0081314F">
      <w:pPr>
        <w:ind w:firstLine="709"/>
        <w:jc w:val="both"/>
        <w:rPr>
          <w:bCs/>
          <w:i/>
          <w:color w:val="000000" w:themeColor="text1"/>
          <w:szCs w:val="20"/>
        </w:rPr>
      </w:pPr>
      <w:r w:rsidRPr="003E283C">
        <w:rPr>
          <w:b/>
          <w:bCs/>
          <w:i/>
          <w:color w:val="000000" w:themeColor="text1"/>
        </w:rPr>
        <w:t>1 lentelė.</w:t>
      </w:r>
      <w:r w:rsidR="009564AC" w:rsidRPr="003E283C">
        <w:rPr>
          <w:i/>
          <w:color w:val="000000" w:themeColor="text1"/>
        </w:rPr>
        <w:t xml:space="preserve"> </w:t>
      </w:r>
      <w:r w:rsidR="00CA14E2" w:rsidRPr="003E283C">
        <w:rPr>
          <w:i/>
          <w:color w:val="000000" w:themeColor="text1"/>
        </w:rPr>
        <w:t>Strateginio tikslo „G</w:t>
      </w:r>
      <w:r w:rsidR="00CA14E2" w:rsidRPr="003E283C">
        <w:rPr>
          <w:bCs/>
          <w:i/>
          <w:color w:val="000000" w:themeColor="text1"/>
          <w:szCs w:val="20"/>
        </w:rPr>
        <w:t>erinti transporto, energetinį ir skaitmeninį vidinį ir išorinį junglumą“</w:t>
      </w:r>
      <w:r w:rsidR="00315CB6" w:rsidRPr="003E283C">
        <w:rPr>
          <w:bCs/>
          <w:i/>
          <w:color w:val="000000" w:themeColor="text1"/>
          <w:szCs w:val="20"/>
        </w:rPr>
        <w:t xml:space="preserve"> </w:t>
      </w:r>
      <w:r w:rsidR="005309E6" w:rsidRPr="003E283C">
        <w:rPr>
          <w:bCs/>
          <w:i/>
          <w:color w:val="000000" w:themeColor="text1"/>
          <w:szCs w:val="20"/>
        </w:rPr>
        <w:t xml:space="preserve">(NPP-05) </w:t>
      </w:r>
      <w:r w:rsidR="00315CB6" w:rsidRPr="003E283C">
        <w:rPr>
          <w:bCs/>
          <w:i/>
          <w:color w:val="000000" w:themeColor="text1"/>
          <w:szCs w:val="20"/>
        </w:rPr>
        <w:t>poveikio rodikliai</w:t>
      </w:r>
    </w:p>
    <w:p w14:paraId="7A1C9B05" w14:textId="77777777" w:rsidR="00D9161F" w:rsidRPr="008A7168" w:rsidRDefault="00D9161F" w:rsidP="001C7D86">
      <w:pPr>
        <w:jc w:val="both"/>
        <w:rPr>
          <w:bCs/>
          <w:i/>
          <w:color w:val="000000"/>
          <w:sz w:val="16"/>
          <w:szCs w:val="16"/>
        </w:rPr>
      </w:pPr>
    </w:p>
    <w:tbl>
      <w:tblPr>
        <w:tblStyle w:val="Lentelstinklelis"/>
        <w:tblW w:w="10620" w:type="dxa"/>
        <w:tblInd w:w="-5" w:type="dxa"/>
        <w:tblLook w:val="04A0" w:firstRow="1" w:lastRow="0" w:firstColumn="1" w:lastColumn="0" w:noHBand="0" w:noVBand="1"/>
      </w:tblPr>
      <w:tblGrid>
        <w:gridCol w:w="2971"/>
        <w:gridCol w:w="992"/>
        <w:gridCol w:w="972"/>
        <w:gridCol w:w="871"/>
        <w:gridCol w:w="1849"/>
        <w:gridCol w:w="992"/>
        <w:gridCol w:w="1964"/>
        <w:gridCol w:w="9"/>
      </w:tblGrid>
      <w:tr w:rsidR="00E67552" w14:paraId="1CBF3C4C" w14:textId="77777777" w:rsidTr="00C64802">
        <w:tc>
          <w:tcPr>
            <w:tcW w:w="2971" w:type="dxa"/>
            <w:vMerge w:val="restart"/>
            <w:shd w:val="clear" w:color="auto" w:fill="DEEAF6" w:themeFill="accent1" w:themeFillTint="33"/>
          </w:tcPr>
          <w:p w14:paraId="01DD7F43" w14:textId="631A7034" w:rsidR="00E67552" w:rsidRPr="00060CD5" w:rsidRDefault="00C928A9" w:rsidP="001C7D86">
            <w:pPr>
              <w:jc w:val="both"/>
              <w:rPr>
                <w:b/>
                <w:bCs/>
                <w:iCs/>
                <w:sz w:val="20"/>
                <w:szCs w:val="20"/>
              </w:rPr>
            </w:pPr>
            <w:r>
              <w:rPr>
                <w:b/>
                <w:bCs/>
                <w:iCs/>
                <w:sz w:val="20"/>
                <w:szCs w:val="20"/>
              </w:rPr>
              <w:t>P</w:t>
            </w:r>
            <w:r w:rsidR="00E67552" w:rsidRPr="00060CD5">
              <w:rPr>
                <w:b/>
                <w:bCs/>
                <w:iCs/>
                <w:sz w:val="20"/>
                <w:szCs w:val="20"/>
              </w:rPr>
              <w:t>oveikio rodiklis  (matavimo vienetas</w:t>
            </w:r>
            <w:r w:rsidR="00F147B1">
              <w:rPr>
                <w:b/>
                <w:bCs/>
                <w:iCs/>
                <w:sz w:val="20"/>
                <w:szCs w:val="20"/>
              </w:rPr>
              <w:t>)</w:t>
            </w:r>
          </w:p>
        </w:tc>
        <w:tc>
          <w:tcPr>
            <w:tcW w:w="992" w:type="dxa"/>
            <w:vMerge w:val="restart"/>
            <w:shd w:val="clear" w:color="auto" w:fill="DEEAF6" w:themeFill="accent1" w:themeFillTint="33"/>
          </w:tcPr>
          <w:p w14:paraId="2967EE01" w14:textId="70EC4504" w:rsidR="00E67552" w:rsidRPr="00060CD5" w:rsidRDefault="00E67552" w:rsidP="001C7D86">
            <w:pPr>
              <w:jc w:val="both"/>
              <w:rPr>
                <w:b/>
                <w:bCs/>
                <w:iCs/>
                <w:sz w:val="20"/>
                <w:szCs w:val="20"/>
              </w:rPr>
            </w:pPr>
            <w:r w:rsidRPr="00060CD5">
              <w:rPr>
                <w:b/>
                <w:bCs/>
                <w:iCs/>
                <w:sz w:val="20"/>
                <w:szCs w:val="20"/>
              </w:rPr>
              <w:t>Pradinė poveikio rodiklio reikšmė (metai)</w:t>
            </w:r>
          </w:p>
        </w:tc>
        <w:tc>
          <w:tcPr>
            <w:tcW w:w="3692" w:type="dxa"/>
            <w:gridSpan w:val="3"/>
            <w:shd w:val="clear" w:color="auto" w:fill="DEEAF6" w:themeFill="accent1" w:themeFillTint="33"/>
          </w:tcPr>
          <w:p w14:paraId="2D0483AB" w14:textId="7DE2CB99" w:rsidR="00E67552" w:rsidRPr="00060CD5" w:rsidRDefault="00E67552" w:rsidP="001C7D86">
            <w:pPr>
              <w:jc w:val="both"/>
              <w:rPr>
                <w:b/>
                <w:bCs/>
                <w:iCs/>
                <w:sz w:val="20"/>
                <w:szCs w:val="20"/>
              </w:rPr>
            </w:pPr>
            <w:r w:rsidRPr="00060CD5">
              <w:rPr>
                <w:b/>
                <w:bCs/>
                <w:iCs/>
                <w:sz w:val="20"/>
                <w:szCs w:val="20"/>
              </w:rPr>
              <w:t>Faktinės poveikio rodiklio reikšmės</w:t>
            </w:r>
          </w:p>
        </w:tc>
        <w:tc>
          <w:tcPr>
            <w:tcW w:w="992" w:type="dxa"/>
            <w:shd w:val="clear" w:color="auto" w:fill="DEEAF6" w:themeFill="accent1" w:themeFillTint="33"/>
          </w:tcPr>
          <w:p w14:paraId="213BFDB5" w14:textId="627CCF30" w:rsidR="00E67552" w:rsidRPr="00060CD5" w:rsidRDefault="00545652" w:rsidP="001C7D86">
            <w:pPr>
              <w:jc w:val="both"/>
              <w:rPr>
                <w:b/>
                <w:bCs/>
                <w:iCs/>
                <w:sz w:val="20"/>
                <w:szCs w:val="20"/>
              </w:rPr>
            </w:pPr>
            <w:r w:rsidRPr="00060CD5">
              <w:rPr>
                <w:b/>
                <w:bCs/>
                <w:iCs/>
                <w:sz w:val="20"/>
                <w:szCs w:val="20"/>
              </w:rPr>
              <w:t xml:space="preserve">Siektina poveikio rodiklio reikšmė </w:t>
            </w:r>
          </w:p>
        </w:tc>
        <w:tc>
          <w:tcPr>
            <w:tcW w:w="1973" w:type="dxa"/>
            <w:gridSpan w:val="2"/>
            <w:shd w:val="clear" w:color="auto" w:fill="DEEAF6" w:themeFill="accent1" w:themeFillTint="33"/>
          </w:tcPr>
          <w:p w14:paraId="075D2E20" w14:textId="747B33B2" w:rsidR="00E67552" w:rsidRPr="00060CD5" w:rsidRDefault="00756482" w:rsidP="001C7D86">
            <w:pPr>
              <w:jc w:val="both"/>
              <w:rPr>
                <w:b/>
                <w:bCs/>
                <w:iCs/>
                <w:sz w:val="20"/>
                <w:szCs w:val="20"/>
              </w:rPr>
            </w:pPr>
            <w:r>
              <w:rPr>
                <w:b/>
                <w:bCs/>
                <w:iCs/>
                <w:sz w:val="20"/>
                <w:szCs w:val="20"/>
              </w:rPr>
              <w:t>NPP</w:t>
            </w:r>
            <w:r w:rsidR="00060CD5" w:rsidRPr="00060CD5">
              <w:rPr>
                <w:b/>
                <w:bCs/>
                <w:iCs/>
                <w:sz w:val="20"/>
                <w:szCs w:val="20"/>
              </w:rPr>
              <w:t xml:space="preserve"> nustatytos siektinos poveikio rodiklio reikšmės</w:t>
            </w:r>
          </w:p>
        </w:tc>
      </w:tr>
      <w:tr w:rsidR="00BC2FFC" w14:paraId="4C65A739" w14:textId="77777777" w:rsidTr="00C64802">
        <w:trPr>
          <w:gridAfter w:val="1"/>
          <w:wAfter w:w="9" w:type="dxa"/>
        </w:trPr>
        <w:tc>
          <w:tcPr>
            <w:tcW w:w="2971" w:type="dxa"/>
            <w:vMerge/>
            <w:shd w:val="clear" w:color="auto" w:fill="DEEAF6" w:themeFill="accent1" w:themeFillTint="33"/>
          </w:tcPr>
          <w:p w14:paraId="6F78EBB3" w14:textId="77777777" w:rsidR="00BC2FFC" w:rsidRPr="00060CD5" w:rsidRDefault="00BC2FFC" w:rsidP="001C7D86">
            <w:pPr>
              <w:jc w:val="both"/>
              <w:rPr>
                <w:b/>
                <w:bCs/>
                <w:iCs/>
                <w:sz w:val="20"/>
                <w:szCs w:val="20"/>
              </w:rPr>
            </w:pPr>
          </w:p>
        </w:tc>
        <w:tc>
          <w:tcPr>
            <w:tcW w:w="992" w:type="dxa"/>
            <w:vMerge/>
            <w:shd w:val="clear" w:color="auto" w:fill="DEEAF6" w:themeFill="accent1" w:themeFillTint="33"/>
          </w:tcPr>
          <w:p w14:paraId="0CF725CC" w14:textId="77777777" w:rsidR="00BC2FFC" w:rsidRPr="00060CD5" w:rsidRDefault="00BC2FFC" w:rsidP="001C7D86">
            <w:pPr>
              <w:jc w:val="both"/>
              <w:rPr>
                <w:b/>
                <w:bCs/>
                <w:iCs/>
                <w:sz w:val="20"/>
                <w:szCs w:val="20"/>
              </w:rPr>
            </w:pPr>
          </w:p>
        </w:tc>
        <w:tc>
          <w:tcPr>
            <w:tcW w:w="972" w:type="dxa"/>
            <w:shd w:val="clear" w:color="auto" w:fill="DEEAF6" w:themeFill="accent1" w:themeFillTint="33"/>
          </w:tcPr>
          <w:p w14:paraId="0071A8A7" w14:textId="09D43645" w:rsidR="00BC2FFC" w:rsidRPr="00060CD5" w:rsidRDefault="00BC2FFC" w:rsidP="001C7D86">
            <w:pPr>
              <w:jc w:val="both"/>
              <w:rPr>
                <w:b/>
                <w:bCs/>
                <w:iCs/>
                <w:sz w:val="20"/>
                <w:szCs w:val="20"/>
              </w:rPr>
            </w:pPr>
            <w:r w:rsidRPr="00060CD5">
              <w:rPr>
                <w:b/>
                <w:bCs/>
                <w:iCs/>
                <w:sz w:val="20"/>
                <w:szCs w:val="20"/>
              </w:rPr>
              <w:t>202</w:t>
            </w:r>
            <w:r>
              <w:rPr>
                <w:b/>
                <w:bCs/>
                <w:iCs/>
                <w:sz w:val="20"/>
                <w:szCs w:val="20"/>
              </w:rPr>
              <w:t>2</w:t>
            </w:r>
            <w:r w:rsidR="00C928A9">
              <w:rPr>
                <w:b/>
                <w:bCs/>
                <w:iCs/>
                <w:sz w:val="20"/>
                <w:szCs w:val="20"/>
              </w:rPr>
              <w:t xml:space="preserve"> </w:t>
            </w:r>
            <w:r w:rsidRPr="00060CD5">
              <w:rPr>
                <w:b/>
                <w:bCs/>
                <w:iCs/>
                <w:sz w:val="20"/>
                <w:szCs w:val="20"/>
              </w:rPr>
              <w:t>m.</w:t>
            </w:r>
          </w:p>
        </w:tc>
        <w:tc>
          <w:tcPr>
            <w:tcW w:w="871" w:type="dxa"/>
            <w:shd w:val="clear" w:color="auto" w:fill="DEEAF6" w:themeFill="accent1" w:themeFillTint="33"/>
          </w:tcPr>
          <w:p w14:paraId="235FC239" w14:textId="69DAA2F3" w:rsidR="00BC2FFC" w:rsidRPr="00060CD5" w:rsidRDefault="00BC2FFC" w:rsidP="00252F6B">
            <w:pPr>
              <w:ind w:hanging="112"/>
              <w:jc w:val="both"/>
              <w:rPr>
                <w:b/>
                <w:bCs/>
                <w:iCs/>
                <w:sz w:val="20"/>
                <w:szCs w:val="20"/>
              </w:rPr>
            </w:pPr>
            <w:r>
              <w:rPr>
                <w:b/>
                <w:bCs/>
                <w:iCs/>
                <w:sz w:val="20"/>
                <w:szCs w:val="20"/>
              </w:rPr>
              <w:t xml:space="preserve"> </w:t>
            </w:r>
            <w:r w:rsidRPr="00060CD5">
              <w:rPr>
                <w:b/>
                <w:bCs/>
                <w:iCs/>
                <w:sz w:val="20"/>
                <w:szCs w:val="20"/>
              </w:rPr>
              <w:t>202</w:t>
            </w:r>
            <w:r>
              <w:rPr>
                <w:b/>
                <w:bCs/>
                <w:iCs/>
                <w:sz w:val="20"/>
                <w:szCs w:val="20"/>
              </w:rPr>
              <w:t>3</w:t>
            </w:r>
            <w:r w:rsidRPr="00060CD5">
              <w:rPr>
                <w:b/>
                <w:bCs/>
                <w:iCs/>
                <w:sz w:val="20"/>
                <w:szCs w:val="20"/>
              </w:rPr>
              <w:t xml:space="preserve"> m.</w:t>
            </w:r>
          </w:p>
        </w:tc>
        <w:tc>
          <w:tcPr>
            <w:tcW w:w="1849" w:type="dxa"/>
            <w:shd w:val="clear" w:color="auto" w:fill="DEEAF6" w:themeFill="accent1" w:themeFillTint="33"/>
          </w:tcPr>
          <w:p w14:paraId="2BAAB6FD" w14:textId="36886D52" w:rsidR="00BC2FFC" w:rsidRPr="00060CD5" w:rsidRDefault="00BC2FFC" w:rsidP="002253DD">
            <w:pPr>
              <w:jc w:val="center"/>
              <w:rPr>
                <w:b/>
                <w:bCs/>
                <w:iCs/>
                <w:sz w:val="20"/>
                <w:szCs w:val="20"/>
              </w:rPr>
            </w:pPr>
            <w:r w:rsidRPr="00060CD5">
              <w:rPr>
                <w:b/>
                <w:bCs/>
                <w:iCs/>
                <w:sz w:val="20"/>
                <w:szCs w:val="20"/>
              </w:rPr>
              <w:t>202</w:t>
            </w:r>
            <w:r>
              <w:rPr>
                <w:b/>
                <w:bCs/>
                <w:iCs/>
                <w:sz w:val="20"/>
                <w:szCs w:val="20"/>
              </w:rPr>
              <w:t>4</w:t>
            </w:r>
            <w:r w:rsidRPr="00060CD5">
              <w:rPr>
                <w:b/>
                <w:bCs/>
                <w:iCs/>
                <w:sz w:val="20"/>
                <w:szCs w:val="20"/>
              </w:rPr>
              <w:t xml:space="preserve"> m.</w:t>
            </w:r>
          </w:p>
        </w:tc>
        <w:tc>
          <w:tcPr>
            <w:tcW w:w="992" w:type="dxa"/>
            <w:tcBorders>
              <w:right w:val="single" w:sz="4" w:space="0" w:color="auto"/>
            </w:tcBorders>
            <w:shd w:val="clear" w:color="auto" w:fill="DEEAF6" w:themeFill="accent1" w:themeFillTint="33"/>
          </w:tcPr>
          <w:p w14:paraId="4F3AC251" w14:textId="6C1E53AC" w:rsidR="00BC2FFC" w:rsidRPr="00060CD5" w:rsidRDefault="00BC2FFC" w:rsidP="001C7D86">
            <w:pPr>
              <w:jc w:val="both"/>
              <w:rPr>
                <w:b/>
                <w:bCs/>
                <w:iCs/>
                <w:sz w:val="20"/>
                <w:szCs w:val="20"/>
              </w:rPr>
            </w:pPr>
            <w:r>
              <w:rPr>
                <w:b/>
                <w:bCs/>
                <w:iCs/>
                <w:sz w:val="20"/>
                <w:szCs w:val="20"/>
              </w:rPr>
              <w:t xml:space="preserve">2025 m. </w:t>
            </w:r>
          </w:p>
        </w:tc>
        <w:tc>
          <w:tcPr>
            <w:tcW w:w="1964" w:type="dxa"/>
            <w:tcBorders>
              <w:left w:val="single" w:sz="4" w:space="0" w:color="auto"/>
            </w:tcBorders>
            <w:shd w:val="clear" w:color="auto" w:fill="DEEAF6" w:themeFill="accent1" w:themeFillTint="33"/>
          </w:tcPr>
          <w:p w14:paraId="7D980786" w14:textId="41137550" w:rsidR="00BC2FFC" w:rsidRPr="00060CD5" w:rsidRDefault="00BC2FFC" w:rsidP="006634C0">
            <w:pPr>
              <w:jc w:val="center"/>
              <w:rPr>
                <w:b/>
                <w:bCs/>
                <w:iCs/>
                <w:sz w:val="20"/>
                <w:szCs w:val="20"/>
              </w:rPr>
            </w:pPr>
            <w:r w:rsidRPr="00060CD5">
              <w:rPr>
                <w:b/>
                <w:bCs/>
                <w:iCs/>
                <w:sz w:val="20"/>
                <w:szCs w:val="20"/>
              </w:rPr>
              <w:t>2030 m.</w:t>
            </w:r>
          </w:p>
        </w:tc>
      </w:tr>
      <w:tr w:rsidR="0062712D" w14:paraId="3F62C26A" w14:textId="13091F21" w:rsidTr="00C64802">
        <w:trPr>
          <w:gridAfter w:val="1"/>
          <w:wAfter w:w="9" w:type="dxa"/>
        </w:trPr>
        <w:tc>
          <w:tcPr>
            <w:tcW w:w="2971" w:type="dxa"/>
          </w:tcPr>
          <w:p w14:paraId="72CD262C" w14:textId="7D6E09D7" w:rsidR="0062712D" w:rsidRPr="00DE7EBA" w:rsidRDefault="0062712D" w:rsidP="00630DC7">
            <w:pPr>
              <w:jc w:val="both"/>
              <w:rPr>
                <w:iCs/>
                <w:sz w:val="20"/>
                <w:szCs w:val="20"/>
              </w:rPr>
            </w:pPr>
            <w:r w:rsidRPr="00DE7EBA">
              <w:rPr>
                <w:iCs/>
                <w:sz w:val="20"/>
                <w:szCs w:val="20"/>
              </w:rPr>
              <w:t>1. Transporto paslaugų eksportas (mln. Eur)</w:t>
            </w:r>
          </w:p>
        </w:tc>
        <w:tc>
          <w:tcPr>
            <w:tcW w:w="992" w:type="dxa"/>
          </w:tcPr>
          <w:p w14:paraId="28BBA6B1" w14:textId="291B4E34" w:rsidR="0062712D" w:rsidRPr="00DE7EBA" w:rsidRDefault="0062712D" w:rsidP="00630DC7">
            <w:pPr>
              <w:jc w:val="center"/>
              <w:rPr>
                <w:iCs/>
                <w:sz w:val="20"/>
                <w:szCs w:val="20"/>
              </w:rPr>
            </w:pPr>
            <w:r w:rsidRPr="00DE7EBA">
              <w:rPr>
                <w:iCs/>
                <w:sz w:val="20"/>
                <w:szCs w:val="20"/>
              </w:rPr>
              <w:t>7 0</w:t>
            </w:r>
            <w:r>
              <w:rPr>
                <w:iCs/>
                <w:sz w:val="20"/>
                <w:szCs w:val="20"/>
              </w:rPr>
              <w:t>28</w:t>
            </w:r>
          </w:p>
          <w:p w14:paraId="433E587A" w14:textId="74096D86" w:rsidR="0062712D" w:rsidRPr="00DE7EBA" w:rsidRDefault="0062712D" w:rsidP="00630DC7">
            <w:pPr>
              <w:jc w:val="center"/>
              <w:rPr>
                <w:iCs/>
                <w:sz w:val="20"/>
                <w:szCs w:val="20"/>
              </w:rPr>
            </w:pPr>
            <w:r w:rsidRPr="00DE7EBA">
              <w:rPr>
                <w:iCs/>
                <w:sz w:val="20"/>
                <w:szCs w:val="20"/>
              </w:rPr>
              <w:t>(2019)</w:t>
            </w:r>
          </w:p>
        </w:tc>
        <w:tc>
          <w:tcPr>
            <w:tcW w:w="972" w:type="dxa"/>
          </w:tcPr>
          <w:p w14:paraId="49D508C7" w14:textId="1CB1B454" w:rsidR="0062712D" w:rsidRPr="00DE7EBA" w:rsidRDefault="0062712D" w:rsidP="00630DC7">
            <w:pPr>
              <w:jc w:val="center"/>
              <w:rPr>
                <w:iCs/>
                <w:sz w:val="20"/>
                <w:szCs w:val="20"/>
              </w:rPr>
            </w:pPr>
            <w:r>
              <w:rPr>
                <w:iCs/>
                <w:sz w:val="20"/>
                <w:szCs w:val="20"/>
              </w:rPr>
              <w:t>9 518</w:t>
            </w:r>
          </w:p>
        </w:tc>
        <w:tc>
          <w:tcPr>
            <w:tcW w:w="871" w:type="dxa"/>
          </w:tcPr>
          <w:p w14:paraId="0CBE8693" w14:textId="76C236FE" w:rsidR="0062712D" w:rsidRPr="00DE7EBA" w:rsidRDefault="0062712D" w:rsidP="00630DC7">
            <w:pPr>
              <w:jc w:val="center"/>
              <w:rPr>
                <w:iCs/>
                <w:sz w:val="20"/>
                <w:szCs w:val="20"/>
              </w:rPr>
            </w:pPr>
            <w:r>
              <w:rPr>
                <w:iCs/>
                <w:sz w:val="20"/>
                <w:szCs w:val="20"/>
              </w:rPr>
              <w:t>9 401</w:t>
            </w:r>
          </w:p>
        </w:tc>
        <w:tc>
          <w:tcPr>
            <w:tcW w:w="1849" w:type="dxa"/>
          </w:tcPr>
          <w:p w14:paraId="247AF4CB" w14:textId="10E14CE5" w:rsidR="0062712D" w:rsidRPr="00A13B97" w:rsidRDefault="0062712D" w:rsidP="00A13B97">
            <w:pPr>
              <w:rPr>
                <w:iCs/>
                <w:sz w:val="20"/>
                <w:szCs w:val="20"/>
                <w:lang w:val="en-US"/>
              </w:rPr>
            </w:pPr>
            <w:r>
              <w:rPr>
                <w:iCs/>
                <w:sz w:val="20"/>
                <w:szCs w:val="20"/>
              </w:rPr>
              <w:t xml:space="preserve">  10 </w:t>
            </w:r>
            <w:r w:rsidR="00AC6F5C">
              <w:rPr>
                <w:iCs/>
                <w:sz w:val="20"/>
                <w:szCs w:val="20"/>
              </w:rPr>
              <w:t>2</w:t>
            </w:r>
            <w:r>
              <w:rPr>
                <w:iCs/>
                <w:sz w:val="20"/>
                <w:szCs w:val="20"/>
              </w:rPr>
              <w:t>00,</w:t>
            </w:r>
            <w:r w:rsidR="00AC6F5C">
              <w:rPr>
                <w:iCs/>
                <w:sz w:val="20"/>
                <w:szCs w:val="20"/>
              </w:rPr>
              <w:t>0</w:t>
            </w:r>
            <w:r w:rsidR="002253DD">
              <w:rPr>
                <w:rFonts w:ascii="Calibri" w:hAnsi="Calibri" w:cs="Calibri"/>
                <w:b/>
                <w:bCs/>
                <w:iCs/>
                <w:sz w:val="20"/>
                <w:szCs w:val="20"/>
              </w:rPr>
              <w:t>*</w:t>
            </w:r>
          </w:p>
          <w:p w14:paraId="043D656F" w14:textId="37DCABC6" w:rsidR="0062712D" w:rsidRPr="00376F12" w:rsidRDefault="0062712D" w:rsidP="00630DC7">
            <w:pPr>
              <w:jc w:val="center"/>
              <w:rPr>
                <w:iCs/>
                <w:sz w:val="20"/>
                <w:szCs w:val="20"/>
                <w:highlight w:val="yellow"/>
              </w:rPr>
            </w:pPr>
          </w:p>
        </w:tc>
        <w:tc>
          <w:tcPr>
            <w:tcW w:w="992" w:type="dxa"/>
            <w:tcBorders>
              <w:right w:val="single" w:sz="4" w:space="0" w:color="auto"/>
            </w:tcBorders>
          </w:tcPr>
          <w:p w14:paraId="0230F3F3" w14:textId="1B7B2CE8" w:rsidR="0062712D" w:rsidRPr="00DE7EBA" w:rsidRDefault="0062712D" w:rsidP="00630DC7">
            <w:pPr>
              <w:jc w:val="center"/>
              <w:rPr>
                <w:iCs/>
                <w:sz w:val="20"/>
                <w:szCs w:val="20"/>
              </w:rPr>
            </w:pPr>
            <w:r>
              <w:rPr>
                <w:iCs/>
                <w:sz w:val="20"/>
                <w:szCs w:val="20"/>
              </w:rPr>
              <w:t>8</w:t>
            </w:r>
            <w:r w:rsidR="00276A55">
              <w:rPr>
                <w:iCs/>
                <w:sz w:val="20"/>
                <w:szCs w:val="20"/>
              </w:rPr>
              <w:t xml:space="preserve"> </w:t>
            </w:r>
            <w:r>
              <w:rPr>
                <w:iCs/>
                <w:sz w:val="20"/>
                <w:szCs w:val="20"/>
              </w:rPr>
              <w:t>000</w:t>
            </w:r>
          </w:p>
        </w:tc>
        <w:tc>
          <w:tcPr>
            <w:tcW w:w="1964" w:type="dxa"/>
            <w:tcBorders>
              <w:left w:val="single" w:sz="4" w:space="0" w:color="auto"/>
            </w:tcBorders>
          </w:tcPr>
          <w:p w14:paraId="5FFBDEDF" w14:textId="12DEE434" w:rsidR="0062712D" w:rsidRPr="00DE7EBA" w:rsidRDefault="00276A55" w:rsidP="00630DC7">
            <w:pPr>
              <w:jc w:val="center"/>
              <w:rPr>
                <w:iCs/>
                <w:sz w:val="20"/>
                <w:szCs w:val="20"/>
              </w:rPr>
            </w:pPr>
            <w:r>
              <w:rPr>
                <w:iCs/>
                <w:sz w:val="20"/>
                <w:szCs w:val="20"/>
              </w:rPr>
              <w:t>10 000</w:t>
            </w:r>
          </w:p>
        </w:tc>
      </w:tr>
      <w:tr w:rsidR="00C64802" w14:paraId="4E0BF14E" w14:textId="569F6A66" w:rsidTr="00C64802">
        <w:trPr>
          <w:gridAfter w:val="1"/>
          <w:wAfter w:w="9" w:type="dxa"/>
        </w:trPr>
        <w:tc>
          <w:tcPr>
            <w:tcW w:w="2971" w:type="dxa"/>
          </w:tcPr>
          <w:p w14:paraId="1A04CB77" w14:textId="21C5DB84" w:rsidR="00C64802" w:rsidRDefault="00C64802" w:rsidP="00630DC7">
            <w:pPr>
              <w:ind w:left="-106" w:right="-286" w:firstLine="106"/>
              <w:jc w:val="both"/>
              <w:rPr>
                <w:iCs/>
                <w:sz w:val="20"/>
                <w:szCs w:val="20"/>
              </w:rPr>
            </w:pPr>
            <w:r>
              <w:rPr>
                <w:iCs/>
                <w:sz w:val="20"/>
                <w:szCs w:val="20"/>
              </w:rPr>
              <w:t>2.</w:t>
            </w:r>
            <w:r w:rsidRPr="00DE7EBA">
              <w:rPr>
                <w:iCs/>
                <w:sz w:val="20"/>
                <w:szCs w:val="20"/>
              </w:rPr>
              <w:t xml:space="preserve"> Lietuvos skaitmeninio </w:t>
            </w:r>
          </w:p>
          <w:p w14:paraId="6DEBB011" w14:textId="77777777" w:rsidR="00C64802" w:rsidRDefault="00C64802" w:rsidP="00630DC7">
            <w:pPr>
              <w:ind w:left="-106" w:right="-286" w:firstLine="106"/>
              <w:jc w:val="both"/>
              <w:rPr>
                <w:iCs/>
                <w:sz w:val="20"/>
                <w:szCs w:val="20"/>
              </w:rPr>
            </w:pPr>
            <w:r w:rsidRPr="00DE7EBA">
              <w:rPr>
                <w:iCs/>
                <w:sz w:val="20"/>
                <w:szCs w:val="20"/>
              </w:rPr>
              <w:t xml:space="preserve">junglumo infrastruktūros </w:t>
            </w:r>
          </w:p>
          <w:p w14:paraId="3BBAEA10" w14:textId="44FE6168" w:rsidR="00C64802" w:rsidRPr="00DE7EBA" w:rsidRDefault="00C64802" w:rsidP="00630DC7">
            <w:pPr>
              <w:ind w:left="-106" w:right="-286" w:firstLine="106"/>
              <w:jc w:val="both"/>
              <w:rPr>
                <w:iCs/>
                <w:sz w:val="20"/>
                <w:szCs w:val="20"/>
              </w:rPr>
            </w:pPr>
            <w:r w:rsidRPr="00DE7EBA">
              <w:rPr>
                <w:iCs/>
                <w:sz w:val="20"/>
                <w:szCs w:val="20"/>
              </w:rPr>
              <w:t>indeksas (DESI subindeksas)</w:t>
            </w:r>
          </w:p>
        </w:tc>
        <w:tc>
          <w:tcPr>
            <w:tcW w:w="992" w:type="dxa"/>
          </w:tcPr>
          <w:p w14:paraId="118E6134" w14:textId="6060918E" w:rsidR="00C64802" w:rsidRPr="00DE7EBA" w:rsidRDefault="00C64802" w:rsidP="00630DC7">
            <w:pPr>
              <w:jc w:val="center"/>
              <w:rPr>
                <w:iCs/>
                <w:sz w:val="20"/>
                <w:szCs w:val="20"/>
              </w:rPr>
            </w:pPr>
            <w:r w:rsidRPr="00DE7EBA">
              <w:rPr>
                <w:iCs/>
                <w:sz w:val="20"/>
                <w:szCs w:val="20"/>
              </w:rPr>
              <w:t>19</w:t>
            </w:r>
          </w:p>
          <w:p w14:paraId="0CB23AD6" w14:textId="232DD56A" w:rsidR="00C64802" w:rsidRPr="00DE7EBA" w:rsidRDefault="00C64802" w:rsidP="00630DC7">
            <w:pPr>
              <w:jc w:val="center"/>
              <w:rPr>
                <w:iCs/>
                <w:sz w:val="20"/>
                <w:szCs w:val="20"/>
              </w:rPr>
            </w:pPr>
            <w:r w:rsidRPr="00DE7EBA">
              <w:rPr>
                <w:iCs/>
                <w:sz w:val="20"/>
                <w:szCs w:val="20"/>
              </w:rPr>
              <w:t>(2019 )</w:t>
            </w:r>
          </w:p>
        </w:tc>
        <w:tc>
          <w:tcPr>
            <w:tcW w:w="972" w:type="dxa"/>
          </w:tcPr>
          <w:p w14:paraId="28DD803D" w14:textId="77777777" w:rsidR="00C64802" w:rsidRDefault="00C64802" w:rsidP="006634C0">
            <w:pPr>
              <w:jc w:val="center"/>
              <w:rPr>
                <w:iCs/>
                <w:sz w:val="20"/>
                <w:szCs w:val="20"/>
              </w:rPr>
            </w:pPr>
            <w:r w:rsidRPr="00C12C51">
              <w:rPr>
                <w:iCs/>
                <w:sz w:val="20"/>
                <w:szCs w:val="20"/>
              </w:rPr>
              <w:t>23</w:t>
            </w:r>
          </w:p>
          <w:p w14:paraId="2C87E11C" w14:textId="548D7A8D" w:rsidR="00C64802" w:rsidRPr="00DE7EBA" w:rsidRDefault="00C64802" w:rsidP="006634C0">
            <w:pPr>
              <w:jc w:val="center"/>
              <w:rPr>
                <w:iCs/>
                <w:sz w:val="20"/>
                <w:szCs w:val="20"/>
              </w:rPr>
            </w:pPr>
            <w:r w:rsidRPr="004C7B63">
              <w:rPr>
                <w:iCs/>
                <w:sz w:val="20"/>
                <w:szCs w:val="20"/>
              </w:rPr>
              <w:t>(2021)</w:t>
            </w:r>
          </w:p>
        </w:tc>
        <w:tc>
          <w:tcPr>
            <w:tcW w:w="2720" w:type="dxa"/>
            <w:gridSpan w:val="2"/>
          </w:tcPr>
          <w:p w14:paraId="1D77796A" w14:textId="67C313DC" w:rsidR="00C64802" w:rsidRPr="00E045DC" w:rsidRDefault="00C64802" w:rsidP="00630DC7">
            <w:pPr>
              <w:jc w:val="center"/>
              <w:rPr>
                <w:iCs/>
                <w:sz w:val="20"/>
                <w:szCs w:val="20"/>
                <w:highlight w:val="yellow"/>
              </w:rPr>
            </w:pPr>
            <w:r>
              <w:rPr>
                <w:i/>
                <w:sz w:val="18"/>
                <w:szCs w:val="18"/>
              </w:rPr>
              <w:t>nuo 2021 m. nestebi DESI subindekso, naujesnių duomenų nėra</w:t>
            </w:r>
          </w:p>
        </w:tc>
        <w:tc>
          <w:tcPr>
            <w:tcW w:w="992" w:type="dxa"/>
            <w:tcBorders>
              <w:right w:val="single" w:sz="4" w:space="0" w:color="auto"/>
            </w:tcBorders>
          </w:tcPr>
          <w:p w14:paraId="1C3C3D64" w14:textId="5D09CFF8" w:rsidR="00C64802" w:rsidRPr="00DE7EBA" w:rsidRDefault="002253DD" w:rsidP="00DF2A50">
            <w:pPr>
              <w:jc w:val="center"/>
              <w:rPr>
                <w:iCs/>
                <w:sz w:val="20"/>
                <w:szCs w:val="20"/>
              </w:rPr>
            </w:pPr>
            <w:r>
              <w:rPr>
                <w:iCs/>
                <w:sz w:val="20"/>
                <w:szCs w:val="20"/>
              </w:rPr>
              <w:t>15</w:t>
            </w:r>
          </w:p>
        </w:tc>
        <w:tc>
          <w:tcPr>
            <w:tcW w:w="1964" w:type="dxa"/>
            <w:tcBorders>
              <w:left w:val="single" w:sz="4" w:space="0" w:color="auto"/>
            </w:tcBorders>
          </w:tcPr>
          <w:p w14:paraId="3CC1A5CB" w14:textId="5C7C494A" w:rsidR="00C64802" w:rsidRPr="00DE7EBA" w:rsidRDefault="002253DD" w:rsidP="00DF2A50">
            <w:pPr>
              <w:jc w:val="center"/>
              <w:rPr>
                <w:iCs/>
                <w:sz w:val="20"/>
                <w:szCs w:val="20"/>
              </w:rPr>
            </w:pPr>
            <w:r>
              <w:rPr>
                <w:iCs/>
                <w:sz w:val="20"/>
                <w:szCs w:val="20"/>
              </w:rPr>
              <w:t>5</w:t>
            </w:r>
          </w:p>
        </w:tc>
      </w:tr>
      <w:tr w:rsidR="00C64802" w14:paraId="09375C70" w14:textId="709922D0" w:rsidTr="00BF6DD3">
        <w:trPr>
          <w:gridAfter w:val="1"/>
          <w:wAfter w:w="9" w:type="dxa"/>
          <w:trHeight w:val="774"/>
        </w:trPr>
        <w:tc>
          <w:tcPr>
            <w:tcW w:w="2971" w:type="dxa"/>
          </w:tcPr>
          <w:p w14:paraId="1B5964FB" w14:textId="48FF63E9" w:rsidR="00C64802" w:rsidRPr="00DE7EBA" w:rsidRDefault="00C64802" w:rsidP="00630DC7">
            <w:pPr>
              <w:jc w:val="both"/>
              <w:rPr>
                <w:iCs/>
                <w:sz w:val="20"/>
                <w:szCs w:val="20"/>
              </w:rPr>
            </w:pPr>
            <w:r>
              <w:rPr>
                <w:iCs/>
                <w:sz w:val="20"/>
                <w:szCs w:val="20"/>
              </w:rPr>
              <w:t>3</w:t>
            </w:r>
            <w:r w:rsidRPr="00DE7EBA">
              <w:rPr>
                <w:iCs/>
                <w:sz w:val="20"/>
                <w:szCs w:val="20"/>
              </w:rPr>
              <w:t>. Lietuvos vieta ES transporto infrastruktūros ir paslaugų švieslentėje</w:t>
            </w:r>
            <w:r>
              <w:rPr>
                <w:rFonts w:ascii="Calibri" w:hAnsi="Calibri" w:cs="Calibri"/>
                <w:iCs/>
                <w:sz w:val="20"/>
                <w:szCs w:val="20"/>
              </w:rPr>
              <w:t>**</w:t>
            </w:r>
          </w:p>
        </w:tc>
        <w:tc>
          <w:tcPr>
            <w:tcW w:w="992" w:type="dxa"/>
          </w:tcPr>
          <w:p w14:paraId="65ADDB6B" w14:textId="77777777" w:rsidR="00C64802" w:rsidRPr="00DE7EBA" w:rsidRDefault="00C64802" w:rsidP="00630DC7">
            <w:pPr>
              <w:jc w:val="center"/>
              <w:rPr>
                <w:iCs/>
                <w:sz w:val="20"/>
                <w:szCs w:val="20"/>
              </w:rPr>
            </w:pPr>
            <w:r w:rsidRPr="00DE7EBA">
              <w:rPr>
                <w:iCs/>
                <w:sz w:val="20"/>
                <w:szCs w:val="20"/>
              </w:rPr>
              <w:t>14</w:t>
            </w:r>
          </w:p>
          <w:p w14:paraId="4F83BFC8" w14:textId="59C7789A" w:rsidR="00C64802" w:rsidRPr="00DE7EBA" w:rsidRDefault="00C64802" w:rsidP="00630DC7">
            <w:pPr>
              <w:jc w:val="center"/>
              <w:rPr>
                <w:iCs/>
                <w:sz w:val="20"/>
                <w:szCs w:val="20"/>
              </w:rPr>
            </w:pPr>
            <w:r w:rsidRPr="00DE7EBA">
              <w:rPr>
                <w:iCs/>
                <w:sz w:val="20"/>
                <w:szCs w:val="20"/>
              </w:rPr>
              <w:t>(2018)</w:t>
            </w:r>
          </w:p>
        </w:tc>
        <w:tc>
          <w:tcPr>
            <w:tcW w:w="972" w:type="dxa"/>
          </w:tcPr>
          <w:p w14:paraId="3A20F5D7" w14:textId="77777777" w:rsidR="00C64802" w:rsidRDefault="00C64802" w:rsidP="00630DC7">
            <w:pPr>
              <w:jc w:val="center"/>
              <w:rPr>
                <w:iCs/>
                <w:sz w:val="20"/>
                <w:szCs w:val="20"/>
              </w:rPr>
            </w:pPr>
            <w:r w:rsidRPr="00DE7EBA">
              <w:rPr>
                <w:iCs/>
                <w:sz w:val="20"/>
                <w:szCs w:val="20"/>
              </w:rPr>
              <w:t>1</w:t>
            </w:r>
            <w:r>
              <w:rPr>
                <w:iCs/>
                <w:sz w:val="20"/>
                <w:szCs w:val="20"/>
              </w:rPr>
              <w:t>4</w:t>
            </w:r>
          </w:p>
          <w:p w14:paraId="0C614A41" w14:textId="1D841678" w:rsidR="00C64802" w:rsidRPr="00DE7EBA" w:rsidRDefault="00C64802" w:rsidP="00630DC7">
            <w:pPr>
              <w:jc w:val="center"/>
              <w:rPr>
                <w:iCs/>
                <w:sz w:val="20"/>
                <w:szCs w:val="20"/>
              </w:rPr>
            </w:pPr>
            <w:r w:rsidRPr="00DE7EBA">
              <w:rPr>
                <w:iCs/>
                <w:sz w:val="20"/>
                <w:szCs w:val="20"/>
              </w:rPr>
              <w:t>(2018)</w:t>
            </w:r>
          </w:p>
        </w:tc>
        <w:tc>
          <w:tcPr>
            <w:tcW w:w="2720" w:type="dxa"/>
            <w:gridSpan w:val="2"/>
          </w:tcPr>
          <w:p w14:paraId="0997E44E" w14:textId="14A85BAA" w:rsidR="00C64802" w:rsidRPr="00E045DC" w:rsidRDefault="00C64802" w:rsidP="00630DC7">
            <w:pPr>
              <w:shd w:val="clear" w:color="auto" w:fill="FFFFFF" w:themeFill="background1"/>
              <w:jc w:val="center"/>
              <w:rPr>
                <w:iCs/>
                <w:sz w:val="20"/>
                <w:szCs w:val="20"/>
                <w:highlight w:val="yellow"/>
              </w:rPr>
            </w:pPr>
            <w:r>
              <w:rPr>
                <w:i/>
                <w:sz w:val="18"/>
                <w:szCs w:val="18"/>
              </w:rPr>
              <w:t>Europos Komisija</w:t>
            </w:r>
            <w:r w:rsidRPr="000F6AC1">
              <w:rPr>
                <w:i/>
                <w:sz w:val="18"/>
                <w:szCs w:val="18"/>
              </w:rPr>
              <w:t xml:space="preserve"> </w:t>
            </w:r>
            <w:r>
              <w:rPr>
                <w:i/>
                <w:sz w:val="18"/>
                <w:szCs w:val="18"/>
              </w:rPr>
              <w:t xml:space="preserve">nepublikuoja Transporto infrastruktūros ir paslaugų </w:t>
            </w:r>
            <w:r w:rsidRPr="000F6AC1">
              <w:rPr>
                <w:i/>
                <w:sz w:val="18"/>
                <w:szCs w:val="18"/>
              </w:rPr>
              <w:t>švieslentė</w:t>
            </w:r>
            <w:r>
              <w:rPr>
                <w:i/>
                <w:sz w:val="18"/>
                <w:szCs w:val="18"/>
              </w:rPr>
              <w:t>s</w:t>
            </w:r>
          </w:p>
        </w:tc>
        <w:tc>
          <w:tcPr>
            <w:tcW w:w="992" w:type="dxa"/>
            <w:tcBorders>
              <w:right w:val="single" w:sz="4" w:space="0" w:color="auto"/>
            </w:tcBorders>
          </w:tcPr>
          <w:p w14:paraId="289C24AA" w14:textId="4B8E5F87" w:rsidR="00C64802" w:rsidRPr="00DE7EBA" w:rsidRDefault="00DF2A50" w:rsidP="00DF2A50">
            <w:pPr>
              <w:jc w:val="center"/>
              <w:rPr>
                <w:iCs/>
                <w:sz w:val="20"/>
                <w:szCs w:val="20"/>
              </w:rPr>
            </w:pPr>
            <w:r>
              <w:rPr>
                <w:iCs/>
                <w:sz w:val="20"/>
                <w:szCs w:val="20"/>
              </w:rPr>
              <w:t>12</w:t>
            </w:r>
          </w:p>
        </w:tc>
        <w:tc>
          <w:tcPr>
            <w:tcW w:w="1964" w:type="dxa"/>
            <w:tcBorders>
              <w:left w:val="single" w:sz="4" w:space="0" w:color="auto"/>
            </w:tcBorders>
          </w:tcPr>
          <w:p w14:paraId="3DD9768E" w14:textId="61350952" w:rsidR="00C64802" w:rsidRPr="00DE7EBA" w:rsidRDefault="00DF2A50" w:rsidP="00DF2A50">
            <w:pPr>
              <w:jc w:val="center"/>
              <w:rPr>
                <w:iCs/>
                <w:sz w:val="20"/>
                <w:szCs w:val="20"/>
              </w:rPr>
            </w:pPr>
            <w:r>
              <w:rPr>
                <w:iCs/>
                <w:sz w:val="20"/>
                <w:szCs w:val="20"/>
              </w:rPr>
              <w:t>Ne žemesnė nei 10</w:t>
            </w:r>
          </w:p>
        </w:tc>
      </w:tr>
    </w:tbl>
    <w:p w14:paraId="7090FA15" w14:textId="55E4507B" w:rsidR="00DE7EBA" w:rsidRDefault="00DE7EBA" w:rsidP="00DE7EBA">
      <w:pPr>
        <w:jc w:val="both"/>
        <w:rPr>
          <w:i/>
          <w:sz w:val="18"/>
          <w:szCs w:val="18"/>
        </w:rPr>
      </w:pPr>
      <w:r w:rsidRPr="00DE7EBA">
        <w:rPr>
          <w:rFonts w:ascii="Calibri" w:hAnsi="Calibri" w:cs="Calibri"/>
          <w:i/>
          <w:sz w:val="18"/>
          <w:szCs w:val="18"/>
        </w:rPr>
        <w:t>*</w:t>
      </w:r>
      <w:r>
        <w:rPr>
          <w:i/>
          <w:sz w:val="18"/>
          <w:szCs w:val="18"/>
        </w:rPr>
        <w:t xml:space="preserve"> </w:t>
      </w:r>
      <w:r w:rsidRPr="00DE7EBA">
        <w:rPr>
          <w:i/>
          <w:sz w:val="18"/>
          <w:szCs w:val="18"/>
        </w:rPr>
        <w:t>Šioje lentelėje ir toliau tekste 202</w:t>
      </w:r>
      <w:r w:rsidR="00734274">
        <w:rPr>
          <w:i/>
          <w:sz w:val="18"/>
          <w:szCs w:val="18"/>
        </w:rPr>
        <w:t>4</w:t>
      </w:r>
      <w:r w:rsidRPr="00DE7EBA">
        <w:rPr>
          <w:i/>
          <w:sz w:val="18"/>
          <w:szCs w:val="18"/>
        </w:rPr>
        <w:t xml:space="preserve"> m. reikšmės pateikiamos išankstinės (preliminario</w:t>
      </w:r>
      <w:r>
        <w:rPr>
          <w:i/>
          <w:sz w:val="18"/>
          <w:szCs w:val="18"/>
        </w:rPr>
        <w:t>s)</w:t>
      </w:r>
    </w:p>
    <w:p w14:paraId="17916003" w14:textId="77777777" w:rsidR="000E31B9" w:rsidRDefault="000E31B9" w:rsidP="001C7D86">
      <w:pPr>
        <w:jc w:val="both"/>
        <w:rPr>
          <w:i/>
          <w:sz w:val="18"/>
          <w:szCs w:val="18"/>
        </w:rPr>
      </w:pPr>
    </w:p>
    <w:p w14:paraId="282320DD" w14:textId="07B94B39" w:rsidR="003B062E" w:rsidRDefault="001E26C6" w:rsidP="00B2377C">
      <w:pPr>
        <w:ind w:firstLine="709"/>
        <w:jc w:val="both"/>
        <w:rPr>
          <w:bCs/>
          <w:color w:val="000000"/>
        </w:rPr>
      </w:pPr>
      <w:r w:rsidRPr="001E26C6">
        <w:rPr>
          <w:bCs/>
          <w:color w:val="000000"/>
        </w:rPr>
        <w:t>Lietuvos banko duomenimis</w:t>
      </w:r>
      <w:r w:rsidRPr="001E26C6">
        <w:rPr>
          <w:rStyle w:val="Puslapioinaosnuoroda"/>
          <w:bCs/>
          <w:color w:val="000000"/>
        </w:rPr>
        <w:footnoteReference w:id="4"/>
      </w:r>
      <w:r w:rsidRPr="001E26C6">
        <w:rPr>
          <w:bCs/>
          <w:color w:val="000000"/>
        </w:rPr>
        <w:t>,</w:t>
      </w:r>
      <w:r>
        <w:rPr>
          <w:bCs/>
          <w:color w:val="000000"/>
        </w:rPr>
        <w:t xml:space="preserve"> </w:t>
      </w:r>
      <w:r w:rsidR="004D0344" w:rsidRPr="003B7B6B">
        <w:rPr>
          <w:bCs/>
          <w:color w:val="000000" w:themeColor="text1"/>
        </w:rPr>
        <w:t>pa</w:t>
      </w:r>
      <w:r w:rsidRPr="003B7B6B">
        <w:rPr>
          <w:bCs/>
          <w:color w:val="000000" w:themeColor="text1"/>
        </w:rPr>
        <w:t>l</w:t>
      </w:r>
      <w:r w:rsidR="004E08FA" w:rsidRPr="003B7B6B">
        <w:rPr>
          <w:bCs/>
          <w:color w:val="000000" w:themeColor="text1"/>
        </w:rPr>
        <w:t>ygin</w:t>
      </w:r>
      <w:r w:rsidR="004D0344" w:rsidRPr="003B7B6B">
        <w:rPr>
          <w:bCs/>
          <w:color w:val="000000" w:themeColor="text1"/>
        </w:rPr>
        <w:t>ti</w:t>
      </w:r>
      <w:r w:rsidR="004E08FA" w:rsidRPr="003B7B6B">
        <w:rPr>
          <w:bCs/>
          <w:color w:val="000000" w:themeColor="text1"/>
        </w:rPr>
        <w:t xml:space="preserve"> </w:t>
      </w:r>
      <w:r w:rsidR="003E26A7" w:rsidRPr="003B7B6B">
        <w:rPr>
          <w:bCs/>
          <w:color w:val="000000" w:themeColor="text1"/>
        </w:rPr>
        <w:t>2</w:t>
      </w:r>
      <w:r w:rsidR="003E26A7" w:rsidRPr="002338CD">
        <w:rPr>
          <w:bCs/>
          <w:color w:val="000000"/>
        </w:rPr>
        <w:t>02</w:t>
      </w:r>
      <w:r w:rsidR="007C1CDB" w:rsidRPr="002338CD">
        <w:rPr>
          <w:bCs/>
          <w:color w:val="000000"/>
        </w:rPr>
        <w:t>4</w:t>
      </w:r>
      <w:r w:rsidR="004D0344">
        <w:rPr>
          <w:bCs/>
          <w:color w:val="000000"/>
        </w:rPr>
        <w:t xml:space="preserve"> </w:t>
      </w:r>
      <w:r w:rsidR="003E26A7" w:rsidRPr="002338CD">
        <w:rPr>
          <w:bCs/>
          <w:color w:val="000000"/>
        </w:rPr>
        <w:t xml:space="preserve">m. </w:t>
      </w:r>
      <w:r w:rsidR="001D36AD" w:rsidRPr="002338CD">
        <w:rPr>
          <w:bCs/>
          <w:color w:val="000000"/>
        </w:rPr>
        <w:t xml:space="preserve">I-III ketv. </w:t>
      </w:r>
      <w:r>
        <w:rPr>
          <w:bCs/>
          <w:color w:val="000000"/>
        </w:rPr>
        <w:t>l</w:t>
      </w:r>
      <w:r w:rsidR="001D36AD" w:rsidRPr="002338CD">
        <w:rPr>
          <w:bCs/>
          <w:color w:val="000000"/>
        </w:rPr>
        <w:t xml:space="preserve">aikotarpio </w:t>
      </w:r>
      <w:r w:rsidR="00064153" w:rsidRPr="002338CD">
        <w:rPr>
          <w:bCs/>
          <w:color w:val="000000"/>
        </w:rPr>
        <w:t xml:space="preserve">duomenis su 2023 m. I-III ketv. laikotarpiu, </w:t>
      </w:r>
      <w:r w:rsidR="007C1CDB" w:rsidRPr="002338CD">
        <w:rPr>
          <w:bCs/>
          <w:color w:val="000000"/>
        </w:rPr>
        <w:t xml:space="preserve">bendras </w:t>
      </w:r>
      <w:r w:rsidR="009704C7" w:rsidRPr="002338CD">
        <w:rPr>
          <w:bCs/>
          <w:color w:val="000000"/>
        </w:rPr>
        <w:t xml:space="preserve">Lietuvos paslaugų eksportas augo </w:t>
      </w:r>
      <w:r w:rsidR="000D4FD5">
        <w:rPr>
          <w:bCs/>
          <w:color w:val="000000"/>
        </w:rPr>
        <w:t>13</w:t>
      </w:r>
      <w:r w:rsidR="009704C7" w:rsidRPr="002338CD">
        <w:rPr>
          <w:bCs/>
          <w:color w:val="000000"/>
        </w:rPr>
        <w:t xml:space="preserve"> proc.</w:t>
      </w:r>
      <w:r w:rsidR="00CE731C" w:rsidRPr="002338CD">
        <w:rPr>
          <w:bCs/>
          <w:color w:val="000000"/>
        </w:rPr>
        <w:t xml:space="preserve"> </w:t>
      </w:r>
      <w:r w:rsidR="000D4FD5">
        <w:rPr>
          <w:bCs/>
          <w:color w:val="000000"/>
        </w:rPr>
        <w:t>Bendr</w:t>
      </w:r>
      <w:r w:rsidR="009D6AF9">
        <w:rPr>
          <w:bCs/>
          <w:color w:val="000000"/>
        </w:rPr>
        <w:t>oje</w:t>
      </w:r>
      <w:r w:rsidR="000D4FD5">
        <w:rPr>
          <w:bCs/>
          <w:color w:val="000000"/>
        </w:rPr>
        <w:t xml:space="preserve"> paslaugų eksporto dalyje </w:t>
      </w:r>
      <w:r w:rsidR="00CE731C" w:rsidRPr="002338CD">
        <w:rPr>
          <w:bCs/>
          <w:color w:val="000000"/>
        </w:rPr>
        <w:t>transporto paslaugos 202</w:t>
      </w:r>
      <w:r w:rsidR="002A6697" w:rsidRPr="002338CD">
        <w:rPr>
          <w:bCs/>
          <w:color w:val="000000"/>
        </w:rPr>
        <w:t>4</w:t>
      </w:r>
      <w:r w:rsidR="00CE731C" w:rsidRPr="002338CD">
        <w:rPr>
          <w:bCs/>
          <w:color w:val="000000"/>
        </w:rPr>
        <w:t xml:space="preserve"> m. </w:t>
      </w:r>
      <w:r w:rsidR="000D4FD5">
        <w:rPr>
          <w:bCs/>
          <w:color w:val="000000"/>
        </w:rPr>
        <w:t>sudarė</w:t>
      </w:r>
      <w:r w:rsidR="00CE731C" w:rsidRPr="002338CD">
        <w:rPr>
          <w:bCs/>
          <w:color w:val="000000"/>
        </w:rPr>
        <w:t xml:space="preserve"> </w:t>
      </w:r>
      <w:r w:rsidR="002A6697" w:rsidRPr="002338CD">
        <w:rPr>
          <w:bCs/>
          <w:color w:val="000000"/>
        </w:rPr>
        <w:t>48,1</w:t>
      </w:r>
      <w:r w:rsidR="00CE731C" w:rsidRPr="002338CD">
        <w:rPr>
          <w:bCs/>
          <w:color w:val="000000"/>
        </w:rPr>
        <w:t xml:space="preserve"> proc., atitinkamai 202</w:t>
      </w:r>
      <w:r w:rsidR="002A6697" w:rsidRPr="002338CD">
        <w:rPr>
          <w:bCs/>
          <w:color w:val="000000"/>
        </w:rPr>
        <w:t>3</w:t>
      </w:r>
      <w:r w:rsidR="00CE731C" w:rsidRPr="002338CD">
        <w:rPr>
          <w:bCs/>
          <w:color w:val="000000"/>
        </w:rPr>
        <w:t xml:space="preserve"> m. – </w:t>
      </w:r>
      <w:r w:rsidR="002A6697" w:rsidRPr="002338CD">
        <w:rPr>
          <w:bCs/>
          <w:color w:val="000000"/>
        </w:rPr>
        <w:t>47,8</w:t>
      </w:r>
      <w:r w:rsidR="00CE731C" w:rsidRPr="002338CD">
        <w:rPr>
          <w:bCs/>
          <w:color w:val="000000"/>
        </w:rPr>
        <w:t xml:space="preserve"> proc</w:t>
      </w:r>
      <w:r w:rsidR="00A84DBE" w:rsidRPr="00734274">
        <w:rPr>
          <w:bCs/>
          <w:color w:val="000000"/>
        </w:rPr>
        <w:t>.</w:t>
      </w:r>
      <w:r w:rsidR="0009546B" w:rsidRPr="00734274">
        <w:rPr>
          <w:bCs/>
          <w:color w:val="000000"/>
        </w:rPr>
        <w:t xml:space="preserve"> L</w:t>
      </w:r>
      <w:r w:rsidR="0009546B" w:rsidRPr="00A84DBE">
        <w:rPr>
          <w:bCs/>
          <w:color w:val="000000"/>
        </w:rPr>
        <w:t xml:space="preserve">ietuvos </w:t>
      </w:r>
      <w:r w:rsidR="008D10D7" w:rsidRPr="00A84DBE">
        <w:rPr>
          <w:bCs/>
          <w:color w:val="000000"/>
        </w:rPr>
        <w:t xml:space="preserve">transporto </w:t>
      </w:r>
      <w:r w:rsidR="004E46A6" w:rsidRPr="003B7B6B">
        <w:rPr>
          <w:bCs/>
          <w:color w:val="000000"/>
        </w:rPr>
        <w:t xml:space="preserve">paslaugų </w:t>
      </w:r>
      <w:r w:rsidR="0009546B" w:rsidRPr="003B7B6B">
        <w:rPr>
          <w:bCs/>
          <w:color w:val="000000"/>
        </w:rPr>
        <w:t>eksport</w:t>
      </w:r>
      <w:r w:rsidR="001A5B20" w:rsidRPr="003B7B6B">
        <w:rPr>
          <w:bCs/>
          <w:color w:val="000000"/>
        </w:rPr>
        <w:t>as</w:t>
      </w:r>
      <w:r w:rsidR="00392E5B" w:rsidRPr="003B7B6B">
        <w:rPr>
          <w:bCs/>
          <w:color w:val="000000"/>
        </w:rPr>
        <w:t xml:space="preserve"> </w:t>
      </w:r>
      <w:r w:rsidR="005E6567" w:rsidRPr="003B7B6B">
        <w:rPr>
          <w:bCs/>
          <w:color w:val="000000"/>
        </w:rPr>
        <w:t>2024 m.</w:t>
      </w:r>
      <w:r w:rsidR="00613C7B" w:rsidRPr="003B7B6B">
        <w:rPr>
          <w:bCs/>
          <w:color w:val="000000"/>
        </w:rPr>
        <w:t xml:space="preserve"> </w:t>
      </w:r>
      <w:r w:rsidR="00392E5B" w:rsidRPr="003B7B6B">
        <w:rPr>
          <w:bCs/>
          <w:color w:val="000000"/>
        </w:rPr>
        <w:t xml:space="preserve">I-III ketv. laikotarpius </w:t>
      </w:r>
      <w:r w:rsidR="00613C7B" w:rsidRPr="003B7B6B">
        <w:rPr>
          <w:bCs/>
          <w:color w:val="000000"/>
        </w:rPr>
        <w:t xml:space="preserve">buvo </w:t>
      </w:r>
      <w:r w:rsidR="00840556" w:rsidRPr="003B7B6B">
        <w:rPr>
          <w:bCs/>
          <w:color w:val="000000"/>
        </w:rPr>
        <w:t xml:space="preserve">13,9 </w:t>
      </w:r>
      <w:r w:rsidR="00CE731C" w:rsidRPr="003B7B6B">
        <w:rPr>
          <w:bCs/>
          <w:color w:val="000000"/>
        </w:rPr>
        <w:t>proc.</w:t>
      </w:r>
      <w:r w:rsidR="00A84DBE" w:rsidRPr="003B7B6B">
        <w:rPr>
          <w:bCs/>
          <w:color w:val="000000"/>
        </w:rPr>
        <w:t xml:space="preserve"> </w:t>
      </w:r>
      <w:r w:rsidR="00613C7B" w:rsidRPr="003B7B6B">
        <w:rPr>
          <w:bCs/>
          <w:color w:val="000000"/>
        </w:rPr>
        <w:t>didesnis</w:t>
      </w:r>
      <w:r w:rsidR="00B26A4C" w:rsidRPr="003B7B6B">
        <w:rPr>
          <w:bCs/>
          <w:color w:val="000000"/>
        </w:rPr>
        <w:t>, nei jis buvo 202</w:t>
      </w:r>
      <w:r w:rsidR="00A84DBE" w:rsidRPr="003B7B6B">
        <w:rPr>
          <w:bCs/>
          <w:color w:val="000000"/>
        </w:rPr>
        <w:t>3</w:t>
      </w:r>
      <w:r w:rsidR="00B26A4C" w:rsidRPr="003B7B6B">
        <w:rPr>
          <w:bCs/>
          <w:color w:val="000000"/>
        </w:rPr>
        <w:t xml:space="preserve"> m. </w:t>
      </w:r>
      <w:r w:rsidR="00392E5B" w:rsidRPr="003B7B6B">
        <w:rPr>
          <w:bCs/>
          <w:color w:val="000000"/>
        </w:rPr>
        <w:t>atit</w:t>
      </w:r>
      <w:r w:rsidR="00EE23B1" w:rsidRPr="003B7B6B">
        <w:rPr>
          <w:bCs/>
          <w:color w:val="000000"/>
        </w:rPr>
        <w:t>i</w:t>
      </w:r>
      <w:r w:rsidR="00392E5B" w:rsidRPr="003B7B6B">
        <w:rPr>
          <w:bCs/>
          <w:color w:val="000000"/>
        </w:rPr>
        <w:t>nkamu laikotarpiu</w:t>
      </w:r>
      <w:r w:rsidR="004B659A" w:rsidRPr="003B7B6B">
        <w:rPr>
          <w:bCs/>
          <w:color w:val="000000"/>
        </w:rPr>
        <w:t xml:space="preserve"> </w:t>
      </w:r>
      <w:r w:rsidR="00F3625A" w:rsidRPr="003B7B6B">
        <w:rPr>
          <w:bCs/>
          <w:color w:val="000000"/>
        </w:rPr>
        <w:t>(1 grafikas).</w:t>
      </w:r>
    </w:p>
    <w:p w14:paraId="1E4D665F" w14:textId="67A40446" w:rsidR="003B062E" w:rsidRPr="008A7168" w:rsidRDefault="003B062E" w:rsidP="0009546B">
      <w:pPr>
        <w:ind w:firstLine="709"/>
        <w:jc w:val="both"/>
        <w:rPr>
          <w:bCs/>
          <w:color w:val="000000"/>
          <w:sz w:val="16"/>
          <w:szCs w:val="16"/>
        </w:rPr>
      </w:pPr>
    </w:p>
    <w:p w14:paraId="0255B2C1" w14:textId="43F2F445" w:rsidR="00A8688A" w:rsidRDefault="00555B6F" w:rsidP="0009546B">
      <w:pPr>
        <w:ind w:firstLine="709"/>
        <w:jc w:val="both"/>
        <w:rPr>
          <w:bCs/>
          <w:i/>
          <w:iCs/>
          <w:color w:val="000000"/>
        </w:rPr>
      </w:pPr>
      <w:r w:rsidRPr="00A55378">
        <w:rPr>
          <w:b/>
          <w:i/>
          <w:iCs/>
          <w:color w:val="000000"/>
        </w:rPr>
        <w:t>1</w:t>
      </w:r>
      <w:r w:rsidR="00A8688A" w:rsidRPr="00A55378">
        <w:rPr>
          <w:b/>
          <w:i/>
          <w:iCs/>
          <w:color w:val="000000"/>
        </w:rPr>
        <w:t xml:space="preserve"> grafikas.</w:t>
      </w:r>
      <w:r w:rsidR="00A8688A" w:rsidRPr="00E44395">
        <w:rPr>
          <w:bCs/>
          <w:i/>
          <w:iCs/>
          <w:color w:val="000000"/>
        </w:rPr>
        <w:t xml:space="preserve"> </w:t>
      </w:r>
      <w:r w:rsidR="00101D94" w:rsidRPr="00E44395">
        <w:rPr>
          <w:bCs/>
          <w:i/>
          <w:iCs/>
          <w:color w:val="000000"/>
        </w:rPr>
        <w:t xml:space="preserve">Lietuvos paslaugų eksporto ir Lietuvos transporto eksporto </w:t>
      </w:r>
      <w:r w:rsidR="00E44395" w:rsidRPr="00E44395">
        <w:rPr>
          <w:bCs/>
          <w:i/>
          <w:iCs/>
          <w:color w:val="000000"/>
        </w:rPr>
        <w:t>apimčių dinamika</w:t>
      </w:r>
    </w:p>
    <w:p w14:paraId="5F27D838" w14:textId="730F1EA9" w:rsidR="006C7901" w:rsidRDefault="00643D61" w:rsidP="0009546B">
      <w:pPr>
        <w:ind w:firstLine="709"/>
        <w:jc w:val="both"/>
        <w:rPr>
          <w:bCs/>
          <w:i/>
          <w:iCs/>
          <w:color w:val="000000"/>
        </w:rPr>
      </w:pPr>
      <w:r>
        <w:rPr>
          <w:noProof/>
          <w:color w:val="FFFFFF" w:themeColor="background1"/>
        </w:rPr>
        <mc:AlternateContent>
          <mc:Choice Requires="wps">
            <w:drawing>
              <wp:anchor distT="0" distB="0" distL="114300" distR="114300" simplePos="0" relativeHeight="251812864" behindDoc="0" locked="0" layoutInCell="1" allowOverlap="1" wp14:anchorId="4E343661" wp14:editId="5CC64B49">
                <wp:simplePos x="0" y="0"/>
                <wp:positionH relativeFrom="column">
                  <wp:posOffset>4751704</wp:posOffset>
                </wp:positionH>
                <wp:positionV relativeFrom="paragraph">
                  <wp:posOffset>172085</wp:posOffset>
                </wp:positionV>
                <wp:extent cx="523875" cy="233045"/>
                <wp:effectExtent l="0" t="0" r="9525" b="0"/>
                <wp:wrapNone/>
                <wp:docPr id="12" name="Teksto laukas 12"/>
                <wp:cNvGraphicFramePr/>
                <a:graphic xmlns:a="http://schemas.openxmlformats.org/drawingml/2006/main">
                  <a:graphicData uri="http://schemas.microsoft.com/office/word/2010/wordprocessingShape">
                    <wps:wsp>
                      <wps:cNvSpPr txBox="1"/>
                      <wps:spPr>
                        <a:xfrm>
                          <a:off x="0" y="0"/>
                          <a:ext cx="523875" cy="233045"/>
                        </a:xfrm>
                        <a:prstGeom prst="rect">
                          <a:avLst/>
                        </a:prstGeom>
                        <a:solidFill>
                          <a:schemeClr val="lt1"/>
                        </a:solidFill>
                        <a:ln w="6350">
                          <a:noFill/>
                        </a:ln>
                        <a:effectLst/>
                      </wps:spPr>
                      <wps:txbx>
                        <w:txbxContent>
                          <w:p w14:paraId="033DBB02" w14:textId="4E7E539A" w:rsidR="007D2645" w:rsidRPr="003E0CCB" w:rsidRDefault="000D4FD5" w:rsidP="009759A2">
                            <w:pPr>
                              <w:shd w:val="clear" w:color="auto" w:fill="FFFFFF" w:themeFill="background1"/>
                              <w:rPr>
                                <w:b/>
                                <w:bCs/>
                                <w:color w:val="538135" w:themeColor="accent6" w:themeShade="BF"/>
                                <w:sz w:val="16"/>
                                <w:szCs w:val="16"/>
                                <w:lang w:val="en-US"/>
                              </w:rPr>
                            </w:pPr>
                            <w:r>
                              <w:rPr>
                                <w:b/>
                                <w:bCs/>
                                <w:color w:val="538135" w:themeColor="accent6" w:themeShade="BF"/>
                                <w:sz w:val="16"/>
                                <w:szCs w:val="16"/>
                              </w:rPr>
                              <w:t>13</w:t>
                            </w:r>
                            <w:r w:rsidR="009759A2">
                              <w:rPr>
                                <w:b/>
                                <w:bCs/>
                                <w:color w:val="538135" w:themeColor="accent6" w:themeShade="BF"/>
                                <w:sz w:val="16"/>
                                <w:szCs w:val="16"/>
                              </w:rPr>
                              <w:t>,</w:t>
                            </w:r>
                            <w:r>
                              <w:rPr>
                                <w:b/>
                                <w:bCs/>
                                <w:color w:val="538135" w:themeColor="accent6" w:themeShade="BF"/>
                                <w:sz w:val="16"/>
                                <w:szCs w:val="16"/>
                              </w:rPr>
                              <w:t>9</w:t>
                            </w:r>
                            <w:r w:rsidR="007D2645" w:rsidRPr="003E0CCB">
                              <w:rPr>
                                <w:b/>
                                <w:bCs/>
                                <w:color w:val="538135" w:themeColor="accent6" w:themeShade="BF"/>
                                <w:sz w:val="16"/>
                                <w:szCs w:val="16"/>
                              </w:rPr>
                              <w:t xml:space="preserve"> </w:t>
                            </w:r>
                            <w:r w:rsidR="007D2645" w:rsidRPr="003E0CCB">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43661" id="_x0000_t202" coordsize="21600,21600" o:spt="202" path="m,l,21600r21600,l21600,xe">
                <v:stroke joinstyle="miter"/>
                <v:path gradientshapeok="t" o:connecttype="rect"/>
              </v:shapetype>
              <v:shape id="Teksto laukas 12" o:spid="_x0000_s1027" type="#_x0000_t202" style="position:absolute;left:0;text-align:left;margin-left:374.15pt;margin-top:13.55pt;width:41.25pt;height:18.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" fillcolor="white [3201]" stroked="f" strokeweight=".5pt">
                <v:textbox>
                  <w:txbxContent>
                    <w:p w14:paraId="033DBB02" w14:textId="4E7E539A" w:rsidR="007D2645" w:rsidRPr="003E0CCB" w:rsidRDefault="000D4FD5" w:rsidP="009759A2">
                      <w:pPr>
                        <w:shd w:val="clear" w:color="auto" w:fill="FFFFFF" w:themeFill="background1"/>
                        <w:rPr>
                          <w:b/>
                          <w:bCs/>
                          <w:color w:val="538135" w:themeColor="accent6" w:themeShade="BF"/>
                          <w:sz w:val="16"/>
                          <w:szCs w:val="16"/>
                          <w:lang w:val="en-US"/>
                        </w:rPr>
                      </w:pPr>
                      <w:r>
                        <w:rPr>
                          <w:b/>
                          <w:bCs/>
                          <w:color w:val="538135" w:themeColor="accent6" w:themeShade="BF"/>
                          <w:sz w:val="16"/>
                          <w:szCs w:val="16"/>
                        </w:rPr>
                        <w:t>13</w:t>
                      </w:r>
                      <w:r w:rsidR="009759A2">
                        <w:rPr>
                          <w:b/>
                          <w:bCs/>
                          <w:color w:val="538135" w:themeColor="accent6" w:themeShade="BF"/>
                          <w:sz w:val="16"/>
                          <w:szCs w:val="16"/>
                        </w:rPr>
                        <w:t>,</w:t>
                      </w:r>
                      <w:r>
                        <w:rPr>
                          <w:b/>
                          <w:bCs/>
                          <w:color w:val="538135" w:themeColor="accent6" w:themeShade="BF"/>
                          <w:sz w:val="16"/>
                          <w:szCs w:val="16"/>
                        </w:rPr>
                        <w:t>9</w:t>
                      </w:r>
                      <w:r w:rsidR="007D2645" w:rsidRPr="003E0CCB">
                        <w:rPr>
                          <w:b/>
                          <w:bCs/>
                          <w:color w:val="538135" w:themeColor="accent6" w:themeShade="BF"/>
                          <w:sz w:val="16"/>
                          <w:szCs w:val="16"/>
                        </w:rPr>
                        <w:t xml:space="preserve"> </w:t>
                      </w:r>
                      <w:r w:rsidR="007D2645" w:rsidRPr="003E0CCB">
                        <w:rPr>
                          <w:b/>
                          <w:bCs/>
                          <w:color w:val="538135" w:themeColor="accent6" w:themeShade="BF"/>
                          <w:sz w:val="16"/>
                          <w:szCs w:val="16"/>
                          <w:lang w:val="en-US"/>
                        </w:rPr>
                        <w:t>%</w:t>
                      </w:r>
                    </w:p>
                  </w:txbxContent>
                </v:textbox>
              </v:shape>
            </w:pict>
          </mc:Fallback>
        </mc:AlternateContent>
      </w:r>
      <w:r w:rsidR="00052E93">
        <w:rPr>
          <w:noProof/>
          <w:color w:val="FFFFFF" w:themeColor="background1"/>
        </w:rPr>
        <mc:AlternateContent>
          <mc:Choice Requires="wps">
            <w:drawing>
              <wp:anchor distT="0" distB="0" distL="114300" distR="114300" simplePos="0" relativeHeight="251814912" behindDoc="0" locked="0" layoutInCell="1" allowOverlap="1" wp14:anchorId="4C4DA0EC" wp14:editId="063440C4">
                <wp:simplePos x="0" y="0"/>
                <wp:positionH relativeFrom="column">
                  <wp:posOffset>2665095</wp:posOffset>
                </wp:positionH>
                <wp:positionV relativeFrom="paragraph">
                  <wp:posOffset>156210</wp:posOffset>
                </wp:positionV>
                <wp:extent cx="434340" cy="255905"/>
                <wp:effectExtent l="0" t="0" r="3810" b="0"/>
                <wp:wrapNone/>
                <wp:docPr id="13" name="Teksto laukas 13"/>
                <wp:cNvGraphicFramePr/>
                <a:graphic xmlns:a="http://schemas.openxmlformats.org/drawingml/2006/main">
                  <a:graphicData uri="http://schemas.microsoft.com/office/word/2010/wordprocessingShape">
                    <wps:wsp>
                      <wps:cNvSpPr txBox="1"/>
                      <wps:spPr>
                        <a:xfrm>
                          <a:off x="0" y="0"/>
                          <a:ext cx="434340" cy="255905"/>
                        </a:xfrm>
                        <a:prstGeom prst="rect">
                          <a:avLst/>
                        </a:prstGeom>
                        <a:solidFill>
                          <a:srgbClr val="FFFFFF"/>
                        </a:solidFill>
                        <a:ln w="6350">
                          <a:noFill/>
                        </a:ln>
                        <a:effectLst/>
                      </wps:spPr>
                      <wps:txbx>
                        <w:txbxContent>
                          <w:p w14:paraId="75AF6E9C" w14:textId="2095CF0B" w:rsidR="00B357F8" w:rsidRPr="005A14D4" w:rsidRDefault="0046004F" w:rsidP="005A14D4">
                            <w:pPr>
                              <w:shd w:val="clear" w:color="auto" w:fill="FFFFFF" w:themeFill="background1"/>
                              <w:ind w:hanging="142"/>
                              <w:rPr>
                                <w:b/>
                                <w:bCs/>
                                <w:color w:val="0070C0"/>
                                <w:sz w:val="16"/>
                                <w:szCs w:val="16"/>
                                <w:lang w:val="en-US"/>
                              </w:rPr>
                            </w:pPr>
                            <w:r>
                              <w:rPr>
                                <w:b/>
                                <w:bCs/>
                                <w:color w:val="0070C0"/>
                                <w:sz w:val="16"/>
                                <w:szCs w:val="16"/>
                              </w:rPr>
                              <w:t>1</w:t>
                            </w:r>
                            <w:r w:rsidR="00DA0E44">
                              <w:rPr>
                                <w:b/>
                                <w:bCs/>
                                <w:color w:val="0070C0"/>
                                <w:sz w:val="16"/>
                                <w:szCs w:val="16"/>
                              </w:rPr>
                              <w:t>3</w:t>
                            </w:r>
                            <w:r w:rsidR="009759A2">
                              <w:rPr>
                                <w:b/>
                                <w:bCs/>
                                <w:color w:val="0070C0"/>
                                <w:sz w:val="16"/>
                                <w:szCs w:val="16"/>
                              </w:rPr>
                              <w:t>,</w:t>
                            </w:r>
                            <w:r w:rsidR="00DA0E44">
                              <w:rPr>
                                <w:b/>
                                <w:bCs/>
                                <w:color w:val="0070C0"/>
                                <w:sz w:val="16"/>
                                <w:szCs w:val="16"/>
                              </w:rPr>
                              <w:t>0</w:t>
                            </w:r>
                            <w:r w:rsidR="00B357F8" w:rsidRPr="005A14D4">
                              <w:rPr>
                                <w:b/>
                                <w:bCs/>
                                <w:color w:val="0070C0"/>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DA0EC" id="Teksto laukas 13" o:spid="_x0000_s1028" type="#_x0000_t202" style="position:absolute;left:0;text-align:left;margin-left:209.85pt;margin-top:12.3pt;width:34.2pt;height:20.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" stroked="f" strokeweight=".5pt">
                <v:textbox>
                  <w:txbxContent>
                    <w:p w14:paraId="75AF6E9C" w14:textId="2095CF0B" w:rsidR="00B357F8" w:rsidRPr="005A14D4" w:rsidRDefault="0046004F" w:rsidP="005A14D4">
                      <w:pPr>
                        <w:shd w:val="clear" w:color="auto" w:fill="FFFFFF" w:themeFill="background1"/>
                        <w:ind w:hanging="142"/>
                        <w:rPr>
                          <w:b/>
                          <w:bCs/>
                          <w:color w:val="0070C0"/>
                          <w:sz w:val="16"/>
                          <w:szCs w:val="16"/>
                          <w:lang w:val="en-US"/>
                        </w:rPr>
                      </w:pPr>
                      <w:r>
                        <w:rPr>
                          <w:b/>
                          <w:bCs/>
                          <w:color w:val="0070C0"/>
                          <w:sz w:val="16"/>
                          <w:szCs w:val="16"/>
                        </w:rPr>
                        <w:t>1</w:t>
                      </w:r>
                      <w:r w:rsidR="00DA0E44">
                        <w:rPr>
                          <w:b/>
                          <w:bCs/>
                          <w:color w:val="0070C0"/>
                          <w:sz w:val="16"/>
                          <w:szCs w:val="16"/>
                        </w:rPr>
                        <w:t>3</w:t>
                      </w:r>
                      <w:r w:rsidR="009759A2">
                        <w:rPr>
                          <w:b/>
                          <w:bCs/>
                          <w:color w:val="0070C0"/>
                          <w:sz w:val="16"/>
                          <w:szCs w:val="16"/>
                        </w:rPr>
                        <w:t>,</w:t>
                      </w:r>
                      <w:r w:rsidR="00DA0E44">
                        <w:rPr>
                          <w:b/>
                          <w:bCs/>
                          <w:color w:val="0070C0"/>
                          <w:sz w:val="16"/>
                          <w:szCs w:val="16"/>
                        </w:rPr>
                        <w:t>0</w:t>
                      </w:r>
                      <w:r w:rsidR="00B357F8" w:rsidRPr="005A14D4">
                        <w:rPr>
                          <w:b/>
                          <w:bCs/>
                          <w:color w:val="0070C0"/>
                          <w:sz w:val="16"/>
                          <w:szCs w:val="16"/>
                          <w:lang w:val="en-US"/>
                        </w:rPr>
                        <w:t>%</w:t>
                      </w:r>
                    </w:p>
                  </w:txbxContent>
                </v:textbox>
              </v:shape>
            </w:pict>
          </mc:Fallback>
        </mc:AlternateContent>
      </w:r>
    </w:p>
    <w:p w14:paraId="4984FFF8" w14:textId="449B3F3B" w:rsidR="00A468E6" w:rsidRDefault="00776B30" w:rsidP="00BD79B9">
      <w:pPr>
        <w:tabs>
          <w:tab w:val="left" w:pos="0"/>
        </w:tabs>
        <w:jc w:val="both"/>
        <w:rPr>
          <w:bCs/>
          <w:color w:val="000000"/>
          <w:sz w:val="16"/>
          <w:szCs w:val="16"/>
        </w:rPr>
      </w:pPr>
      <w:r w:rsidRPr="00FA47C1">
        <w:rPr>
          <w:noProof/>
          <w:color w:val="2F5496" w:themeColor="accent5" w:themeShade="BF"/>
          <w:highlight w:val="yellow"/>
        </w:rPr>
        <w:drawing>
          <wp:anchor distT="0" distB="0" distL="114300" distR="114300" simplePos="0" relativeHeight="251811840" behindDoc="0" locked="0" layoutInCell="1" allowOverlap="1" wp14:anchorId="28F5B234" wp14:editId="12D592C7">
            <wp:simplePos x="0" y="0"/>
            <wp:positionH relativeFrom="page">
              <wp:align>center</wp:align>
            </wp:positionH>
            <wp:positionV relativeFrom="paragraph">
              <wp:posOffset>80010</wp:posOffset>
            </wp:positionV>
            <wp:extent cx="666750" cy="218174"/>
            <wp:effectExtent l="19050" t="19050" r="19050" b="10795"/>
            <wp:wrapNone/>
            <wp:docPr id="10" name="irc_mi"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10" cstate="print">
                      <a:duotone>
                        <a:prstClr val="black"/>
                        <a:schemeClr val="accent5">
                          <a:tint val="45000"/>
                          <a:satMod val="400000"/>
                        </a:schemeClr>
                      </a:duotone>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rot="10800000" flipH="1" flipV="1">
                      <a:off x="0" y="0"/>
                      <a:ext cx="666750" cy="218174"/>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9759A2" w:rsidRPr="008A7168">
        <w:rPr>
          <w:noProof/>
          <w:color w:val="385623" w:themeColor="accent6" w:themeShade="80"/>
          <w:highlight w:val="yellow"/>
        </w:rPr>
        <w:drawing>
          <wp:anchor distT="0" distB="0" distL="114300" distR="114300" simplePos="0" relativeHeight="251809792" behindDoc="0" locked="0" layoutInCell="1" allowOverlap="1" wp14:anchorId="0F39407A" wp14:editId="52C4FA5A">
            <wp:simplePos x="0" y="0"/>
            <wp:positionH relativeFrom="column">
              <wp:posOffset>4117341</wp:posOffset>
            </wp:positionH>
            <wp:positionV relativeFrom="paragraph">
              <wp:posOffset>50221</wp:posOffset>
            </wp:positionV>
            <wp:extent cx="525121" cy="231465"/>
            <wp:effectExtent l="0" t="38100" r="0" b="54610"/>
            <wp:wrapNone/>
            <wp:docPr id="9" name="irc_mi"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12" cstate="print">
                      <a:duotone>
                        <a:schemeClr val="accent6">
                          <a:shade val="45000"/>
                          <a:satMod val="135000"/>
                        </a:schemeClr>
                        <a:prstClr val="white"/>
                      </a:duotone>
                      <a:extLst>
                        <a:ext uri="{BEBA8EAE-BF5A-486C-A8C5-ECC9F3942E4B}">
                          <a14:imgProps xmlns:a14="http://schemas.microsoft.com/office/drawing/2010/main">
                            <a14:imgLayer r:embed="rId13">
                              <a14:imgEffect>
                                <a14:artisticCutout/>
                              </a14:imgEffect>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rot="20924685">
                      <a:off x="0" y="0"/>
                      <a:ext cx="525121" cy="23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89C">
        <w:rPr>
          <w:bCs/>
          <w:color w:val="000000"/>
          <w:sz w:val="16"/>
          <w:szCs w:val="16"/>
        </w:rPr>
        <w:t xml:space="preserve">                           </w:t>
      </w:r>
      <w:r w:rsidR="00CB0E51">
        <w:rPr>
          <w:bCs/>
          <w:noProof/>
          <w:color w:val="000000"/>
          <w:sz w:val="16"/>
          <w:szCs w:val="16"/>
        </w:rPr>
        <w:drawing>
          <wp:inline distT="0" distB="0" distL="0" distR="0" wp14:anchorId="326A9D0A" wp14:editId="3F3BB23C">
            <wp:extent cx="4469130" cy="1440180"/>
            <wp:effectExtent l="0" t="0" r="7620" b="762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96CFBE" w14:textId="52AA5ED3" w:rsidR="00E330FD" w:rsidRDefault="00F67462" w:rsidP="00692FF9">
      <w:pPr>
        <w:jc w:val="both"/>
        <w:rPr>
          <w:bCs/>
          <w:color w:val="000000"/>
          <w:sz w:val="16"/>
          <w:szCs w:val="16"/>
        </w:rPr>
      </w:pPr>
      <w:r>
        <w:rPr>
          <w:i/>
          <w:sz w:val="20"/>
          <w:szCs w:val="20"/>
        </w:rPr>
        <w:t xml:space="preserve">                    Duomenų š</w:t>
      </w:r>
      <w:r w:rsidRPr="0044689A">
        <w:rPr>
          <w:i/>
          <w:sz w:val="20"/>
          <w:szCs w:val="20"/>
        </w:rPr>
        <w:t>altinis: Lietuvos bankas</w:t>
      </w:r>
    </w:p>
    <w:p w14:paraId="3CE590A2" w14:textId="77777777" w:rsidR="006C7901" w:rsidRDefault="006C7901" w:rsidP="00D9161F">
      <w:pPr>
        <w:spacing w:line="276" w:lineRule="auto"/>
        <w:ind w:firstLine="709"/>
        <w:jc w:val="both"/>
        <w:rPr>
          <w:bCs/>
        </w:rPr>
      </w:pPr>
    </w:p>
    <w:p w14:paraId="3E8E7362" w14:textId="200EB924" w:rsidR="0076779F" w:rsidRPr="00B01AC6" w:rsidRDefault="0076779F" w:rsidP="00B2377C">
      <w:pPr>
        <w:ind w:firstLine="709"/>
        <w:jc w:val="both"/>
        <w:rPr>
          <w:bCs/>
          <w:color w:val="000000" w:themeColor="text1"/>
        </w:rPr>
      </w:pPr>
      <w:r w:rsidRPr="00987D8F">
        <w:rPr>
          <w:bCs/>
        </w:rPr>
        <w:t xml:space="preserve">Lietuvos užimama centrinė pozicija tarp Vakarų Europos </w:t>
      </w:r>
      <w:r w:rsidR="005C7909" w:rsidRPr="00987D8F">
        <w:rPr>
          <w:bCs/>
        </w:rPr>
        <w:t xml:space="preserve">ir </w:t>
      </w:r>
      <w:r w:rsidRPr="00987D8F">
        <w:rPr>
          <w:bCs/>
        </w:rPr>
        <w:t>Šiaurės šalių turėjo didelę įtaką transporto paslaugų eksporto plėtrai. Didėjant ES rinkos svarbai</w:t>
      </w:r>
      <w:r w:rsidR="002B58C5" w:rsidRPr="00987D8F">
        <w:rPr>
          <w:bCs/>
        </w:rPr>
        <w:t>,</w:t>
      </w:r>
      <w:r w:rsidRPr="00987D8F">
        <w:rPr>
          <w:bCs/>
        </w:rPr>
        <w:t xml:space="preserve"> </w:t>
      </w:r>
      <w:r w:rsidRPr="00987D8F">
        <w:rPr>
          <w:bCs/>
          <w:color w:val="000000"/>
        </w:rPr>
        <w:t xml:space="preserve">Lietuvos transporto įmonės didino investicijas į transporto priemonių parką, sugebėjo pasinaudoti dėl augančios tarptautinės prekybos išaugusia transporto paslaugų paklausa. Prie veiklos rezultatų prisideda ir tai, kad įmonėms pavyko surasti naujų prekybos partnerių Vakarų šalių rinkose. </w:t>
      </w:r>
      <w:r w:rsidR="00482E54" w:rsidRPr="00987D8F">
        <w:rPr>
          <w:bCs/>
          <w:color w:val="000000" w:themeColor="text1"/>
        </w:rPr>
        <w:t>Išankstiniais duomenimis</w:t>
      </w:r>
      <w:r w:rsidR="00FD1F2F" w:rsidRPr="00987D8F">
        <w:rPr>
          <w:bCs/>
          <w:color w:val="000000" w:themeColor="text1"/>
        </w:rPr>
        <w:t>,</w:t>
      </w:r>
      <w:r w:rsidR="007F29CB" w:rsidRPr="00987D8F">
        <w:rPr>
          <w:bCs/>
          <w:color w:val="000000" w:themeColor="text1"/>
        </w:rPr>
        <w:t xml:space="preserve"> </w:t>
      </w:r>
      <w:r w:rsidRPr="00987D8F">
        <w:rPr>
          <w:color w:val="000000" w:themeColor="text1"/>
        </w:rPr>
        <w:t>202</w:t>
      </w:r>
      <w:r w:rsidR="00511EEF" w:rsidRPr="00987D8F">
        <w:rPr>
          <w:color w:val="000000" w:themeColor="text1"/>
        </w:rPr>
        <w:t>4</w:t>
      </w:r>
      <w:r w:rsidRPr="00987D8F">
        <w:rPr>
          <w:color w:val="000000" w:themeColor="text1"/>
        </w:rPr>
        <w:t xml:space="preserve"> m. </w:t>
      </w:r>
      <w:r w:rsidRPr="00987D8F">
        <w:rPr>
          <w:bCs/>
          <w:color w:val="000000" w:themeColor="text1"/>
        </w:rPr>
        <w:t>transporto paslaugų eksporto apim</w:t>
      </w:r>
      <w:r w:rsidR="006A1D72" w:rsidRPr="00987D8F">
        <w:rPr>
          <w:bCs/>
          <w:color w:val="000000" w:themeColor="text1"/>
        </w:rPr>
        <w:t>tis</w:t>
      </w:r>
      <w:r w:rsidR="00511EEF" w:rsidRPr="00987D8F">
        <w:rPr>
          <w:bCs/>
          <w:color w:val="000000" w:themeColor="text1"/>
        </w:rPr>
        <w:t xml:space="preserve"> sieks </w:t>
      </w:r>
      <w:r w:rsidR="00097293">
        <w:rPr>
          <w:bCs/>
          <w:color w:val="000000" w:themeColor="text1"/>
        </w:rPr>
        <w:t xml:space="preserve">apie </w:t>
      </w:r>
      <w:r w:rsidR="00511EEF" w:rsidRPr="00055D0F">
        <w:rPr>
          <w:bCs/>
          <w:color w:val="000000" w:themeColor="text1"/>
        </w:rPr>
        <w:t>10</w:t>
      </w:r>
      <w:r w:rsidR="006049FF">
        <w:rPr>
          <w:bCs/>
          <w:color w:val="000000" w:themeColor="text1"/>
        </w:rPr>
        <w:t>,2</w:t>
      </w:r>
      <w:r w:rsidR="00511EEF" w:rsidRPr="00055D0F">
        <w:rPr>
          <w:bCs/>
          <w:color w:val="000000" w:themeColor="text1"/>
        </w:rPr>
        <w:t xml:space="preserve"> mlrd</w:t>
      </w:r>
      <w:r w:rsidR="00BF1BF4" w:rsidRPr="00055D0F">
        <w:rPr>
          <w:bCs/>
          <w:color w:val="FF0000"/>
        </w:rPr>
        <w:t>.</w:t>
      </w:r>
      <w:r w:rsidR="00BF1BF4" w:rsidRPr="00055D0F">
        <w:rPr>
          <w:bCs/>
          <w:color w:val="000000" w:themeColor="text1"/>
        </w:rPr>
        <w:t xml:space="preserve"> </w:t>
      </w:r>
      <w:r w:rsidR="00511EEF" w:rsidRPr="00055D0F">
        <w:rPr>
          <w:bCs/>
          <w:color w:val="000000" w:themeColor="text1"/>
        </w:rPr>
        <w:t>Eur</w:t>
      </w:r>
      <w:r w:rsidR="00511EEF" w:rsidRPr="00987D8F">
        <w:rPr>
          <w:bCs/>
          <w:color w:val="000000" w:themeColor="text1"/>
        </w:rPr>
        <w:t xml:space="preserve"> ir </w:t>
      </w:r>
      <w:r w:rsidR="00700145">
        <w:rPr>
          <w:bCs/>
          <w:color w:val="000000" w:themeColor="text1"/>
        </w:rPr>
        <w:t>8,</w:t>
      </w:r>
      <w:r w:rsidR="00976914" w:rsidRPr="00987D8F">
        <w:rPr>
          <w:bCs/>
          <w:color w:val="000000" w:themeColor="text1"/>
        </w:rPr>
        <w:t xml:space="preserve">5 proc. viršys 2023 m. pasiektas </w:t>
      </w:r>
      <w:r w:rsidR="00987D8F" w:rsidRPr="00987D8F">
        <w:rPr>
          <w:bCs/>
          <w:color w:val="000000" w:themeColor="text1"/>
        </w:rPr>
        <w:t>transporto paslaugų eksporto apimtis</w:t>
      </w:r>
      <w:r w:rsidRPr="00987D8F">
        <w:rPr>
          <w:bCs/>
          <w:color w:val="000000" w:themeColor="text1"/>
        </w:rPr>
        <w:t xml:space="preserve"> (</w:t>
      </w:r>
      <w:r w:rsidR="00A468E6" w:rsidRPr="00987D8F">
        <w:rPr>
          <w:bCs/>
          <w:color w:val="000000" w:themeColor="text1"/>
        </w:rPr>
        <w:t>2</w:t>
      </w:r>
      <w:r w:rsidRPr="00987D8F">
        <w:rPr>
          <w:bCs/>
          <w:color w:val="000000" w:themeColor="text1"/>
        </w:rPr>
        <w:t xml:space="preserve"> grafikas).</w:t>
      </w:r>
    </w:p>
    <w:p w14:paraId="515EA083" w14:textId="77777777" w:rsidR="006E3446" w:rsidRDefault="006E3446" w:rsidP="00D9161F">
      <w:pPr>
        <w:spacing w:line="276" w:lineRule="auto"/>
        <w:ind w:firstLine="709"/>
        <w:jc w:val="both"/>
        <w:rPr>
          <w:bCs/>
          <w:color w:val="000000"/>
        </w:rPr>
      </w:pPr>
    </w:p>
    <w:p w14:paraId="73A1B683" w14:textId="2E2B6C95" w:rsidR="004E019F" w:rsidRDefault="002F1D1B" w:rsidP="00BD79B9">
      <w:pPr>
        <w:jc w:val="both"/>
        <w:rPr>
          <w:bCs/>
          <w:i/>
        </w:rPr>
      </w:pPr>
      <w:r>
        <w:rPr>
          <w:b/>
          <w:bCs/>
          <w:i/>
        </w:rPr>
        <w:t xml:space="preserve">          </w:t>
      </w:r>
      <w:r w:rsidR="00A468E6" w:rsidRPr="0044689A">
        <w:rPr>
          <w:b/>
          <w:bCs/>
          <w:i/>
        </w:rPr>
        <w:t>2</w:t>
      </w:r>
      <w:r w:rsidR="004E019F" w:rsidRPr="0044689A">
        <w:rPr>
          <w:b/>
          <w:bCs/>
          <w:i/>
        </w:rPr>
        <w:t xml:space="preserve"> </w:t>
      </w:r>
      <w:r w:rsidR="004E019F" w:rsidRPr="0044689A">
        <w:rPr>
          <w:b/>
          <w:i/>
        </w:rPr>
        <w:t xml:space="preserve">grafikas. </w:t>
      </w:r>
      <w:r w:rsidR="004E019F" w:rsidRPr="0044689A">
        <w:rPr>
          <w:bCs/>
          <w:i/>
        </w:rPr>
        <w:t>Transporto paslaugų eksporto apimčių dinamika, mln. Eur</w:t>
      </w:r>
      <w:r w:rsidR="006555A4" w:rsidRPr="0044689A">
        <w:rPr>
          <w:bCs/>
          <w:i/>
        </w:rPr>
        <w:t xml:space="preserve"> </w:t>
      </w:r>
    </w:p>
    <w:p w14:paraId="74C49143" w14:textId="77777777" w:rsidR="006C7901" w:rsidRPr="0044689A" w:rsidRDefault="006C7901" w:rsidP="004E019F">
      <w:pPr>
        <w:jc w:val="both"/>
        <w:rPr>
          <w:bCs/>
          <w:i/>
        </w:rPr>
      </w:pPr>
    </w:p>
    <w:p w14:paraId="40D7F365" w14:textId="77777777" w:rsidR="004E019F" w:rsidRPr="0044689A" w:rsidRDefault="004E019F" w:rsidP="004E019F">
      <w:pPr>
        <w:jc w:val="both"/>
        <w:rPr>
          <w:bCs/>
          <w:color w:val="000000"/>
        </w:rPr>
      </w:pPr>
      <w:r w:rsidRPr="0044689A">
        <w:rPr>
          <w:noProof/>
          <w:color w:val="000000"/>
        </w:rPr>
        <w:drawing>
          <wp:inline distT="0" distB="0" distL="0" distR="0" wp14:anchorId="3E2D46A9" wp14:editId="4B18F6C0">
            <wp:extent cx="6432550" cy="1211580"/>
            <wp:effectExtent l="0" t="0" r="6350" b="762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6F0350" w14:textId="5A67066B" w:rsidR="004C42E2" w:rsidRDefault="004E019F" w:rsidP="004C42E2">
      <w:pPr>
        <w:pStyle w:val="Pagrindinistekstas"/>
        <w:spacing w:before="0" w:beforeAutospacing="0" w:after="0" w:afterAutospacing="0"/>
        <w:rPr>
          <w:i/>
          <w:sz w:val="20"/>
          <w:szCs w:val="20"/>
        </w:rPr>
      </w:pPr>
      <w:r w:rsidRPr="0044689A">
        <w:rPr>
          <w:i/>
          <w:sz w:val="20"/>
          <w:szCs w:val="20"/>
        </w:rPr>
        <w:t xml:space="preserve">   </w:t>
      </w:r>
      <w:r w:rsidR="0048405E">
        <w:rPr>
          <w:i/>
          <w:sz w:val="20"/>
          <w:szCs w:val="20"/>
        </w:rPr>
        <w:t>Duomenų š</w:t>
      </w:r>
      <w:r w:rsidRPr="0044689A">
        <w:rPr>
          <w:i/>
          <w:sz w:val="20"/>
          <w:szCs w:val="20"/>
        </w:rPr>
        <w:t>altinis: Lietuvos bankas, 202</w:t>
      </w:r>
      <w:r w:rsidR="00A87B49">
        <w:rPr>
          <w:i/>
          <w:sz w:val="20"/>
          <w:szCs w:val="20"/>
        </w:rPr>
        <w:t>4</w:t>
      </w:r>
      <w:r w:rsidRPr="0044689A">
        <w:rPr>
          <w:i/>
          <w:sz w:val="20"/>
          <w:szCs w:val="20"/>
        </w:rPr>
        <w:t xml:space="preserve"> m.</w:t>
      </w:r>
      <w:r w:rsidR="0048405E">
        <w:rPr>
          <w:i/>
          <w:sz w:val="20"/>
          <w:szCs w:val="20"/>
        </w:rPr>
        <w:t xml:space="preserve"> faktiniai duomenys </w:t>
      </w:r>
      <w:r w:rsidRPr="0044689A">
        <w:rPr>
          <w:i/>
          <w:sz w:val="20"/>
          <w:szCs w:val="20"/>
        </w:rPr>
        <w:t xml:space="preserve"> – išankstiniai duomenys</w:t>
      </w:r>
    </w:p>
    <w:p w14:paraId="6DFE21B8" w14:textId="77777777" w:rsidR="004C42E2" w:rsidRDefault="004C42E2" w:rsidP="004C42E2">
      <w:pPr>
        <w:pStyle w:val="Pagrindinistekstas"/>
        <w:spacing w:before="0" w:beforeAutospacing="0" w:after="0" w:afterAutospacing="0"/>
        <w:rPr>
          <w:i/>
          <w:sz w:val="20"/>
          <w:szCs w:val="20"/>
        </w:rPr>
      </w:pPr>
    </w:p>
    <w:p w14:paraId="7E9B3746" w14:textId="20DE93BF" w:rsidR="00A13B97" w:rsidRPr="00055D0F" w:rsidRDefault="001E26C6" w:rsidP="00B2377C">
      <w:pPr>
        <w:pStyle w:val="Pagrindinistekstas"/>
        <w:spacing w:before="0" w:beforeAutospacing="0" w:after="0" w:afterAutospacing="0"/>
        <w:ind w:firstLine="709"/>
        <w:jc w:val="both"/>
        <w:rPr>
          <w:bCs/>
          <w:color w:val="000000" w:themeColor="text1"/>
        </w:rPr>
      </w:pPr>
      <w:r w:rsidRPr="00055D0F">
        <w:rPr>
          <w:bCs/>
          <w:color w:val="000000" w:themeColor="text1"/>
        </w:rPr>
        <w:t>D</w:t>
      </w:r>
      <w:r w:rsidR="00472610" w:rsidRPr="00055D0F">
        <w:rPr>
          <w:bCs/>
          <w:color w:val="000000" w:themeColor="text1"/>
        </w:rPr>
        <w:t>idžiausią Lietuvos transporto paslaugų dalį sudaro eksportas į ES šalis</w:t>
      </w:r>
      <w:r w:rsidR="0097047F">
        <w:rPr>
          <w:bCs/>
          <w:color w:val="000000" w:themeColor="text1"/>
        </w:rPr>
        <w:t xml:space="preserve">, </w:t>
      </w:r>
      <w:r w:rsidR="00D74D39">
        <w:rPr>
          <w:bCs/>
          <w:color w:val="000000" w:themeColor="text1"/>
        </w:rPr>
        <w:t xml:space="preserve">iš kurių </w:t>
      </w:r>
      <w:r w:rsidR="0097047F">
        <w:rPr>
          <w:bCs/>
          <w:color w:val="000000" w:themeColor="text1"/>
        </w:rPr>
        <w:t xml:space="preserve">didžiausią dalį </w:t>
      </w:r>
      <w:r w:rsidR="00F0452D">
        <w:rPr>
          <w:bCs/>
          <w:color w:val="000000" w:themeColor="text1"/>
        </w:rPr>
        <w:t xml:space="preserve">sudaro transporto paslaugos į </w:t>
      </w:r>
      <w:r w:rsidR="0097047F">
        <w:rPr>
          <w:bCs/>
          <w:color w:val="000000" w:themeColor="text1"/>
        </w:rPr>
        <w:t>Vokietij</w:t>
      </w:r>
      <w:r w:rsidR="00D75D9E">
        <w:rPr>
          <w:bCs/>
          <w:color w:val="000000" w:themeColor="text1"/>
        </w:rPr>
        <w:t>ą (apie 25 proc.)</w:t>
      </w:r>
      <w:r w:rsidR="00F0452D">
        <w:rPr>
          <w:bCs/>
          <w:color w:val="000000" w:themeColor="text1"/>
        </w:rPr>
        <w:t>.</w:t>
      </w:r>
      <w:r w:rsidR="00FA1C86" w:rsidRPr="00055D0F">
        <w:rPr>
          <w:bCs/>
          <w:color w:val="000000" w:themeColor="text1"/>
        </w:rPr>
        <w:t xml:space="preserve"> </w:t>
      </w:r>
      <w:r w:rsidR="00D74D39" w:rsidRPr="00055D0F">
        <w:rPr>
          <w:bCs/>
          <w:color w:val="000000" w:themeColor="text1"/>
        </w:rPr>
        <w:t xml:space="preserve">Lietuvos transporto paslaugų </w:t>
      </w:r>
      <w:r w:rsidR="00D74D39">
        <w:rPr>
          <w:bCs/>
          <w:color w:val="000000" w:themeColor="text1"/>
        </w:rPr>
        <w:t xml:space="preserve">eksportas </w:t>
      </w:r>
      <w:r w:rsidR="000409BF" w:rsidRPr="00055D0F">
        <w:rPr>
          <w:bCs/>
          <w:color w:val="000000" w:themeColor="text1"/>
        </w:rPr>
        <w:t>202</w:t>
      </w:r>
      <w:r w:rsidR="00987D8F" w:rsidRPr="00055D0F">
        <w:rPr>
          <w:bCs/>
          <w:color w:val="000000" w:themeColor="text1"/>
        </w:rPr>
        <w:t>4</w:t>
      </w:r>
      <w:r w:rsidR="000409BF" w:rsidRPr="00055D0F">
        <w:rPr>
          <w:bCs/>
          <w:color w:val="000000" w:themeColor="text1"/>
        </w:rPr>
        <w:t xml:space="preserve"> m. I</w:t>
      </w:r>
      <w:r w:rsidR="002840E1" w:rsidRPr="00055D0F">
        <w:rPr>
          <w:bCs/>
          <w:color w:val="000000" w:themeColor="text1"/>
        </w:rPr>
        <w:t>–</w:t>
      </w:r>
      <w:r w:rsidR="000409BF" w:rsidRPr="00055D0F">
        <w:rPr>
          <w:bCs/>
          <w:color w:val="000000" w:themeColor="text1"/>
        </w:rPr>
        <w:t xml:space="preserve">III ketv. </w:t>
      </w:r>
      <w:r w:rsidR="00656392" w:rsidRPr="00055D0F">
        <w:rPr>
          <w:bCs/>
          <w:color w:val="000000" w:themeColor="text1"/>
        </w:rPr>
        <w:t xml:space="preserve">jis </w:t>
      </w:r>
      <w:r w:rsidR="000409BF" w:rsidRPr="00055D0F">
        <w:rPr>
          <w:bCs/>
          <w:color w:val="000000" w:themeColor="text1"/>
        </w:rPr>
        <w:t xml:space="preserve">sudarė </w:t>
      </w:r>
      <w:r w:rsidR="00480DAE" w:rsidRPr="00055D0F">
        <w:rPr>
          <w:bCs/>
          <w:color w:val="000000" w:themeColor="text1"/>
        </w:rPr>
        <w:t>7</w:t>
      </w:r>
      <w:r w:rsidR="00DD4934" w:rsidRPr="00055D0F">
        <w:rPr>
          <w:bCs/>
          <w:color w:val="000000" w:themeColor="text1"/>
        </w:rPr>
        <w:t>7,5</w:t>
      </w:r>
      <w:r w:rsidR="000409BF" w:rsidRPr="00055D0F">
        <w:rPr>
          <w:bCs/>
          <w:color w:val="000000" w:themeColor="text1"/>
        </w:rPr>
        <w:t xml:space="preserve"> proc. (</w:t>
      </w:r>
      <w:r w:rsidR="0020214D" w:rsidRPr="00055D0F">
        <w:rPr>
          <w:bCs/>
          <w:color w:val="000000" w:themeColor="text1"/>
        </w:rPr>
        <w:t>6 100,0</w:t>
      </w:r>
      <w:r w:rsidR="000409BF" w:rsidRPr="00055D0F">
        <w:rPr>
          <w:bCs/>
          <w:color w:val="000000" w:themeColor="text1"/>
        </w:rPr>
        <w:t xml:space="preserve">  mln. Eur)</w:t>
      </w:r>
      <w:r w:rsidR="00841670" w:rsidRPr="00055D0F">
        <w:rPr>
          <w:bCs/>
          <w:color w:val="000000" w:themeColor="text1"/>
        </w:rPr>
        <w:t>,</w:t>
      </w:r>
      <w:r w:rsidR="000409BF" w:rsidRPr="00055D0F">
        <w:rPr>
          <w:bCs/>
          <w:color w:val="000000" w:themeColor="text1"/>
        </w:rPr>
        <w:t xml:space="preserve"> atitinkamai </w:t>
      </w:r>
      <w:r w:rsidR="000409BF" w:rsidRPr="00055D0F">
        <w:rPr>
          <w:color w:val="000000" w:themeColor="text1"/>
        </w:rPr>
        <w:t>202</w:t>
      </w:r>
      <w:r w:rsidR="00987D8F" w:rsidRPr="00055D0F">
        <w:rPr>
          <w:color w:val="000000" w:themeColor="text1"/>
        </w:rPr>
        <w:t>3</w:t>
      </w:r>
      <w:r w:rsidR="000409BF" w:rsidRPr="00055D0F">
        <w:rPr>
          <w:color w:val="000000" w:themeColor="text1"/>
        </w:rPr>
        <w:t xml:space="preserve"> m. I–III ketv. laikotarpyje – </w:t>
      </w:r>
      <w:r w:rsidR="00DD4934" w:rsidRPr="00055D0F">
        <w:rPr>
          <w:color w:val="000000" w:themeColor="text1"/>
        </w:rPr>
        <w:t>80,5</w:t>
      </w:r>
      <w:r w:rsidR="000409BF" w:rsidRPr="00055D0F">
        <w:rPr>
          <w:color w:val="000000" w:themeColor="text1"/>
        </w:rPr>
        <w:t xml:space="preserve"> proc. (</w:t>
      </w:r>
      <w:r w:rsidR="0020214D" w:rsidRPr="00055D0F">
        <w:rPr>
          <w:color w:val="000000" w:themeColor="text1"/>
        </w:rPr>
        <w:t>5 560,4</w:t>
      </w:r>
      <w:r w:rsidR="000409BF" w:rsidRPr="00055D0F">
        <w:rPr>
          <w:color w:val="000000" w:themeColor="text1"/>
        </w:rPr>
        <w:t xml:space="preserve"> mln. Eur).</w:t>
      </w:r>
      <w:r w:rsidR="00A13B97" w:rsidRPr="00055D0F">
        <w:rPr>
          <w:bCs/>
          <w:color w:val="000000" w:themeColor="text1"/>
        </w:rPr>
        <w:t xml:space="preserve">  </w:t>
      </w:r>
      <w:r w:rsidR="00A13B97" w:rsidRPr="00055D0F">
        <w:rPr>
          <w:color w:val="000000" w:themeColor="text1"/>
        </w:rPr>
        <w:t xml:space="preserve">Pagrindinėse transporto eksporto rinkose, </w:t>
      </w:r>
      <w:r w:rsidR="006474FC" w:rsidRPr="00055D0F">
        <w:rPr>
          <w:color w:val="000000" w:themeColor="text1"/>
        </w:rPr>
        <w:t>pa</w:t>
      </w:r>
      <w:r w:rsidR="00A13B97" w:rsidRPr="00055D0F">
        <w:rPr>
          <w:color w:val="000000" w:themeColor="text1"/>
        </w:rPr>
        <w:t>lygin</w:t>
      </w:r>
      <w:r w:rsidR="006474FC" w:rsidRPr="00055D0F">
        <w:rPr>
          <w:color w:val="000000" w:themeColor="text1"/>
        </w:rPr>
        <w:t>ti</w:t>
      </w:r>
      <w:r w:rsidR="00A13B97" w:rsidRPr="00055D0F">
        <w:rPr>
          <w:color w:val="000000" w:themeColor="text1"/>
        </w:rPr>
        <w:t xml:space="preserve"> su atitinkamu praeitų metų laikotarpiu, augimas pastebimas su </w:t>
      </w:r>
      <w:r w:rsidR="002D0E30" w:rsidRPr="00055D0F">
        <w:rPr>
          <w:color w:val="000000" w:themeColor="text1"/>
        </w:rPr>
        <w:t>D</w:t>
      </w:r>
      <w:r w:rsidR="0056385F" w:rsidRPr="00055D0F">
        <w:rPr>
          <w:color w:val="000000" w:themeColor="text1"/>
        </w:rPr>
        <w:t>anija (+</w:t>
      </w:r>
      <w:r w:rsidR="002D0E30" w:rsidRPr="00055D0F">
        <w:rPr>
          <w:color w:val="000000" w:themeColor="text1"/>
        </w:rPr>
        <w:t>29,8 proc.),</w:t>
      </w:r>
      <w:r w:rsidR="0074745A" w:rsidRPr="00055D0F">
        <w:rPr>
          <w:color w:val="000000" w:themeColor="text1"/>
        </w:rPr>
        <w:t xml:space="preserve"> Lenkija (+25,2 proc.),</w:t>
      </w:r>
      <w:r w:rsidR="002D0E30" w:rsidRPr="00055D0F">
        <w:rPr>
          <w:color w:val="000000" w:themeColor="text1"/>
        </w:rPr>
        <w:t xml:space="preserve"> </w:t>
      </w:r>
      <w:r w:rsidR="0074745A" w:rsidRPr="00055D0F">
        <w:rPr>
          <w:color w:val="000000" w:themeColor="text1"/>
        </w:rPr>
        <w:t>Nyderland</w:t>
      </w:r>
      <w:r w:rsidR="00E67D72" w:rsidRPr="00055D0F">
        <w:rPr>
          <w:color w:val="000000" w:themeColor="text1"/>
        </w:rPr>
        <w:t>ais</w:t>
      </w:r>
      <w:r w:rsidR="0074745A" w:rsidRPr="00055D0F">
        <w:rPr>
          <w:color w:val="000000" w:themeColor="text1"/>
        </w:rPr>
        <w:t xml:space="preserve"> (</w:t>
      </w:r>
      <w:r w:rsidR="00281823" w:rsidRPr="00055D0F">
        <w:rPr>
          <w:color w:val="000000" w:themeColor="text1"/>
        </w:rPr>
        <w:t>+8,3</w:t>
      </w:r>
      <w:r w:rsidR="0074745A" w:rsidRPr="00055D0F">
        <w:rPr>
          <w:color w:val="000000" w:themeColor="text1"/>
        </w:rPr>
        <w:t xml:space="preserve"> proc.), </w:t>
      </w:r>
      <w:r w:rsidR="00A13B97" w:rsidRPr="00055D0F">
        <w:rPr>
          <w:color w:val="000000" w:themeColor="text1"/>
        </w:rPr>
        <w:t>Prancūzija (+4</w:t>
      </w:r>
      <w:r w:rsidR="0041399D" w:rsidRPr="00055D0F">
        <w:rPr>
          <w:color w:val="000000" w:themeColor="text1"/>
        </w:rPr>
        <w:t>,5</w:t>
      </w:r>
      <w:r w:rsidR="00A13B97" w:rsidRPr="00055D0F">
        <w:rPr>
          <w:color w:val="000000" w:themeColor="text1"/>
        </w:rPr>
        <w:t xml:space="preserve"> proc.)</w:t>
      </w:r>
      <w:r w:rsidR="0041399D" w:rsidRPr="00055D0F">
        <w:rPr>
          <w:color w:val="000000" w:themeColor="text1"/>
        </w:rPr>
        <w:t>.</w:t>
      </w:r>
      <w:r w:rsidR="00A13B97" w:rsidRPr="00055D0F">
        <w:rPr>
          <w:color w:val="000000" w:themeColor="text1"/>
        </w:rPr>
        <w:t xml:space="preserve"> Sumažėjo transporto paslaugų eksportas į Rusiją (-3</w:t>
      </w:r>
      <w:r w:rsidR="0041399D" w:rsidRPr="00055D0F">
        <w:rPr>
          <w:color w:val="000000" w:themeColor="text1"/>
        </w:rPr>
        <w:t>3,3</w:t>
      </w:r>
      <w:r w:rsidR="00A13B97" w:rsidRPr="00055D0F">
        <w:rPr>
          <w:color w:val="000000" w:themeColor="text1"/>
        </w:rPr>
        <w:t xml:space="preserve"> proc.)</w:t>
      </w:r>
      <w:r w:rsidR="0041399D" w:rsidRPr="00055D0F">
        <w:rPr>
          <w:color w:val="000000" w:themeColor="text1"/>
        </w:rPr>
        <w:t>,</w:t>
      </w:r>
      <w:r w:rsidR="00A13B97" w:rsidRPr="00055D0F">
        <w:rPr>
          <w:color w:val="000000" w:themeColor="text1"/>
        </w:rPr>
        <w:t xml:space="preserve"> Baltarusiją (-</w:t>
      </w:r>
      <w:r w:rsidR="0041399D" w:rsidRPr="00055D0F">
        <w:rPr>
          <w:color w:val="000000" w:themeColor="text1"/>
        </w:rPr>
        <w:t>17,2</w:t>
      </w:r>
      <w:r w:rsidR="00A13B97" w:rsidRPr="00055D0F">
        <w:rPr>
          <w:color w:val="000000" w:themeColor="text1"/>
        </w:rPr>
        <w:t xml:space="preserve"> proc.)</w:t>
      </w:r>
      <w:r w:rsidR="003C1942" w:rsidRPr="00055D0F">
        <w:rPr>
          <w:color w:val="000000" w:themeColor="text1"/>
        </w:rPr>
        <w:t>, Italij</w:t>
      </w:r>
      <w:r w:rsidR="00E67D72" w:rsidRPr="00055D0F">
        <w:rPr>
          <w:color w:val="000000" w:themeColor="text1"/>
        </w:rPr>
        <w:t>ą</w:t>
      </w:r>
      <w:r w:rsidR="003C1942" w:rsidRPr="00055D0F">
        <w:rPr>
          <w:color w:val="000000" w:themeColor="text1"/>
        </w:rPr>
        <w:t xml:space="preserve"> (-9,7 proc.)</w:t>
      </w:r>
      <w:r w:rsidR="00A13B97" w:rsidRPr="00055D0F">
        <w:rPr>
          <w:color w:val="000000" w:themeColor="text1"/>
        </w:rPr>
        <w:t>.</w:t>
      </w:r>
    </w:p>
    <w:p w14:paraId="1303231D" w14:textId="2B0F0DCD" w:rsidR="006C5670" w:rsidRPr="00F57DB0" w:rsidRDefault="006C5670" w:rsidP="00B2377C">
      <w:pPr>
        <w:ind w:firstLine="709"/>
        <w:jc w:val="both"/>
      </w:pPr>
      <w:r w:rsidRPr="00055D0F">
        <w:rPr>
          <w:color w:val="000000" w:themeColor="text1"/>
        </w:rPr>
        <w:t xml:space="preserve">Susisiekimo </w:t>
      </w:r>
      <w:r w:rsidR="006A5C2E" w:rsidRPr="00055D0F">
        <w:rPr>
          <w:color w:val="000000" w:themeColor="text1"/>
        </w:rPr>
        <w:t>ministerija</w:t>
      </w:r>
      <w:r w:rsidRPr="00055D0F">
        <w:rPr>
          <w:color w:val="000000" w:themeColor="text1"/>
        </w:rPr>
        <w:t xml:space="preserve"> daug dėmesio sk</w:t>
      </w:r>
      <w:r w:rsidR="00C837D6" w:rsidRPr="00055D0F">
        <w:rPr>
          <w:color w:val="000000" w:themeColor="text1"/>
        </w:rPr>
        <w:t>y</w:t>
      </w:r>
      <w:r w:rsidRPr="00055D0F">
        <w:rPr>
          <w:color w:val="000000" w:themeColor="text1"/>
        </w:rPr>
        <w:t>r</w:t>
      </w:r>
      <w:r w:rsidR="00527739" w:rsidRPr="00055D0F">
        <w:rPr>
          <w:color w:val="000000" w:themeColor="text1"/>
        </w:rPr>
        <w:t>ė</w:t>
      </w:r>
      <w:r w:rsidRPr="00055D0F">
        <w:rPr>
          <w:color w:val="000000" w:themeColor="text1"/>
        </w:rPr>
        <w:t xml:space="preserve"> </w:t>
      </w:r>
      <w:r w:rsidR="006A5C2E" w:rsidRPr="00055D0F">
        <w:rPr>
          <w:color w:val="000000" w:themeColor="text1"/>
        </w:rPr>
        <w:t xml:space="preserve">vežėjų konkurencinei aplinkai. Sudarytos vienodos </w:t>
      </w:r>
      <w:r w:rsidR="006A5C2E" w:rsidRPr="00F57DB0">
        <w:t>konkurencinės (važiavimo) sąlygos Lietuvos vežėjams – sukurta skaidri ir atvira derybų sistema, užtikrinanti su valstybės institucijomis ir Lietuvos vežėjams atstovaujančiomis asociacijomis suderintos pozicijos laikymąsi. Pakeista Lietuvos ir trečiųjų šalių atstovų dvišalių derybų dėl kelionės leidimų kvotų nustatymo ir apsikeitimo jomis sistema</w:t>
      </w:r>
      <w:r w:rsidR="00D15031" w:rsidRPr="00F57DB0">
        <w:t>.</w:t>
      </w:r>
    </w:p>
    <w:p w14:paraId="2A8796AF" w14:textId="424D6E45" w:rsidR="007871C4" w:rsidRPr="005B2F20" w:rsidRDefault="00745C43" w:rsidP="005B2F20">
      <w:pPr>
        <w:ind w:firstLine="709"/>
        <w:jc w:val="both"/>
      </w:pPr>
      <w:r w:rsidRPr="00C12A99">
        <w:t xml:space="preserve">Prie Lietuvos </w:t>
      </w:r>
      <w:r w:rsidR="00EC3780" w:rsidRPr="00C12A99">
        <w:t>transporto</w:t>
      </w:r>
      <w:r w:rsidRPr="00C12A99">
        <w:t xml:space="preserve"> paslaugų eksporto augimo prisideda </w:t>
      </w:r>
      <w:r w:rsidR="00350F2E" w:rsidRPr="00C12A99">
        <w:t>transporto sektori</w:t>
      </w:r>
      <w:r w:rsidR="00A12E2A">
        <w:t xml:space="preserve">uje </w:t>
      </w:r>
      <w:r w:rsidR="00281A2B">
        <w:t>vykdomi</w:t>
      </w:r>
      <w:r w:rsidR="00350F2E" w:rsidRPr="00C12A99">
        <w:t xml:space="preserve"> investiciniai projektai, </w:t>
      </w:r>
      <w:r w:rsidR="004C42E2" w:rsidRPr="00C12A99">
        <w:t xml:space="preserve">kuriuos įgyvendinus </w:t>
      </w:r>
      <w:r w:rsidR="00350F2E" w:rsidRPr="00C12A99">
        <w:t>sukuria</w:t>
      </w:r>
      <w:r w:rsidR="004C42E2" w:rsidRPr="00C12A99">
        <w:t>ma</w:t>
      </w:r>
      <w:r w:rsidR="00350F2E" w:rsidRPr="00C12A99">
        <w:t xml:space="preserve"> konkurencing</w:t>
      </w:r>
      <w:r w:rsidR="004C42E2" w:rsidRPr="00C12A99">
        <w:t>a</w:t>
      </w:r>
      <w:r w:rsidR="00350F2E" w:rsidRPr="00C12A99">
        <w:t>, patraukli, saugi transporto infrastruktūr</w:t>
      </w:r>
      <w:r w:rsidR="004C42E2" w:rsidRPr="00C12A99">
        <w:t>a</w:t>
      </w:r>
      <w:r w:rsidR="00350F2E" w:rsidRPr="00C12A99">
        <w:t>, sudar</w:t>
      </w:r>
      <w:r w:rsidR="004C42E2" w:rsidRPr="00C12A99">
        <w:t>anti</w:t>
      </w:r>
      <w:r w:rsidR="00350F2E" w:rsidRPr="00C12A99">
        <w:t xml:space="preserve"> transporto paslaugas teikiančioms įmonėms </w:t>
      </w:r>
      <w:r w:rsidR="00E96C77" w:rsidRPr="00C12A99">
        <w:t xml:space="preserve">palankias </w:t>
      </w:r>
      <w:r w:rsidR="00350F2E" w:rsidRPr="00C12A99">
        <w:t>sąlygas plėsti verslą ir teikti kuo daugiau paslaugų.</w:t>
      </w:r>
      <w:r w:rsidR="00350F2E" w:rsidRPr="00C12A99">
        <w:rPr>
          <w:bCs/>
        </w:rPr>
        <w:t xml:space="preserve"> </w:t>
      </w:r>
      <w:r w:rsidR="00F11445" w:rsidRPr="00C12A99">
        <w:t xml:space="preserve">  </w:t>
      </w:r>
    </w:p>
    <w:p w14:paraId="787943F8" w14:textId="5ED6BF01" w:rsidR="005B2F20" w:rsidRPr="00055D0F" w:rsidRDefault="005B2F20" w:rsidP="005B2F20">
      <w:pPr>
        <w:ind w:firstLine="709"/>
        <w:jc w:val="both"/>
        <w:rPr>
          <w:color w:val="000000" w:themeColor="text1"/>
        </w:rPr>
      </w:pPr>
      <w:r w:rsidRPr="00055D0F">
        <w:rPr>
          <w:color w:val="000000" w:themeColor="text1"/>
        </w:rPr>
        <w:t>Iš esmės galima teigti, kad ministerijos strateginis tikslas pasiektas. Tikslo pasiekimą atspindintys svarbiausi susisiekimo sektoriaus rodikliai</w:t>
      </w:r>
      <w:r w:rsidR="00EF5FEA" w:rsidRPr="00055D0F">
        <w:rPr>
          <w:color w:val="000000" w:themeColor="text1"/>
        </w:rPr>
        <w:t xml:space="preserve">, taip pat aprašomi ataskaitos </w:t>
      </w:r>
      <w:r w:rsidR="003C1EB0" w:rsidRPr="00055D0F">
        <w:rPr>
          <w:color w:val="000000" w:themeColor="text1"/>
        </w:rPr>
        <w:t>II skyri</w:t>
      </w:r>
      <w:r w:rsidR="00EF5FEA" w:rsidRPr="00055D0F">
        <w:rPr>
          <w:color w:val="000000" w:themeColor="text1"/>
        </w:rPr>
        <w:t>uje,</w:t>
      </w:r>
      <w:r w:rsidR="003C1EB0" w:rsidRPr="00055D0F">
        <w:rPr>
          <w:color w:val="000000" w:themeColor="text1"/>
        </w:rPr>
        <w:t xml:space="preserve"> </w:t>
      </w:r>
      <w:r w:rsidRPr="00055D0F">
        <w:rPr>
          <w:color w:val="000000" w:themeColor="text1"/>
        </w:rPr>
        <w:t xml:space="preserve">parodo, kad susisiekimo sektorius išlieka kertiniu šalies ekonomikos ramsčiu. Įgyvendinant susisiekimo sektoriaus investicinius projektus, modernizuojama transporto infrastruktūra, teikiamos konkurencingos ir kokybiškos transporto ir ryšių paslaugos, dėl ko išlieka gana aukšti, patys svarbiausi ir parodantys, kad veikla vykdoma teisinga linkme, gyventojų ir verslo pasitenkinimo judumu rodikliai.   </w:t>
      </w:r>
    </w:p>
    <w:p w14:paraId="5F31753B" w14:textId="77777777" w:rsidR="005B2F20" w:rsidRPr="00055D0F" w:rsidRDefault="005B2F20" w:rsidP="005B2F20">
      <w:pPr>
        <w:ind w:firstLine="709"/>
        <w:jc w:val="both"/>
        <w:rPr>
          <w:color w:val="000000" w:themeColor="text1"/>
          <w:spacing w:val="2"/>
          <w:shd w:val="clear" w:color="auto" w:fill="FFFFFF"/>
        </w:rPr>
      </w:pPr>
      <w:r w:rsidRPr="00055D0F">
        <w:rPr>
          <w:color w:val="000000" w:themeColor="text1"/>
          <w:spacing w:val="2"/>
          <w:shd w:val="clear" w:color="auto" w:fill="FFFFFF"/>
        </w:rPr>
        <w:t xml:space="preserve">Susisiekimo ministerija ir 2025 m. tęs pradėtus darbus, kuriant tokią sistemą, kad žmonėms judėti tiek miestuose, tiek tarp jų būtų kuo patogiau, paprasčiau ir saugiau, skirtas biudžeto lėšas sieks investuoti į </w:t>
      </w:r>
      <w:r w:rsidRPr="00055D0F">
        <w:rPr>
          <w:color w:val="000000" w:themeColor="text1"/>
        </w:rPr>
        <w:t>patogią, saugią ir aplinką tausojančią transporto infrastruktūrą, p</w:t>
      </w:r>
      <w:r w:rsidRPr="00055D0F">
        <w:rPr>
          <w:color w:val="000000" w:themeColor="text1"/>
          <w:spacing w:val="2"/>
          <w:shd w:val="clear" w:color="auto" w:fill="FFFFFF"/>
        </w:rPr>
        <w:t>ažangių elektroninių ryšių technologijų ir naujos kartos ryšio tinklų plėtrą.</w:t>
      </w:r>
    </w:p>
    <w:p w14:paraId="0DFC765B" w14:textId="77777777" w:rsidR="007871C4" w:rsidRDefault="007871C4" w:rsidP="00E330FD">
      <w:pPr>
        <w:spacing w:line="276" w:lineRule="auto"/>
        <w:ind w:firstLine="709"/>
        <w:jc w:val="center"/>
        <w:rPr>
          <w:b/>
          <w:bCs/>
        </w:rPr>
        <w:sectPr w:rsidR="007871C4" w:rsidSect="00C941C0">
          <w:headerReference w:type="even" r:id="rId16"/>
          <w:headerReference w:type="default" r:id="rId17"/>
          <w:pgSz w:w="11906" w:h="16838"/>
          <w:pgMar w:top="567" w:right="566" w:bottom="567" w:left="992" w:header="142" w:footer="567" w:gutter="0"/>
          <w:cols w:space="1296"/>
          <w:titlePg/>
          <w:docGrid w:linePitch="360"/>
        </w:sectPr>
      </w:pPr>
    </w:p>
    <w:p w14:paraId="2D3ED29B" w14:textId="0E98FD2E" w:rsidR="00C678E5" w:rsidRPr="00992982" w:rsidRDefault="00234CA7" w:rsidP="00992982">
      <w:pPr>
        <w:ind w:firstLine="709"/>
        <w:jc w:val="center"/>
        <w:rPr>
          <w:b/>
          <w:bCs/>
          <w:noProof/>
          <w:sz w:val="16"/>
          <w:szCs w:val="16"/>
          <w:highlight w:val="yellow"/>
        </w:rPr>
      </w:pPr>
      <w:r w:rsidRPr="00234CA7">
        <w:rPr>
          <w:b/>
          <w:bCs/>
        </w:rPr>
        <w:lastRenderedPageBreak/>
        <w:t>I</w:t>
      </w:r>
      <w:r>
        <w:rPr>
          <w:b/>
          <w:bCs/>
        </w:rPr>
        <w:t>I</w:t>
      </w:r>
      <w:r w:rsidRPr="00234CA7">
        <w:rPr>
          <w:b/>
          <w:bCs/>
        </w:rPr>
        <w:t xml:space="preserve"> SKYRIUS.</w:t>
      </w:r>
      <w:r>
        <w:rPr>
          <w:b/>
          <w:bCs/>
        </w:rPr>
        <w:t xml:space="preserve"> PROGRAMŲ ĮGYVENDINIMAS</w:t>
      </w:r>
    </w:p>
    <w:p w14:paraId="76079882" w14:textId="30B89B50" w:rsidR="000C2D0E" w:rsidRDefault="000C2D0E" w:rsidP="001C7D86">
      <w:pPr>
        <w:ind w:firstLine="709"/>
        <w:jc w:val="both"/>
        <w:rPr>
          <w:noProof/>
          <w:sz w:val="16"/>
          <w:szCs w:val="16"/>
          <w:highlight w:val="yellow"/>
        </w:rPr>
      </w:pPr>
      <w:r>
        <w:rPr>
          <w:noProof/>
          <w:sz w:val="16"/>
          <w:szCs w:val="16"/>
          <w:highlight w:val="yellow"/>
        </w:rPr>
        <w:t xml:space="preserve">                        </w:t>
      </w:r>
    </w:p>
    <w:p w14:paraId="44A43FE6" w14:textId="77777777" w:rsidR="00AF4483" w:rsidRPr="000E7461" w:rsidRDefault="00DB45A2" w:rsidP="001C7D86">
      <w:pPr>
        <w:ind w:firstLine="709"/>
        <w:jc w:val="both"/>
        <w:rPr>
          <w:i/>
          <w:iCs/>
          <w:noProof/>
        </w:rPr>
      </w:pPr>
      <w:r w:rsidRPr="000E7461">
        <w:rPr>
          <w:b/>
          <w:bCs/>
          <w:i/>
          <w:iCs/>
          <w:noProof/>
        </w:rPr>
        <w:t>2 lentelė</w:t>
      </w:r>
      <w:r w:rsidR="00834821" w:rsidRPr="000E7461">
        <w:rPr>
          <w:b/>
          <w:bCs/>
          <w:i/>
          <w:iCs/>
          <w:noProof/>
        </w:rPr>
        <w:t xml:space="preserve">. </w:t>
      </w:r>
      <w:r w:rsidR="00834821" w:rsidRPr="000E7461">
        <w:rPr>
          <w:i/>
          <w:iCs/>
          <w:noProof/>
        </w:rPr>
        <w:t>Valstybės veiklos srityse įgyvndinamos programos, pažangos ir tęstinės veiklos uždaviniai</w:t>
      </w:r>
      <w:r w:rsidR="00AF4483" w:rsidRPr="000E7461">
        <w:rPr>
          <w:i/>
          <w:iCs/>
          <w:noProof/>
        </w:rPr>
        <w:t>, jų asignavimai ir kitos lėšos bei poveikio rodikliai</w:t>
      </w:r>
    </w:p>
    <w:p w14:paraId="27F08DB4" w14:textId="77777777" w:rsidR="00AF4483" w:rsidRPr="000E7461" w:rsidRDefault="00AF4483" w:rsidP="001C7D86">
      <w:pPr>
        <w:ind w:firstLine="709"/>
        <w:jc w:val="both"/>
        <w:rPr>
          <w:noProof/>
          <w:sz w:val="16"/>
          <w:szCs w:val="16"/>
        </w:rPr>
      </w:pPr>
    </w:p>
    <w:tbl>
      <w:tblPr>
        <w:tblStyle w:val="Lentelstinklelis"/>
        <w:tblW w:w="16045" w:type="dxa"/>
        <w:tblLayout w:type="fixed"/>
        <w:tblLook w:val="04A0" w:firstRow="1" w:lastRow="0" w:firstColumn="1" w:lastColumn="0" w:noHBand="0" w:noVBand="1"/>
      </w:tblPr>
      <w:tblGrid>
        <w:gridCol w:w="1403"/>
        <w:gridCol w:w="3554"/>
        <w:gridCol w:w="1130"/>
        <w:gridCol w:w="996"/>
        <w:gridCol w:w="996"/>
        <w:gridCol w:w="1284"/>
        <w:gridCol w:w="992"/>
        <w:gridCol w:w="852"/>
        <w:gridCol w:w="996"/>
        <w:gridCol w:w="990"/>
        <w:gridCol w:w="6"/>
        <w:gridCol w:w="996"/>
        <w:gridCol w:w="975"/>
        <w:gridCol w:w="15"/>
        <w:gridCol w:w="6"/>
        <w:gridCol w:w="854"/>
      </w:tblGrid>
      <w:tr w:rsidR="00C678E5" w14:paraId="6C66D1B5" w14:textId="77777777" w:rsidTr="00272A7C">
        <w:tc>
          <w:tcPr>
            <w:tcW w:w="1403" w:type="dxa"/>
            <w:vMerge w:val="restart"/>
            <w:shd w:val="clear" w:color="auto" w:fill="DEEAF6" w:themeFill="accent1" w:themeFillTint="33"/>
          </w:tcPr>
          <w:p w14:paraId="775CBC2F" w14:textId="404DB350" w:rsidR="008A4314" w:rsidRPr="000E7461" w:rsidRDefault="008A4314" w:rsidP="001C7D86">
            <w:pPr>
              <w:jc w:val="both"/>
              <w:rPr>
                <w:b/>
                <w:bCs/>
                <w:noProof/>
                <w:sz w:val="20"/>
                <w:szCs w:val="20"/>
              </w:rPr>
            </w:pPr>
            <w:r>
              <w:rPr>
                <w:b/>
                <w:bCs/>
                <w:noProof/>
                <w:sz w:val="20"/>
                <w:szCs w:val="20"/>
              </w:rPr>
              <w:t>Valstybės veiklos srities, programos, pažangos arba tęstin</w:t>
            </w:r>
            <w:r w:rsidR="0091106C">
              <w:rPr>
                <w:b/>
                <w:bCs/>
                <w:noProof/>
                <w:sz w:val="20"/>
                <w:szCs w:val="20"/>
              </w:rPr>
              <w:t>ė</w:t>
            </w:r>
            <w:r>
              <w:rPr>
                <w:b/>
                <w:bCs/>
                <w:noProof/>
                <w:sz w:val="20"/>
                <w:szCs w:val="20"/>
              </w:rPr>
              <w:t>s veiklos uždavinio, poveikio rodiklio kodas</w:t>
            </w:r>
          </w:p>
        </w:tc>
        <w:tc>
          <w:tcPr>
            <w:tcW w:w="3554" w:type="dxa"/>
            <w:vMerge w:val="restart"/>
            <w:shd w:val="clear" w:color="auto" w:fill="DEEAF6" w:themeFill="accent1" w:themeFillTint="33"/>
          </w:tcPr>
          <w:p w14:paraId="3BAC4CCA" w14:textId="302FCCAA" w:rsidR="008A4314" w:rsidRPr="000E7461" w:rsidRDefault="008A4314" w:rsidP="001C7D86">
            <w:pPr>
              <w:jc w:val="both"/>
              <w:rPr>
                <w:b/>
                <w:bCs/>
                <w:noProof/>
                <w:sz w:val="20"/>
                <w:szCs w:val="20"/>
              </w:rPr>
            </w:pPr>
            <w:r>
              <w:rPr>
                <w:b/>
                <w:bCs/>
                <w:noProof/>
                <w:sz w:val="20"/>
                <w:szCs w:val="20"/>
              </w:rPr>
              <w:t>Valstybės veiklos srities, programos, pažangos arbą tęstinės veiklos uždavinio, poveikio rodiklio pavadinimas</w:t>
            </w:r>
          </w:p>
        </w:tc>
        <w:tc>
          <w:tcPr>
            <w:tcW w:w="4406" w:type="dxa"/>
            <w:gridSpan w:val="4"/>
            <w:shd w:val="clear" w:color="auto" w:fill="DEEAF6" w:themeFill="accent1" w:themeFillTint="33"/>
          </w:tcPr>
          <w:p w14:paraId="46DBA935" w14:textId="5AB4B5E7" w:rsidR="008A4314" w:rsidRPr="000E7461" w:rsidRDefault="008A4314" w:rsidP="0011653C">
            <w:pPr>
              <w:jc w:val="center"/>
              <w:rPr>
                <w:b/>
                <w:bCs/>
                <w:noProof/>
                <w:sz w:val="20"/>
                <w:szCs w:val="20"/>
              </w:rPr>
            </w:pPr>
            <w:r>
              <w:rPr>
                <w:b/>
                <w:bCs/>
                <w:noProof/>
                <w:sz w:val="20"/>
                <w:szCs w:val="20"/>
              </w:rPr>
              <w:t>Asignavim</w:t>
            </w:r>
            <w:r w:rsidR="00C678E5">
              <w:rPr>
                <w:b/>
                <w:bCs/>
                <w:noProof/>
                <w:sz w:val="20"/>
                <w:szCs w:val="20"/>
              </w:rPr>
              <w:t>ai</w:t>
            </w:r>
            <w:r>
              <w:rPr>
                <w:b/>
                <w:bCs/>
                <w:noProof/>
                <w:sz w:val="20"/>
                <w:szCs w:val="20"/>
              </w:rPr>
              <w:t xml:space="preserve"> ir kitos lėšos (tūkst. Eur)</w:t>
            </w:r>
          </w:p>
        </w:tc>
        <w:tc>
          <w:tcPr>
            <w:tcW w:w="6682" w:type="dxa"/>
            <w:gridSpan w:val="10"/>
            <w:shd w:val="clear" w:color="auto" w:fill="DEEAF6" w:themeFill="accent1" w:themeFillTint="33"/>
          </w:tcPr>
          <w:p w14:paraId="0C5D2526" w14:textId="39A13A37" w:rsidR="008A4314" w:rsidRPr="000E7461" w:rsidRDefault="008A4314" w:rsidP="0011653C">
            <w:pPr>
              <w:jc w:val="center"/>
              <w:rPr>
                <w:b/>
                <w:bCs/>
                <w:noProof/>
                <w:sz w:val="20"/>
                <w:szCs w:val="20"/>
              </w:rPr>
            </w:pPr>
            <w:r>
              <w:rPr>
                <w:b/>
                <w:bCs/>
                <w:noProof/>
                <w:sz w:val="20"/>
                <w:szCs w:val="20"/>
              </w:rPr>
              <w:t>Poveikio rodiklių reikšmės</w:t>
            </w:r>
          </w:p>
        </w:tc>
      </w:tr>
      <w:tr w:rsidR="00D26864" w14:paraId="2BE42457" w14:textId="77777777" w:rsidTr="00272A7C">
        <w:tc>
          <w:tcPr>
            <w:tcW w:w="1403" w:type="dxa"/>
            <w:vMerge/>
            <w:shd w:val="clear" w:color="auto" w:fill="DEEAF6" w:themeFill="accent1" w:themeFillTint="33"/>
          </w:tcPr>
          <w:p w14:paraId="3F8801B8" w14:textId="77777777" w:rsidR="008A4314" w:rsidRPr="000E7461" w:rsidRDefault="008A4314" w:rsidP="001C7D86">
            <w:pPr>
              <w:jc w:val="both"/>
              <w:rPr>
                <w:b/>
                <w:bCs/>
                <w:noProof/>
                <w:sz w:val="20"/>
                <w:szCs w:val="20"/>
              </w:rPr>
            </w:pPr>
          </w:p>
        </w:tc>
        <w:tc>
          <w:tcPr>
            <w:tcW w:w="3554" w:type="dxa"/>
            <w:vMerge/>
            <w:shd w:val="clear" w:color="auto" w:fill="DEEAF6" w:themeFill="accent1" w:themeFillTint="33"/>
          </w:tcPr>
          <w:p w14:paraId="5FB6B826" w14:textId="77777777" w:rsidR="008A4314" w:rsidRPr="000E7461" w:rsidRDefault="008A4314" w:rsidP="001C7D86">
            <w:pPr>
              <w:jc w:val="both"/>
              <w:rPr>
                <w:b/>
                <w:bCs/>
                <w:noProof/>
                <w:sz w:val="20"/>
                <w:szCs w:val="20"/>
              </w:rPr>
            </w:pPr>
          </w:p>
        </w:tc>
        <w:tc>
          <w:tcPr>
            <w:tcW w:w="1130" w:type="dxa"/>
            <w:shd w:val="clear" w:color="auto" w:fill="DEEAF6" w:themeFill="accent1" w:themeFillTint="33"/>
          </w:tcPr>
          <w:p w14:paraId="773BBC24" w14:textId="77777777" w:rsidR="00C678E5" w:rsidRDefault="008A4314" w:rsidP="00C678E5">
            <w:pPr>
              <w:ind w:left="-112" w:right="-108" w:firstLine="112"/>
              <w:jc w:val="both"/>
              <w:rPr>
                <w:b/>
                <w:bCs/>
                <w:noProof/>
                <w:sz w:val="20"/>
                <w:szCs w:val="20"/>
              </w:rPr>
            </w:pPr>
            <w:r>
              <w:rPr>
                <w:b/>
                <w:bCs/>
                <w:noProof/>
                <w:sz w:val="20"/>
                <w:szCs w:val="20"/>
              </w:rPr>
              <w:t xml:space="preserve">Planas </w:t>
            </w:r>
            <w:r w:rsidR="00C678E5">
              <w:rPr>
                <w:b/>
                <w:bCs/>
                <w:noProof/>
                <w:sz w:val="20"/>
                <w:szCs w:val="20"/>
              </w:rPr>
              <w:t xml:space="preserve">    </w:t>
            </w:r>
          </w:p>
          <w:p w14:paraId="7FC36E81" w14:textId="140F98A0" w:rsidR="008A4314" w:rsidRPr="000E7461" w:rsidRDefault="008A4314" w:rsidP="00C678E5">
            <w:pPr>
              <w:ind w:left="-112" w:right="-108" w:firstLine="112"/>
              <w:jc w:val="both"/>
              <w:rPr>
                <w:b/>
                <w:bCs/>
                <w:noProof/>
                <w:sz w:val="20"/>
                <w:szCs w:val="20"/>
              </w:rPr>
            </w:pPr>
            <w:r>
              <w:rPr>
                <w:b/>
                <w:bCs/>
                <w:noProof/>
                <w:sz w:val="20"/>
                <w:szCs w:val="20"/>
              </w:rPr>
              <w:t>(įskaitant patik</w:t>
            </w:r>
            <w:r w:rsidR="00D04185">
              <w:rPr>
                <w:b/>
                <w:bCs/>
                <w:noProof/>
                <w:sz w:val="20"/>
                <w:szCs w:val="20"/>
              </w:rPr>
              <w:t>sl</w:t>
            </w:r>
            <w:r>
              <w:rPr>
                <w:b/>
                <w:bCs/>
                <w:noProof/>
                <w:sz w:val="20"/>
                <w:szCs w:val="20"/>
              </w:rPr>
              <w:t>inimus)</w:t>
            </w:r>
          </w:p>
        </w:tc>
        <w:tc>
          <w:tcPr>
            <w:tcW w:w="996" w:type="dxa"/>
            <w:shd w:val="clear" w:color="auto" w:fill="DEEAF6" w:themeFill="accent1" w:themeFillTint="33"/>
          </w:tcPr>
          <w:p w14:paraId="07734FDD" w14:textId="0B20FA6F" w:rsidR="008A4314" w:rsidRPr="000E7461" w:rsidRDefault="008A4314" w:rsidP="00C678E5">
            <w:pPr>
              <w:ind w:right="-104" w:hanging="108"/>
              <w:jc w:val="both"/>
              <w:rPr>
                <w:b/>
                <w:bCs/>
                <w:noProof/>
                <w:sz w:val="20"/>
                <w:szCs w:val="20"/>
              </w:rPr>
            </w:pPr>
            <w:r>
              <w:rPr>
                <w:b/>
                <w:bCs/>
                <w:noProof/>
                <w:sz w:val="20"/>
                <w:szCs w:val="20"/>
              </w:rPr>
              <w:t xml:space="preserve">Vykdymas </w:t>
            </w:r>
          </w:p>
        </w:tc>
        <w:tc>
          <w:tcPr>
            <w:tcW w:w="996" w:type="dxa"/>
            <w:shd w:val="clear" w:color="auto" w:fill="DEEAF6" w:themeFill="accent1" w:themeFillTint="33"/>
          </w:tcPr>
          <w:p w14:paraId="6DCB94A5" w14:textId="22D90B75" w:rsidR="008A4314" w:rsidRPr="000E7461" w:rsidRDefault="008A4314" w:rsidP="00C678E5">
            <w:pPr>
              <w:ind w:right="-112"/>
              <w:jc w:val="both"/>
              <w:rPr>
                <w:b/>
                <w:bCs/>
                <w:noProof/>
                <w:sz w:val="20"/>
                <w:szCs w:val="20"/>
              </w:rPr>
            </w:pPr>
            <w:r>
              <w:rPr>
                <w:b/>
                <w:bCs/>
                <w:noProof/>
                <w:sz w:val="20"/>
                <w:szCs w:val="20"/>
              </w:rPr>
              <w:t>Plano vykdymo proc.</w:t>
            </w:r>
          </w:p>
        </w:tc>
        <w:tc>
          <w:tcPr>
            <w:tcW w:w="1284" w:type="dxa"/>
            <w:vMerge w:val="restart"/>
            <w:shd w:val="clear" w:color="auto" w:fill="DEEAF6" w:themeFill="accent1" w:themeFillTint="33"/>
          </w:tcPr>
          <w:p w14:paraId="36126318" w14:textId="09A8C0A7" w:rsidR="008A4314" w:rsidRPr="000E7461" w:rsidRDefault="008A4314" w:rsidP="00C678E5">
            <w:pPr>
              <w:ind w:right="-104"/>
              <w:jc w:val="both"/>
              <w:rPr>
                <w:b/>
                <w:bCs/>
                <w:noProof/>
                <w:sz w:val="20"/>
                <w:szCs w:val="20"/>
              </w:rPr>
            </w:pPr>
            <w:r>
              <w:rPr>
                <w:b/>
                <w:bCs/>
                <w:noProof/>
                <w:sz w:val="20"/>
                <w:szCs w:val="20"/>
              </w:rPr>
              <w:t>Vykdymas nuo pažangos uždavinio įgyvendinimo pradžios</w:t>
            </w:r>
          </w:p>
        </w:tc>
        <w:tc>
          <w:tcPr>
            <w:tcW w:w="1844" w:type="dxa"/>
            <w:gridSpan w:val="2"/>
            <w:shd w:val="clear" w:color="auto" w:fill="DEEAF6" w:themeFill="accent1" w:themeFillTint="33"/>
          </w:tcPr>
          <w:p w14:paraId="46D05623" w14:textId="12F28FED" w:rsidR="008A4314" w:rsidRPr="000E7461" w:rsidRDefault="009875F6" w:rsidP="001C7D86">
            <w:pPr>
              <w:jc w:val="both"/>
              <w:rPr>
                <w:b/>
                <w:bCs/>
                <w:noProof/>
                <w:sz w:val="20"/>
                <w:szCs w:val="20"/>
              </w:rPr>
            </w:pPr>
            <w:r>
              <w:rPr>
                <w:b/>
                <w:bCs/>
                <w:noProof/>
                <w:sz w:val="20"/>
                <w:szCs w:val="20"/>
              </w:rPr>
              <w:t>Faktinio poveikio rodiklio reikšmė</w:t>
            </w:r>
          </w:p>
        </w:tc>
        <w:tc>
          <w:tcPr>
            <w:tcW w:w="996" w:type="dxa"/>
            <w:shd w:val="clear" w:color="auto" w:fill="DEEAF6" w:themeFill="accent1" w:themeFillTint="33"/>
          </w:tcPr>
          <w:p w14:paraId="4185550E" w14:textId="654553EC" w:rsidR="008A4314" w:rsidRPr="000E7461" w:rsidRDefault="009875F6" w:rsidP="001C7D86">
            <w:pPr>
              <w:jc w:val="both"/>
              <w:rPr>
                <w:b/>
                <w:bCs/>
                <w:noProof/>
                <w:sz w:val="20"/>
                <w:szCs w:val="20"/>
              </w:rPr>
            </w:pPr>
            <w:r>
              <w:rPr>
                <w:b/>
                <w:bCs/>
                <w:noProof/>
                <w:sz w:val="20"/>
                <w:szCs w:val="20"/>
              </w:rPr>
              <w:t>Siektina poveikio rodiklio reikšmė</w:t>
            </w:r>
          </w:p>
        </w:tc>
        <w:tc>
          <w:tcPr>
            <w:tcW w:w="996" w:type="dxa"/>
            <w:gridSpan w:val="2"/>
            <w:shd w:val="clear" w:color="auto" w:fill="DEEAF6" w:themeFill="accent1" w:themeFillTint="33"/>
          </w:tcPr>
          <w:p w14:paraId="331CD9D8" w14:textId="46647E00" w:rsidR="008A4314" w:rsidRPr="000E7461" w:rsidRDefault="00C678E5" w:rsidP="001C7D86">
            <w:pPr>
              <w:jc w:val="both"/>
              <w:rPr>
                <w:b/>
                <w:bCs/>
                <w:noProof/>
                <w:sz w:val="20"/>
                <w:szCs w:val="20"/>
              </w:rPr>
            </w:pPr>
            <w:r>
              <w:rPr>
                <w:b/>
                <w:bCs/>
                <w:noProof/>
                <w:sz w:val="20"/>
                <w:szCs w:val="20"/>
              </w:rPr>
              <w:t>Faktinė poveikio rodiklio reikšmė</w:t>
            </w:r>
          </w:p>
        </w:tc>
        <w:tc>
          <w:tcPr>
            <w:tcW w:w="996" w:type="dxa"/>
            <w:shd w:val="clear" w:color="auto" w:fill="DEEAF6" w:themeFill="accent1" w:themeFillTint="33"/>
          </w:tcPr>
          <w:p w14:paraId="74DE128D" w14:textId="3B0A2242" w:rsidR="008A4314" w:rsidRPr="000E7461" w:rsidRDefault="00C678E5" w:rsidP="00C678E5">
            <w:pPr>
              <w:ind w:right="-111"/>
              <w:jc w:val="both"/>
              <w:rPr>
                <w:b/>
                <w:bCs/>
                <w:noProof/>
                <w:sz w:val="20"/>
                <w:szCs w:val="20"/>
              </w:rPr>
            </w:pPr>
            <w:r>
              <w:rPr>
                <w:b/>
                <w:bCs/>
                <w:noProof/>
                <w:sz w:val="20"/>
                <w:szCs w:val="20"/>
              </w:rPr>
              <w:t>Poveikio rodiklio pasiekimo proc.</w:t>
            </w:r>
          </w:p>
        </w:tc>
        <w:tc>
          <w:tcPr>
            <w:tcW w:w="1850" w:type="dxa"/>
            <w:gridSpan w:val="4"/>
            <w:shd w:val="clear" w:color="auto" w:fill="DEEAF6" w:themeFill="accent1" w:themeFillTint="33"/>
          </w:tcPr>
          <w:p w14:paraId="28324740" w14:textId="5BE9ECD0" w:rsidR="008A4314" w:rsidRPr="000E7461" w:rsidRDefault="00C678E5" w:rsidP="001C7D86">
            <w:pPr>
              <w:jc w:val="both"/>
              <w:rPr>
                <w:b/>
                <w:bCs/>
                <w:noProof/>
                <w:sz w:val="20"/>
                <w:szCs w:val="20"/>
              </w:rPr>
            </w:pPr>
            <w:r>
              <w:rPr>
                <w:b/>
                <w:bCs/>
                <w:noProof/>
                <w:sz w:val="20"/>
                <w:szCs w:val="20"/>
              </w:rPr>
              <w:t>Siektina poveikio rodiklio reikšmė</w:t>
            </w:r>
          </w:p>
        </w:tc>
      </w:tr>
      <w:tr w:rsidR="002C167F" w14:paraId="0F32708A" w14:textId="77777777" w:rsidTr="00272A7C">
        <w:tc>
          <w:tcPr>
            <w:tcW w:w="1403" w:type="dxa"/>
            <w:vMerge/>
            <w:shd w:val="clear" w:color="auto" w:fill="DEEAF6" w:themeFill="accent1" w:themeFillTint="33"/>
          </w:tcPr>
          <w:p w14:paraId="6A52D905" w14:textId="77777777" w:rsidR="008A4314" w:rsidRPr="000E7461" w:rsidRDefault="008A4314" w:rsidP="001C7D86">
            <w:pPr>
              <w:jc w:val="both"/>
              <w:rPr>
                <w:b/>
                <w:bCs/>
                <w:noProof/>
                <w:sz w:val="20"/>
                <w:szCs w:val="20"/>
              </w:rPr>
            </w:pPr>
          </w:p>
        </w:tc>
        <w:tc>
          <w:tcPr>
            <w:tcW w:w="3554" w:type="dxa"/>
            <w:vMerge/>
            <w:shd w:val="clear" w:color="auto" w:fill="DEEAF6" w:themeFill="accent1" w:themeFillTint="33"/>
          </w:tcPr>
          <w:p w14:paraId="075C9699" w14:textId="77777777" w:rsidR="008A4314" w:rsidRPr="000E7461" w:rsidRDefault="008A4314" w:rsidP="001C7D86">
            <w:pPr>
              <w:jc w:val="both"/>
              <w:rPr>
                <w:b/>
                <w:bCs/>
                <w:noProof/>
                <w:sz w:val="20"/>
                <w:szCs w:val="20"/>
              </w:rPr>
            </w:pPr>
          </w:p>
        </w:tc>
        <w:tc>
          <w:tcPr>
            <w:tcW w:w="1130" w:type="dxa"/>
            <w:shd w:val="clear" w:color="auto" w:fill="DEEAF6" w:themeFill="accent1" w:themeFillTint="33"/>
          </w:tcPr>
          <w:p w14:paraId="060A0FC7" w14:textId="025078AA" w:rsidR="008A4314" w:rsidRPr="000E7461" w:rsidRDefault="008A4314" w:rsidP="001C7D86">
            <w:pPr>
              <w:jc w:val="both"/>
              <w:rPr>
                <w:b/>
                <w:bCs/>
                <w:noProof/>
                <w:sz w:val="20"/>
                <w:szCs w:val="20"/>
              </w:rPr>
            </w:pPr>
            <w:r>
              <w:rPr>
                <w:b/>
                <w:bCs/>
                <w:noProof/>
                <w:sz w:val="20"/>
                <w:szCs w:val="20"/>
              </w:rPr>
              <w:t>202</w:t>
            </w:r>
            <w:r w:rsidR="008C6182">
              <w:rPr>
                <w:b/>
                <w:bCs/>
                <w:noProof/>
                <w:sz w:val="20"/>
                <w:szCs w:val="20"/>
              </w:rPr>
              <w:t>4</w:t>
            </w:r>
            <w:r>
              <w:rPr>
                <w:b/>
                <w:bCs/>
                <w:noProof/>
                <w:sz w:val="20"/>
                <w:szCs w:val="20"/>
              </w:rPr>
              <w:t xml:space="preserve"> m.</w:t>
            </w:r>
          </w:p>
        </w:tc>
        <w:tc>
          <w:tcPr>
            <w:tcW w:w="996" w:type="dxa"/>
            <w:shd w:val="clear" w:color="auto" w:fill="DEEAF6" w:themeFill="accent1" w:themeFillTint="33"/>
          </w:tcPr>
          <w:p w14:paraId="4B0BEE81" w14:textId="6154C3E8" w:rsidR="008A4314" w:rsidRPr="000E7461" w:rsidRDefault="008A4314" w:rsidP="001C7D86">
            <w:pPr>
              <w:jc w:val="both"/>
              <w:rPr>
                <w:b/>
                <w:bCs/>
                <w:noProof/>
                <w:sz w:val="20"/>
                <w:szCs w:val="20"/>
              </w:rPr>
            </w:pPr>
            <w:r>
              <w:rPr>
                <w:b/>
                <w:bCs/>
                <w:noProof/>
                <w:sz w:val="20"/>
                <w:szCs w:val="20"/>
              </w:rPr>
              <w:t>202</w:t>
            </w:r>
            <w:r w:rsidR="008C6182">
              <w:rPr>
                <w:b/>
                <w:bCs/>
                <w:noProof/>
                <w:sz w:val="20"/>
                <w:szCs w:val="20"/>
              </w:rPr>
              <w:t>4</w:t>
            </w:r>
            <w:r>
              <w:rPr>
                <w:b/>
                <w:bCs/>
                <w:noProof/>
                <w:sz w:val="20"/>
                <w:szCs w:val="20"/>
              </w:rPr>
              <w:t xml:space="preserve"> m.</w:t>
            </w:r>
          </w:p>
        </w:tc>
        <w:tc>
          <w:tcPr>
            <w:tcW w:w="996" w:type="dxa"/>
            <w:shd w:val="clear" w:color="auto" w:fill="DEEAF6" w:themeFill="accent1" w:themeFillTint="33"/>
          </w:tcPr>
          <w:p w14:paraId="23C9A0F5" w14:textId="09759684" w:rsidR="008A4314" w:rsidRPr="000E7461" w:rsidRDefault="008A4314" w:rsidP="001C7D86">
            <w:pPr>
              <w:jc w:val="both"/>
              <w:rPr>
                <w:b/>
                <w:bCs/>
                <w:noProof/>
                <w:sz w:val="20"/>
                <w:szCs w:val="20"/>
              </w:rPr>
            </w:pPr>
            <w:r>
              <w:rPr>
                <w:b/>
                <w:bCs/>
                <w:noProof/>
                <w:sz w:val="20"/>
                <w:szCs w:val="20"/>
              </w:rPr>
              <w:t>202</w:t>
            </w:r>
            <w:r w:rsidR="008C6182">
              <w:rPr>
                <w:b/>
                <w:bCs/>
                <w:noProof/>
                <w:sz w:val="20"/>
                <w:szCs w:val="20"/>
              </w:rPr>
              <w:t>4</w:t>
            </w:r>
            <w:r>
              <w:rPr>
                <w:b/>
                <w:bCs/>
                <w:noProof/>
                <w:sz w:val="20"/>
                <w:szCs w:val="20"/>
              </w:rPr>
              <w:t xml:space="preserve"> m.</w:t>
            </w:r>
          </w:p>
        </w:tc>
        <w:tc>
          <w:tcPr>
            <w:tcW w:w="1284" w:type="dxa"/>
            <w:vMerge/>
            <w:shd w:val="clear" w:color="auto" w:fill="DEEAF6" w:themeFill="accent1" w:themeFillTint="33"/>
          </w:tcPr>
          <w:p w14:paraId="0930A588" w14:textId="77777777" w:rsidR="008A4314" w:rsidRPr="000E7461" w:rsidRDefault="008A4314" w:rsidP="001C7D86">
            <w:pPr>
              <w:jc w:val="both"/>
              <w:rPr>
                <w:b/>
                <w:bCs/>
                <w:noProof/>
                <w:sz w:val="20"/>
                <w:szCs w:val="20"/>
              </w:rPr>
            </w:pPr>
          </w:p>
        </w:tc>
        <w:tc>
          <w:tcPr>
            <w:tcW w:w="992" w:type="dxa"/>
            <w:shd w:val="clear" w:color="auto" w:fill="DEEAF6" w:themeFill="accent1" w:themeFillTint="33"/>
          </w:tcPr>
          <w:p w14:paraId="2A4B13AC" w14:textId="0C0B13E6" w:rsidR="008A4314" w:rsidRPr="000E7461" w:rsidRDefault="009875F6" w:rsidP="00C678E5">
            <w:pPr>
              <w:ind w:right="-256"/>
              <w:jc w:val="both"/>
              <w:rPr>
                <w:b/>
                <w:bCs/>
                <w:noProof/>
                <w:sz w:val="20"/>
                <w:szCs w:val="20"/>
              </w:rPr>
            </w:pPr>
            <w:r>
              <w:rPr>
                <w:b/>
                <w:bCs/>
                <w:noProof/>
                <w:sz w:val="20"/>
                <w:szCs w:val="20"/>
              </w:rPr>
              <w:t>202</w:t>
            </w:r>
            <w:r w:rsidR="00104F61">
              <w:rPr>
                <w:b/>
                <w:bCs/>
                <w:noProof/>
                <w:sz w:val="20"/>
                <w:szCs w:val="20"/>
              </w:rPr>
              <w:t>2</w:t>
            </w:r>
            <w:r>
              <w:rPr>
                <w:b/>
                <w:bCs/>
                <w:noProof/>
                <w:sz w:val="20"/>
                <w:szCs w:val="20"/>
              </w:rPr>
              <w:t xml:space="preserve"> m. </w:t>
            </w:r>
          </w:p>
        </w:tc>
        <w:tc>
          <w:tcPr>
            <w:tcW w:w="852" w:type="dxa"/>
            <w:shd w:val="clear" w:color="auto" w:fill="DEEAF6" w:themeFill="accent1" w:themeFillTint="33"/>
          </w:tcPr>
          <w:p w14:paraId="1D3E68FB" w14:textId="4C0BFA67" w:rsidR="008A4314" w:rsidRPr="000E7461" w:rsidRDefault="009875F6" w:rsidP="00C678E5">
            <w:pPr>
              <w:ind w:right="-111"/>
              <w:jc w:val="both"/>
              <w:rPr>
                <w:b/>
                <w:bCs/>
                <w:noProof/>
                <w:sz w:val="20"/>
                <w:szCs w:val="20"/>
              </w:rPr>
            </w:pPr>
            <w:r>
              <w:rPr>
                <w:b/>
                <w:bCs/>
                <w:noProof/>
                <w:sz w:val="20"/>
                <w:szCs w:val="20"/>
              </w:rPr>
              <w:t>202</w:t>
            </w:r>
            <w:r w:rsidR="00104F61">
              <w:rPr>
                <w:b/>
                <w:bCs/>
                <w:noProof/>
                <w:sz w:val="20"/>
                <w:szCs w:val="20"/>
              </w:rPr>
              <w:t>3</w:t>
            </w:r>
            <w:r>
              <w:rPr>
                <w:b/>
                <w:bCs/>
                <w:noProof/>
                <w:sz w:val="20"/>
                <w:szCs w:val="20"/>
              </w:rPr>
              <w:t xml:space="preserve"> m.</w:t>
            </w:r>
          </w:p>
        </w:tc>
        <w:tc>
          <w:tcPr>
            <w:tcW w:w="996" w:type="dxa"/>
            <w:shd w:val="clear" w:color="auto" w:fill="DEEAF6" w:themeFill="accent1" w:themeFillTint="33"/>
          </w:tcPr>
          <w:p w14:paraId="7E4E2133" w14:textId="3B7FB563" w:rsidR="008A4314" w:rsidRPr="000E7461" w:rsidRDefault="00450698" w:rsidP="001C7D86">
            <w:pPr>
              <w:jc w:val="both"/>
              <w:rPr>
                <w:b/>
                <w:bCs/>
                <w:noProof/>
                <w:sz w:val="20"/>
                <w:szCs w:val="20"/>
              </w:rPr>
            </w:pPr>
            <w:r>
              <w:rPr>
                <w:b/>
                <w:bCs/>
                <w:noProof/>
                <w:sz w:val="20"/>
                <w:szCs w:val="20"/>
              </w:rPr>
              <w:t>202</w:t>
            </w:r>
            <w:r w:rsidR="00104F61">
              <w:rPr>
                <w:b/>
                <w:bCs/>
                <w:noProof/>
                <w:sz w:val="20"/>
                <w:szCs w:val="20"/>
              </w:rPr>
              <w:t>4</w:t>
            </w:r>
            <w:r>
              <w:rPr>
                <w:b/>
                <w:bCs/>
                <w:noProof/>
                <w:sz w:val="20"/>
                <w:szCs w:val="20"/>
              </w:rPr>
              <w:t xml:space="preserve"> m.</w:t>
            </w:r>
          </w:p>
        </w:tc>
        <w:tc>
          <w:tcPr>
            <w:tcW w:w="996" w:type="dxa"/>
            <w:gridSpan w:val="2"/>
            <w:shd w:val="clear" w:color="auto" w:fill="DEEAF6" w:themeFill="accent1" w:themeFillTint="33"/>
          </w:tcPr>
          <w:p w14:paraId="165C8E53" w14:textId="1CE662D2" w:rsidR="008A4314" w:rsidRPr="000E7461" w:rsidRDefault="00450698" w:rsidP="001C7D86">
            <w:pPr>
              <w:jc w:val="both"/>
              <w:rPr>
                <w:b/>
                <w:bCs/>
                <w:noProof/>
                <w:sz w:val="20"/>
                <w:szCs w:val="20"/>
              </w:rPr>
            </w:pPr>
            <w:r>
              <w:rPr>
                <w:b/>
                <w:bCs/>
                <w:noProof/>
                <w:sz w:val="20"/>
                <w:szCs w:val="20"/>
              </w:rPr>
              <w:t>202</w:t>
            </w:r>
            <w:r w:rsidR="00104F61">
              <w:rPr>
                <w:b/>
                <w:bCs/>
                <w:noProof/>
                <w:sz w:val="20"/>
                <w:szCs w:val="20"/>
              </w:rPr>
              <w:t>4</w:t>
            </w:r>
            <w:r>
              <w:rPr>
                <w:b/>
                <w:bCs/>
                <w:noProof/>
                <w:sz w:val="20"/>
                <w:szCs w:val="20"/>
              </w:rPr>
              <w:t xml:space="preserve"> m.</w:t>
            </w:r>
          </w:p>
        </w:tc>
        <w:tc>
          <w:tcPr>
            <w:tcW w:w="996" w:type="dxa"/>
            <w:shd w:val="clear" w:color="auto" w:fill="DEEAF6" w:themeFill="accent1" w:themeFillTint="33"/>
          </w:tcPr>
          <w:p w14:paraId="77CCD619" w14:textId="71137C7F" w:rsidR="008A4314" w:rsidRPr="000E7461" w:rsidRDefault="00450698" w:rsidP="001C7D86">
            <w:pPr>
              <w:jc w:val="both"/>
              <w:rPr>
                <w:b/>
                <w:bCs/>
                <w:noProof/>
                <w:sz w:val="20"/>
                <w:szCs w:val="20"/>
              </w:rPr>
            </w:pPr>
            <w:r>
              <w:rPr>
                <w:b/>
                <w:bCs/>
                <w:noProof/>
                <w:sz w:val="20"/>
                <w:szCs w:val="20"/>
              </w:rPr>
              <w:t>202</w:t>
            </w:r>
            <w:r w:rsidR="00104F61">
              <w:rPr>
                <w:b/>
                <w:bCs/>
                <w:noProof/>
                <w:sz w:val="20"/>
                <w:szCs w:val="20"/>
              </w:rPr>
              <w:t>4</w:t>
            </w:r>
            <w:r>
              <w:rPr>
                <w:b/>
                <w:bCs/>
                <w:noProof/>
                <w:sz w:val="20"/>
                <w:szCs w:val="20"/>
              </w:rPr>
              <w:t xml:space="preserve"> m. </w:t>
            </w:r>
          </w:p>
        </w:tc>
        <w:tc>
          <w:tcPr>
            <w:tcW w:w="996" w:type="dxa"/>
            <w:gridSpan w:val="3"/>
            <w:shd w:val="clear" w:color="auto" w:fill="DEEAF6" w:themeFill="accent1" w:themeFillTint="33"/>
          </w:tcPr>
          <w:p w14:paraId="083E7605" w14:textId="6BC7BE00" w:rsidR="008A4314" w:rsidRPr="000E7461" w:rsidRDefault="00C678E5" w:rsidP="00C678E5">
            <w:pPr>
              <w:ind w:right="-110"/>
              <w:jc w:val="both"/>
              <w:rPr>
                <w:b/>
                <w:bCs/>
                <w:noProof/>
                <w:sz w:val="20"/>
                <w:szCs w:val="20"/>
              </w:rPr>
            </w:pPr>
            <w:r>
              <w:rPr>
                <w:b/>
                <w:bCs/>
                <w:noProof/>
                <w:sz w:val="20"/>
                <w:szCs w:val="20"/>
              </w:rPr>
              <w:t>2025 m.</w:t>
            </w:r>
          </w:p>
        </w:tc>
        <w:tc>
          <w:tcPr>
            <w:tcW w:w="854" w:type="dxa"/>
            <w:shd w:val="clear" w:color="auto" w:fill="DEEAF6" w:themeFill="accent1" w:themeFillTint="33"/>
          </w:tcPr>
          <w:p w14:paraId="5F4257E2" w14:textId="31ADD161" w:rsidR="008A4314" w:rsidRPr="000E7461" w:rsidRDefault="00C678E5" w:rsidP="00C678E5">
            <w:pPr>
              <w:ind w:right="-106"/>
              <w:jc w:val="both"/>
              <w:rPr>
                <w:b/>
                <w:bCs/>
                <w:noProof/>
                <w:sz w:val="20"/>
                <w:szCs w:val="20"/>
              </w:rPr>
            </w:pPr>
            <w:r>
              <w:rPr>
                <w:b/>
                <w:bCs/>
                <w:noProof/>
                <w:sz w:val="20"/>
                <w:szCs w:val="20"/>
              </w:rPr>
              <w:t xml:space="preserve">2030 m. </w:t>
            </w:r>
          </w:p>
        </w:tc>
      </w:tr>
      <w:tr w:rsidR="001276D3" w14:paraId="5DA69354" w14:textId="77777777" w:rsidTr="00272A7C">
        <w:tc>
          <w:tcPr>
            <w:tcW w:w="1403" w:type="dxa"/>
            <w:shd w:val="clear" w:color="auto" w:fill="DEEAF6" w:themeFill="accent1" w:themeFillTint="33"/>
          </w:tcPr>
          <w:p w14:paraId="34618138" w14:textId="56C4E8C8" w:rsidR="001276D3" w:rsidRDefault="00AA710A" w:rsidP="00AA710A">
            <w:pPr>
              <w:jc w:val="center"/>
              <w:rPr>
                <w:b/>
                <w:bCs/>
                <w:noProof/>
                <w:sz w:val="20"/>
                <w:szCs w:val="20"/>
              </w:rPr>
            </w:pPr>
            <w:r>
              <w:rPr>
                <w:b/>
                <w:bCs/>
                <w:noProof/>
                <w:sz w:val="20"/>
                <w:szCs w:val="20"/>
              </w:rPr>
              <w:t>1</w:t>
            </w:r>
          </w:p>
        </w:tc>
        <w:tc>
          <w:tcPr>
            <w:tcW w:w="3554" w:type="dxa"/>
            <w:shd w:val="clear" w:color="auto" w:fill="DEEAF6" w:themeFill="accent1" w:themeFillTint="33"/>
          </w:tcPr>
          <w:p w14:paraId="1BA7060E" w14:textId="5B231F4A" w:rsidR="001276D3" w:rsidRDefault="00AA710A" w:rsidP="00AA710A">
            <w:pPr>
              <w:jc w:val="center"/>
              <w:rPr>
                <w:b/>
                <w:bCs/>
                <w:noProof/>
                <w:sz w:val="20"/>
                <w:szCs w:val="20"/>
              </w:rPr>
            </w:pPr>
            <w:r>
              <w:rPr>
                <w:b/>
                <w:bCs/>
                <w:noProof/>
                <w:sz w:val="20"/>
                <w:szCs w:val="20"/>
              </w:rPr>
              <w:t>2</w:t>
            </w:r>
          </w:p>
        </w:tc>
        <w:tc>
          <w:tcPr>
            <w:tcW w:w="1130" w:type="dxa"/>
            <w:shd w:val="clear" w:color="auto" w:fill="DEEAF6" w:themeFill="accent1" w:themeFillTint="33"/>
          </w:tcPr>
          <w:p w14:paraId="71A01037" w14:textId="6D744387" w:rsidR="001276D3" w:rsidRPr="000E7461" w:rsidRDefault="00AA710A" w:rsidP="00AA710A">
            <w:pPr>
              <w:jc w:val="center"/>
              <w:rPr>
                <w:b/>
                <w:bCs/>
                <w:noProof/>
                <w:sz w:val="20"/>
                <w:szCs w:val="20"/>
              </w:rPr>
            </w:pPr>
            <w:r>
              <w:rPr>
                <w:b/>
                <w:bCs/>
                <w:noProof/>
                <w:sz w:val="20"/>
                <w:szCs w:val="20"/>
              </w:rPr>
              <w:t>3</w:t>
            </w:r>
          </w:p>
        </w:tc>
        <w:tc>
          <w:tcPr>
            <w:tcW w:w="996" w:type="dxa"/>
            <w:shd w:val="clear" w:color="auto" w:fill="DEEAF6" w:themeFill="accent1" w:themeFillTint="33"/>
          </w:tcPr>
          <w:p w14:paraId="249AF29C" w14:textId="204F9698" w:rsidR="001276D3" w:rsidRPr="000E7461" w:rsidRDefault="00AA710A" w:rsidP="00AA710A">
            <w:pPr>
              <w:jc w:val="center"/>
              <w:rPr>
                <w:b/>
                <w:bCs/>
                <w:noProof/>
                <w:sz w:val="20"/>
                <w:szCs w:val="20"/>
              </w:rPr>
            </w:pPr>
            <w:r>
              <w:rPr>
                <w:b/>
                <w:bCs/>
                <w:noProof/>
                <w:sz w:val="20"/>
                <w:szCs w:val="20"/>
              </w:rPr>
              <w:t>4</w:t>
            </w:r>
          </w:p>
        </w:tc>
        <w:tc>
          <w:tcPr>
            <w:tcW w:w="996" w:type="dxa"/>
            <w:shd w:val="clear" w:color="auto" w:fill="DEEAF6" w:themeFill="accent1" w:themeFillTint="33"/>
          </w:tcPr>
          <w:p w14:paraId="675A2269" w14:textId="28510522" w:rsidR="001276D3" w:rsidRPr="000E7461" w:rsidRDefault="00AA710A" w:rsidP="00AA710A">
            <w:pPr>
              <w:jc w:val="center"/>
              <w:rPr>
                <w:b/>
                <w:bCs/>
                <w:noProof/>
                <w:sz w:val="20"/>
                <w:szCs w:val="20"/>
              </w:rPr>
            </w:pPr>
            <w:r>
              <w:rPr>
                <w:b/>
                <w:bCs/>
                <w:noProof/>
                <w:sz w:val="20"/>
                <w:szCs w:val="20"/>
              </w:rPr>
              <w:t>5</w:t>
            </w:r>
          </w:p>
        </w:tc>
        <w:tc>
          <w:tcPr>
            <w:tcW w:w="1284" w:type="dxa"/>
            <w:shd w:val="clear" w:color="auto" w:fill="DEEAF6" w:themeFill="accent1" w:themeFillTint="33"/>
          </w:tcPr>
          <w:p w14:paraId="07E70AE3" w14:textId="473EC0DE" w:rsidR="001276D3" w:rsidRPr="000E7461" w:rsidRDefault="00AA710A" w:rsidP="00AA710A">
            <w:pPr>
              <w:jc w:val="center"/>
              <w:rPr>
                <w:b/>
                <w:bCs/>
                <w:noProof/>
                <w:sz w:val="20"/>
                <w:szCs w:val="20"/>
              </w:rPr>
            </w:pPr>
            <w:r>
              <w:rPr>
                <w:b/>
                <w:bCs/>
                <w:noProof/>
                <w:sz w:val="20"/>
                <w:szCs w:val="20"/>
              </w:rPr>
              <w:t>6</w:t>
            </w:r>
          </w:p>
        </w:tc>
        <w:tc>
          <w:tcPr>
            <w:tcW w:w="992" w:type="dxa"/>
            <w:shd w:val="clear" w:color="auto" w:fill="DEEAF6" w:themeFill="accent1" w:themeFillTint="33"/>
          </w:tcPr>
          <w:p w14:paraId="459959CA" w14:textId="4D79E47B" w:rsidR="001276D3" w:rsidRPr="000E7461" w:rsidRDefault="00AA710A" w:rsidP="00AA710A">
            <w:pPr>
              <w:jc w:val="center"/>
              <w:rPr>
                <w:b/>
                <w:bCs/>
                <w:noProof/>
                <w:sz w:val="20"/>
                <w:szCs w:val="20"/>
              </w:rPr>
            </w:pPr>
            <w:r>
              <w:rPr>
                <w:b/>
                <w:bCs/>
                <w:noProof/>
                <w:sz w:val="20"/>
                <w:szCs w:val="20"/>
              </w:rPr>
              <w:t>7</w:t>
            </w:r>
          </w:p>
        </w:tc>
        <w:tc>
          <w:tcPr>
            <w:tcW w:w="852" w:type="dxa"/>
            <w:shd w:val="clear" w:color="auto" w:fill="DEEAF6" w:themeFill="accent1" w:themeFillTint="33"/>
          </w:tcPr>
          <w:p w14:paraId="2716847C" w14:textId="583F28BC" w:rsidR="001276D3" w:rsidRPr="000E7461" w:rsidRDefault="00AA710A" w:rsidP="00AA710A">
            <w:pPr>
              <w:jc w:val="center"/>
              <w:rPr>
                <w:b/>
                <w:bCs/>
                <w:noProof/>
                <w:sz w:val="20"/>
                <w:szCs w:val="20"/>
              </w:rPr>
            </w:pPr>
            <w:r>
              <w:rPr>
                <w:b/>
                <w:bCs/>
                <w:noProof/>
                <w:sz w:val="20"/>
                <w:szCs w:val="20"/>
              </w:rPr>
              <w:t>8</w:t>
            </w:r>
          </w:p>
        </w:tc>
        <w:tc>
          <w:tcPr>
            <w:tcW w:w="996" w:type="dxa"/>
            <w:shd w:val="clear" w:color="auto" w:fill="DEEAF6" w:themeFill="accent1" w:themeFillTint="33"/>
          </w:tcPr>
          <w:p w14:paraId="25E54451" w14:textId="0A0A9D46" w:rsidR="001276D3" w:rsidRPr="000E7461" w:rsidRDefault="00AA710A" w:rsidP="00AA710A">
            <w:pPr>
              <w:jc w:val="center"/>
              <w:rPr>
                <w:b/>
                <w:bCs/>
                <w:noProof/>
                <w:sz w:val="20"/>
                <w:szCs w:val="20"/>
              </w:rPr>
            </w:pPr>
            <w:r>
              <w:rPr>
                <w:b/>
                <w:bCs/>
                <w:noProof/>
                <w:sz w:val="20"/>
                <w:szCs w:val="20"/>
              </w:rPr>
              <w:t>9</w:t>
            </w:r>
          </w:p>
        </w:tc>
        <w:tc>
          <w:tcPr>
            <w:tcW w:w="996" w:type="dxa"/>
            <w:gridSpan w:val="2"/>
            <w:shd w:val="clear" w:color="auto" w:fill="DEEAF6" w:themeFill="accent1" w:themeFillTint="33"/>
          </w:tcPr>
          <w:p w14:paraId="677AA4E6" w14:textId="41BA8B45" w:rsidR="001276D3" w:rsidRPr="000E7461" w:rsidRDefault="00AA710A" w:rsidP="00AA710A">
            <w:pPr>
              <w:jc w:val="center"/>
              <w:rPr>
                <w:b/>
                <w:bCs/>
                <w:noProof/>
                <w:sz w:val="20"/>
                <w:szCs w:val="20"/>
              </w:rPr>
            </w:pPr>
            <w:r>
              <w:rPr>
                <w:b/>
                <w:bCs/>
                <w:noProof/>
                <w:sz w:val="20"/>
                <w:szCs w:val="20"/>
              </w:rPr>
              <w:t>10</w:t>
            </w:r>
          </w:p>
        </w:tc>
        <w:tc>
          <w:tcPr>
            <w:tcW w:w="996" w:type="dxa"/>
            <w:shd w:val="clear" w:color="auto" w:fill="DEEAF6" w:themeFill="accent1" w:themeFillTint="33"/>
          </w:tcPr>
          <w:p w14:paraId="671504B6" w14:textId="6AEC5ECF" w:rsidR="001276D3" w:rsidRPr="000E7461" w:rsidRDefault="00AA710A" w:rsidP="00AA710A">
            <w:pPr>
              <w:jc w:val="center"/>
              <w:rPr>
                <w:b/>
                <w:bCs/>
                <w:noProof/>
                <w:sz w:val="20"/>
                <w:szCs w:val="20"/>
              </w:rPr>
            </w:pPr>
            <w:r>
              <w:rPr>
                <w:b/>
                <w:bCs/>
                <w:noProof/>
                <w:sz w:val="20"/>
                <w:szCs w:val="20"/>
              </w:rPr>
              <w:t>11</w:t>
            </w:r>
          </w:p>
        </w:tc>
        <w:tc>
          <w:tcPr>
            <w:tcW w:w="996" w:type="dxa"/>
            <w:gridSpan w:val="3"/>
            <w:shd w:val="clear" w:color="auto" w:fill="DEEAF6" w:themeFill="accent1" w:themeFillTint="33"/>
          </w:tcPr>
          <w:p w14:paraId="2C62AF4E" w14:textId="14E5F8DE" w:rsidR="001276D3" w:rsidRPr="000E7461" w:rsidRDefault="00AA710A" w:rsidP="00AA710A">
            <w:pPr>
              <w:jc w:val="center"/>
              <w:rPr>
                <w:b/>
                <w:bCs/>
                <w:noProof/>
                <w:sz w:val="20"/>
                <w:szCs w:val="20"/>
              </w:rPr>
            </w:pPr>
            <w:r>
              <w:rPr>
                <w:b/>
                <w:bCs/>
                <w:noProof/>
                <w:sz w:val="20"/>
                <w:szCs w:val="20"/>
              </w:rPr>
              <w:t>12</w:t>
            </w:r>
          </w:p>
        </w:tc>
        <w:tc>
          <w:tcPr>
            <w:tcW w:w="854" w:type="dxa"/>
            <w:shd w:val="clear" w:color="auto" w:fill="DEEAF6" w:themeFill="accent1" w:themeFillTint="33"/>
          </w:tcPr>
          <w:p w14:paraId="60EC2078" w14:textId="0714039A" w:rsidR="001276D3" w:rsidRPr="000E7461" w:rsidRDefault="00AA710A" w:rsidP="00AA710A">
            <w:pPr>
              <w:jc w:val="center"/>
              <w:rPr>
                <w:b/>
                <w:bCs/>
                <w:noProof/>
                <w:sz w:val="20"/>
                <w:szCs w:val="20"/>
              </w:rPr>
            </w:pPr>
            <w:r>
              <w:rPr>
                <w:b/>
                <w:bCs/>
                <w:noProof/>
                <w:sz w:val="20"/>
                <w:szCs w:val="20"/>
              </w:rPr>
              <w:t>13</w:t>
            </w:r>
          </w:p>
        </w:tc>
      </w:tr>
      <w:tr w:rsidR="00D26864" w14:paraId="728CA078" w14:textId="77777777" w:rsidTr="00272A7C">
        <w:tc>
          <w:tcPr>
            <w:tcW w:w="1403" w:type="dxa"/>
          </w:tcPr>
          <w:p w14:paraId="1D142624" w14:textId="26241CC9" w:rsidR="00AF4483" w:rsidRPr="000E7461" w:rsidRDefault="00A51B6E" w:rsidP="001C7D86">
            <w:pPr>
              <w:jc w:val="both"/>
              <w:rPr>
                <w:b/>
                <w:bCs/>
                <w:noProof/>
                <w:sz w:val="20"/>
                <w:szCs w:val="20"/>
              </w:rPr>
            </w:pPr>
            <w:r>
              <w:rPr>
                <w:b/>
                <w:bCs/>
                <w:noProof/>
                <w:sz w:val="20"/>
                <w:szCs w:val="20"/>
              </w:rPr>
              <w:t>10</w:t>
            </w:r>
          </w:p>
        </w:tc>
        <w:tc>
          <w:tcPr>
            <w:tcW w:w="3554" w:type="dxa"/>
          </w:tcPr>
          <w:p w14:paraId="2536D468" w14:textId="77777777" w:rsidR="00AF4483" w:rsidRDefault="007437F4" w:rsidP="001C7D86">
            <w:pPr>
              <w:jc w:val="both"/>
              <w:rPr>
                <w:b/>
                <w:bCs/>
                <w:noProof/>
                <w:sz w:val="20"/>
                <w:szCs w:val="20"/>
              </w:rPr>
            </w:pPr>
            <w:r>
              <w:rPr>
                <w:b/>
                <w:bCs/>
                <w:noProof/>
                <w:sz w:val="20"/>
                <w:szCs w:val="20"/>
              </w:rPr>
              <w:t>TRANSPORTAS IR RYŠIAI</w:t>
            </w:r>
          </w:p>
          <w:p w14:paraId="2907FBE9" w14:textId="110919FE" w:rsidR="00446C75" w:rsidRPr="000E7461" w:rsidRDefault="00446C75" w:rsidP="001C7D86">
            <w:pPr>
              <w:jc w:val="both"/>
              <w:rPr>
                <w:b/>
                <w:bCs/>
                <w:noProof/>
                <w:sz w:val="20"/>
                <w:szCs w:val="20"/>
              </w:rPr>
            </w:pPr>
          </w:p>
        </w:tc>
        <w:tc>
          <w:tcPr>
            <w:tcW w:w="1130" w:type="dxa"/>
          </w:tcPr>
          <w:p w14:paraId="3257E267" w14:textId="77777777" w:rsidR="00AF4483" w:rsidRPr="000E7461" w:rsidRDefault="00AF4483" w:rsidP="001C7D86">
            <w:pPr>
              <w:jc w:val="both"/>
              <w:rPr>
                <w:b/>
                <w:bCs/>
                <w:noProof/>
                <w:sz w:val="20"/>
                <w:szCs w:val="20"/>
              </w:rPr>
            </w:pPr>
          </w:p>
        </w:tc>
        <w:tc>
          <w:tcPr>
            <w:tcW w:w="996" w:type="dxa"/>
          </w:tcPr>
          <w:p w14:paraId="70954B34" w14:textId="77777777" w:rsidR="00AF4483" w:rsidRPr="000E7461" w:rsidRDefault="00AF4483" w:rsidP="001C7D86">
            <w:pPr>
              <w:jc w:val="both"/>
              <w:rPr>
                <w:b/>
                <w:bCs/>
                <w:noProof/>
                <w:sz w:val="20"/>
                <w:szCs w:val="20"/>
              </w:rPr>
            </w:pPr>
          </w:p>
        </w:tc>
        <w:tc>
          <w:tcPr>
            <w:tcW w:w="996" w:type="dxa"/>
          </w:tcPr>
          <w:p w14:paraId="2A72F62A" w14:textId="77777777" w:rsidR="00AF4483" w:rsidRPr="000E7461" w:rsidRDefault="00AF4483" w:rsidP="001C7D86">
            <w:pPr>
              <w:jc w:val="both"/>
              <w:rPr>
                <w:b/>
                <w:bCs/>
                <w:noProof/>
                <w:sz w:val="20"/>
                <w:szCs w:val="20"/>
              </w:rPr>
            </w:pPr>
          </w:p>
        </w:tc>
        <w:tc>
          <w:tcPr>
            <w:tcW w:w="1284" w:type="dxa"/>
          </w:tcPr>
          <w:p w14:paraId="175A6EDE" w14:textId="77777777" w:rsidR="00AF4483" w:rsidRPr="000E7461" w:rsidRDefault="00AF4483" w:rsidP="001C7D86">
            <w:pPr>
              <w:jc w:val="both"/>
              <w:rPr>
                <w:b/>
                <w:bCs/>
                <w:noProof/>
                <w:sz w:val="20"/>
                <w:szCs w:val="20"/>
              </w:rPr>
            </w:pPr>
          </w:p>
        </w:tc>
        <w:tc>
          <w:tcPr>
            <w:tcW w:w="992" w:type="dxa"/>
          </w:tcPr>
          <w:p w14:paraId="035C0AAD" w14:textId="77777777" w:rsidR="00AF4483" w:rsidRPr="000E7461" w:rsidRDefault="00AF4483" w:rsidP="001C7D86">
            <w:pPr>
              <w:jc w:val="both"/>
              <w:rPr>
                <w:b/>
                <w:bCs/>
                <w:noProof/>
                <w:sz w:val="20"/>
                <w:szCs w:val="20"/>
              </w:rPr>
            </w:pPr>
          </w:p>
        </w:tc>
        <w:tc>
          <w:tcPr>
            <w:tcW w:w="852" w:type="dxa"/>
          </w:tcPr>
          <w:p w14:paraId="7D124205" w14:textId="77777777" w:rsidR="00AF4483" w:rsidRPr="000E7461" w:rsidRDefault="00AF4483" w:rsidP="001C7D86">
            <w:pPr>
              <w:jc w:val="both"/>
              <w:rPr>
                <w:b/>
                <w:bCs/>
                <w:noProof/>
                <w:sz w:val="20"/>
                <w:szCs w:val="20"/>
              </w:rPr>
            </w:pPr>
          </w:p>
        </w:tc>
        <w:tc>
          <w:tcPr>
            <w:tcW w:w="996" w:type="dxa"/>
          </w:tcPr>
          <w:p w14:paraId="407BBC58" w14:textId="77777777" w:rsidR="00AF4483" w:rsidRPr="000E7461" w:rsidRDefault="00AF4483" w:rsidP="001C7D86">
            <w:pPr>
              <w:jc w:val="both"/>
              <w:rPr>
                <w:b/>
                <w:bCs/>
                <w:noProof/>
                <w:sz w:val="20"/>
                <w:szCs w:val="20"/>
              </w:rPr>
            </w:pPr>
          </w:p>
        </w:tc>
        <w:tc>
          <w:tcPr>
            <w:tcW w:w="996" w:type="dxa"/>
            <w:gridSpan w:val="2"/>
          </w:tcPr>
          <w:p w14:paraId="65F53FA1" w14:textId="77777777" w:rsidR="00AF4483" w:rsidRPr="000E7461" w:rsidRDefault="00AF4483" w:rsidP="001C7D86">
            <w:pPr>
              <w:jc w:val="both"/>
              <w:rPr>
                <w:b/>
                <w:bCs/>
                <w:noProof/>
                <w:sz w:val="20"/>
                <w:szCs w:val="20"/>
              </w:rPr>
            </w:pPr>
          </w:p>
        </w:tc>
        <w:tc>
          <w:tcPr>
            <w:tcW w:w="996" w:type="dxa"/>
          </w:tcPr>
          <w:p w14:paraId="0C96DE28" w14:textId="77777777" w:rsidR="00AF4483" w:rsidRPr="000E7461" w:rsidRDefault="00AF4483" w:rsidP="001C7D86">
            <w:pPr>
              <w:jc w:val="both"/>
              <w:rPr>
                <w:b/>
                <w:bCs/>
                <w:noProof/>
                <w:sz w:val="20"/>
                <w:szCs w:val="20"/>
              </w:rPr>
            </w:pPr>
          </w:p>
        </w:tc>
        <w:tc>
          <w:tcPr>
            <w:tcW w:w="996" w:type="dxa"/>
            <w:gridSpan w:val="3"/>
          </w:tcPr>
          <w:p w14:paraId="12D54FC5" w14:textId="77777777" w:rsidR="00AF4483" w:rsidRPr="000E7461" w:rsidRDefault="00AF4483" w:rsidP="001C7D86">
            <w:pPr>
              <w:jc w:val="both"/>
              <w:rPr>
                <w:b/>
                <w:bCs/>
                <w:noProof/>
                <w:sz w:val="20"/>
                <w:szCs w:val="20"/>
              </w:rPr>
            </w:pPr>
          </w:p>
        </w:tc>
        <w:tc>
          <w:tcPr>
            <w:tcW w:w="854" w:type="dxa"/>
          </w:tcPr>
          <w:p w14:paraId="1C61E4A0" w14:textId="77777777" w:rsidR="00AF4483" w:rsidRPr="000E7461" w:rsidRDefault="00AF4483" w:rsidP="001C7D86">
            <w:pPr>
              <w:jc w:val="both"/>
              <w:rPr>
                <w:b/>
                <w:bCs/>
                <w:noProof/>
                <w:sz w:val="20"/>
                <w:szCs w:val="20"/>
              </w:rPr>
            </w:pPr>
          </w:p>
        </w:tc>
      </w:tr>
      <w:tr w:rsidR="0003197A" w14:paraId="357A679E" w14:textId="77777777" w:rsidTr="0011615C">
        <w:tc>
          <w:tcPr>
            <w:tcW w:w="1403" w:type="dxa"/>
            <w:shd w:val="clear" w:color="auto" w:fill="B4C6E7" w:themeFill="accent5" w:themeFillTint="66"/>
          </w:tcPr>
          <w:p w14:paraId="17F50D56" w14:textId="0CA1F96F" w:rsidR="0003197A" w:rsidRPr="000E7461" w:rsidRDefault="0003197A" w:rsidP="001C7D86">
            <w:pPr>
              <w:jc w:val="both"/>
              <w:rPr>
                <w:b/>
                <w:bCs/>
                <w:noProof/>
                <w:sz w:val="20"/>
                <w:szCs w:val="20"/>
              </w:rPr>
            </w:pPr>
            <w:r>
              <w:rPr>
                <w:b/>
                <w:bCs/>
                <w:noProof/>
                <w:sz w:val="20"/>
                <w:szCs w:val="20"/>
              </w:rPr>
              <w:t>10-001 (F)</w:t>
            </w:r>
          </w:p>
        </w:tc>
        <w:tc>
          <w:tcPr>
            <w:tcW w:w="14642" w:type="dxa"/>
            <w:gridSpan w:val="15"/>
            <w:shd w:val="clear" w:color="auto" w:fill="B4C6E7" w:themeFill="accent5" w:themeFillTint="66"/>
          </w:tcPr>
          <w:p w14:paraId="3C462258" w14:textId="77777777" w:rsidR="0003197A" w:rsidRDefault="0003197A" w:rsidP="001C7D86">
            <w:pPr>
              <w:jc w:val="both"/>
              <w:rPr>
                <w:noProof/>
                <w:sz w:val="20"/>
                <w:szCs w:val="20"/>
              </w:rPr>
            </w:pPr>
            <w:r>
              <w:rPr>
                <w:b/>
                <w:bCs/>
                <w:noProof/>
                <w:sz w:val="20"/>
                <w:szCs w:val="20"/>
              </w:rPr>
              <w:t xml:space="preserve">PROGRAMA: </w:t>
            </w:r>
            <w:r w:rsidRPr="00A966D1">
              <w:rPr>
                <w:noProof/>
                <w:sz w:val="20"/>
                <w:szCs w:val="20"/>
              </w:rPr>
              <w:t>Transporto ir ryšių politikos įgyvendinimas</w:t>
            </w:r>
          </w:p>
          <w:p w14:paraId="1E54C79C" w14:textId="437A0CB4" w:rsidR="009752C4" w:rsidRPr="000E7461" w:rsidRDefault="009752C4" w:rsidP="001C7D86">
            <w:pPr>
              <w:jc w:val="both"/>
              <w:rPr>
                <w:b/>
                <w:bCs/>
                <w:noProof/>
                <w:sz w:val="20"/>
                <w:szCs w:val="20"/>
              </w:rPr>
            </w:pPr>
          </w:p>
        </w:tc>
      </w:tr>
      <w:tr w:rsidR="00FE1408" w14:paraId="0A217952" w14:textId="77777777" w:rsidTr="001E427C">
        <w:tc>
          <w:tcPr>
            <w:tcW w:w="1403" w:type="dxa"/>
          </w:tcPr>
          <w:p w14:paraId="4A40492F" w14:textId="44AC3711" w:rsidR="00F42B6E" w:rsidRPr="003B29AA" w:rsidRDefault="00580D88" w:rsidP="00F95A8A">
            <w:pPr>
              <w:ind w:right="-110" w:hanging="108"/>
              <w:jc w:val="both"/>
              <w:rPr>
                <w:noProof/>
                <w:sz w:val="20"/>
                <w:szCs w:val="20"/>
              </w:rPr>
            </w:pPr>
            <w:r w:rsidRPr="003B29AA">
              <w:rPr>
                <w:noProof/>
                <w:sz w:val="20"/>
                <w:szCs w:val="20"/>
              </w:rPr>
              <w:t>10-001-05-03</w:t>
            </w:r>
          </w:p>
        </w:tc>
        <w:tc>
          <w:tcPr>
            <w:tcW w:w="3554" w:type="dxa"/>
          </w:tcPr>
          <w:p w14:paraId="1F447D3F" w14:textId="5D732AC4" w:rsidR="009752C4" w:rsidRPr="00FE177A" w:rsidRDefault="00724D1D" w:rsidP="001C7D86">
            <w:pPr>
              <w:jc w:val="both"/>
              <w:rPr>
                <w:b/>
                <w:bCs/>
                <w:noProof/>
                <w:sz w:val="20"/>
                <w:szCs w:val="20"/>
                <w:highlight w:val="yellow"/>
              </w:rPr>
            </w:pPr>
            <w:r w:rsidRPr="00803B35">
              <w:rPr>
                <w:b/>
                <w:bCs/>
                <w:noProof/>
                <w:sz w:val="20"/>
                <w:szCs w:val="20"/>
              </w:rPr>
              <w:t xml:space="preserve">Pažangos uždavinys: </w:t>
            </w:r>
            <w:r w:rsidRPr="00803B35">
              <w:rPr>
                <w:noProof/>
                <w:sz w:val="20"/>
                <w:szCs w:val="20"/>
              </w:rPr>
              <w:t>gerinti transporto junglumą šalies viduje, su ES valstybėmis narėmis ir trečiosiomis šalimis, užtikrinti eismo saugą</w:t>
            </w:r>
          </w:p>
        </w:tc>
        <w:tc>
          <w:tcPr>
            <w:tcW w:w="1130" w:type="dxa"/>
          </w:tcPr>
          <w:p w14:paraId="2185A651" w14:textId="72BE7DC9" w:rsidR="00F42B6E" w:rsidRPr="000F2746" w:rsidRDefault="00C62D40" w:rsidP="000F2746">
            <w:pPr>
              <w:jc w:val="center"/>
              <w:rPr>
                <w:b/>
                <w:bCs/>
                <w:noProof/>
                <w:sz w:val="20"/>
                <w:szCs w:val="20"/>
              </w:rPr>
            </w:pPr>
            <w:r w:rsidRPr="000F2746">
              <w:rPr>
                <w:b/>
                <w:bCs/>
                <w:noProof/>
                <w:sz w:val="20"/>
                <w:szCs w:val="20"/>
              </w:rPr>
              <w:t>549</w:t>
            </w:r>
            <w:r w:rsidR="000F2746" w:rsidRPr="000F2746">
              <w:rPr>
                <w:b/>
                <w:bCs/>
                <w:noProof/>
                <w:sz w:val="20"/>
                <w:szCs w:val="20"/>
              </w:rPr>
              <w:t> 689,0</w:t>
            </w:r>
          </w:p>
        </w:tc>
        <w:tc>
          <w:tcPr>
            <w:tcW w:w="996" w:type="dxa"/>
            <w:shd w:val="clear" w:color="auto" w:fill="FFFFFF" w:themeFill="background1"/>
          </w:tcPr>
          <w:p w14:paraId="1F4A2F65" w14:textId="6329156F" w:rsidR="00F42B6E" w:rsidRPr="000F2746" w:rsidRDefault="000F2746" w:rsidP="000F2746">
            <w:pPr>
              <w:ind w:hanging="108"/>
              <w:jc w:val="center"/>
              <w:rPr>
                <w:b/>
                <w:bCs/>
                <w:noProof/>
                <w:sz w:val="20"/>
                <w:szCs w:val="20"/>
              </w:rPr>
            </w:pPr>
            <w:r w:rsidRPr="000F2746">
              <w:rPr>
                <w:b/>
                <w:bCs/>
                <w:noProof/>
                <w:sz w:val="20"/>
                <w:szCs w:val="20"/>
              </w:rPr>
              <w:t>479 016,2</w:t>
            </w:r>
          </w:p>
        </w:tc>
        <w:tc>
          <w:tcPr>
            <w:tcW w:w="996" w:type="dxa"/>
            <w:shd w:val="clear" w:color="auto" w:fill="FFFFFF" w:themeFill="background1"/>
          </w:tcPr>
          <w:p w14:paraId="7C08F17B" w14:textId="4B99B7B2" w:rsidR="00F42B6E" w:rsidRPr="000F2746" w:rsidRDefault="000F2746" w:rsidP="000F2746">
            <w:pPr>
              <w:jc w:val="center"/>
              <w:rPr>
                <w:b/>
                <w:bCs/>
                <w:noProof/>
                <w:sz w:val="20"/>
                <w:szCs w:val="20"/>
              </w:rPr>
            </w:pPr>
            <w:r w:rsidRPr="000F2746">
              <w:rPr>
                <w:b/>
                <w:bCs/>
                <w:noProof/>
                <w:sz w:val="20"/>
                <w:szCs w:val="20"/>
              </w:rPr>
              <w:t>87,1</w:t>
            </w:r>
          </w:p>
        </w:tc>
        <w:tc>
          <w:tcPr>
            <w:tcW w:w="1284" w:type="dxa"/>
            <w:shd w:val="clear" w:color="auto" w:fill="FFFFFF" w:themeFill="background1"/>
          </w:tcPr>
          <w:p w14:paraId="7E24F9EF" w14:textId="3A282123" w:rsidR="00F42B6E" w:rsidRPr="000F2746" w:rsidRDefault="001F1B20" w:rsidP="000F2746">
            <w:pPr>
              <w:jc w:val="center"/>
              <w:rPr>
                <w:b/>
                <w:bCs/>
                <w:noProof/>
                <w:sz w:val="20"/>
                <w:szCs w:val="20"/>
              </w:rPr>
            </w:pPr>
            <w:r w:rsidRPr="000F2746">
              <w:rPr>
                <w:b/>
                <w:bCs/>
                <w:noProof/>
                <w:sz w:val="20"/>
                <w:szCs w:val="20"/>
              </w:rPr>
              <w:t>493</w:t>
            </w:r>
            <w:r w:rsidR="002C28E2" w:rsidRPr="000F2746">
              <w:rPr>
                <w:b/>
                <w:bCs/>
                <w:noProof/>
                <w:sz w:val="20"/>
                <w:szCs w:val="20"/>
              </w:rPr>
              <w:t> 342,7</w:t>
            </w:r>
          </w:p>
        </w:tc>
        <w:tc>
          <w:tcPr>
            <w:tcW w:w="992" w:type="dxa"/>
            <w:shd w:val="clear" w:color="auto" w:fill="F2F2F2" w:themeFill="background1" w:themeFillShade="F2"/>
          </w:tcPr>
          <w:p w14:paraId="6B954892" w14:textId="77777777" w:rsidR="00F42B6E" w:rsidRPr="00686AA2" w:rsidRDefault="00F42B6E" w:rsidP="001C7D86">
            <w:pPr>
              <w:jc w:val="both"/>
              <w:rPr>
                <w:b/>
                <w:bCs/>
                <w:noProof/>
                <w:sz w:val="20"/>
                <w:szCs w:val="20"/>
                <w:highlight w:val="yellow"/>
              </w:rPr>
            </w:pPr>
          </w:p>
        </w:tc>
        <w:tc>
          <w:tcPr>
            <w:tcW w:w="852" w:type="dxa"/>
            <w:shd w:val="clear" w:color="auto" w:fill="F2F2F2" w:themeFill="background1" w:themeFillShade="F2"/>
          </w:tcPr>
          <w:p w14:paraId="590E07E4" w14:textId="77777777" w:rsidR="00F42B6E" w:rsidRPr="00686AA2" w:rsidRDefault="00F42B6E" w:rsidP="001C7D86">
            <w:pPr>
              <w:jc w:val="both"/>
              <w:rPr>
                <w:b/>
                <w:bCs/>
                <w:noProof/>
                <w:sz w:val="20"/>
                <w:szCs w:val="20"/>
                <w:highlight w:val="yellow"/>
              </w:rPr>
            </w:pPr>
          </w:p>
        </w:tc>
        <w:tc>
          <w:tcPr>
            <w:tcW w:w="996" w:type="dxa"/>
            <w:shd w:val="clear" w:color="auto" w:fill="F2F2F2" w:themeFill="background1" w:themeFillShade="F2"/>
          </w:tcPr>
          <w:p w14:paraId="0A51A39A" w14:textId="77777777" w:rsidR="00F42B6E" w:rsidRPr="00686AA2" w:rsidRDefault="00F42B6E" w:rsidP="001C7D86">
            <w:pPr>
              <w:jc w:val="both"/>
              <w:rPr>
                <w:b/>
                <w:bCs/>
                <w:noProof/>
                <w:sz w:val="20"/>
                <w:szCs w:val="20"/>
                <w:highlight w:val="yellow"/>
              </w:rPr>
            </w:pPr>
          </w:p>
        </w:tc>
        <w:tc>
          <w:tcPr>
            <w:tcW w:w="996" w:type="dxa"/>
            <w:gridSpan w:val="2"/>
            <w:shd w:val="clear" w:color="auto" w:fill="F2F2F2" w:themeFill="background1" w:themeFillShade="F2"/>
          </w:tcPr>
          <w:p w14:paraId="78FE0264" w14:textId="77777777" w:rsidR="00F42B6E" w:rsidRPr="00686AA2" w:rsidRDefault="00F42B6E" w:rsidP="001C7D86">
            <w:pPr>
              <w:jc w:val="both"/>
              <w:rPr>
                <w:b/>
                <w:bCs/>
                <w:noProof/>
                <w:sz w:val="20"/>
                <w:szCs w:val="20"/>
                <w:highlight w:val="yellow"/>
              </w:rPr>
            </w:pPr>
          </w:p>
        </w:tc>
        <w:tc>
          <w:tcPr>
            <w:tcW w:w="996" w:type="dxa"/>
            <w:shd w:val="clear" w:color="auto" w:fill="F2F2F2" w:themeFill="background1" w:themeFillShade="F2"/>
          </w:tcPr>
          <w:p w14:paraId="43AEA00D" w14:textId="77777777" w:rsidR="00F42B6E" w:rsidRPr="00686AA2" w:rsidRDefault="00F42B6E" w:rsidP="001C7D86">
            <w:pPr>
              <w:jc w:val="both"/>
              <w:rPr>
                <w:b/>
                <w:bCs/>
                <w:noProof/>
                <w:sz w:val="20"/>
                <w:szCs w:val="20"/>
                <w:highlight w:val="yellow"/>
              </w:rPr>
            </w:pPr>
          </w:p>
        </w:tc>
        <w:tc>
          <w:tcPr>
            <w:tcW w:w="996" w:type="dxa"/>
            <w:gridSpan w:val="3"/>
            <w:shd w:val="clear" w:color="auto" w:fill="F2F2F2" w:themeFill="background1" w:themeFillShade="F2"/>
          </w:tcPr>
          <w:p w14:paraId="1D3EF7F4" w14:textId="77777777" w:rsidR="00F42B6E" w:rsidRPr="00686AA2" w:rsidRDefault="00F42B6E" w:rsidP="001C7D86">
            <w:pPr>
              <w:jc w:val="both"/>
              <w:rPr>
                <w:b/>
                <w:bCs/>
                <w:noProof/>
                <w:sz w:val="20"/>
                <w:szCs w:val="20"/>
                <w:highlight w:val="yellow"/>
              </w:rPr>
            </w:pPr>
          </w:p>
        </w:tc>
        <w:tc>
          <w:tcPr>
            <w:tcW w:w="854" w:type="dxa"/>
            <w:shd w:val="clear" w:color="auto" w:fill="F2F2F2" w:themeFill="background1" w:themeFillShade="F2"/>
          </w:tcPr>
          <w:p w14:paraId="13BB0E54" w14:textId="77777777" w:rsidR="00F42B6E" w:rsidRPr="00686AA2" w:rsidRDefault="00F42B6E" w:rsidP="001C7D86">
            <w:pPr>
              <w:jc w:val="both"/>
              <w:rPr>
                <w:b/>
                <w:bCs/>
                <w:noProof/>
                <w:sz w:val="20"/>
                <w:szCs w:val="20"/>
                <w:highlight w:val="yellow"/>
              </w:rPr>
            </w:pPr>
          </w:p>
        </w:tc>
      </w:tr>
      <w:tr w:rsidR="00063D5D" w14:paraId="4E1F5000" w14:textId="77777777" w:rsidTr="00272A7C">
        <w:tc>
          <w:tcPr>
            <w:tcW w:w="1403" w:type="dxa"/>
          </w:tcPr>
          <w:p w14:paraId="38A2930F" w14:textId="16896A18" w:rsidR="00063D5D" w:rsidRPr="003B29AA" w:rsidRDefault="00600D25" w:rsidP="00F95A8A">
            <w:pPr>
              <w:ind w:right="-110" w:hanging="108"/>
              <w:jc w:val="both"/>
              <w:rPr>
                <w:noProof/>
                <w:sz w:val="20"/>
                <w:szCs w:val="20"/>
                <w:highlight w:val="yellow"/>
              </w:rPr>
            </w:pPr>
            <w:r w:rsidRPr="003B29AA">
              <w:rPr>
                <w:sz w:val="20"/>
                <w:szCs w:val="20"/>
              </w:rPr>
              <w:t>E-10-001-05-03-01</w:t>
            </w:r>
          </w:p>
        </w:tc>
        <w:tc>
          <w:tcPr>
            <w:tcW w:w="3554" w:type="dxa"/>
          </w:tcPr>
          <w:p w14:paraId="4FF07413" w14:textId="25E1BF36" w:rsidR="00063D5D" w:rsidRPr="00FE177A" w:rsidRDefault="00600D25" w:rsidP="001C7D86">
            <w:pPr>
              <w:jc w:val="both"/>
              <w:rPr>
                <w:noProof/>
                <w:sz w:val="20"/>
                <w:szCs w:val="20"/>
                <w:highlight w:val="yellow"/>
              </w:rPr>
            </w:pPr>
            <w:r w:rsidRPr="00803B35">
              <w:rPr>
                <w:sz w:val="20"/>
                <w:szCs w:val="20"/>
              </w:rPr>
              <w:t>TEN-T pagrindinio tinklo dalis, atitinkanti Europos Sąjungos nustatytus reikalavimus (procentai)</w:t>
            </w:r>
          </w:p>
        </w:tc>
        <w:tc>
          <w:tcPr>
            <w:tcW w:w="1130" w:type="dxa"/>
            <w:shd w:val="clear" w:color="auto" w:fill="F2F2F2" w:themeFill="background1" w:themeFillShade="F2"/>
          </w:tcPr>
          <w:p w14:paraId="56A1DDA2" w14:textId="77777777" w:rsidR="00063D5D" w:rsidRPr="00686AA2" w:rsidRDefault="00063D5D" w:rsidP="001C7D86">
            <w:pPr>
              <w:jc w:val="both"/>
              <w:rPr>
                <w:b/>
                <w:bCs/>
                <w:noProof/>
                <w:sz w:val="20"/>
                <w:szCs w:val="20"/>
                <w:highlight w:val="yellow"/>
              </w:rPr>
            </w:pPr>
          </w:p>
        </w:tc>
        <w:tc>
          <w:tcPr>
            <w:tcW w:w="996" w:type="dxa"/>
            <w:shd w:val="clear" w:color="auto" w:fill="F2F2F2" w:themeFill="background1" w:themeFillShade="F2"/>
          </w:tcPr>
          <w:p w14:paraId="1AC07CCD" w14:textId="77777777" w:rsidR="00063D5D" w:rsidRPr="00686AA2" w:rsidRDefault="00063D5D" w:rsidP="001C7D86">
            <w:pPr>
              <w:jc w:val="both"/>
              <w:rPr>
                <w:b/>
                <w:bCs/>
                <w:noProof/>
                <w:sz w:val="20"/>
                <w:szCs w:val="20"/>
                <w:highlight w:val="yellow"/>
              </w:rPr>
            </w:pPr>
          </w:p>
        </w:tc>
        <w:tc>
          <w:tcPr>
            <w:tcW w:w="996" w:type="dxa"/>
            <w:shd w:val="clear" w:color="auto" w:fill="F2F2F2" w:themeFill="background1" w:themeFillShade="F2"/>
          </w:tcPr>
          <w:p w14:paraId="65807BFE" w14:textId="77777777" w:rsidR="00063D5D" w:rsidRPr="00686AA2" w:rsidRDefault="00063D5D" w:rsidP="001C7D86">
            <w:pPr>
              <w:jc w:val="both"/>
              <w:rPr>
                <w:b/>
                <w:bCs/>
                <w:noProof/>
                <w:sz w:val="20"/>
                <w:szCs w:val="20"/>
                <w:highlight w:val="yellow"/>
              </w:rPr>
            </w:pPr>
          </w:p>
        </w:tc>
        <w:tc>
          <w:tcPr>
            <w:tcW w:w="1284" w:type="dxa"/>
            <w:shd w:val="clear" w:color="auto" w:fill="F2F2F2" w:themeFill="background1" w:themeFillShade="F2"/>
          </w:tcPr>
          <w:p w14:paraId="0D21AFF8" w14:textId="77777777" w:rsidR="00063D5D" w:rsidRPr="00686AA2" w:rsidRDefault="00063D5D" w:rsidP="001C7D86">
            <w:pPr>
              <w:jc w:val="both"/>
              <w:rPr>
                <w:b/>
                <w:bCs/>
                <w:noProof/>
                <w:sz w:val="20"/>
                <w:szCs w:val="20"/>
                <w:highlight w:val="yellow"/>
              </w:rPr>
            </w:pPr>
          </w:p>
        </w:tc>
        <w:tc>
          <w:tcPr>
            <w:tcW w:w="992" w:type="dxa"/>
          </w:tcPr>
          <w:p w14:paraId="606877C3" w14:textId="58598118" w:rsidR="00063D5D" w:rsidRPr="00810D05" w:rsidRDefault="00104F61" w:rsidP="0006161B">
            <w:pPr>
              <w:jc w:val="center"/>
              <w:rPr>
                <w:b/>
                <w:bCs/>
                <w:noProof/>
                <w:sz w:val="20"/>
                <w:szCs w:val="20"/>
                <w:highlight w:val="yellow"/>
              </w:rPr>
            </w:pPr>
            <w:r w:rsidRPr="00104F61">
              <w:rPr>
                <w:b/>
                <w:bCs/>
                <w:noProof/>
                <w:sz w:val="20"/>
                <w:szCs w:val="20"/>
              </w:rPr>
              <w:t>25</w:t>
            </w:r>
          </w:p>
        </w:tc>
        <w:tc>
          <w:tcPr>
            <w:tcW w:w="852" w:type="dxa"/>
          </w:tcPr>
          <w:p w14:paraId="22C7564C" w14:textId="168389AF" w:rsidR="00063D5D" w:rsidRPr="00810D05" w:rsidRDefault="003A7FC4" w:rsidP="0006161B">
            <w:pPr>
              <w:jc w:val="center"/>
              <w:rPr>
                <w:b/>
                <w:bCs/>
                <w:noProof/>
                <w:sz w:val="20"/>
                <w:szCs w:val="20"/>
                <w:highlight w:val="yellow"/>
              </w:rPr>
            </w:pPr>
            <w:r w:rsidRPr="003A7FC4">
              <w:rPr>
                <w:b/>
                <w:bCs/>
                <w:noProof/>
                <w:sz w:val="20"/>
                <w:szCs w:val="20"/>
              </w:rPr>
              <w:t>36</w:t>
            </w:r>
          </w:p>
        </w:tc>
        <w:tc>
          <w:tcPr>
            <w:tcW w:w="996" w:type="dxa"/>
          </w:tcPr>
          <w:p w14:paraId="54466F02" w14:textId="09C38BC4" w:rsidR="00063D5D" w:rsidRPr="00653E0B" w:rsidRDefault="00653E0B" w:rsidP="0006161B">
            <w:pPr>
              <w:jc w:val="center"/>
              <w:rPr>
                <w:b/>
                <w:bCs/>
                <w:noProof/>
                <w:sz w:val="20"/>
                <w:szCs w:val="20"/>
              </w:rPr>
            </w:pPr>
            <w:r w:rsidRPr="00653E0B">
              <w:rPr>
                <w:b/>
                <w:bCs/>
                <w:noProof/>
                <w:sz w:val="20"/>
                <w:szCs w:val="20"/>
              </w:rPr>
              <w:t>45</w:t>
            </w:r>
          </w:p>
        </w:tc>
        <w:tc>
          <w:tcPr>
            <w:tcW w:w="996" w:type="dxa"/>
            <w:gridSpan w:val="2"/>
          </w:tcPr>
          <w:p w14:paraId="2D1D91EB" w14:textId="74E0D647" w:rsidR="00063D5D" w:rsidRPr="00653E0B" w:rsidRDefault="00653E0B" w:rsidP="0006161B">
            <w:pPr>
              <w:jc w:val="center"/>
              <w:rPr>
                <w:b/>
                <w:bCs/>
                <w:noProof/>
                <w:sz w:val="20"/>
                <w:szCs w:val="20"/>
              </w:rPr>
            </w:pPr>
            <w:r w:rsidRPr="00653E0B">
              <w:rPr>
                <w:b/>
                <w:bCs/>
                <w:noProof/>
                <w:sz w:val="20"/>
                <w:szCs w:val="20"/>
              </w:rPr>
              <w:t>45</w:t>
            </w:r>
          </w:p>
        </w:tc>
        <w:tc>
          <w:tcPr>
            <w:tcW w:w="996" w:type="dxa"/>
          </w:tcPr>
          <w:p w14:paraId="6273B751" w14:textId="74B38526" w:rsidR="00063D5D" w:rsidRPr="00653E0B" w:rsidRDefault="00653E0B" w:rsidP="0006161B">
            <w:pPr>
              <w:jc w:val="center"/>
              <w:rPr>
                <w:b/>
                <w:bCs/>
                <w:noProof/>
                <w:sz w:val="20"/>
                <w:szCs w:val="20"/>
              </w:rPr>
            </w:pPr>
            <w:r w:rsidRPr="00653E0B">
              <w:rPr>
                <w:b/>
                <w:bCs/>
                <w:noProof/>
                <w:sz w:val="20"/>
                <w:szCs w:val="20"/>
              </w:rPr>
              <w:t>100</w:t>
            </w:r>
          </w:p>
        </w:tc>
        <w:tc>
          <w:tcPr>
            <w:tcW w:w="996" w:type="dxa"/>
            <w:gridSpan w:val="3"/>
          </w:tcPr>
          <w:p w14:paraId="0C4C7B31" w14:textId="7C489FE4" w:rsidR="00063D5D" w:rsidRPr="00653E0B" w:rsidRDefault="00600D25" w:rsidP="0006161B">
            <w:pPr>
              <w:jc w:val="center"/>
              <w:rPr>
                <w:b/>
                <w:bCs/>
                <w:noProof/>
                <w:sz w:val="20"/>
                <w:szCs w:val="20"/>
              </w:rPr>
            </w:pPr>
            <w:r w:rsidRPr="00653E0B">
              <w:rPr>
                <w:b/>
                <w:bCs/>
                <w:noProof/>
                <w:sz w:val="20"/>
                <w:szCs w:val="20"/>
              </w:rPr>
              <w:t>50</w:t>
            </w:r>
          </w:p>
        </w:tc>
        <w:tc>
          <w:tcPr>
            <w:tcW w:w="854" w:type="dxa"/>
          </w:tcPr>
          <w:p w14:paraId="6D1EB554" w14:textId="0F386B21" w:rsidR="00063D5D" w:rsidRPr="00653E0B" w:rsidRDefault="00E80122" w:rsidP="0006161B">
            <w:pPr>
              <w:jc w:val="center"/>
              <w:rPr>
                <w:b/>
                <w:bCs/>
                <w:noProof/>
                <w:sz w:val="20"/>
                <w:szCs w:val="20"/>
              </w:rPr>
            </w:pPr>
            <w:r>
              <w:rPr>
                <w:b/>
                <w:bCs/>
                <w:noProof/>
                <w:sz w:val="20"/>
                <w:szCs w:val="20"/>
              </w:rPr>
              <w:t>100</w:t>
            </w:r>
          </w:p>
        </w:tc>
      </w:tr>
      <w:tr w:rsidR="0014423F" w14:paraId="59B4AAA5" w14:textId="4391A524" w:rsidTr="0014423F">
        <w:tc>
          <w:tcPr>
            <w:tcW w:w="1403" w:type="dxa"/>
          </w:tcPr>
          <w:p w14:paraId="77B412AC" w14:textId="2476CBAB" w:rsidR="0014423F" w:rsidRDefault="0014423F" w:rsidP="00F95A8A">
            <w:pPr>
              <w:ind w:right="-110" w:hanging="108"/>
              <w:jc w:val="both"/>
              <w:rPr>
                <w:sz w:val="20"/>
                <w:szCs w:val="20"/>
              </w:rPr>
            </w:pPr>
            <w:r>
              <w:rPr>
                <w:sz w:val="20"/>
                <w:szCs w:val="20"/>
              </w:rPr>
              <w:t>E-10-001-05-03-02</w:t>
            </w:r>
          </w:p>
        </w:tc>
        <w:tc>
          <w:tcPr>
            <w:tcW w:w="3554" w:type="dxa"/>
          </w:tcPr>
          <w:p w14:paraId="523D5B2D" w14:textId="7F7C09BD" w:rsidR="0014423F" w:rsidRDefault="0014423F" w:rsidP="001C7D86">
            <w:pPr>
              <w:jc w:val="both"/>
              <w:rPr>
                <w:sz w:val="20"/>
                <w:szCs w:val="20"/>
              </w:rPr>
            </w:pPr>
            <w:r>
              <w:rPr>
                <w:sz w:val="20"/>
                <w:szCs w:val="20"/>
              </w:rPr>
              <w:t>Nutiesta europinės geležinkelio vėžės (pietų-šiaurės kryptimi su Vilniaus jungtimi) dalis (procentais)</w:t>
            </w:r>
          </w:p>
        </w:tc>
        <w:tc>
          <w:tcPr>
            <w:tcW w:w="1130" w:type="dxa"/>
            <w:shd w:val="clear" w:color="auto" w:fill="F2F2F2" w:themeFill="background1" w:themeFillShade="F2"/>
          </w:tcPr>
          <w:p w14:paraId="16DFAF95"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1E5F9FA1"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557B9551"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011C1640" w14:textId="77777777" w:rsidR="0014423F" w:rsidRPr="00686AA2" w:rsidRDefault="0014423F" w:rsidP="001C7D86">
            <w:pPr>
              <w:jc w:val="both"/>
              <w:rPr>
                <w:b/>
                <w:bCs/>
                <w:noProof/>
                <w:sz w:val="20"/>
                <w:szCs w:val="20"/>
                <w:highlight w:val="yellow"/>
              </w:rPr>
            </w:pPr>
          </w:p>
        </w:tc>
        <w:tc>
          <w:tcPr>
            <w:tcW w:w="992" w:type="dxa"/>
            <w:shd w:val="clear" w:color="auto" w:fill="auto"/>
          </w:tcPr>
          <w:p w14:paraId="2D8E5637" w14:textId="0393145B" w:rsidR="00283A0A" w:rsidRPr="00CB0CB6" w:rsidRDefault="00283A0A" w:rsidP="0006161B">
            <w:pPr>
              <w:jc w:val="center"/>
              <w:rPr>
                <w:b/>
                <w:bCs/>
                <w:noProof/>
                <w:color w:val="000000" w:themeColor="text1"/>
                <w:sz w:val="20"/>
                <w:szCs w:val="20"/>
              </w:rPr>
            </w:pPr>
            <w:r w:rsidRPr="00CB0CB6">
              <w:rPr>
                <w:b/>
                <w:bCs/>
                <w:noProof/>
                <w:color w:val="000000" w:themeColor="text1"/>
                <w:sz w:val="20"/>
                <w:szCs w:val="20"/>
              </w:rPr>
              <w:t>25,8</w:t>
            </w:r>
          </w:p>
        </w:tc>
        <w:tc>
          <w:tcPr>
            <w:tcW w:w="852" w:type="dxa"/>
            <w:shd w:val="clear" w:color="auto" w:fill="auto"/>
          </w:tcPr>
          <w:p w14:paraId="488E41F7" w14:textId="7BB861B3" w:rsidR="00283A0A" w:rsidRPr="00CB0CB6" w:rsidRDefault="00283A0A" w:rsidP="0006161B">
            <w:pPr>
              <w:jc w:val="center"/>
              <w:rPr>
                <w:b/>
                <w:bCs/>
                <w:noProof/>
                <w:color w:val="000000" w:themeColor="text1"/>
                <w:sz w:val="20"/>
                <w:szCs w:val="20"/>
              </w:rPr>
            </w:pPr>
            <w:r w:rsidRPr="00CB0CB6">
              <w:rPr>
                <w:b/>
                <w:bCs/>
                <w:noProof/>
                <w:color w:val="000000" w:themeColor="text1"/>
                <w:sz w:val="20"/>
                <w:szCs w:val="20"/>
              </w:rPr>
              <w:t>25,8</w:t>
            </w:r>
          </w:p>
        </w:tc>
        <w:tc>
          <w:tcPr>
            <w:tcW w:w="996" w:type="dxa"/>
            <w:shd w:val="clear" w:color="auto" w:fill="auto"/>
          </w:tcPr>
          <w:p w14:paraId="148578BD" w14:textId="1B77B3F2"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25,8</w:t>
            </w:r>
          </w:p>
        </w:tc>
        <w:tc>
          <w:tcPr>
            <w:tcW w:w="996" w:type="dxa"/>
            <w:gridSpan w:val="2"/>
            <w:shd w:val="clear" w:color="auto" w:fill="auto"/>
          </w:tcPr>
          <w:p w14:paraId="5F7597EA" w14:textId="6E88979B"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37,5</w:t>
            </w:r>
          </w:p>
        </w:tc>
        <w:tc>
          <w:tcPr>
            <w:tcW w:w="996" w:type="dxa"/>
            <w:shd w:val="clear" w:color="auto" w:fill="auto"/>
          </w:tcPr>
          <w:p w14:paraId="3D51E11F" w14:textId="4D9F6579"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145,3</w:t>
            </w:r>
          </w:p>
        </w:tc>
        <w:tc>
          <w:tcPr>
            <w:tcW w:w="990" w:type="dxa"/>
            <w:gridSpan w:val="2"/>
            <w:tcBorders>
              <w:right w:val="single" w:sz="4" w:space="0" w:color="auto"/>
            </w:tcBorders>
            <w:shd w:val="clear" w:color="auto" w:fill="auto"/>
          </w:tcPr>
          <w:p w14:paraId="001FA975" w14:textId="653018EA" w:rsidR="0014423F" w:rsidRPr="00CB0CB6" w:rsidRDefault="0051258B" w:rsidP="0006161B">
            <w:pPr>
              <w:jc w:val="center"/>
              <w:rPr>
                <w:b/>
                <w:bCs/>
                <w:noProof/>
                <w:color w:val="000000" w:themeColor="text1"/>
                <w:sz w:val="20"/>
                <w:szCs w:val="20"/>
              </w:rPr>
            </w:pPr>
            <w:r w:rsidRPr="00CB0CB6">
              <w:rPr>
                <w:b/>
                <w:bCs/>
                <w:noProof/>
                <w:color w:val="000000" w:themeColor="text1"/>
                <w:sz w:val="20"/>
                <w:szCs w:val="20"/>
              </w:rPr>
              <w:t>78,6</w:t>
            </w:r>
          </w:p>
        </w:tc>
        <w:tc>
          <w:tcPr>
            <w:tcW w:w="860" w:type="dxa"/>
            <w:gridSpan w:val="2"/>
            <w:tcBorders>
              <w:left w:val="single" w:sz="4" w:space="0" w:color="auto"/>
            </w:tcBorders>
            <w:shd w:val="clear" w:color="auto" w:fill="auto"/>
          </w:tcPr>
          <w:p w14:paraId="45792DE5" w14:textId="7A5D28A8" w:rsidR="0014423F" w:rsidRPr="001834F2" w:rsidRDefault="002165AB" w:rsidP="0006161B">
            <w:pPr>
              <w:jc w:val="center"/>
              <w:rPr>
                <w:b/>
                <w:bCs/>
                <w:noProof/>
                <w:sz w:val="20"/>
                <w:szCs w:val="20"/>
              </w:rPr>
            </w:pPr>
            <w:r>
              <w:rPr>
                <w:b/>
                <w:bCs/>
                <w:noProof/>
                <w:sz w:val="20"/>
                <w:szCs w:val="20"/>
              </w:rPr>
              <w:t>100</w:t>
            </w:r>
          </w:p>
        </w:tc>
      </w:tr>
      <w:tr w:rsidR="0014423F" w14:paraId="7CC39668" w14:textId="6B96F2AC" w:rsidTr="0014423F">
        <w:tc>
          <w:tcPr>
            <w:tcW w:w="1403" w:type="dxa"/>
          </w:tcPr>
          <w:p w14:paraId="5E3507A0" w14:textId="312D2EB2" w:rsidR="0014423F" w:rsidRPr="003B29AA" w:rsidRDefault="0014423F" w:rsidP="00F95A8A">
            <w:pPr>
              <w:ind w:right="-110" w:hanging="108"/>
              <w:jc w:val="both"/>
              <w:rPr>
                <w:sz w:val="20"/>
                <w:szCs w:val="20"/>
              </w:rPr>
            </w:pPr>
            <w:r>
              <w:rPr>
                <w:sz w:val="20"/>
                <w:szCs w:val="20"/>
              </w:rPr>
              <w:t>E-10-001-05-03-03</w:t>
            </w:r>
          </w:p>
        </w:tc>
        <w:tc>
          <w:tcPr>
            <w:tcW w:w="3554" w:type="dxa"/>
          </w:tcPr>
          <w:p w14:paraId="33727B37" w14:textId="40951684" w:rsidR="0014423F" w:rsidRPr="00803B35" w:rsidRDefault="0014423F" w:rsidP="001C7D86">
            <w:pPr>
              <w:jc w:val="both"/>
              <w:rPr>
                <w:sz w:val="20"/>
                <w:szCs w:val="20"/>
              </w:rPr>
            </w:pPr>
            <w:r>
              <w:rPr>
                <w:sz w:val="20"/>
                <w:szCs w:val="20"/>
              </w:rPr>
              <w:t>Elektrifikuotų geležinkelių dalis, palyginti su bendru geležinkeliu ilgiu (procentai)</w:t>
            </w:r>
          </w:p>
        </w:tc>
        <w:tc>
          <w:tcPr>
            <w:tcW w:w="1130" w:type="dxa"/>
            <w:shd w:val="clear" w:color="auto" w:fill="F2F2F2" w:themeFill="background1" w:themeFillShade="F2"/>
          </w:tcPr>
          <w:p w14:paraId="49EDAAA5"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DB86897"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66912ADE"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6A266176" w14:textId="77777777" w:rsidR="0014423F" w:rsidRPr="00686AA2" w:rsidRDefault="0014423F" w:rsidP="001C7D86">
            <w:pPr>
              <w:jc w:val="both"/>
              <w:rPr>
                <w:b/>
                <w:bCs/>
                <w:noProof/>
                <w:sz w:val="20"/>
                <w:szCs w:val="20"/>
                <w:highlight w:val="yellow"/>
              </w:rPr>
            </w:pPr>
          </w:p>
        </w:tc>
        <w:tc>
          <w:tcPr>
            <w:tcW w:w="992" w:type="dxa"/>
            <w:shd w:val="clear" w:color="auto" w:fill="auto"/>
          </w:tcPr>
          <w:p w14:paraId="5D75CB66" w14:textId="544D6191" w:rsidR="00613F90" w:rsidRPr="00CB0CB6" w:rsidRDefault="00613F90" w:rsidP="0006161B">
            <w:pPr>
              <w:jc w:val="center"/>
              <w:rPr>
                <w:b/>
                <w:bCs/>
                <w:noProof/>
                <w:color w:val="000000" w:themeColor="text1"/>
                <w:sz w:val="20"/>
                <w:szCs w:val="20"/>
              </w:rPr>
            </w:pPr>
            <w:r w:rsidRPr="00CB0CB6">
              <w:rPr>
                <w:b/>
                <w:bCs/>
                <w:noProof/>
                <w:color w:val="000000" w:themeColor="text1"/>
                <w:sz w:val="20"/>
                <w:szCs w:val="20"/>
              </w:rPr>
              <w:t>8</w:t>
            </w:r>
          </w:p>
        </w:tc>
        <w:tc>
          <w:tcPr>
            <w:tcW w:w="852" w:type="dxa"/>
            <w:shd w:val="clear" w:color="auto" w:fill="auto"/>
          </w:tcPr>
          <w:p w14:paraId="0B08F89A" w14:textId="3FE0AEE7" w:rsidR="00613F90" w:rsidRPr="00CB0CB6" w:rsidRDefault="00613F90" w:rsidP="0006161B">
            <w:pPr>
              <w:jc w:val="center"/>
              <w:rPr>
                <w:b/>
                <w:bCs/>
                <w:noProof/>
                <w:color w:val="000000" w:themeColor="text1"/>
                <w:sz w:val="20"/>
                <w:szCs w:val="20"/>
              </w:rPr>
            </w:pPr>
            <w:r w:rsidRPr="00CB0CB6">
              <w:rPr>
                <w:b/>
                <w:bCs/>
                <w:noProof/>
                <w:color w:val="000000" w:themeColor="text1"/>
                <w:sz w:val="20"/>
                <w:szCs w:val="20"/>
              </w:rPr>
              <w:t>8</w:t>
            </w:r>
          </w:p>
        </w:tc>
        <w:tc>
          <w:tcPr>
            <w:tcW w:w="996" w:type="dxa"/>
          </w:tcPr>
          <w:p w14:paraId="7235D8AD" w14:textId="3BFAF84E"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8</w:t>
            </w:r>
          </w:p>
        </w:tc>
        <w:tc>
          <w:tcPr>
            <w:tcW w:w="996" w:type="dxa"/>
            <w:gridSpan w:val="2"/>
          </w:tcPr>
          <w:p w14:paraId="16C64F8C" w14:textId="261489D3"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8</w:t>
            </w:r>
          </w:p>
        </w:tc>
        <w:tc>
          <w:tcPr>
            <w:tcW w:w="996" w:type="dxa"/>
          </w:tcPr>
          <w:p w14:paraId="50E67A83" w14:textId="4A7CBC94"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100</w:t>
            </w:r>
          </w:p>
        </w:tc>
        <w:tc>
          <w:tcPr>
            <w:tcW w:w="990" w:type="dxa"/>
            <w:gridSpan w:val="2"/>
            <w:tcBorders>
              <w:right w:val="single" w:sz="4" w:space="0" w:color="auto"/>
            </w:tcBorders>
          </w:tcPr>
          <w:p w14:paraId="7A2872A8" w14:textId="44360411" w:rsidR="00C74545" w:rsidRPr="00CB0CB6" w:rsidRDefault="00C74545" w:rsidP="0006161B">
            <w:pPr>
              <w:jc w:val="center"/>
              <w:rPr>
                <w:b/>
                <w:bCs/>
                <w:noProof/>
                <w:color w:val="000000" w:themeColor="text1"/>
                <w:sz w:val="20"/>
                <w:szCs w:val="20"/>
              </w:rPr>
            </w:pPr>
            <w:r w:rsidRPr="00CB0CB6">
              <w:rPr>
                <w:b/>
                <w:bCs/>
                <w:noProof/>
                <w:color w:val="000000" w:themeColor="text1"/>
                <w:sz w:val="20"/>
                <w:szCs w:val="20"/>
              </w:rPr>
              <w:t>25</w:t>
            </w:r>
          </w:p>
        </w:tc>
        <w:tc>
          <w:tcPr>
            <w:tcW w:w="860" w:type="dxa"/>
            <w:gridSpan w:val="2"/>
            <w:tcBorders>
              <w:left w:val="single" w:sz="4" w:space="0" w:color="auto"/>
            </w:tcBorders>
          </w:tcPr>
          <w:p w14:paraId="18E8B197" w14:textId="37409A0B" w:rsidR="0014423F" w:rsidRPr="001834F2" w:rsidRDefault="003940C4" w:rsidP="0006161B">
            <w:pPr>
              <w:jc w:val="center"/>
              <w:rPr>
                <w:b/>
                <w:bCs/>
                <w:noProof/>
                <w:sz w:val="20"/>
                <w:szCs w:val="20"/>
              </w:rPr>
            </w:pPr>
            <w:r>
              <w:rPr>
                <w:b/>
                <w:bCs/>
                <w:noProof/>
                <w:sz w:val="20"/>
                <w:szCs w:val="20"/>
              </w:rPr>
              <w:t>35</w:t>
            </w:r>
          </w:p>
        </w:tc>
      </w:tr>
      <w:tr w:rsidR="00FD56BA" w:rsidRPr="00C4644E" w14:paraId="425BD498" w14:textId="77777777" w:rsidTr="0014423F">
        <w:tc>
          <w:tcPr>
            <w:tcW w:w="1403" w:type="dxa"/>
          </w:tcPr>
          <w:p w14:paraId="71564D32" w14:textId="1D31AD09" w:rsidR="00AF4483" w:rsidRPr="003B29AA" w:rsidRDefault="0045354D" w:rsidP="00F95A8A">
            <w:pPr>
              <w:ind w:right="-110" w:hanging="108"/>
              <w:jc w:val="both"/>
              <w:rPr>
                <w:noProof/>
                <w:sz w:val="20"/>
                <w:szCs w:val="20"/>
              </w:rPr>
            </w:pPr>
            <w:r w:rsidRPr="003B29AA">
              <w:rPr>
                <w:noProof/>
                <w:sz w:val="20"/>
                <w:szCs w:val="20"/>
              </w:rPr>
              <w:t>E-</w:t>
            </w:r>
            <w:r w:rsidR="00821AAB" w:rsidRPr="003B29AA">
              <w:rPr>
                <w:noProof/>
                <w:sz w:val="20"/>
                <w:szCs w:val="20"/>
              </w:rPr>
              <w:t>10-001-05-03</w:t>
            </w:r>
            <w:r w:rsidR="00610CB8" w:rsidRPr="003B29AA">
              <w:rPr>
                <w:noProof/>
                <w:sz w:val="20"/>
                <w:szCs w:val="20"/>
              </w:rPr>
              <w:t>-</w:t>
            </w:r>
            <w:r w:rsidR="00CF4060" w:rsidRPr="003B29AA">
              <w:rPr>
                <w:noProof/>
                <w:sz w:val="20"/>
                <w:szCs w:val="20"/>
              </w:rPr>
              <w:t>03-</w:t>
            </w:r>
            <w:r w:rsidR="00610CB8" w:rsidRPr="003B29AA">
              <w:rPr>
                <w:noProof/>
                <w:sz w:val="20"/>
                <w:szCs w:val="20"/>
              </w:rPr>
              <w:t>04</w:t>
            </w:r>
          </w:p>
        </w:tc>
        <w:tc>
          <w:tcPr>
            <w:tcW w:w="3554" w:type="dxa"/>
          </w:tcPr>
          <w:p w14:paraId="16DC5A86" w14:textId="705C92A3" w:rsidR="00AF4483" w:rsidRPr="00FE177A" w:rsidRDefault="00F95A8A" w:rsidP="001C7D86">
            <w:pPr>
              <w:jc w:val="both"/>
              <w:rPr>
                <w:noProof/>
                <w:sz w:val="20"/>
                <w:szCs w:val="20"/>
                <w:highlight w:val="yellow"/>
              </w:rPr>
            </w:pPr>
            <w:r w:rsidRPr="00B223D1">
              <w:rPr>
                <w:noProof/>
                <w:sz w:val="20"/>
                <w:szCs w:val="20"/>
              </w:rPr>
              <w:t xml:space="preserve">Skrydžių krypčių </w:t>
            </w:r>
            <w:r w:rsidR="0060099E" w:rsidRPr="00B223D1">
              <w:rPr>
                <w:noProof/>
                <w:sz w:val="20"/>
                <w:szCs w:val="20"/>
              </w:rPr>
              <w:t>iš Lietuvos oro uostų skaičius (vienetais)</w:t>
            </w:r>
          </w:p>
        </w:tc>
        <w:tc>
          <w:tcPr>
            <w:tcW w:w="1130" w:type="dxa"/>
            <w:shd w:val="clear" w:color="auto" w:fill="F2F2F2" w:themeFill="background1" w:themeFillShade="F2"/>
          </w:tcPr>
          <w:p w14:paraId="1E8974C3" w14:textId="11D2CD1B"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1A512B84"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36FF3627" w14:textId="77777777" w:rsidR="00AF4483" w:rsidRPr="00686AA2" w:rsidRDefault="00AF4483" w:rsidP="001C7D86">
            <w:pPr>
              <w:jc w:val="both"/>
              <w:rPr>
                <w:b/>
                <w:bCs/>
                <w:noProof/>
                <w:sz w:val="20"/>
                <w:szCs w:val="20"/>
                <w:highlight w:val="yellow"/>
              </w:rPr>
            </w:pPr>
          </w:p>
        </w:tc>
        <w:tc>
          <w:tcPr>
            <w:tcW w:w="1284" w:type="dxa"/>
            <w:shd w:val="clear" w:color="auto" w:fill="F2F2F2" w:themeFill="background1" w:themeFillShade="F2"/>
          </w:tcPr>
          <w:p w14:paraId="77CD4FC7" w14:textId="77777777" w:rsidR="00AF4483" w:rsidRPr="00686AA2" w:rsidRDefault="00AF4483" w:rsidP="001C7D86">
            <w:pPr>
              <w:jc w:val="both"/>
              <w:rPr>
                <w:b/>
                <w:bCs/>
                <w:noProof/>
                <w:sz w:val="20"/>
                <w:szCs w:val="20"/>
                <w:highlight w:val="yellow"/>
              </w:rPr>
            </w:pPr>
          </w:p>
        </w:tc>
        <w:tc>
          <w:tcPr>
            <w:tcW w:w="992" w:type="dxa"/>
          </w:tcPr>
          <w:p w14:paraId="1A7A8ECA" w14:textId="50928D78" w:rsidR="00AF4483" w:rsidRPr="00CB0CB6" w:rsidRDefault="00600D25" w:rsidP="0006161B">
            <w:pPr>
              <w:jc w:val="center"/>
              <w:rPr>
                <w:b/>
                <w:bCs/>
                <w:noProof/>
                <w:color w:val="000000" w:themeColor="text1"/>
                <w:sz w:val="20"/>
                <w:szCs w:val="20"/>
              </w:rPr>
            </w:pPr>
            <w:r w:rsidRPr="00CB0CB6">
              <w:rPr>
                <w:b/>
                <w:bCs/>
                <w:noProof/>
                <w:color w:val="000000" w:themeColor="text1"/>
                <w:sz w:val="20"/>
                <w:szCs w:val="20"/>
              </w:rPr>
              <w:t>9</w:t>
            </w:r>
            <w:r w:rsidR="00094AD6">
              <w:rPr>
                <w:b/>
                <w:bCs/>
                <w:noProof/>
                <w:color w:val="000000" w:themeColor="text1"/>
                <w:sz w:val="20"/>
                <w:szCs w:val="20"/>
              </w:rPr>
              <w:t>8</w:t>
            </w:r>
          </w:p>
        </w:tc>
        <w:tc>
          <w:tcPr>
            <w:tcW w:w="852" w:type="dxa"/>
          </w:tcPr>
          <w:p w14:paraId="6AC49AD8" w14:textId="59F4CE17" w:rsidR="00AF4483" w:rsidRPr="00CB0CB6" w:rsidRDefault="00C4644E" w:rsidP="0006161B">
            <w:pPr>
              <w:jc w:val="center"/>
              <w:rPr>
                <w:b/>
                <w:bCs/>
                <w:noProof/>
                <w:color w:val="000000" w:themeColor="text1"/>
                <w:sz w:val="20"/>
                <w:szCs w:val="20"/>
              </w:rPr>
            </w:pPr>
            <w:r w:rsidRPr="00CB0CB6">
              <w:rPr>
                <w:b/>
                <w:bCs/>
                <w:noProof/>
                <w:color w:val="000000" w:themeColor="text1"/>
                <w:sz w:val="20"/>
                <w:szCs w:val="20"/>
              </w:rPr>
              <w:t>100</w:t>
            </w:r>
          </w:p>
        </w:tc>
        <w:tc>
          <w:tcPr>
            <w:tcW w:w="996" w:type="dxa"/>
          </w:tcPr>
          <w:p w14:paraId="13754AE8" w14:textId="2C2DDC8D" w:rsidR="00AF4483" w:rsidRPr="00CB0CB6" w:rsidRDefault="00600D25" w:rsidP="0006161B">
            <w:pPr>
              <w:jc w:val="center"/>
              <w:rPr>
                <w:b/>
                <w:bCs/>
                <w:noProof/>
                <w:color w:val="000000" w:themeColor="text1"/>
                <w:sz w:val="20"/>
                <w:szCs w:val="20"/>
              </w:rPr>
            </w:pPr>
            <w:r w:rsidRPr="00CB0CB6">
              <w:rPr>
                <w:b/>
                <w:bCs/>
                <w:noProof/>
                <w:color w:val="000000" w:themeColor="text1"/>
                <w:sz w:val="20"/>
                <w:szCs w:val="20"/>
              </w:rPr>
              <w:t>100</w:t>
            </w:r>
          </w:p>
        </w:tc>
        <w:tc>
          <w:tcPr>
            <w:tcW w:w="996" w:type="dxa"/>
            <w:gridSpan w:val="2"/>
            <w:shd w:val="clear" w:color="auto" w:fill="FFFFFF" w:themeFill="background1"/>
          </w:tcPr>
          <w:p w14:paraId="15C7521E" w14:textId="5A3D1D95" w:rsidR="00AF4483" w:rsidRPr="00CB0CB6" w:rsidRDefault="00C4644E" w:rsidP="0006161B">
            <w:pPr>
              <w:jc w:val="center"/>
              <w:rPr>
                <w:b/>
                <w:bCs/>
                <w:noProof/>
                <w:color w:val="000000" w:themeColor="text1"/>
                <w:sz w:val="20"/>
                <w:szCs w:val="20"/>
              </w:rPr>
            </w:pPr>
            <w:r w:rsidRPr="00CB0CB6">
              <w:rPr>
                <w:b/>
                <w:bCs/>
                <w:noProof/>
                <w:color w:val="000000" w:themeColor="text1"/>
                <w:sz w:val="20"/>
                <w:szCs w:val="20"/>
              </w:rPr>
              <w:t>11</w:t>
            </w:r>
            <w:r w:rsidR="000F1EC2">
              <w:rPr>
                <w:b/>
                <w:bCs/>
                <w:noProof/>
                <w:color w:val="000000" w:themeColor="text1"/>
                <w:sz w:val="20"/>
                <w:szCs w:val="20"/>
              </w:rPr>
              <w:t>5</w:t>
            </w:r>
          </w:p>
        </w:tc>
        <w:tc>
          <w:tcPr>
            <w:tcW w:w="996" w:type="dxa"/>
            <w:shd w:val="clear" w:color="auto" w:fill="FFFFFF" w:themeFill="background1"/>
          </w:tcPr>
          <w:p w14:paraId="1AA60658" w14:textId="4B9333B0" w:rsidR="00AF4483" w:rsidRPr="00CB0CB6" w:rsidRDefault="00C4644E" w:rsidP="0006161B">
            <w:pPr>
              <w:jc w:val="center"/>
              <w:rPr>
                <w:b/>
                <w:bCs/>
                <w:noProof/>
                <w:color w:val="000000" w:themeColor="text1"/>
                <w:sz w:val="20"/>
                <w:szCs w:val="20"/>
              </w:rPr>
            </w:pPr>
            <w:r w:rsidRPr="00CB0CB6">
              <w:rPr>
                <w:b/>
                <w:bCs/>
                <w:noProof/>
                <w:color w:val="000000" w:themeColor="text1"/>
                <w:sz w:val="20"/>
                <w:szCs w:val="20"/>
              </w:rPr>
              <w:t>11</w:t>
            </w:r>
            <w:r w:rsidR="000F1EC2">
              <w:rPr>
                <w:b/>
                <w:bCs/>
                <w:noProof/>
                <w:color w:val="000000" w:themeColor="text1"/>
                <w:sz w:val="20"/>
                <w:szCs w:val="20"/>
              </w:rPr>
              <w:t>5</w:t>
            </w:r>
          </w:p>
        </w:tc>
        <w:tc>
          <w:tcPr>
            <w:tcW w:w="996" w:type="dxa"/>
            <w:gridSpan w:val="3"/>
            <w:tcBorders>
              <w:right w:val="single" w:sz="4" w:space="0" w:color="auto"/>
            </w:tcBorders>
          </w:tcPr>
          <w:p w14:paraId="6E4E0F58" w14:textId="66E6141D" w:rsidR="00AF4483" w:rsidRPr="00CB0CB6" w:rsidRDefault="005314EB" w:rsidP="0006161B">
            <w:pPr>
              <w:jc w:val="center"/>
              <w:rPr>
                <w:b/>
                <w:bCs/>
                <w:noProof/>
                <w:color w:val="000000" w:themeColor="text1"/>
                <w:sz w:val="20"/>
                <w:szCs w:val="20"/>
              </w:rPr>
            </w:pPr>
            <w:r w:rsidRPr="00CB0CB6">
              <w:rPr>
                <w:b/>
                <w:bCs/>
                <w:noProof/>
                <w:color w:val="000000" w:themeColor="text1"/>
                <w:sz w:val="20"/>
                <w:szCs w:val="20"/>
              </w:rPr>
              <w:t>11</w:t>
            </w:r>
            <w:r w:rsidR="008A28D0">
              <w:rPr>
                <w:b/>
                <w:bCs/>
                <w:noProof/>
                <w:color w:val="000000" w:themeColor="text1"/>
                <w:sz w:val="20"/>
                <w:szCs w:val="20"/>
              </w:rPr>
              <w:t>5</w:t>
            </w:r>
          </w:p>
        </w:tc>
        <w:tc>
          <w:tcPr>
            <w:tcW w:w="854" w:type="dxa"/>
            <w:tcBorders>
              <w:left w:val="single" w:sz="4" w:space="0" w:color="auto"/>
            </w:tcBorders>
          </w:tcPr>
          <w:p w14:paraId="43AF97B5" w14:textId="26CFD8E4" w:rsidR="00AF4483" w:rsidRPr="001834F2" w:rsidRDefault="00D422FF" w:rsidP="0006161B">
            <w:pPr>
              <w:jc w:val="center"/>
              <w:rPr>
                <w:b/>
                <w:bCs/>
                <w:noProof/>
                <w:sz w:val="20"/>
                <w:szCs w:val="20"/>
              </w:rPr>
            </w:pPr>
            <w:r w:rsidRPr="001834F2">
              <w:rPr>
                <w:b/>
                <w:bCs/>
                <w:noProof/>
                <w:sz w:val="20"/>
                <w:szCs w:val="20"/>
              </w:rPr>
              <w:t>120</w:t>
            </w:r>
          </w:p>
        </w:tc>
      </w:tr>
      <w:tr w:rsidR="0014423F" w14:paraId="649A3AAD" w14:textId="1A10E113" w:rsidTr="0014423F">
        <w:tc>
          <w:tcPr>
            <w:tcW w:w="1403" w:type="dxa"/>
          </w:tcPr>
          <w:p w14:paraId="54D5077C" w14:textId="2D96742B" w:rsidR="0014423F" w:rsidRPr="003B29AA" w:rsidRDefault="0014423F" w:rsidP="00F95A8A">
            <w:pPr>
              <w:ind w:right="-110" w:hanging="108"/>
              <w:jc w:val="both"/>
              <w:rPr>
                <w:noProof/>
                <w:sz w:val="20"/>
                <w:szCs w:val="20"/>
                <w:highlight w:val="yellow"/>
              </w:rPr>
            </w:pPr>
            <w:r w:rsidRPr="003B29AA">
              <w:rPr>
                <w:sz w:val="20"/>
                <w:szCs w:val="20"/>
              </w:rPr>
              <w:t>E-10-001-05-03-05</w:t>
            </w:r>
          </w:p>
        </w:tc>
        <w:tc>
          <w:tcPr>
            <w:tcW w:w="3554" w:type="dxa"/>
          </w:tcPr>
          <w:p w14:paraId="0B8D0AE6" w14:textId="6355C01A" w:rsidR="0014423F" w:rsidRPr="00B223D1" w:rsidRDefault="0014423F" w:rsidP="001C7D86">
            <w:pPr>
              <w:jc w:val="both"/>
              <w:rPr>
                <w:noProof/>
                <w:sz w:val="20"/>
                <w:szCs w:val="20"/>
              </w:rPr>
            </w:pPr>
            <w:r w:rsidRPr="00B223D1">
              <w:rPr>
                <w:sz w:val="20"/>
                <w:szCs w:val="20"/>
              </w:rPr>
              <w:t>Valstybinės reikšmės (krašto) kelių, kurių suminio kelio dangos būklės indekso (DBI) reikšmė viršija leistinas ribas, dalies sumažėjimas (procentai)</w:t>
            </w:r>
          </w:p>
        </w:tc>
        <w:tc>
          <w:tcPr>
            <w:tcW w:w="1130" w:type="dxa"/>
            <w:shd w:val="clear" w:color="auto" w:fill="F2F2F2" w:themeFill="background1" w:themeFillShade="F2"/>
          </w:tcPr>
          <w:p w14:paraId="3CE7CDC8"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23CE3C49"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9EB9310"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1D759EC9" w14:textId="77777777" w:rsidR="0014423F" w:rsidRPr="00686AA2" w:rsidRDefault="0014423F" w:rsidP="001C7D86">
            <w:pPr>
              <w:jc w:val="both"/>
              <w:rPr>
                <w:b/>
                <w:bCs/>
                <w:noProof/>
                <w:sz w:val="20"/>
                <w:szCs w:val="20"/>
                <w:highlight w:val="yellow"/>
              </w:rPr>
            </w:pPr>
          </w:p>
        </w:tc>
        <w:tc>
          <w:tcPr>
            <w:tcW w:w="992" w:type="dxa"/>
            <w:shd w:val="clear" w:color="auto" w:fill="auto"/>
          </w:tcPr>
          <w:p w14:paraId="445953EB" w14:textId="57923BC3"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39,41</w:t>
            </w:r>
          </w:p>
        </w:tc>
        <w:tc>
          <w:tcPr>
            <w:tcW w:w="852" w:type="dxa"/>
            <w:shd w:val="clear" w:color="auto" w:fill="auto"/>
          </w:tcPr>
          <w:p w14:paraId="31F5427A" w14:textId="656A9238"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36,16</w:t>
            </w:r>
          </w:p>
        </w:tc>
        <w:tc>
          <w:tcPr>
            <w:tcW w:w="996" w:type="dxa"/>
          </w:tcPr>
          <w:p w14:paraId="29040F93" w14:textId="7A2388F2" w:rsidR="00AA7862" w:rsidRPr="00CB0CB6" w:rsidRDefault="00AA7862" w:rsidP="0006161B">
            <w:pPr>
              <w:jc w:val="center"/>
              <w:rPr>
                <w:b/>
                <w:bCs/>
                <w:noProof/>
                <w:color w:val="000000" w:themeColor="text1"/>
                <w:sz w:val="20"/>
                <w:szCs w:val="20"/>
              </w:rPr>
            </w:pPr>
            <w:r w:rsidRPr="00CB0CB6">
              <w:rPr>
                <w:b/>
                <w:bCs/>
                <w:noProof/>
                <w:color w:val="000000" w:themeColor="text1"/>
                <w:sz w:val="20"/>
                <w:szCs w:val="20"/>
              </w:rPr>
              <w:t>33,85</w:t>
            </w:r>
          </w:p>
        </w:tc>
        <w:tc>
          <w:tcPr>
            <w:tcW w:w="996" w:type="dxa"/>
            <w:gridSpan w:val="2"/>
          </w:tcPr>
          <w:p w14:paraId="1BD6384C" w14:textId="62FE89F2"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42,13</w:t>
            </w:r>
          </w:p>
        </w:tc>
        <w:tc>
          <w:tcPr>
            <w:tcW w:w="996" w:type="dxa"/>
          </w:tcPr>
          <w:p w14:paraId="043A7070" w14:textId="5832E73F" w:rsidR="0014423F" w:rsidRPr="00CB0CB6" w:rsidRDefault="00514D9D" w:rsidP="0006161B">
            <w:pPr>
              <w:jc w:val="center"/>
              <w:rPr>
                <w:b/>
                <w:bCs/>
                <w:noProof/>
                <w:color w:val="000000" w:themeColor="text1"/>
                <w:sz w:val="20"/>
                <w:szCs w:val="20"/>
              </w:rPr>
            </w:pPr>
            <w:r>
              <w:rPr>
                <w:b/>
                <w:bCs/>
                <w:noProof/>
                <w:color w:val="000000" w:themeColor="text1"/>
                <w:sz w:val="20"/>
                <w:szCs w:val="20"/>
              </w:rPr>
              <w:t>80,3</w:t>
            </w:r>
          </w:p>
        </w:tc>
        <w:tc>
          <w:tcPr>
            <w:tcW w:w="990" w:type="dxa"/>
            <w:gridSpan w:val="2"/>
            <w:tcBorders>
              <w:right w:val="single" w:sz="4" w:space="0" w:color="auto"/>
            </w:tcBorders>
            <w:shd w:val="clear" w:color="auto" w:fill="FFFFFF" w:themeFill="background1"/>
          </w:tcPr>
          <w:p w14:paraId="5C16752E" w14:textId="05250495" w:rsidR="0014423F" w:rsidRPr="00CB0CB6" w:rsidRDefault="00A47FFE" w:rsidP="0006161B">
            <w:pPr>
              <w:jc w:val="center"/>
              <w:rPr>
                <w:b/>
                <w:bCs/>
                <w:noProof/>
                <w:color w:val="000000" w:themeColor="text1"/>
                <w:sz w:val="20"/>
                <w:szCs w:val="20"/>
              </w:rPr>
            </w:pPr>
            <w:r w:rsidRPr="00CB0CB6">
              <w:rPr>
                <w:b/>
                <w:bCs/>
                <w:noProof/>
                <w:color w:val="000000" w:themeColor="text1"/>
                <w:sz w:val="20"/>
                <w:szCs w:val="20"/>
              </w:rPr>
              <w:t>30</w:t>
            </w:r>
          </w:p>
        </w:tc>
        <w:tc>
          <w:tcPr>
            <w:tcW w:w="860" w:type="dxa"/>
            <w:gridSpan w:val="2"/>
            <w:tcBorders>
              <w:left w:val="single" w:sz="4" w:space="0" w:color="auto"/>
            </w:tcBorders>
            <w:shd w:val="clear" w:color="auto" w:fill="FFFFFF" w:themeFill="background1"/>
          </w:tcPr>
          <w:p w14:paraId="14976255" w14:textId="35CE2A21" w:rsidR="0014423F" w:rsidRPr="001834F2" w:rsidRDefault="007B31E1" w:rsidP="0006161B">
            <w:pPr>
              <w:jc w:val="center"/>
              <w:rPr>
                <w:b/>
                <w:bCs/>
                <w:noProof/>
                <w:sz w:val="20"/>
                <w:szCs w:val="20"/>
              </w:rPr>
            </w:pPr>
            <w:r>
              <w:rPr>
                <w:b/>
                <w:bCs/>
                <w:noProof/>
                <w:sz w:val="20"/>
                <w:szCs w:val="20"/>
              </w:rPr>
              <w:t>17</w:t>
            </w:r>
          </w:p>
        </w:tc>
      </w:tr>
      <w:tr w:rsidR="0014423F" w14:paraId="2FE2911B" w14:textId="79A9AD1A" w:rsidTr="0014423F">
        <w:trPr>
          <w:trHeight w:val="573"/>
        </w:trPr>
        <w:tc>
          <w:tcPr>
            <w:tcW w:w="1403" w:type="dxa"/>
          </w:tcPr>
          <w:p w14:paraId="6E272D5E" w14:textId="3FD6E911" w:rsidR="0014423F" w:rsidRPr="003B29AA" w:rsidRDefault="0014423F" w:rsidP="00F95A8A">
            <w:pPr>
              <w:ind w:right="-110" w:hanging="108"/>
              <w:jc w:val="both"/>
              <w:rPr>
                <w:noProof/>
                <w:sz w:val="20"/>
                <w:szCs w:val="20"/>
                <w:highlight w:val="yellow"/>
              </w:rPr>
            </w:pPr>
            <w:r w:rsidRPr="003B29AA">
              <w:rPr>
                <w:sz w:val="20"/>
                <w:szCs w:val="20"/>
              </w:rPr>
              <w:t>E-10-001-05-03-06</w:t>
            </w:r>
          </w:p>
        </w:tc>
        <w:tc>
          <w:tcPr>
            <w:tcW w:w="3554" w:type="dxa"/>
          </w:tcPr>
          <w:p w14:paraId="7004672E" w14:textId="2CF06E71" w:rsidR="0014423F" w:rsidRPr="00FE177A" w:rsidRDefault="0014423F" w:rsidP="001C7D86">
            <w:pPr>
              <w:jc w:val="both"/>
              <w:rPr>
                <w:noProof/>
                <w:sz w:val="20"/>
                <w:szCs w:val="20"/>
                <w:highlight w:val="yellow"/>
              </w:rPr>
            </w:pPr>
            <w:r w:rsidRPr="00B223D1">
              <w:rPr>
                <w:sz w:val="20"/>
                <w:szCs w:val="20"/>
              </w:rPr>
              <w:t>Žuvusiųjų keliuose skaičius, tenkantis 1 mln. gyventojų</w:t>
            </w:r>
          </w:p>
        </w:tc>
        <w:tc>
          <w:tcPr>
            <w:tcW w:w="1130" w:type="dxa"/>
            <w:shd w:val="clear" w:color="auto" w:fill="F2F2F2" w:themeFill="background1" w:themeFillShade="F2"/>
          </w:tcPr>
          <w:p w14:paraId="73F74F9C"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71B61645"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718145FB"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0766A433" w14:textId="77777777" w:rsidR="0014423F" w:rsidRPr="00686AA2" w:rsidRDefault="0014423F" w:rsidP="001C7D86">
            <w:pPr>
              <w:jc w:val="both"/>
              <w:rPr>
                <w:b/>
                <w:bCs/>
                <w:noProof/>
                <w:sz w:val="20"/>
                <w:szCs w:val="20"/>
                <w:highlight w:val="yellow"/>
              </w:rPr>
            </w:pPr>
          </w:p>
        </w:tc>
        <w:tc>
          <w:tcPr>
            <w:tcW w:w="992" w:type="dxa"/>
          </w:tcPr>
          <w:p w14:paraId="07B5EF4E" w14:textId="1A4D5779"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44</w:t>
            </w:r>
          </w:p>
        </w:tc>
        <w:tc>
          <w:tcPr>
            <w:tcW w:w="852" w:type="dxa"/>
          </w:tcPr>
          <w:p w14:paraId="69AA2E58" w14:textId="226DF57B"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55</w:t>
            </w:r>
          </w:p>
        </w:tc>
        <w:tc>
          <w:tcPr>
            <w:tcW w:w="996" w:type="dxa"/>
          </w:tcPr>
          <w:p w14:paraId="40C0C9D9" w14:textId="711FE049"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48</w:t>
            </w:r>
          </w:p>
        </w:tc>
        <w:tc>
          <w:tcPr>
            <w:tcW w:w="996" w:type="dxa"/>
            <w:gridSpan w:val="2"/>
          </w:tcPr>
          <w:p w14:paraId="3F0C688B" w14:textId="12BE4D6E"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41</w:t>
            </w:r>
          </w:p>
        </w:tc>
        <w:tc>
          <w:tcPr>
            <w:tcW w:w="996" w:type="dxa"/>
          </w:tcPr>
          <w:p w14:paraId="5A1366C0" w14:textId="565AAB69"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117,0</w:t>
            </w:r>
          </w:p>
        </w:tc>
        <w:tc>
          <w:tcPr>
            <w:tcW w:w="990" w:type="dxa"/>
            <w:gridSpan w:val="2"/>
            <w:tcBorders>
              <w:right w:val="single" w:sz="4" w:space="0" w:color="auto"/>
            </w:tcBorders>
          </w:tcPr>
          <w:p w14:paraId="4C6DEB24" w14:textId="2A182922" w:rsidR="00AA320C" w:rsidRPr="00CB0CB6" w:rsidRDefault="00AA320C" w:rsidP="0006161B">
            <w:pPr>
              <w:jc w:val="center"/>
              <w:rPr>
                <w:b/>
                <w:bCs/>
                <w:noProof/>
                <w:color w:val="000000" w:themeColor="text1"/>
                <w:sz w:val="20"/>
                <w:szCs w:val="20"/>
              </w:rPr>
            </w:pPr>
            <w:r w:rsidRPr="00CB0CB6">
              <w:rPr>
                <w:b/>
                <w:bCs/>
                <w:noProof/>
                <w:color w:val="000000" w:themeColor="text1"/>
                <w:sz w:val="20"/>
                <w:szCs w:val="20"/>
              </w:rPr>
              <w:t>45</w:t>
            </w:r>
          </w:p>
        </w:tc>
        <w:tc>
          <w:tcPr>
            <w:tcW w:w="860" w:type="dxa"/>
            <w:gridSpan w:val="2"/>
            <w:tcBorders>
              <w:left w:val="single" w:sz="4" w:space="0" w:color="auto"/>
            </w:tcBorders>
          </w:tcPr>
          <w:p w14:paraId="7D62BB59" w14:textId="7ECF56B1" w:rsidR="0014423F" w:rsidRPr="001834F2" w:rsidRDefault="00F51F78" w:rsidP="0006161B">
            <w:pPr>
              <w:jc w:val="center"/>
              <w:rPr>
                <w:b/>
                <w:bCs/>
                <w:noProof/>
                <w:sz w:val="20"/>
                <w:szCs w:val="20"/>
              </w:rPr>
            </w:pPr>
            <w:r>
              <w:rPr>
                <w:b/>
                <w:bCs/>
                <w:noProof/>
                <w:sz w:val="20"/>
                <w:szCs w:val="20"/>
              </w:rPr>
              <w:t>30</w:t>
            </w:r>
          </w:p>
        </w:tc>
      </w:tr>
      <w:tr w:rsidR="0014423F" w14:paraId="05D101D5" w14:textId="11E3A8CD" w:rsidTr="0014423F">
        <w:tc>
          <w:tcPr>
            <w:tcW w:w="1403" w:type="dxa"/>
          </w:tcPr>
          <w:p w14:paraId="2C53B1A8" w14:textId="7B1D14C8" w:rsidR="0014423F" w:rsidRPr="00AC6EE9" w:rsidRDefault="0014423F" w:rsidP="00F95A8A">
            <w:pPr>
              <w:ind w:right="-110" w:hanging="108"/>
              <w:jc w:val="both"/>
              <w:rPr>
                <w:strike/>
                <w:noProof/>
                <w:sz w:val="20"/>
                <w:szCs w:val="20"/>
                <w:highlight w:val="yellow"/>
              </w:rPr>
            </w:pPr>
            <w:r w:rsidRPr="008559A4">
              <w:rPr>
                <w:sz w:val="20"/>
                <w:szCs w:val="20"/>
              </w:rPr>
              <w:t xml:space="preserve">E-10-001-05-03-07 </w:t>
            </w:r>
          </w:p>
        </w:tc>
        <w:tc>
          <w:tcPr>
            <w:tcW w:w="3554" w:type="dxa"/>
          </w:tcPr>
          <w:p w14:paraId="21D33DD8" w14:textId="235EA22C" w:rsidR="0014423F" w:rsidRPr="00FE177A" w:rsidRDefault="0014423F" w:rsidP="001C7D86">
            <w:pPr>
              <w:jc w:val="both"/>
              <w:rPr>
                <w:noProof/>
                <w:sz w:val="20"/>
                <w:szCs w:val="20"/>
                <w:highlight w:val="yellow"/>
              </w:rPr>
            </w:pPr>
            <w:r w:rsidRPr="00B223D1">
              <w:rPr>
                <w:sz w:val="20"/>
                <w:szCs w:val="20"/>
              </w:rPr>
              <w:t>Sunkiai sužeistų eismo dalyvių keliuose skaičiaus pokytis, palyginti su pradine situacija (procentai)</w:t>
            </w:r>
          </w:p>
        </w:tc>
        <w:tc>
          <w:tcPr>
            <w:tcW w:w="1130" w:type="dxa"/>
            <w:shd w:val="clear" w:color="auto" w:fill="F2F2F2" w:themeFill="background1" w:themeFillShade="F2"/>
          </w:tcPr>
          <w:p w14:paraId="3FF849B5"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3306E1C"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63FCFB57"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B432A45" w14:textId="77777777" w:rsidR="0014423F" w:rsidRPr="00686AA2" w:rsidRDefault="0014423F" w:rsidP="001C7D86">
            <w:pPr>
              <w:jc w:val="both"/>
              <w:rPr>
                <w:b/>
                <w:bCs/>
                <w:noProof/>
                <w:sz w:val="20"/>
                <w:szCs w:val="20"/>
                <w:highlight w:val="yellow"/>
              </w:rPr>
            </w:pPr>
          </w:p>
        </w:tc>
        <w:tc>
          <w:tcPr>
            <w:tcW w:w="992" w:type="dxa"/>
          </w:tcPr>
          <w:p w14:paraId="5AB987F5" w14:textId="0A74D401" w:rsidR="0014423F" w:rsidRPr="00040CD2" w:rsidRDefault="0014423F" w:rsidP="0006161B">
            <w:pPr>
              <w:jc w:val="center"/>
              <w:rPr>
                <w:b/>
                <w:bCs/>
                <w:noProof/>
                <w:sz w:val="20"/>
                <w:szCs w:val="20"/>
              </w:rPr>
            </w:pPr>
            <w:r w:rsidRPr="00040CD2">
              <w:rPr>
                <w:b/>
                <w:bCs/>
                <w:noProof/>
                <w:sz w:val="20"/>
                <w:szCs w:val="20"/>
              </w:rPr>
              <w:t>-1</w:t>
            </w:r>
            <w:r w:rsidR="003262B1">
              <w:rPr>
                <w:b/>
                <w:bCs/>
                <w:noProof/>
                <w:sz w:val="20"/>
                <w:szCs w:val="20"/>
              </w:rPr>
              <w:t>3,5</w:t>
            </w:r>
          </w:p>
        </w:tc>
        <w:tc>
          <w:tcPr>
            <w:tcW w:w="852" w:type="dxa"/>
          </w:tcPr>
          <w:p w14:paraId="1AA1BB9D" w14:textId="1B1E2FC9" w:rsidR="0014423F" w:rsidRPr="00040CD2" w:rsidRDefault="0014423F" w:rsidP="0006161B">
            <w:pPr>
              <w:jc w:val="center"/>
              <w:rPr>
                <w:b/>
                <w:bCs/>
                <w:noProof/>
                <w:sz w:val="20"/>
                <w:szCs w:val="20"/>
              </w:rPr>
            </w:pPr>
            <w:r w:rsidRPr="00040CD2">
              <w:rPr>
                <w:b/>
                <w:bCs/>
                <w:noProof/>
                <w:sz w:val="20"/>
                <w:szCs w:val="20"/>
              </w:rPr>
              <w:t>-</w:t>
            </w:r>
            <w:r w:rsidR="003262B1">
              <w:rPr>
                <w:b/>
                <w:bCs/>
                <w:noProof/>
                <w:sz w:val="20"/>
                <w:szCs w:val="20"/>
              </w:rPr>
              <w:t>24,5</w:t>
            </w:r>
          </w:p>
        </w:tc>
        <w:tc>
          <w:tcPr>
            <w:tcW w:w="996" w:type="dxa"/>
          </w:tcPr>
          <w:p w14:paraId="49A7484E" w14:textId="0DEC0116" w:rsidR="0014423F" w:rsidRPr="00040CD2" w:rsidRDefault="0014423F" w:rsidP="0006161B">
            <w:pPr>
              <w:jc w:val="center"/>
              <w:rPr>
                <w:b/>
                <w:bCs/>
                <w:noProof/>
                <w:sz w:val="20"/>
                <w:szCs w:val="20"/>
              </w:rPr>
            </w:pPr>
            <w:r w:rsidRPr="00040CD2">
              <w:rPr>
                <w:b/>
                <w:bCs/>
                <w:noProof/>
                <w:sz w:val="20"/>
                <w:szCs w:val="20"/>
              </w:rPr>
              <w:t>-20</w:t>
            </w:r>
          </w:p>
        </w:tc>
        <w:tc>
          <w:tcPr>
            <w:tcW w:w="996" w:type="dxa"/>
            <w:gridSpan w:val="2"/>
          </w:tcPr>
          <w:p w14:paraId="318DC31C" w14:textId="3A9083FA" w:rsidR="0014423F" w:rsidRPr="00040CD2" w:rsidRDefault="0014423F" w:rsidP="0006161B">
            <w:pPr>
              <w:jc w:val="center"/>
              <w:rPr>
                <w:b/>
                <w:bCs/>
                <w:noProof/>
                <w:sz w:val="20"/>
                <w:szCs w:val="20"/>
              </w:rPr>
            </w:pPr>
            <w:r w:rsidRPr="00040CD2">
              <w:rPr>
                <w:b/>
                <w:bCs/>
                <w:noProof/>
                <w:sz w:val="20"/>
                <w:szCs w:val="20"/>
              </w:rPr>
              <w:t>-</w:t>
            </w:r>
            <w:r w:rsidR="00E566C3">
              <w:rPr>
                <w:b/>
                <w:bCs/>
                <w:noProof/>
                <w:sz w:val="20"/>
                <w:szCs w:val="20"/>
              </w:rPr>
              <w:t>33,7</w:t>
            </w:r>
          </w:p>
        </w:tc>
        <w:tc>
          <w:tcPr>
            <w:tcW w:w="996" w:type="dxa"/>
          </w:tcPr>
          <w:p w14:paraId="2682DCCB" w14:textId="745BBCA8" w:rsidR="0014423F" w:rsidRPr="00040CD2" w:rsidRDefault="00E566C3" w:rsidP="0006161B">
            <w:pPr>
              <w:jc w:val="center"/>
              <w:rPr>
                <w:b/>
                <w:bCs/>
                <w:noProof/>
                <w:sz w:val="20"/>
                <w:szCs w:val="20"/>
              </w:rPr>
            </w:pPr>
            <w:r>
              <w:rPr>
                <w:b/>
                <w:bCs/>
                <w:noProof/>
                <w:sz w:val="20"/>
                <w:szCs w:val="20"/>
              </w:rPr>
              <w:t>168,5</w:t>
            </w:r>
          </w:p>
        </w:tc>
        <w:tc>
          <w:tcPr>
            <w:tcW w:w="990" w:type="dxa"/>
            <w:gridSpan w:val="2"/>
            <w:tcBorders>
              <w:right w:val="single" w:sz="4" w:space="0" w:color="auto"/>
            </w:tcBorders>
            <w:shd w:val="clear" w:color="auto" w:fill="FFFFFF" w:themeFill="background1"/>
          </w:tcPr>
          <w:p w14:paraId="619AAC4D" w14:textId="60918A35" w:rsidR="0014423F" w:rsidRPr="001834F2" w:rsidRDefault="00E2629F" w:rsidP="0006161B">
            <w:pPr>
              <w:jc w:val="center"/>
              <w:rPr>
                <w:b/>
                <w:bCs/>
                <w:noProof/>
                <w:sz w:val="20"/>
                <w:szCs w:val="20"/>
              </w:rPr>
            </w:pPr>
            <w:r>
              <w:rPr>
                <w:b/>
                <w:bCs/>
                <w:noProof/>
                <w:sz w:val="20"/>
                <w:szCs w:val="20"/>
              </w:rPr>
              <w:t>-25</w:t>
            </w:r>
          </w:p>
        </w:tc>
        <w:tc>
          <w:tcPr>
            <w:tcW w:w="860" w:type="dxa"/>
            <w:gridSpan w:val="2"/>
            <w:tcBorders>
              <w:left w:val="single" w:sz="4" w:space="0" w:color="auto"/>
            </w:tcBorders>
            <w:shd w:val="clear" w:color="auto" w:fill="FFFFFF" w:themeFill="background1"/>
          </w:tcPr>
          <w:p w14:paraId="65CF6988" w14:textId="72CB4E74" w:rsidR="0014423F" w:rsidRPr="001834F2" w:rsidRDefault="00F51F78" w:rsidP="0006161B">
            <w:pPr>
              <w:jc w:val="center"/>
              <w:rPr>
                <w:b/>
                <w:bCs/>
                <w:noProof/>
                <w:sz w:val="20"/>
                <w:szCs w:val="20"/>
              </w:rPr>
            </w:pPr>
            <w:r>
              <w:rPr>
                <w:b/>
                <w:bCs/>
                <w:noProof/>
                <w:sz w:val="20"/>
                <w:szCs w:val="20"/>
              </w:rPr>
              <w:t>-50</w:t>
            </w:r>
          </w:p>
        </w:tc>
      </w:tr>
      <w:tr w:rsidR="00E52F43" w14:paraId="2FDA9261" w14:textId="77777777" w:rsidTr="0014423F">
        <w:tc>
          <w:tcPr>
            <w:tcW w:w="1403" w:type="dxa"/>
          </w:tcPr>
          <w:p w14:paraId="0A2AE5E0" w14:textId="6C7648F0" w:rsidR="00E52F43" w:rsidRPr="00686AA2" w:rsidRDefault="00E52F43" w:rsidP="00F95A8A">
            <w:pPr>
              <w:ind w:right="-110" w:hanging="108"/>
              <w:jc w:val="both"/>
              <w:rPr>
                <w:noProof/>
                <w:sz w:val="20"/>
                <w:szCs w:val="20"/>
                <w:highlight w:val="yellow"/>
              </w:rPr>
            </w:pPr>
            <w:r w:rsidRPr="002924E6">
              <w:rPr>
                <w:noProof/>
                <w:sz w:val="20"/>
                <w:szCs w:val="20"/>
              </w:rPr>
              <w:lastRenderedPageBreak/>
              <w:t>10-001-05-04</w:t>
            </w:r>
          </w:p>
        </w:tc>
        <w:tc>
          <w:tcPr>
            <w:tcW w:w="3554" w:type="dxa"/>
          </w:tcPr>
          <w:p w14:paraId="2AC17F72" w14:textId="77D8ED9E" w:rsidR="00E52F43" w:rsidRPr="00FE177A" w:rsidRDefault="00E52F43" w:rsidP="00CC01DD">
            <w:pPr>
              <w:jc w:val="both"/>
              <w:rPr>
                <w:noProof/>
                <w:sz w:val="20"/>
                <w:szCs w:val="20"/>
                <w:highlight w:val="yellow"/>
              </w:rPr>
            </w:pPr>
            <w:r w:rsidRPr="008938A3">
              <w:rPr>
                <w:b/>
                <w:bCs/>
                <w:noProof/>
                <w:sz w:val="20"/>
                <w:szCs w:val="20"/>
              </w:rPr>
              <w:t>Pažangos uždavinys:</w:t>
            </w:r>
            <w:r w:rsidR="00935A56" w:rsidRPr="008938A3">
              <w:rPr>
                <w:b/>
                <w:bCs/>
                <w:noProof/>
                <w:sz w:val="20"/>
                <w:szCs w:val="20"/>
              </w:rPr>
              <w:t xml:space="preserve"> </w:t>
            </w:r>
            <w:r w:rsidR="00935A56" w:rsidRPr="008938A3">
              <w:rPr>
                <w:noProof/>
                <w:sz w:val="20"/>
                <w:szCs w:val="20"/>
              </w:rPr>
              <w:t>gerinti skaitmeninį junglumą ir didinti susisiekimo infrastruktūros</w:t>
            </w:r>
            <w:r w:rsidR="00CC01DD" w:rsidRPr="008938A3">
              <w:rPr>
                <w:noProof/>
                <w:sz w:val="20"/>
                <w:szCs w:val="20"/>
              </w:rPr>
              <w:t xml:space="preserve">    </w:t>
            </w:r>
            <w:r w:rsidR="00935A56" w:rsidRPr="008938A3">
              <w:rPr>
                <w:noProof/>
                <w:sz w:val="20"/>
                <w:szCs w:val="20"/>
              </w:rPr>
              <w:t xml:space="preserve"> panaudojimo efektyv</w:t>
            </w:r>
            <w:r w:rsidR="00CC01DD" w:rsidRPr="008938A3">
              <w:rPr>
                <w:noProof/>
                <w:sz w:val="20"/>
                <w:szCs w:val="20"/>
              </w:rPr>
              <w:t>umą bei sektori</w:t>
            </w:r>
            <w:r w:rsidR="00272A7C" w:rsidRPr="008938A3">
              <w:rPr>
                <w:noProof/>
                <w:sz w:val="20"/>
                <w:szCs w:val="20"/>
              </w:rPr>
              <w:t>au</w:t>
            </w:r>
            <w:r w:rsidR="00CC01DD" w:rsidRPr="008938A3">
              <w:rPr>
                <w:noProof/>
                <w:sz w:val="20"/>
                <w:szCs w:val="20"/>
              </w:rPr>
              <w:t>s kuriamą vertę</w:t>
            </w:r>
          </w:p>
        </w:tc>
        <w:tc>
          <w:tcPr>
            <w:tcW w:w="1130" w:type="dxa"/>
            <w:shd w:val="clear" w:color="auto" w:fill="FFFFFF" w:themeFill="background1"/>
          </w:tcPr>
          <w:p w14:paraId="5C42F8D0" w14:textId="248BD921" w:rsidR="00E52F43" w:rsidRPr="000238F3" w:rsidRDefault="000F2746" w:rsidP="000238F3">
            <w:pPr>
              <w:jc w:val="center"/>
              <w:rPr>
                <w:b/>
                <w:bCs/>
                <w:noProof/>
                <w:sz w:val="20"/>
                <w:szCs w:val="20"/>
              </w:rPr>
            </w:pPr>
            <w:r w:rsidRPr="000238F3">
              <w:rPr>
                <w:b/>
                <w:bCs/>
                <w:noProof/>
                <w:sz w:val="20"/>
                <w:szCs w:val="20"/>
              </w:rPr>
              <w:t>53 378,6</w:t>
            </w:r>
          </w:p>
        </w:tc>
        <w:tc>
          <w:tcPr>
            <w:tcW w:w="996" w:type="dxa"/>
            <w:shd w:val="clear" w:color="auto" w:fill="FFFFFF" w:themeFill="background1"/>
          </w:tcPr>
          <w:p w14:paraId="10503532" w14:textId="7B2F0541" w:rsidR="00E52F43" w:rsidRPr="000238F3" w:rsidRDefault="000238F3" w:rsidP="000238F3">
            <w:pPr>
              <w:jc w:val="center"/>
              <w:rPr>
                <w:b/>
                <w:bCs/>
                <w:noProof/>
                <w:sz w:val="20"/>
                <w:szCs w:val="20"/>
              </w:rPr>
            </w:pPr>
            <w:r w:rsidRPr="000238F3">
              <w:rPr>
                <w:b/>
                <w:bCs/>
                <w:noProof/>
                <w:sz w:val="20"/>
                <w:szCs w:val="20"/>
              </w:rPr>
              <w:t>50 973,8</w:t>
            </w:r>
          </w:p>
        </w:tc>
        <w:tc>
          <w:tcPr>
            <w:tcW w:w="996" w:type="dxa"/>
            <w:shd w:val="clear" w:color="auto" w:fill="FFFFFF" w:themeFill="background1"/>
          </w:tcPr>
          <w:p w14:paraId="70157110" w14:textId="56D3D169" w:rsidR="00E52F43" w:rsidRPr="000238F3" w:rsidRDefault="000238F3" w:rsidP="000238F3">
            <w:pPr>
              <w:jc w:val="center"/>
              <w:rPr>
                <w:b/>
                <w:bCs/>
                <w:noProof/>
                <w:sz w:val="20"/>
                <w:szCs w:val="20"/>
              </w:rPr>
            </w:pPr>
            <w:r w:rsidRPr="000238F3">
              <w:rPr>
                <w:b/>
                <w:bCs/>
                <w:noProof/>
                <w:sz w:val="20"/>
                <w:szCs w:val="20"/>
              </w:rPr>
              <w:t>95,5</w:t>
            </w:r>
          </w:p>
        </w:tc>
        <w:tc>
          <w:tcPr>
            <w:tcW w:w="1284" w:type="dxa"/>
            <w:shd w:val="clear" w:color="auto" w:fill="FFFFFF" w:themeFill="background1"/>
          </w:tcPr>
          <w:p w14:paraId="019F71F8" w14:textId="4AFD8084" w:rsidR="00E52F43" w:rsidRPr="00810D05" w:rsidRDefault="002C28E2" w:rsidP="001C7D86">
            <w:pPr>
              <w:jc w:val="both"/>
              <w:rPr>
                <w:b/>
                <w:bCs/>
                <w:noProof/>
                <w:sz w:val="20"/>
                <w:szCs w:val="20"/>
                <w:highlight w:val="yellow"/>
              </w:rPr>
            </w:pPr>
            <w:r w:rsidRPr="002C28E2">
              <w:rPr>
                <w:b/>
                <w:bCs/>
                <w:noProof/>
                <w:sz w:val="20"/>
                <w:szCs w:val="20"/>
              </w:rPr>
              <w:t>19 725,0</w:t>
            </w:r>
          </w:p>
        </w:tc>
        <w:tc>
          <w:tcPr>
            <w:tcW w:w="992" w:type="dxa"/>
            <w:shd w:val="clear" w:color="auto" w:fill="F2F2F2" w:themeFill="background1" w:themeFillShade="F2"/>
          </w:tcPr>
          <w:p w14:paraId="5CE3F402" w14:textId="77777777" w:rsidR="00E52F43" w:rsidRPr="00686AA2" w:rsidRDefault="00E52F43" w:rsidP="0006161B">
            <w:pPr>
              <w:jc w:val="center"/>
              <w:rPr>
                <w:b/>
                <w:bCs/>
                <w:noProof/>
                <w:sz w:val="20"/>
                <w:szCs w:val="20"/>
                <w:highlight w:val="yellow"/>
              </w:rPr>
            </w:pPr>
          </w:p>
        </w:tc>
        <w:tc>
          <w:tcPr>
            <w:tcW w:w="852" w:type="dxa"/>
            <w:shd w:val="clear" w:color="auto" w:fill="F2F2F2" w:themeFill="background1" w:themeFillShade="F2"/>
          </w:tcPr>
          <w:p w14:paraId="3014E46B" w14:textId="77777777" w:rsidR="00E52F43" w:rsidRPr="00686AA2" w:rsidRDefault="00E52F43" w:rsidP="0006161B">
            <w:pPr>
              <w:jc w:val="center"/>
              <w:rPr>
                <w:b/>
                <w:bCs/>
                <w:noProof/>
                <w:sz w:val="20"/>
                <w:szCs w:val="20"/>
                <w:highlight w:val="yellow"/>
              </w:rPr>
            </w:pPr>
          </w:p>
        </w:tc>
        <w:tc>
          <w:tcPr>
            <w:tcW w:w="996" w:type="dxa"/>
            <w:shd w:val="clear" w:color="auto" w:fill="F2F2F2" w:themeFill="background1" w:themeFillShade="F2"/>
          </w:tcPr>
          <w:p w14:paraId="2C8BAD32" w14:textId="77777777" w:rsidR="00E52F43" w:rsidRPr="00686AA2" w:rsidRDefault="00E52F43" w:rsidP="0006161B">
            <w:pPr>
              <w:jc w:val="center"/>
              <w:rPr>
                <w:b/>
                <w:bCs/>
                <w:noProof/>
                <w:sz w:val="20"/>
                <w:szCs w:val="20"/>
                <w:highlight w:val="yellow"/>
              </w:rPr>
            </w:pPr>
          </w:p>
        </w:tc>
        <w:tc>
          <w:tcPr>
            <w:tcW w:w="996" w:type="dxa"/>
            <w:gridSpan w:val="2"/>
            <w:shd w:val="clear" w:color="auto" w:fill="F2F2F2" w:themeFill="background1" w:themeFillShade="F2"/>
          </w:tcPr>
          <w:p w14:paraId="05802638" w14:textId="77777777" w:rsidR="00E52F43" w:rsidRPr="00686AA2" w:rsidRDefault="00E52F43" w:rsidP="0006161B">
            <w:pPr>
              <w:jc w:val="center"/>
              <w:rPr>
                <w:b/>
                <w:bCs/>
                <w:noProof/>
                <w:sz w:val="20"/>
                <w:szCs w:val="20"/>
                <w:highlight w:val="yellow"/>
              </w:rPr>
            </w:pPr>
          </w:p>
        </w:tc>
        <w:tc>
          <w:tcPr>
            <w:tcW w:w="996" w:type="dxa"/>
            <w:shd w:val="clear" w:color="auto" w:fill="F2F2F2" w:themeFill="background1" w:themeFillShade="F2"/>
          </w:tcPr>
          <w:p w14:paraId="2046D7A9" w14:textId="77777777" w:rsidR="00E52F43" w:rsidRPr="00686AA2" w:rsidRDefault="00E52F43" w:rsidP="0006161B">
            <w:pPr>
              <w:jc w:val="center"/>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58CC3367" w14:textId="77777777" w:rsidR="00E52F43" w:rsidRPr="00686AA2" w:rsidRDefault="00E52F43" w:rsidP="0006161B">
            <w:pPr>
              <w:jc w:val="center"/>
              <w:rPr>
                <w:b/>
                <w:bCs/>
                <w:noProof/>
                <w:sz w:val="20"/>
                <w:szCs w:val="20"/>
                <w:highlight w:val="yellow"/>
              </w:rPr>
            </w:pPr>
          </w:p>
        </w:tc>
        <w:tc>
          <w:tcPr>
            <w:tcW w:w="854" w:type="dxa"/>
            <w:tcBorders>
              <w:left w:val="single" w:sz="4" w:space="0" w:color="auto"/>
            </w:tcBorders>
            <w:shd w:val="clear" w:color="auto" w:fill="F2F2F2" w:themeFill="background1" w:themeFillShade="F2"/>
          </w:tcPr>
          <w:p w14:paraId="2CDCDB6C" w14:textId="77777777" w:rsidR="00E52F43" w:rsidRPr="00686AA2" w:rsidRDefault="00E52F43" w:rsidP="0006161B">
            <w:pPr>
              <w:jc w:val="center"/>
              <w:rPr>
                <w:b/>
                <w:bCs/>
                <w:noProof/>
                <w:sz w:val="20"/>
                <w:szCs w:val="20"/>
                <w:highlight w:val="yellow"/>
              </w:rPr>
            </w:pPr>
          </w:p>
        </w:tc>
      </w:tr>
      <w:tr w:rsidR="0014423F" w14:paraId="32BFFD96" w14:textId="338C8417" w:rsidTr="0014423F">
        <w:tc>
          <w:tcPr>
            <w:tcW w:w="1403" w:type="dxa"/>
          </w:tcPr>
          <w:p w14:paraId="4ADC8308" w14:textId="34C256C0" w:rsidR="0014423F" w:rsidRPr="00B21DCC" w:rsidRDefault="0014423F" w:rsidP="00E34A95">
            <w:pPr>
              <w:ind w:right="-110" w:hanging="108"/>
              <w:jc w:val="both"/>
              <w:rPr>
                <w:sz w:val="20"/>
                <w:szCs w:val="20"/>
              </w:rPr>
            </w:pPr>
            <w:r w:rsidRPr="00B21DCC">
              <w:rPr>
                <w:sz w:val="20"/>
                <w:szCs w:val="20"/>
              </w:rPr>
              <w:t>E-10-001-05-04-0</w:t>
            </w:r>
            <w:r>
              <w:rPr>
                <w:sz w:val="20"/>
                <w:szCs w:val="20"/>
              </w:rPr>
              <w:t>1</w:t>
            </w:r>
          </w:p>
        </w:tc>
        <w:tc>
          <w:tcPr>
            <w:tcW w:w="3554" w:type="dxa"/>
          </w:tcPr>
          <w:p w14:paraId="089BA15A" w14:textId="6346D530" w:rsidR="0014423F" w:rsidRPr="00FE177A" w:rsidRDefault="0014423F" w:rsidP="00E34A95">
            <w:pPr>
              <w:jc w:val="both"/>
              <w:rPr>
                <w:sz w:val="20"/>
                <w:szCs w:val="20"/>
                <w:highlight w:val="yellow"/>
              </w:rPr>
            </w:pPr>
            <w:r w:rsidRPr="00286996">
              <w:rPr>
                <w:sz w:val="20"/>
                <w:szCs w:val="20"/>
              </w:rPr>
              <w:t>Keleivių vežimas visų rūšių viešuoju transportu (mln. keleivių)</w:t>
            </w:r>
          </w:p>
        </w:tc>
        <w:tc>
          <w:tcPr>
            <w:tcW w:w="1130" w:type="dxa"/>
            <w:shd w:val="clear" w:color="auto" w:fill="F2F2F2" w:themeFill="background1" w:themeFillShade="F2"/>
          </w:tcPr>
          <w:p w14:paraId="5589AC32"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1D9FE457"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1A079FD8" w14:textId="77777777" w:rsidR="0014423F" w:rsidRPr="00686AA2" w:rsidRDefault="0014423F" w:rsidP="00E34A95">
            <w:pPr>
              <w:jc w:val="both"/>
              <w:rPr>
                <w:b/>
                <w:bCs/>
                <w:noProof/>
                <w:sz w:val="20"/>
                <w:szCs w:val="20"/>
                <w:highlight w:val="yellow"/>
              </w:rPr>
            </w:pPr>
          </w:p>
        </w:tc>
        <w:tc>
          <w:tcPr>
            <w:tcW w:w="1284" w:type="dxa"/>
            <w:shd w:val="clear" w:color="auto" w:fill="F2F2F2" w:themeFill="background1" w:themeFillShade="F2"/>
          </w:tcPr>
          <w:p w14:paraId="318BEAD3" w14:textId="77777777" w:rsidR="0014423F" w:rsidRPr="00686AA2" w:rsidRDefault="0014423F" w:rsidP="00E34A95">
            <w:pPr>
              <w:jc w:val="both"/>
              <w:rPr>
                <w:b/>
                <w:bCs/>
                <w:noProof/>
                <w:sz w:val="20"/>
                <w:szCs w:val="20"/>
                <w:highlight w:val="yellow"/>
              </w:rPr>
            </w:pPr>
          </w:p>
        </w:tc>
        <w:tc>
          <w:tcPr>
            <w:tcW w:w="992" w:type="dxa"/>
          </w:tcPr>
          <w:p w14:paraId="5FBC73D2" w14:textId="3634E63E" w:rsidR="000A42F5" w:rsidRPr="00CB0CB6" w:rsidRDefault="000A42F5" w:rsidP="00E34A95">
            <w:pPr>
              <w:jc w:val="center"/>
              <w:rPr>
                <w:b/>
                <w:bCs/>
                <w:noProof/>
                <w:color w:val="000000" w:themeColor="text1"/>
                <w:sz w:val="20"/>
                <w:szCs w:val="20"/>
              </w:rPr>
            </w:pPr>
            <w:r w:rsidRPr="00CB0CB6">
              <w:rPr>
                <w:b/>
                <w:bCs/>
                <w:noProof/>
                <w:color w:val="000000" w:themeColor="text1"/>
                <w:sz w:val="20"/>
                <w:szCs w:val="20"/>
              </w:rPr>
              <w:t>308,8</w:t>
            </w:r>
          </w:p>
        </w:tc>
        <w:tc>
          <w:tcPr>
            <w:tcW w:w="852" w:type="dxa"/>
          </w:tcPr>
          <w:p w14:paraId="5BB430F4" w14:textId="25F4DE4A" w:rsidR="000A42F5" w:rsidRPr="00CB0CB6" w:rsidRDefault="000A42F5" w:rsidP="00E34A95">
            <w:pPr>
              <w:jc w:val="center"/>
              <w:rPr>
                <w:b/>
                <w:bCs/>
                <w:noProof/>
                <w:color w:val="000000" w:themeColor="text1"/>
                <w:sz w:val="20"/>
                <w:szCs w:val="20"/>
              </w:rPr>
            </w:pPr>
            <w:r w:rsidRPr="00CB0CB6">
              <w:rPr>
                <w:b/>
                <w:bCs/>
                <w:noProof/>
                <w:color w:val="000000" w:themeColor="text1"/>
                <w:sz w:val="20"/>
                <w:szCs w:val="20"/>
              </w:rPr>
              <w:t>329,</w:t>
            </w:r>
            <w:r w:rsidR="00172A87" w:rsidRPr="00CB0CB6">
              <w:rPr>
                <w:b/>
                <w:bCs/>
                <w:noProof/>
                <w:color w:val="000000" w:themeColor="text1"/>
                <w:sz w:val="20"/>
                <w:szCs w:val="20"/>
              </w:rPr>
              <w:t>8</w:t>
            </w:r>
          </w:p>
        </w:tc>
        <w:tc>
          <w:tcPr>
            <w:tcW w:w="996" w:type="dxa"/>
          </w:tcPr>
          <w:p w14:paraId="2AC6EF89" w14:textId="46FD5D54" w:rsidR="0014423F" w:rsidRPr="007B1501" w:rsidRDefault="0014423F" w:rsidP="00E34A95">
            <w:pPr>
              <w:jc w:val="center"/>
              <w:rPr>
                <w:b/>
                <w:bCs/>
                <w:noProof/>
                <w:sz w:val="20"/>
                <w:szCs w:val="20"/>
              </w:rPr>
            </w:pPr>
            <w:r w:rsidRPr="007B1501">
              <w:rPr>
                <w:b/>
                <w:bCs/>
                <w:noProof/>
                <w:sz w:val="20"/>
                <w:szCs w:val="20"/>
              </w:rPr>
              <w:t>375</w:t>
            </w:r>
          </w:p>
        </w:tc>
        <w:tc>
          <w:tcPr>
            <w:tcW w:w="996" w:type="dxa"/>
            <w:gridSpan w:val="2"/>
          </w:tcPr>
          <w:p w14:paraId="2CE02E04" w14:textId="50B80B69" w:rsidR="0014423F" w:rsidRPr="007B1501" w:rsidRDefault="002C138B" w:rsidP="00E34A95">
            <w:pPr>
              <w:jc w:val="center"/>
              <w:rPr>
                <w:b/>
                <w:bCs/>
                <w:noProof/>
                <w:sz w:val="20"/>
                <w:szCs w:val="20"/>
              </w:rPr>
            </w:pPr>
            <w:r>
              <w:rPr>
                <w:b/>
                <w:bCs/>
                <w:noProof/>
                <w:sz w:val="20"/>
                <w:szCs w:val="20"/>
              </w:rPr>
              <w:t>345,9</w:t>
            </w:r>
          </w:p>
        </w:tc>
        <w:tc>
          <w:tcPr>
            <w:tcW w:w="996" w:type="dxa"/>
          </w:tcPr>
          <w:p w14:paraId="2F5221BA" w14:textId="7F09586B" w:rsidR="0014423F" w:rsidRPr="007B1501" w:rsidRDefault="002C138B" w:rsidP="00E34A95">
            <w:pPr>
              <w:jc w:val="center"/>
              <w:rPr>
                <w:b/>
                <w:bCs/>
                <w:noProof/>
                <w:sz w:val="20"/>
                <w:szCs w:val="20"/>
              </w:rPr>
            </w:pPr>
            <w:r>
              <w:rPr>
                <w:b/>
                <w:bCs/>
                <w:noProof/>
                <w:sz w:val="20"/>
                <w:szCs w:val="20"/>
              </w:rPr>
              <w:t>92,2</w:t>
            </w:r>
          </w:p>
        </w:tc>
        <w:tc>
          <w:tcPr>
            <w:tcW w:w="990" w:type="dxa"/>
            <w:gridSpan w:val="2"/>
            <w:tcBorders>
              <w:right w:val="single" w:sz="4" w:space="0" w:color="auto"/>
            </w:tcBorders>
            <w:shd w:val="clear" w:color="auto" w:fill="FFFFFF" w:themeFill="background1"/>
          </w:tcPr>
          <w:p w14:paraId="6A0090CD" w14:textId="782D7BE7" w:rsidR="0014423F" w:rsidRPr="001834F2" w:rsidRDefault="00490E40" w:rsidP="00E34A95">
            <w:pPr>
              <w:jc w:val="center"/>
              <w:rPr>
                <w:b/>
                <w:bCs/>
                <w:noProof/>
                <w:sz w:val="20"/>
                <w:szCs w:val="20"/>
              </w:rPr>
            </w:pPr>
            <w:r>
              <w:rPr>
                <w:b/>
                <w:bCs/>
                <w:noProof/>
                <w:sz w:val="20"/>
                <w:szCs w:val="20"/>
              </w:rPr>
              <w:t>405</w:t>
            </w:r>
          </w:p>
        </w:tc>
        <w:tc>
          <w:tcPr>
            <w:tcW w:w="860" w:type="dxa"/>
            <w:gridSpan w:val="2"/>
            <w:tcBorders>
              <w:left w:val="single" w:sz="4" w:space="0" w:color="auto"/>
            </w:tcBorders>
            <w:shd w:val="clear" w:color="auto" w:fill="FFFFFF" w:themeFill="background1"/>
          </w:tcPr>
          <w:p w14:paraId="30B4472A" w14:textId="6E557167" w:rsidR="0014423F" w:rsidRPr="001834F2" w:rsidRDefault="009858B2" w:rsidP="00E34A95">
            <w:pPr>
              <w:jc w:val="center"/>
              <w:rPr>
                <w:b/>
                <w:bCs/>
                <w:noProof/>
                <w:sz w:val="20"/>
                <w:szCs w:val="20"/>
              </w:rPr>
            </w:pPr>
            <w:r>
              <w:rPr>
                <w:b/>
                <w:bCs/>
                <w:noProof/>
                <w:sz w:val="20"/>
                <w:szCs w:val="20"/>
              </w:rPr>
              <w:t>420</w:t>
            </w:r>
          </w:p>
        </w:tc>
      </w:tr>
      <w:tr w:rsidR="0014423F" w14:paraId="353C3301" w14:textId="5EB88ECF" w:rsidTr="0014423F">
        <w:tc>
          <w:tcPr>
            <w:tcW w:w="1403" w:type="dxa"/>
          </w:tcPr>
          <w:p w14:paraId="64BB5FD4" w14:textId="36BBFDDB" w:rsidR="0014423F" w:rsidRPr="00B21DCC" w:rsidRDefault="0014423F" w:rsidP="00E34A95">
            <w:pPr>
              <w:ind w:right="-110" w:hanging="108"/>
              <w:jc w:val="both"/>
              <w:rPr>
                <w:sz w:val="20"/>
                <w:szCs w:val="20"/>
              </w:rPr>
            </w:pPr>
            <w:r w:rsidRPr="00B21DCC">
              <w:rPr>
                <w:sz w:val="20"/>
                <w:szCs w:val="20"/>
              </w:rPr>
              <w:t>E-10-001-05-04-0</w:t>
            </w:r>
            <w:r>
              <w:rPr>
                <w:sz w:val="20"/>
                <w:szCs w:val="20"/>
              </w:rPr>
              <w:t>2</w:t>
            </w:r>
          </w:p>
        </w:tc>
        <w:tc>
          <w:tcPr>
            <w:tcW w:w="3554" w:type="dxa"/>
          </w:tcPr>
          <w:p w14:paraId="03582E99" w14:textId="047CBF6C" w:rsidR="0014423F" w:rsidRPr="00FE177A" w:rsidRDefault="0014423F" w:rsidP="00E34A95">
            <w:pPr>
              <w:jc w:val="both"/>
              <w:rPr>
                <w:sz w:val="20"/>
                <w:szCs w:val="20"/>
                <w:highlight w:val="yellow"/>
              </w:rPr>
            </w:pPr>
            <w:r w:rsidRPr="003A6FA4">
              <w:rPr>
                <w:sz w:val="20"/>
                <w:szCs w:val="20"/>
              </w:rPr>
              <w:t>Krovinių vežimas visų rūšių transportu (mln. tonų)</w:t>
            </w:r>
          </w:p>
        </w:tc>
        <w:tc>
          <w:tcPr>
            <w:tcW w:w="1130" w:type="dxa"/>
            <w:shd w:val="clear" w:color="auto" w:fill="F2F2F2" w:themeFill="background1" w:themeFillShade="F2"/>
          </w:tcPr>
          <w:p w14:paraId="69004A3E"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4B2D223C"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1D873F5A" w14:textId="77777777" w:rsidR="0014423F" w:rsidRPr="00686AA2" w:rsidRDefault="0014423F" w:rsidP="00E34A95">
            <w:pPr>
              <w:jc w:val="both"/>
              <w:rPr>
                <w:b/>
                <w:bCs/>
                <w:noProof/>
                <w:sz w:val="20"/>
                <w:szCs w:val="20"/>
                <w:highlight w:val="yellow"/>
              </w:rPr>
            </w:pPr>
          </w:p>
        </w:tc>
        <w:tc>
          <w:tcPr>
            <w:tcW w:w="1284" w:type="dxa"/>
            <w:shd w:val="clear" w:color="auto" w:fill="F2F2F2" w:themeFill="background1" w:themeFillShade="F2"/>
          </w:tcPr>
          <w:p w14:paraId="68961438" w14:textId="77777777" w:rsidR="0014423F" w:rsidRPr="00686AA2" w:rsidRDefault="0014423F" w:rsidP="00E34A95">
            <w:pPr>
              <w:jc w:val="both"/>
              <w:rPr>
                <w:b/>
                <w:bCs/>
                <w:noProof/>
                <w:sz w:val="20"/>
                <w:szCs w:val="20"/>
                <w:highlight w:val="yellow"/>
              </w:rPr>
            </w:pPr>
          </w:p>
        </w:tc>
        <w:tc>
          <w:tcPr>
            <w:tcW w:w="992" w:type="dxa"/>
          </w:tcPr>
          <w:p w14:paraId="60928ED8" w14:textId="3A906422" w:rsidR="000A42F5" w:rsidRPr="00CB0CB6" w:rsidRDefault="000A42F5" w:rsidP="00E34A95">
            <w:pPr>
              <w:jc w:val="center"/>
              <w:rPr>
                <w:b/>
                <w:bCs/>
                <w:noProof/>
                <w:color w:val="000000" w:themeColor="text1"/>
                <w:sz w:val="20"/>
                <w:szCs w:val="20"/>
              </w:rPr>
            </w:pPr>
            <w:r w:rsidRPr="00CB0CB6">
              <w:rPr>
                <w:b/>
                <w:bCs/>
                <w:noProof/>
                <w:color w:val="000000" w:themeColor="text1"/>
                <w:sz w:val="20"/>
                <w:szCs w:val="20"/>
              </w:rPr>
              <w:t>140</w:t>
            </w:r>
          </w:p>
        </w:tc>
        <w:tc>
          <w:tcPr>
            <w:tcW w:w="852" w:type="dxa"/>
          </w:tcPr>
          <w:p w14:paraId="717EE0E3" w14:textId="5FBCF511" w:rsidR="000A42F5" w:rsidRPr="00CB0CB6" w:rsidRDefault="000A42F5" w:rsidP="00E34A95">
            <w:pPr>
              <w:jc w:val="center"/>
              <w:rPr>
                <w:b/>
                <w:bCs/>
                <w:noProof/>
                <w:color w:val="000000" w:themeColor="text1"/>
                <w:sz w:val="20"/>
                <w:szCs w:val="20"/>
              </w:rPr>
            </w:pPr>
            <w:r w:rsidRPr="00CB0CB6">
              <w:rPr>
                <w:b/>
                <w:bCs/>
                <w:noProof/>
                <w:color w:val="000000" w:themeColor="text1"/>
                <w:sz w:val="20"/>
                <w:szCs w:val="20"/>
              </w:rPr>
              <w:t>159</w:t>
            </w:r>
          </w:p>
        </w:tc>
        <w:tc>
          <w:tcPr>
            <w:tcW w:w="996" w:type="dxa"/>
          </w:tcPr>
          <w:p w14:paraId="2B865E4D" w14:textId="201DB434" w:rsidR="0014423F" w:rsidRPr="00DA1219" w:rsidRDefault="0014423F" w:rsidP="00E34A95">
            <w:pPr>
              <w:jc w:val="center"/>
              <w:rPr>
                <w:b/>
                <w:bCs/>
                <w:noProof/>
                <w:sz w:val="20"/>
                <w:szCs w:val="20"/>
              </w:rPr>
            </w:pPr>
            <w:r w:rsidRPr="00DA1219">
              <w:rPr>
                <w:b/>
                <w:bCs/>
                <w:noProof/>
                <w:sz w:val="20"/>
                <w:szCs w:val="20"/>
              </w:rPr>
              <w:t>138</w:t>
            </w:r>
          </w:p>
        </w:tc>
        <w:tc>
          <w:tcPr>
            <w:tcW w:w="996" w:type="dxa"/>
            <w:gridSpan w:val="2"/>
          </w:tcPr>
          <w:p w14:paraId="5CDC70EF" w14:textId="47EFA07A" w:rsidR="0014423F" w:rsidRPr="00DA1219" w:rsidRDefault="00031A5A" w:rsidP="00E34A95">
            <w:pPr>
              <w:jc w:val="center"/>
              <w:rPr>
                <w:b/>
                <w:bCs/>
                <w:noProof/>
                <w:sz w:val="20"/>
                <w:szCs w:val="20"/>
              </w:rPr>
            </w:pPr>
            <w:r>
              <w:rPr>
                <w:b/>
                <w:bCs/>
                <w:noProof/>
                <w:sz w:val="20"/>
                <w:szCs w:val="20"/>
              </w:rPr>
              <w:t>172,6</w:t>
            </w:r>
          </w:p>
        </w:tc>
        <w:tc>
          <w:tcPr>
            <w:tcW w:w="996" w:type="dxa"/>
          </w:tcPr>
          <w:p w14:paraId="0FE56D2C" w14:textId="0106A1E1" w:rsidR="0014423F" w:rsidRPr="00DA1219" w:rsidRDefault="00031A5A" w:rsidP="00E34A95">
            <w:pPr>
              <w:jc w:val="center"/>
              <w:rPr>
                <w:b/>
                <w:bCs/>
                <w:noProof/>
                <w:sz w:val="20"/>
                <w:szCs w:val="20"/>
              </w:rPr>
            </w:pPr>
            <w:r>
              <w:rPr>
                <w:b/>
                <w:bCs/>
                <w:noProof/>
                <w:sz w:val="20"/>
                <w:szCs w:val="20"/>
              </w:rPr>
              <w:t>125,1</w:t>
            </w:r>
          </w:p>
        </w:tc>
        <w:tc>
          <w:tcPr>
            <w:tcW w:w="990" w:type="dxa"/>
            <w:gridSpan w:val="2"/>
            <w:tcBorders>
              <w:right w:val="single" w:sz="4" w:space="0" w:color="auto"/>
            </w:tcBorders>
            <w:shd w:val="clear" w:color="auto" w:fill="FFFFFF" w:themeFill="background1"/>
          </w:tcPr>
          <w:p w14:paraId="019E6959" w14:textId="03F73A78" w:rsidR="0014423F" w:rsidRPr="001834F2" w:rsidRDefault="00490E40" w:rsidP="00E34A95">
            <w:pPr>
              <w:jc w:val="center"/>
              <w:rPr>
                <w:b/>
                <w:bCs/>
                <w:noProof/>
                <w:sz w:val="20"/>
                <w:szCs w:val="20"/>
              </w:rPr>
            </w:pPr>
            <w:r>
              <w:rPr>
                <w:b/>
                <w:bCs/>
                <w:noProof/>
                <w:sz w:val="20"/>
                <w:szCs w:val="20"/>
              </w:rPr>
              <w:t>165</w:t>
            </w:r>
          </w:p>
        </w:tc>
        <w:tc>
          <w:tcPr>
            <w:tcW w:w="860" w:type="dxa"/>
            <w:gridSpan w:val="2"/>
            <w:tcBorders>
              <w:left w:val="single" w:sz="4" w:space="0" w:color="auto"/>
            </w:tcBorders>
            <w:shd w:val="clear" w:color="auto" w:fill="FFFFFF" w:themeFill="background1"/>
          </w:tcPr>
          <w:p w14:paraId="694B7915" w14:textId="036A1B5B" w:rsidR="0014423F" w:rsidRPr="001834F2" w:rsidRDefault="009858B2" w:rsidP="00E34A95">
            <w:pPr>
              <w:jc w:val="center"/>
              <w:rPr>
                <w:b/>
                <w:bCs/>
                <w:noProof/>
                <w:sz w:val="20"/>
                <w:szCs w:val="20"/>
              </w:rPr>
            </w:pPr>
            <w:r>
              <w:rPr>
                <w:b/>
                <w:bCs/>
                <w:noProof/>
                <w:sz w:val="20"/>
                <w:szCs w:val="20"/>
              </w:rPr>
              <w:t>170</w:t>
            </w:r>
          </w:p>
        </w:tc>
      </w:tr>
      <w:tr w:rsidR="0014423F" w14:paraId="063FA02D" w14:textId="5A26B1A0" w:rsidTr="003C48C1">
        <w:tc>
          <w:tcPr>
            <w:tcW w:w="1403" w:type="dxa"/>
          </w:tcPr>
          <w:p w14:paraId="42368026" w14:textId="4804E3E6" w:rsidR="0014423F" w:rsidRPr="00B21DCC" w:rsidRDefault="0014423F" w:rsidP="00E34A95">
            <w:pPr>
              <w:ind w:right="-110" w:hanging="108"/>
              <w:jc w:val="both"/>
              <w:rPr>
                <w:sz w:val="20"/>
                <w:szCs w:val="20"/>
              </w:rPr>
            </w:pPr>
            <w:r w:rsidRPr="00B21DCC">
              <w:rPr>
                <w:sz w:val="20"/>
                <w:szCs w:val="20"/>
              </w:rPr>
              <w:t>E-10-001-05-04-0</w:t>
            </w:r>
            <w:r>
              <w:rPr>
                <w:sz w:val="20"/>
                <w:szCs w:val="20"/>
              </w:rPr>
              <w:t>3</w:t>
            </w:r>
          </w:p>
        </w:tc>
        <w:tc>
          <w:tcPr>
            <w:tcW w:w="3554" w:type="dxa"/>
          </w:tcPr>
          <w:p w14:paraId="3FDF1097" w14:textId="12618CE0" w:rsidR="0014423F" w:rsidRPr="000B4EC1" w:rsidRDefault="0014423F" w:rsidP="00E34A95">
            <w:pPr>
              <w:jc w:val="both"/>
              <w:rPr>
                <w:sz w:val="20"/>
                <w:szCs w:val="20"/>
              </w:rPr>
            </w:pPr>
            <w:r w:rsidRPr="000B4EC1">
              <w:rPr>
                <w:sz w:val="20"/>
                <w:szCs w:val="20"/>
              </w:rPr>
              <w:t>Transporto sektoriaus įmonės, diegusios inovacijas (procentai)</w:t>
            </w:r>
          </w:p>
        </w:tc>
        <w:tc>
          <w:tcPr>
            <w:tcW w:w="1130" w:type="dxa"/>
            <w:shd w:val="clear" w:color="auto" w:fill="F2F2F2" w:themeFill="background1" w:themeFillShade="F2"/>
          </w:tcPr>
          <w:p w14:paraId="6B8C4213"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7ECFCF34"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054D0B49" w14:textId="77777777" w:rsidR="0014423F" w:rsidRPr="00686AA2" w:rsidRDefault="0014423F" w:rsidP="00E34A95">
            <w:pPr>
              <w:jc w:val="both"/>
              <w:rPr>
                <w:b/>
                <w:bCs/>
                <w:noProof/>
                <w:sz w:val="20"/>
                <w:szCs w:val="20"/>
                <w:highlight w:val="yellow"/>
              </w:rPr>
            </w:pPr>
          </w:p>
        </w:tc>
        <w:tc>
          <w:tcPr>
            <w:tcW w:w="1284" w:type="dxa"/>
            <w:shd w:val="clear" w:color="auto" w:fill="F2F2F2" w:themeFill="background1" w:themeFillShade="F2"/>
          </w:tcPr>
          <w:p w14:paraId="77B699B3" w14:textId="77777777" w:rsidR="0014423F" w:rsidRPr="00686AA2" w:rsidRDefault="0014423F" w:rsidP="00E34A95">
            <w:pPr>
              <w:jc w:val="both"/>
              <w:rPr>
                <w:b/>
                <w:bCs/>
                <w:noProof/>
                <w:sz w:val="20"/>
                <w:szCs w:val="20"/>
                <w:highlight w:val="yellow"/>
              </w:rPr>
            </w:pPr>
          </w:p>
        </w:tc>
        <w:tc>
          <w:tcPr>
            <w:tcW w:w="992" w:type="dxa"/>
          </w:tcPr>
          <w:p w14:paraId="33337259" w14:textId="279BD009" w:rsidR="0014423F" w:rsidRPr="00CB0CB6" w:rsidRDefault="000F2CD2" w:rsidP="00E34A95">
            <w:pPr>
              <w:jc w:val="center"/>
              <w:rPr>
                <w:b/>
                <w:bCs/>
                <w:noProof/>
                <w:color w:val="000000" w:themeColor="text1"/>
                <w:sz w:val="20"/>
                <w:szCs w:val="20"/>
              </w:rPr>
            </w:pPr>
            <w:r w:rsidRPr="00CB0CB6">
              <w:rPr>
                <w:b/>
                <w:bCs/>
                <w:noProof/>
                <w:color w:val="000000" w:themeColor="text1"/>
                <w:sz w:val="20"/>
                <w:szCs w:val="20"/>
              </w:rPr>
              <w:t xml:space="preserve">45,4 </w:t>
            </w:r>
          </w:p>
        </w:tc>
        <w:tc>
          <w:tcPr>
            <w:tcW w:w="852" w:type="dxa"/>
          </w:tcPr>
          <w:p w14:paraId="57B67FCC" w14:textId="02421625" w:rsidR="0014423F" w:rsidRPr="00CB0CB6" w:rsidRDefault="0014423F" w:rsidP="00E34A95">
            <w:pPr>
              <w:jc w:val="center"/>
              <w:rPr>
                <w:b/>
                <w:bCs/>
                <w:noProof/>
                <w:color w:val="000000" w:themeColor="text1"/>
                <w:sz w:val="20"/>
                <w:szCs w:val="20"/>
              </w:rPr>
            </w:pPr>
            <w:r w:rsidRPr="00CB0CB6">
              <w:rPr>
                <w:b/>
                <w:bCs/>
                <w:noProof/>
                <w:color w:val="000000" w:themeColor="text1"/>
                <w:sz w:val="20"/>
                <w:szCs w:val="20"/>
              </w:rPr>
              <w:t>-</w:t>
            </w:r>
          </w:p>
        </w:tc>
        <w:tc>
          <w:tcPr>
            <w:tcW w:w="996" w:type="dxa"/>
          </w:tcPr>
          <w:p w14:paraId="0F51892F" w14:textId="2D3B5CCA" w:rsidR="0014423F" w:rsidRPr="009C0FC4" w:rsidRDefault="0014423F" w:rsidP="00E34A95">
            <w:pPr>
              <w:jc w:val="center"/>
              <w:rPr>
                <w:b/>
                <w:bCs/>
                <w:noProof/>
                <w:sz w:val="20"/>
                <w:szCs w:val="20"/>
              </w:rPr>
            </w:pPr>
            <w:r w:rsidRPr="009C0FC4">
              <w:rPr>
                <w:b/>
                <w:bCs/>
                <w:noProof/>
                <w:sz w:val="20"/>
                <w:szCs w:val="20"/>
              </w:rPr>
              <w:t>47,4</w:t>
            </w:r>
          </w:p>
        </w:tc>
        <w:tc>
          <w:tcPr>
            <w:tcW w:w="996" w:type="dxa"/>
            <w:gridSpan w:val="2"/>
            <w:shd w:val="clear" w:color="auto" w:fill="auto"/>
          </w:tcPr>
          <w:p w14:paraId="46087BE8" w14:textId="01F875B2" w:rsidR="0014423F" w:rsidRPr="003C48C1" w:rsidRDefault="003C48C1" w:rsidP="003C48C1">
            <w:pPr>
              <w:ind w:left="-123" w:firstLine="84"/>
              <w:jc w:val="center"/>
              <w:rPr>
                <w:b/>
                <w:bCs/>
                <w:noProof/>
                <w:sz w:val="20"/>
                <w:szCs w:val="20"/>
              </w:rPr>
            </w:pPr>
            <w:r w:rsidRPr="003C48C1">
              <w:rPr>
                <w:b/>
                <w:bCs/>
                <w:noProof/>
                <w:sz w:val="20"/>
                <w:szCs w:val="20"/>
              </w:rPr>
              <w:t>45,4  (2022 m.)</w:t>
            </w:r>
          </w:p>
        </w:tc>
        <w:tc>
          <w:tcPr>
            <w:tcW w:w="996" w:type="dxa"/>
            <w:shd w:val="clear" w:color="auto" w:fill="auto"/>
          </w:tcPr>
          <w:p w14:paraId="4E865716" w14:textId="33C7D201" w:rsidR="0014423F" w:rsidRPr="003C48C1" w:rsidRDefault="003C48C1" w:rsidP="00E34A95">
            <w:pPr>
              <w:jc w:val="center"/>
              <w:rPr>
                <w:b/>
                <w:bCs/>
                <w:noProof/>
                <w:sz w:val="20"/>
                <w:szCs w:val="20"/>
              </w:rPr>
            </w:pPr>
            <w:r w:rsidRPr="003C48C1">
              <w:rPr>
                <w:b/>
                <w:bCs/>
                <w:noProof/>
                <w:sz w:val="20"/>
                <w:szCs w:val="20"/>
              </w:rPr>
              <w:t>-</w:t>
            </w:r>
          </w:p>
        </w:tc>
        <w:tc>
          <w:tcPr>
            <w:tcW w:w="990" w:type="dxa"/>
            <w:gridSpan w:val="2"/>
            <w:tcBorders>
              <w:right w:val="single" w:sz="4" w:space="0" w:color="auto"/>
            </w:tcBorders>
            <w:shd w:val="clear" w:color="auto" w:fill="auto"/>
          </w:tcPr>
          <w:p w14:paraId="13ED00AD" w14:textId="01B6C5DD" w:rsidR="007B5C2D" w:rsidRPr="003C48C1" w:rsidRDefault="007B5C2D" w:rsidP="00E34A95">
            <w:pPr>
              <w:jc w:val="center"/>
              <w:rPr>
                <w:b/>
                <w:bCs/>
                <w:noProof/>
                <w:color w:val="000000" w:themeColor="text1"/>
                <w:sz w:val="20"/>
                <w:szCs w:val="20"/>
              </w:rPr>
            </w:pPr>
            <w:r w:rsidRPr="003C48C1">
              <w:rPr>
                <w:b/>
                <w:bCs/>
                <w:noProof/>
                <w:color w:val="000000" w:themeColor="text1"/>
                <w:sz w:val="20"/>
                <w:szCs w:val="20"/>
              </w:rPr>
              <w:t>49,1</w:t>
            </w:r>
          </w:p>
        </w:tc>
        <w:tc>
          <w:tcPr>
            <w:tcW w:w="860" w:type="dxa"/>
            <w:gridSpan w:val="2"/>
            <w:tcBorders>
              <w:left w:val="single" w:sz="4" w:space="0" w:color="auto"/>
            </w:tcBorders>
            <w:shd w:val="clear" w:color="auto" w:fill="FFFFFF" w:themeFill="background1"/>
          </w:tcPr>
          <w:p w14:paraId="1979399E" w14:textId="6F624483" w:rsidR="0014423F" w:rsidRPr="00CB0CB6" w:rsidRDefault="00F76760" w:rsidP="00E34A95">
            <w:pPr>
              <w:jc w:val="center"/>
              <w:rPr>
                <w:b/>
                <w:bCs/>
                <w:noProof/>
                <w:color w:val="000000" w:themeColor="text1"/>
                <w:sz w:val="20"/>
                <w:szCs w:val="20"/>
              </w:rPr>
            </w:pPr>
            <w:r w:rsidRPr="00CB0CB6">
              <w:rPr>
                <w:b/>
                <w:bCs/>
                <w:noProof/>
                <w:color w:val="000000" w:themeColor="text1"/>
                <w:sz w:val="20"/>
                <w:szCs w:val="20"/>
              </w:rPr>
              <w:t>60</w:t>
            </w:r>
          </w:p>
        </w:tc>
      </w:tr>
      <w:tr w:rsidR="00E34A95" w14:paraId="67D77067" w14:textId="77777777" w:rsidTr="00272A7C">
        <w:tc>
          <w:tcPr>
            <w:tcW w:w="1403" w:type="dxa"/>
          </w:tcPr>
          <w:p w14:paraId="778CCD42" w14:textId="712C5FB7" w:rsidR="00E34A95" w:rsidRPr="00B21DCC" w:rsidRDefault="00E34A95" w:rsidP="00E34A95">
            <w:pPr>
              <w:ind w:right="-110" w:hanging="108"/>
              <w:jc w:val="both"/>
              <w:rPr>
                <w:noProof/>
                <w:sz w:val="20"/>
                <w:szCs w:val="20"/>
                <w:highlight w:val="yellow"/>
              </w:rPr>
            </w:pPr>
            <w:r w:rsidRPr="00B21DCC">
              <w:rPr>
                <w:sz w:val="20"/>
                <w:szCs w:val="20"/>
              </w:rPr>
              <w:t xml:space="preserve">E-10-001-05-04-04 </w:t>
            </w:r>
          </w:p>
        </w:tc>
        <w:tc>
          <w:tcPr>
            <w:tcW w:w="3554" w:type="dxa"/>
          </w:tcPr>
          <w:p w14:paraId="6FAB5B61" w14:textId="4D1B9114" w:rsidR="00E34A95" w:rsidRPr="00FE177A" w:rsidRDefault="00E34A95" w:rsidP="00E34A95">
            <w:pPr>
              <w:jc w:val="both"/>
              <w:rPr>
                <w:noProof/>
                <w:sz w:val="20"/>
                <w:szCs w:val="20"/>
                <w:highlight w:val="yellow"/>
              </w:rPr>
            </w:pPr>
            <w:r w:rsidRPr="00F564FD">
              <w:rPr>
                <w:sz w:val="20"/>
                <w:szCs w:val="20"/>
              </w:rPr>
              <w:t>Namų ūkių, turinčių galimybę naudoti 100 Mbps spartos interneto ryšį, dalis (procentai)</w:t>
            </w:r>
          </w:p>
        </w:tc>
        <w:tc>
          <w:tcPr>
            <w:tcW w:w="1130" w:type="dxa"/>
            <w:shd w:val="clear" w:color="auto" w:fill="F2F2F2" w:themeFill="background1" w:themeFillShade="F2"/>
          </w:tcPr>
          <w:p w14:paraId="1BDD8290" w14:textId="77777777" w:rsidR="00E34A95" w:rsidRPr="00686AA2" w:rsidRDefault="00E34A95" w:rsidP="00E34A95">
            <w:pPr>
              <w:jc w:val="both"/>
              <w:rPr>
                <w:b/>
                <w:bCs/>
                <w:noProof/>
                <w:sz w:val="20"/>
                <w:szCs w:val="20"/>
                <w:highlight w:val="yellow"/>
              </w:rPr>
            </w:pPr>
          </w:p>
        </w:tc>
        <w:tc>
          <w:tcPr>
            <w:tcW w:w="996" w:type="dxa"/>
            <w:shd w:val="clear" w:color="auto" w:fill="F2F2F2" w:themeFill="background1" w:themeFillShade="F2"/>
          </w:tcPr>
          <w:p w14:paraId="1BE69E90" w14:textId="77777777" w:rsidR="00E34A95" w:rsidRPr="00686AA2" w:rsidRDefault="00E34A95" w:rsidP="00E34A95">
            <w:pPr>
              <w:jc w:val="both"/>
              <w:rPr>
                <w:b/>
                <w:bCs/>
                <w:noProof/>
                <w:sz w:val="20"/>
                <w:szCs w:val="20"/>
                <w:highlight w:val="yellow"/>
              </w:rPr>
            </w:pPr>
          </w:p>
        </w:tc>
        <w:tc>
          <w:tcPr>
            <w:tcW w:w="996" w:type="dxa"/>
            <w:shd w:val="clear" w:color="auto" w:fill="F2F2F2" w:themeFill="background1" w:themeFillShade="F2"/>
          </w:tcPr>
          <w:p w14:paraId="795DC264" w14:textId="77777777" w:rsidR="00E34A95" w:rsidRPr="00686AA2" w:rsidRDefault="00E34A95" w:rsidP="00E34A95">
            <w:pPr>
              <w:jc w:val="both"/>
              <w:rPr>
                <w:b/>
                <w:bCs/>
                <w:noProof/>
                <w:sz w:val="20"/>
                <w:szCs w:val="20"/>
                <w:highlight w:val="yellow"/>
              </w:rPr>
            </w:pPr>
          </w:p>
        </w:tc>
        <w:tc>
          <w:tcPr>
            <w:tcW w:w="1284" w:type="dxa"/>
            <w:shd w:val="clear" w:color="auto" w:fill="F2F2F2" w:themeFill="background1" w:themeFillShade="F2"/>
          </w:tcPr>
          <w:p w14:paraId="1CF76C7E" w14:textId="77777777" w:rsidR="00E34A95" w:rsidRPr="00686AA2" w:rsidRDefault="00E34A95" w:rsidP="00E34A95">
            <w:pPr>
              <w:jc w:val="both"/>
              <w:rPr>
                <w:b/>
                <w:bCs/>
                <w:noProof/>
                <w:sz w:val="20"/>
                <w:szCs w:val="20"/>
                <w:highlight w:val="yellow"/>
              </w:rPr>
            </w:pPr>
          </w:p>
        </w:tc>
        <w:tc>
          <w:tcPr>
            <w:tcW w:w="992" w:type="dxa"/>
          </w:tcPr>
          <w:p w14:paraId="5B09E27B" w14:textId="483297F9" w:rsidR="00AA47FD" w:rsidRPr="00CB0CB6" w:rsidRDefault="00AA47FD" w:rsidP="00E34A95">
            <w:pPr>
              <w:jc w:val="center"/>
              <w:rPr>
                <w:b/>
                <w:bCs/>
                <w:noProof/>
                <w:color w:val="000000" w:themeColor="text1"/>
                <w:sz w:val="20"/>
                <w:szCs w:val="20"/>
              </w:rPr>
            </w:pPr>
            <w:r w:rsidRPr="00CB0CB6">
              <w:rPr>
                <w:b/>
                <w:bCs/>
                <w:noProof/>
                <w:color w:val="000000" w:themeColor="text1"/>
                <w:sz w:val="20"/>
                <w:szCs w:val="20"/>
              </w:rPr>
              <w:t>86</w:t>
            </w:r>
          </w:p>
        </w:tc>
        <w:tc>
          <w:tcPr>
            <w:tcW w:w="852" w:type="dxa"/>
          </w:tcPr>
          <w:p w14:paraId="2542782E" w14:textId="1890CC0E" w:rsidR="00E34A95" w:rsidRPr="00CB0CB6" w:rsidRDefault="00892701" w:rsidP="00E34A95">
            <w:pPr>
              <w:jc w:val="center"/>
              <w:rPr>
                <w:b/>
                <w:bCs/>
                <w:noProof/>
                <w:color w:val="000000" w:themeColor="text1"/>
                <w:sz w:val="20"/>
                <w:szCs w:val="20"/>
              </w:rPr>
            </w:pPr>
            <w:r w:rsidRPr="00CB0CB6">
              <w:rPr>
                <w:b/>
                <w:bCs/>
                <w:noProof/>
                <w:color w:val="000000" w:themeColor="text1"/>
                <w:sz w:val="20"/>
                <w:szCs w:val="20"/>
              </w:rPr>
              <w:t>86</w:t>
            </w:r>
          </w:p>
        </w:tc>
        <w:tc>
          <w:tcPr>
            <w:tcW w:w="996" w:type="dxa"/>
          </w:tcPr>
          <w:p w14:paraId="02093AFB" w14:textId="646E2693" w:rsidR="00E34A95" w:rsidRPr="00DF272F" w:rsidRDefault="00DF272F" w:rsidP="00E34A95">
            <w:pPr>
              <w:jc w:val="center"/>
              <w:rPr>
                <w:b/>
                <w:bCs/>
                <w:noProof/>
                <w:sz w:val="20"/>
                <w:szCs w:val="20"/>
              </w:rPr>
            </w:pPr>
            <w:r w:rsidRPr="00DF272F">
              <w:rPr>
                <w:b/>
                <w:bCs/>
                <w:noProof/>
                <w:sz w:val="20"/>
                <w:szCs w:val="20"/>
              </w:rPr>
              <w:t>88</w:t>
            </w:r>
          </w:p>
        </w:tc>
        <w:tc>
          <w:tcPr>
            <w:tcW w:w="996" w:type="dxa"/>
            <w:gridSpan w:val="2"/>
          </w:tcPr>
          <w:p w14:paraId="3728607D" w14:textId="00FFD778" w:rsidR="00E34A95" w:rsidRPr="00DF272F" w:rsidRDefault="00DF272F" w:rsidP="00E34A95">
            <w:pPr>
              <w:jc w:val="center"/>
              <w:rPr>
                <w:b/>
                <w:bCs/>
                <w:noProof/>
                <w:sz w:val="20"/>
                <w:szCs w:val="20"/>
              </w:rPr>
            </w:pPr>
            <w:r w:rsidRPr="00DF272F">
              <w:rPr>
                <w:b/>
                <w:bCs/>
                <w:noProof/>
                <w:sz w:val="20"/>
                <w:szCs w:val="20"/>
              </w:rPr>
              <w:t>88,</w:t>
            </w:r>
            <w:r w:rsidR="001E2B8D">
              <w:rPr>
                <w:b/>
                <w:bCs/>
                <w:noProof/>
                <w:sz w:val="20"/>
                <w:szCs w:val="20"/>
              </w:rPr>
              <w:t>1</w:t>
            </w:r>
          </w:p>
        </w:tc>
        <w:tc>
          <w:tcPr>
            <w:tcW w:w="996" w:type="dxa"/>
          </w:tcPr>
          <w:p w14:paraId="230A62D2" w14:textId="7F1D5225" w:rsidR="00E34A95" w:rsidRPr="00DF272F" w:rsidRDefault="00DF272F" w:rsidP="00E34A95">
            <w:pPr>
              <w:jc w:val="center"/>
              <w:rPr>
                <w:b/>
                <w:bCs/>
                <w:noProof/>
                <w:sz w:val="20"/>
                <w:szCs w:val="20"/>
              </w:rPr>
            </w:pPr>
            <w:r w:rsidRPr="00DF272F">
              <w:rPr>
                <w:b/>
                <w:bCs/>
                <w:noProof/>
                <w:sz w:val="20"/>
                <w:szCs w:val="20"/>
              </w:rPr>
              <w:t>100,</w:t>
            </w:r>
            <w:r w:rsidR="001E2B8D">
              <w:rPr>
                <w:b/>
                <w:bCs/>
                <w:noProof/>
                <w:sz w:val="20"/>
                <w:szCs w:val="20"/>
              </w:rPr>
              <w:t>1</w:t>
            </w:r>
          </w:p>
        </w:tc>
        <w:tc>
          <w:tcPr>
            <w:tcW w:w="996" w:type="dxa"/>
            <w:gridSpan w:val="3"/>
          </w:tcPr>
          <w:p w14:paraId="607DE0BD" w14:textId="3E8AB049" w:rsidR="00E34A95" w:rsidRPr="00892701" w:rsidRDefault="00BD732E" w:rsidP="00E34A95">
            <w:pPr>
              <w:jc w:val="center"/>
              <w:rPr>
                <w:b/>
                <w:bCs/>
                <w:noProof/>
                <w:sz w:val="20"/>
                <w:szCs w:val="20"/>
              </w:rPr>
            </w:pPr>
            <w:r>
              <w:rPr>
                <w:b/>
                <w:bCs/>
                <w:noProof/>
                <w:sz w:val="20"/>
                <w:szCs w:val="20"/>
              </w:rPr>
              <w:t>100</w:t>
            </w:r>
          </w:p>
        </w:tc>
        <w:tc>
          <w:tcPr>
            <w:tcW w:w="854" w:type="dxa"/>
          </w:tcPr>
          <w:p w14:paraId="58239351" w14:textId="25537299" w:rsidR="00E34A95" w:rsidRPr="00892701" w:rsidRDefault="009858B2" w:rsidP="00E34A95">
            <w:pPr>
              <w:jc w:val="center"/>
              <w:rPr>
                <w:b/>
                <w:bCs/>
                <w:noProof/>
                <w:sz w:val="20"/>
                <w:szCs w:val="20"/>
              </w:rPr>
            </w:pPr>
            <w:r>
              <w:rPr>
                <w:b/>
                <w:bCs/>
                <w:noProof/>
                <w:sz w:val="20"/>
                <w:szCs w:val="20"/>
              </w:rPr>
              <w:t>100</w:t>
            </w:r>
          </w:p>
        </w:tc>
      </w:tr>
      <w:tr w:rsidR="00377DC6" w14:paraId="47CAE7F3" w14:textId="77777777" w:rsidTr="00272A7C">
        <w:tc>
          <w:tcPr>
            <w:tcW w:w="1403" w:type="dxa"/>
          </w:tcPr>
          <w:p w14:paraId="23CCEA08" w14:textId="739D1B75" w:rsidR="00377DC6" w:rsidRPr="00B21DCC" w:rsidRDefault="00E34A95" w:rsidP="00F95A8A">
            <w:pPr>
              <w:ind w:right="-110" w:hanging="108"/>
              <w:jc w:val="both"/>
              <w:rPr>
                <w:noProof/>
                <w:sz w:val="20"/>
                <w:szCs w:val="20"/>
                <w:highlight w:val="yellow"/>
              </w:rPr>
            </w:pPr>
            <w:r w:rsidRPr="00B21DCC">
              <w:rPr>
                <w:sz w:val="20"/>
                <w:szCs w:val="20"/>
              </w:rPr>
              <w:t>E-10-001-05-04-05</w:t>
            </w:r>
          </w:p>
        </w:tc>
        <w:tc>
          <w:tcPr>
            <w:tcW w:w="3554" w:type="dxa"/>
          </w:tcPr>
          <w:p w14:paraId="073AFF2A" w14:textId="621A52AD" w:rsidR="00377DC6" w:rsidRPr="00FE177A" w:rsidRDefault="00B21DCC" w:rsidP="001C7D86">
            <w:pPr>
              <w:jc w:val="both"/>
              <w:rPr>
                <w:noProof/>
                <w:sz w:val="20"/>
                <w:szCs w:val="20"/>
                <w:highlight w:val="yellow"/>
              </w:rPr>
            </w:pPr>
            <w:r w:rsidRPr="00F564FD">
              <w:rPr>
                <w:sz w:val="20"/>
                <w:szCs w:val="20"/>
              </w:rPr>
              <w:t>5 G ryšio aprėptyje esančių namų ūkių miestų teritorijose dalis (procentai)</w:t>
            </w:r>
          </w:p>
        </w:tc>
        <w:tc>
          <w:tcPr>
            <w:tcW w:w="1130" w:type="dxa"/>
            <w:shd w:val="clear" w:color="auto" w:fill="F2F2F2" w:themeFill="background1" w:themeFillShade="F2"/>
          </w:tcPr>
          <w:p w14:paraId="7D5BA1F4" w14:textId="77777777" w:rsidR="00377DC6" w:rsidRPr="00686AA2" w:rsidRDefault="00377DC6" w:rsidP="001C7D86">
            <w:pPr>
              <w:jc w:val="both"/>
              <w:rPr>
                <w:b/>
                <w:bCs/>
                <w:noProof/>
                <w:sz w:val="20"/>
                <w:szCs w:val="20"/>
                <w:highlight w:val="yellow"/>
              </w:rPr>
            </w:pPr>
          </w:p>
        </w:tc>
        <w:tc>
          <w:tcPr>
            <w:tcW w:w="996" w:type="dxa"/>
            <w:shd w:val="clear" w:color="auto" w:fill="F2F2F2" w:themeFill="background1" w:themeFillShade="F2"/>
          </w:tcPr>
          <w:p w14:paraId="3F611A95" w14:textId="77777777" w:rsidR="00377DC6" w:rsidRPr="00686AA2" w:rsidRDefault="00377DC6" w:rsidP="001C7D86">
            <w:pPr>
              <w:jc w:val="both"/>
              <w:rPr>
                <w:b/>
                <w:bCs/>
                <w:noProof/>
                <w:sz w:val="20"/>
                <w:szCs w:val="20"/>
                <w:highlight w:val="yellow"/>
              </w:rPr>
            </w:pPr>
          </w:p>
        </w:tc>
        <w:tc>
          <w:tcPr>
            <w:tcW w:w="996" w:type="dxa"/>
            <w:shd w:val="clear" w:color="auto" w:fill="F2F2F2" w:themeFill="background1" w:themeFillShade="F2"/>
          </w:tcPr>
          <w:p w14:paraId="0B45933C" w14:textId="77777777" w:rsidR="00377DC6" w:rsidRPr="00686AA2" w:rsidRDefault="00377DC6" w:rsidP="001C7D86">
            <w:pPr>
              <w:jc w:val="both"/>
              <w:rPr>
                <w:b/>
                <w:bCs/>
                <w:noProof/>
                <w:sz w:val="20"/>
                <w:szCs w:val="20"/>
                <w:highlight w:val="yellow"/>
              </w:rPr>
            </w:pPr>
          </w:p>
        </w:tc>
        <w:tc>
          <w:tcPr>
            <w:tcW w:w="1284" w:type="dxa"/>
            <w:shd w:val="clear" w:color="auto" w:fill="F2F2F2" w:themeFill="background1" w:themeFillShade="F2"/>
          </w:tcPr>
          <w:p w14:paraId="072E14C1" w14:textId="77777777" w:rsidR="00377DC6" w:rsidRPr="00686AA2" w:rsidRDefault="00377DC6" w:rsidP="001C7D86">
            <w:pPr>
              <w:jc w:val="both"/>
              <w:rPr>
                <w:b/>
                <w:bCs/>
                <w:noProof/>
                <w:sz w:val="20"/>
                <w:szCs w:val="20"/>
                <w:highlight w:val="yellow"/>
              </w:rPr>
            </w:pPr>
          </w:p>
        </w:tc>
        <w:tc>
          <w:tcPr>
            <w:tcW w:w="992" w:type="dxa"/>
          </w:tcPr>
          <w:p w14:paraId="0DDEED2F" w14:textId="1B1EEEA0" w:rsidR="004868BE" w:rsidRPr="00CB0CB6" w:rsidRDefault="004868BE" w:rsidP="0006161B">
            <w:pPr>
              <w:jc w:val="center"/>
              <w:rPr>
                <w:b/>
                <w:bCs/>
                <w:noProof/>
                <w:color w:val="000000" w:themeColor="text1"/>
                <w:sz w:val="20"/>
                <w:szCs w:val="20"/>
              </w:rPr>
            </w:pPr>
            <w:r w:rsidRPr="00CB0CB6">
              <w:rPr>
                <w:b/>
                <w:bCs/>
                <w:noProof/>
                <w:color w:val="000000" w:themeColor="text1"/>
                <w:sz w:val="20"/>
                <w:szCs w:val="20"/>
              </w:rPr>
              <w:t>70</w:t>
            </w:r>
          </w:p>
        </w:tc>
        <w:tc>
          <w:tcPr>
            <w:tcW w:w="852" w:type="dxa"/>
          </w:tcPr>
          <w:p w14:paraId="3C3DD8F9" w14:textId="51569A63" w:rsidR="00377DC6" w:rsidRPr="00CB0CB6" w:rsidRDefault="00892701" w:rsidP="0006161B">
            <w:pPr>
              <w:jc w:val="center"/>
              <w:rPr>
                <w:b/>
                <w:bCs/>
                <w:noProof/>
                <w:color w:val="000000" w:themeColor="text1"/>
                <w:sz w:val="20"/>
                <w:szCs w:val="20"/>
              </w:rPr>
            </w:pPr>
            <w:r w:rsidRPr="00CB0CB6">
              <w:rPr>
                <w:b/>
                <w:bCs/>
                <w:noProof/>
                <w:color w:val="000000" w:themeColor="text1"/>
                <w:sz w:val="20"/>
                <w:szCs w:val="20"/>
              </w:rPr>
              <w:t>90</w:t>
            </w:r>
          </w:p>
        </w:tc>
        <w:tc>
          <w:tcPr>
            <w:tcW w:w="996" w:type="dxa"/>
          </w:tcPr>
          <w:p w14:paraId="2BB9AB70" w14:textId="1EF447A2" w:rsidR="00377DC6" w:rsidRPr="00DF272F" w:rsidRDefault="00DF272F" w:rsidP="0006161B">
            <w:pPr>
              <w:jc w:val="center"/>
              <w:rPr>
                <w:b/>
                <w:bCs/>
                <w:noProof/>
                <w:sz w:val="20"/>
                <w:szCs w:val="20"/>
              </w:rPr>
            </w:pPr>
            <w:r w:rsidRPr="00DF272F">
              <w:rPr>
                <w:b/>
                <w:bCs/>
                <w:noProof/>
                <w:sz w:val="20"/>
                <w:szCs w:val="20"/>
              </w:rPr>
              <w:t>92</w:t>
            </w:r>
          </w:p>
        </w:tc>
        <w:tc>
          <w:tcPr>
            <w:tcW w:w="996" w:type="dxa"/>
            <w:gridSpan w:val="2"/>
          </w:tcPr>
          <w:p w14:paraId="0CF2BF82" w14:textId="16AD2782" w:rsidR="00377DC6" w:rsidRPr="00DF272F" w:rsidRDefault="00DF272F" w:rsidP="0006161B">
            <w:pPr>
              <w:jc w:val="center"/>
              <w:rPr>
                <w:b/>
                <w:bCs/>
                <w:noProof/>
                <w:sz w:val="20"/>
                <w:szCs w:val="20"/>
              </w:rPr>
            </w:pPr>
            <w:r w:rsidRPr="00DF272F">
              <w:rPr>
                <w:b/>
                <w:bCs/>
                <w:noProof/>
                <w:sz w:val="20"/>
                <w:szCs w:val="20"/>
              </w:rPr>
              <w:t>9</w:t>
            </w:r>
            <w:r w:rsidR="001E2B8D">
              <w:rPr>
                <w:b/>
                <w:bCs/>
                <w:noProof/>
                <w:sz w:val="20"/>
                <w:szCs w:val="20"/>
              </w:rPr>
              <w:t>7</w:t>
            </w:r>
            <w:r w:rsidRPr="00DF272F">
              <w:rPr>
                <w:b/>
                <w:bCs/>
                <w:noProof/>
                <w:sz w:val="20"/>
                <w:szCs w:val="20"/>
              </w:rPr>
              <w:t>,5</w:t>
            </w:r>
          </w:p>
        </w:tc>
        <w:tc>
          <w:tcPr>
            <w:tcW w:w="996" w:type="dxa"/>
          </w:tcPr>
          <w:p w14:paraId="57A98D35" w14:textId="2ACF903D" w:rsidR="00377DC6" w:rsidRPr="00DF272F" w:rsidRDefault="001E2B8D" w:rsidP="0006161B">
            <w:pPr>
              <w:jc w:val="center"/>
              <w:rPr>
                <w:b/>
                <w:bCs/>
                <w:noProof/>
                <w:sz w:val="20"/>
                <w:szCs w:val="20"/>
              </w:rPr>
            </w:pPr>
            <w:r>
              <w:rPr>
                <w:b/>
                <w:bCs/>
                <w:noProof/>
                <w:sz w:val="20"/>
                <w:szCs w:val="20"/>
              </w:rPr>
              <w:t>106,0</w:t>
            </w:r>
          </w:p>
        </w:tc>
        <w:tc>
          <w:tcPr>
            <w:tcW w:w="996" w:type="dxa"/>
            <w:gridSpan w:val="3"/>
          </w:tcPr>
          <w:p w14:paraId="1E9AFFD3" w14:textId="18A85657" w:rsidR="00377DC6" w:rsidRPr="00892701" w:rsidRDefault="00740BB6" w:rsidP="0006161B">
            <w:pPr>
              <w:jc w:val="center"/>
              <w:rPr>
                <w:b/>
                <w:bCs/>
                <w:noProof/>
                <w:sz w:val="20"/>
                <w:szCs w:val="20"/>
              </w:rPr>
            </w:pPr>
            <w:r>
              <w:rPr>
                <w:b/>
                <w:bCs/>
                <w:noProof/>
                <w:sz w:val="20"/>
                <w:szCs w:val="20"/>
              </w:rPr>
              <w:t>95</w:t>
            </w:r>
          </w:p>
        </w:tc>
        <w:tc>
          <w:tcPr>
            <w:tcW w:w="854" w:type="dxa"/>
          </w:tcPr>
          <w:p w14:paraId="3B5505C3" w14:textId="48F1F593" w:rsidR="00377DC6" w:rsidRPr="00892701" w:rsidRDefault="001B70BB" w:rsidP="0006161B">
            <w:pPr>
              <w:jc w:val="center"/>
              <w:rPr>
                <w:b/>
                <w:bCs/>
                <w:noProof/>
                <w:sz w:val="20"/>
                <w:szCs w:val="20"/>
              </w:rPr>
            </w:pPr>
            <w:r>
              <w:rPr>
                <w:b/>
                <w:bCs/>
                <w:noProof/>
                <w:sz w:val="20"/>
                <w:szCs w:val="20"/>
              </w:rPr>
              <w:t>100</w:t>
            </w:r>
          </w:p>
        </w:tc>
      </w:tr>
      <w:tr w:rsidR="00FE1408" w14:paraId="74E2BE24" w14:textId="77777777" w:rsidTr="0014423F">
        <w:tc>
          <w:tcPr>
            <w:tcW w:w="1403" w:type="dxa"/>
          </w:tcPr>
          <w:p w14:paraId="4036EDAF" w14:textId="6264D212" w:rsidR="00AF4483" w:rsidRPr="00112AE0" w:rsidRDefault="009B0D4E" w:rsidP="001C7D86">
            <w:pPr>
              <w:jc w:val="both"/>
              <w:rPr>
                <w:noProof/>
                <w:sz w:val="20"/>
                <w:szCs w:val="20"/>
              </w:rPr>
            </w:pPr>
            <w:r w:rsidRPr="00112AE0">
              <w:rPr>
                <w:noProof/>
                <w:sz w:val="20"/>
                <w:szCs w:val="20"/>
              </w:rPr>
              <w:t>10-001-06-01</w:t>
            </w:r>
          </w:p>
        </w:tc>
        <w:tc>
          <w:tcPr>
            <w:tcW w:w="3554" w:type="dxa"/>
          </w:tcPr>
          <w:p w14:paraId="164924EC" w14:textId="5C6B5962" w:rsidR="009752C4" w:rsidRPr="00FE177A" w:rsidRDefault="00724D1D" w:rsidP="001C7D86">
            <w:pPr>
              <w:jc w:val="both"/>
              <w:rPr>
                <w:b/>
                <w:bCs/>
                <w:noProof/>
                <w:sz w:val="20"/>
                <w:szCs w:val="20"/>
                <w:highlight w:val="yellow"/>
              </w:rPr>
            </w:pPr>
            <w:r w:rsidRPr="002B176B">
              <w:rPr>
                <w:b/>
                <w:bCs/>
                <w:noProof/>
                <w:sz w:val="20"/>
                <w:szCs w:val="20"/>
              </w:rPr>
              <w:t xml:space="preserve">Pažangos uždavinys: </w:t>
            </w:r>
            <w:r w:rsidRPr="002B176B">
              <w:rPr>
                <w:noProof/>
                <w:sz w:val="20"/>
                <w:szCs w:val="20"/>
              </w:rPr>
              <w:t>Didinti energijos iš atsinaujinančių energijos išteklių dalį ir alternatyviųjų degalų vartojimą transporto sektoriuje, skatinti darnų įvairiarūšį judumą ir mažinti transporto sukeliamą aplinkos taršą</w:t>
            </w:r>
            <w:r w:rsidRPr="002B176B">
              <w:rPr>
                <w:b/>
                <w:bCs/>
                <w:noProof/>
                <w:sz w:val="20"/>
                <w:szCs w:val="20"/>
              </w:rPr>
              <w:t xml:space="preserve"> </w:t>
            </w:r>
          </w:p>
        </w:tc>
        <w:tc>
          <w:tcPr>
            <w:tcW w:w="1130" w:type="dxa"/>
          </w:tcPr>
          <w:p w14:paraId="0F1A3D1E" w14:textId="4CE983D9" w:rsidR="00AF4483" w:rsidRPr="000238F3" w:rsidRDefault="000238F3" w:rsidP="0006161B">
            <w:pPr>
              <w:jc w:val="center"/>
              <w:rPr>
                <w:b/>
                <w:bCs/>
                <w:noProof/>
                <w:sz w:val="20"/>
                <w:szCs w:val="20"/>
              </w:rPr>
            </w:pPr>
            <w:r w:rsidRPr="000238F3">
              <w:rPr>
                <w:b/>
                <w:bCs/>
                <w:noProof/>
                <w:sz w:val="20"/>
                <w:szCs w:val="20"/>
              </w:rPr>
              <w:t>46 842,5</w:t>
            </w:r>
          </w:p>
        </w:tc>
        <w:tc>
          <w:tcPr>
            <w:tcW w:w="996" w:type="dxa"/>
          </w:tcPr>
          <w:p w14:paraId="7CA75108" w14:textId="5DF15F13" w:rsidR="00AF4483" w:rsidRPr="000238F3" w:rsidRDefault="000238F3" w:rsidP="0006161B">
            <w:pPr>
              <w:jc w:val="center"/>
              <w:rPr>
                <w:b/>
                <w:bCs/>
                <w:noProof/>
                <w:sz w:val="20"/>
                <w:szCs w:val="20"/>
              </w:rPr>
            </w:pPr>
            <w:r w:rsidRPr="000238F3">
              <w:rPr>
                <w:b/>
                <w:bCs/>
                <w:noProof/>
                <w:sz w:val="20"/>
                <w:szCs w:val="20"/>
              </w:rPr>
              <w:t>30 144,4</w:t>
            </w:r>
          </w:p>
        </w:tc>
        <w:tc>
          <w:tcPr>
            <w:tcW w:w="996" w:type="dxa"/>
          </w:tcPr>
          <w:p w14:paraId="39DC9565" w14:textId="200C0959" w:rsidR="00AF4483" w:rsidRPr="000238F3" w:rsidRDefault="000238F3" w:rsidP="0006161B">
            <w:pPr>
              <w:jc w:val="center"/>
              <w:rPr>
                <w:b/>
                <w:bCs/>
                <w:noProof/>
                <w:sz w:val="20"/>
                <w:szCs w:val="20"/>
              </w:rPr>
            </w:pPr>
            <w:r w:rsidRPr="000238F3">
              <w:rPr>
                <w:b/>
                <w:bCs/>
                <w:noProof/>
                <w:sz w:val="20"/>
                <w:szCs w:val="20"/>
              </w:rPr>
              <w:t>64,4</w:t>
            </w:r>
          </w:p>
        </w:tc>
        <w:tc>
          <w:tcPr>
            <w:tcW w:w="1284" w:type="dxa"/>
          </w:tcPr>
          <w:p w14:paraId="5E5C1656" w14:textId="1F614EB5" w:rsidR="00AF4483" w:rsidRPr="00810D05" w:rsidRDefault="002C28E2" w:rsidP="0006161B">
            <w:pPr>
              <w:jc w:val="center"/>
              <w:rPr>
                <w:b/>
                <w:bCs/>
                <w:noProof/>
                <w:sz w:val="20"/>
                <w:szCs w:val="20"/>
                <w:highlight w:val="yellow"/>
              </w:rPr>
            </w:pPr>
            <w:r w:rsidRPr="002C28E2">
              <w:rPr>
                <w:b/>
                <w:bCs/>
                <w:noProof/>
                <w:sz w:val="20"/>
                <w:szCs w:val="20"/>
              </w:rPr>
              <w:t xml:space="preserve">27 </w:t>
            </w:r>
            <w:r w:rsidR="00FE1408" w:rsidRPr="002C28E2">
              <w:rPr>
                <w:b/>
                <w:bCs/>
                <w:noProof/>
                <w:sz w:val="20"/>
                <w:szCs w:val="20"/>
              </w:rPr>
              <w:t>500,0</w:t>
            </w:r>
          </w:p>
        </w:tc>
        <w:tc>
          <w:tcPr>
            <w:tcW w:w="992" w:type="dxa"/>
            <w:shd w:val="clear" w:color="auto" w:fill="F2F2F2" w:themeFill="background1" w:themeFillShade="F2"/>
          </w:tcPr>
          <w:p w14:paraId="0DD1C87F" w14:textId="77777777" w:rsidR="00AF4483" w:rsidRPr="00686AA2" w:rsidRDefault="00AF4483" w:rsidP="001C7D86">
            <w:pPr>
              <w:jc w:val="both"/>
              <w:rPr>
                <w:b/>
                <w:bCs/>
                <w:noProof/>
                <w:sz w:val="20"/>
                <w:szCs w:val="20"/>
                <w:highlight w:val="yellow"/>
              </w:rPr>
            </w:pPr>
          </w:p>
        </w:tc>
        <w:tc>
          <w:tcPr>
            <w:tcW w:w="852" w:type="dxa"/>
            <w:shd w:val="clear" w:color="auto" w:fill="F2F2F2" w:themeFill="background1" w:themeFillShade="F2"/>
          </w:tcPr>
          <w:p w14:paraId="44056F27"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1F85FBCB" w14:textId="77777777" w:rsidR="00AF4483" w:rsidRPr="00686AA2" w:rsidRDefault="00AF4483"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72195F4E" w14:textId="77777777" w:rsidR="00AF4483" w:rsidRPr="00686AA2" w:rsidRDefault="00AF4483" w:rsidP="001C7D86">
            <w:pPr>
              <w:jc w:val="both"/>
              <w:rPr>
                <w:b/>
                <w:bCs/>
                <w:noProof/>
                <w:sz w:val="20"/>
                <w:szCs w:val="20"/>
                <w:highlight w:val="yellow"/>
              </w:rPr>
            </w:pPr>
          </w:p>
        </w:tc>
        <w:tc>
          <w:tcPr>
            <w:tcW w:w="996" w:type="dxa"/>
            <w:tcBorders>
              <w:left w:val="single" w:sz="4" w:space="0" w:color="auto"/>
            </w:tcBorders>
            <w:shd w:val="clear" w:color="auto" w:fill="F2F2F2" w:themeFill="background1" w:themeFillShade="F2"/>
          </w:tcPr>
          <w:p w14:paraId="526A14E4" w14:textId="77777777" w:rsidR="00AF4483" w:rsidRPr="00686AA2" w:rsidRDefault="00AF4483" w:rsidP="001C7D86">
            <w:pPr>
              <w:jc w:val="both"/>
              <w:rPr>
                <w:b/>
                <w:bCs/>
                <w:noProof/>
                <w:sz w:val="20"/>
                <w:szCs w:val="20"/>
                <w:highlight w:val="yellow"/>
              </w:rPr>
            </w:pPr>
          </w:p>
        </w:tc>
        <w:tc>
          <w:tcPr>
            <w:tcW w:w="996" w:type="dxa"/>
            <w:gridSpan w:val="3"/>
            <w:shd w:val="clear" w:color="auto" w:fill="F2F2F2" w:themeFill="background1" w:themeFillShade="F2"/>
          </w:tcPr>
          <w:p w14:paraId="4AB05BD9" w14:textId="77777777" w:rsidR="00AF4483" w:rsidRPr="00686AA2" w:rsidRDefault="00AF4483" w:rsidP="001C7D86">
            <w:pPr>
              <w:jc w:val="both"/>
              <w:rPr>
                <w:b/>
                <w:bCs/>
                <w:noProof/>
                <w:sz w:val="20"/>
                <w:szCs w:val="20"/>
                <w:highlight w:val="yellow"/>
              </w:rPr>
            </w:pPr>
          </w:p>
        </w:tc>
        <w:tc>
          <w:tcPr>
            <w:tcW w:w="854" w:type="dxa"/>
            <w:shd w:val="clear" w:color="auto" w:fill="F2F2F2" w:themeFill="background1" w:themeFillShade="F2"/>
          </w:tcPr>
          <w:p w14:paraId="6AC078AF" w14:textId="77777777" w:rsidR="00AF4483" w:rsidRPr="00686AA2" w:rsidRDefault="00AF4483" w:rsidP="001C7D86">
            <w:pPr>
              <w:jc w:val="both"/>
              <w:rPr>
                <w:b/>
                <w:bCs/>
                <w:noProof/>
                <w:sz w:val="20"/>
                <w:szCs w:val="20"/>
                <w:highlight w:val="yellow"/>
              </w:rPr>
            </w:pPr>
          </w:p>
        </w:tc>
      </w:tr>
      <w:tr w:rsidR="0014423F" w14:paraId="321A7DC7" w14:textId="77777777" w:rsidTr="004F3B05">
        <w:tc>
          <w:tcPr>
            <w:tcW w:w="1403" w:type="dxa"/>
          </w:tcPr>
          <w:p w14:paraId="39A572D9" w14:textId="7BB9B911" w:rsidR="0014423F" w:rsidRPr="00455203" w:rsidRDefault="0014423F" w:rsidP="001C7D86">
            <w:pPr>
              <w:jc w:val="both"/>
              <w:rPr>
                <w:noProof/>
                <w:sz w:val="20"/>
                <w:szCs w:val="20"/>
              </w:rPr>
            </w:pPr>
            <w:r w:rsidRPr="00455203">
              <w:rPr>
                <w:noProof/>
                <w:sz w:val="20"/>
                <w:szCs w:val="20"/>
              </w:rPr>
              <w:t>E-10-001-06-01-01</w:t>
            </w:r>
          </w:p>
        </w:tc>
        <w:tc>
          <w:tcPr>
            <w:tcW w:w="3554" w:type="dxa"/>
          </w:tcPr>
          <w:p w14:paraId="1B33CDC5" w14:textId="466AED61" w:rsidR="0014423F" w:rsidRPr="00287CCE" w:rsidRDefault="0014423F" w:rsidP="001C7D86">
            <w:pPr>
              <w:jc w:val="both"/>
              <w:rPr>
                <w:noProof/>
                <w:sz w:val="20"/>
                <w:szCs w:val="20"/>
              </w:rPr>
            </w:pPr>
            <w:r w:rsidRPr="00287CCE">
              <w:rPr>
                <w:noProof/>
                <w:sz w:val="20"/>
                <w:szCs w:val="20"/>
              </w:rPr>
              <w:t>Transporto sektoriuje išmetamo ŠESD kiekio pokytis, palyginti su 2005 m. išmestu kiekiu (procentai)</w:t>
            </w:r>
          </w:p>
        </w:tc>
        <w:tc>
          <w:tcPr>
            <w:tcW w:w="1130" w:type="dxa"/>
            <w:shd w:val="clear" w:color="auto" w:fill="F2F2F2" w:themeFill="background1" w:themeFillShade="F2"/>
          </w:tcPr>
          <w:p w14:paraId="2D69B75D"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4BAC387C"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28FFD4C0"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9918C35" w14:textId="77777777" w:rsidR="0014423F" w:rsidRPr="00686AA2" w:rsidRDefault="0014423F" w:rsidP="001C7D86">
            <w:pPr>
              <w:jc w:val="both"/>
              <w:rPr>
                <w:b/>
                <w:bCs/>
                <w:noProof/>
                <w:sz w:val="20"/>
                <w:szCs w:val="20"/>
                <w:highlight w:val="yellow"/>
              </w:rPr>
            </w:pPr>
          </w:p>
        </w:tc>
        <w:tc>
          <w:tcPr>
            <w:tcW w:w="992" w:type="dxa"/>
          </w:tcPr>
          <w:p w14:paraId="5FBCD1E0" w14:textId="612DE8E5" w:rsidR="00D06D1A" w:rsidRPr="00CB0CB6" w:rsidRDefault="00CC4D8A" w:rsidP="0006161B">
            <w:pPr>
              <w:jc w:val="center"/>
              <w:rPr>
                <w:b/>
                <w:bCs/>
                <w:noProof/>
                <w:color w:val="000000" w:themeColor="text1"/>
                <w:sz w:val="20"/>
                <w:szCs w:val="20"/>
              </w:rPr>
            </w:pPr>
            <w:r w:rsidRPr="00CB0CB6">
              <w:rPr>
                <w:b/>
                <w:bCs/>
                <w:noProof/>
                <w:color w:val="000000" w:themeColor="text1"/>
                <w:sz w:val="20"/>
                <w:szCs w:val="20"/>
              </w:rPr>
              <w:t>43,05</w:t>
            </w:r>
          </w:p>
        </w:tc>
        <w:tc>
          <w:tcPr>
            <w:tcW w:w="852" w:type="dxa"/>
          </w:tcPr>
          <w:p w14:paraId="69CC6BB1" w14:textId="55E3A600" w:rsidR="00CC4D8A" w:rsidRPr="00CB0CB6" w:rsidRDefault="00A924EC" w:rsidP="0006161B">
            <w:pPr>
              <w:jc w:val="center"/>
              <w:rPr>
                <w:b/>
                <w:bCs/>
                <w:noProof/>
                <w:color w:val="000000" w:themeColor="text1"/>
                <w:sz w:val="20"/>
                <w:szCs w:val="20"/>
              </w:rPr>
            </w:pPr>
            <w:r>
              <w:rPr>
                <w:b/>
                <w:bCs/>
                <w:noProof/>
                <w:color w:val="000000" w:themeColor="text1"/>
                <w:sz w:val="20"/>
                <w:szCs w:val="20"/>
              </w:rPr>
              <w:t>43,47</w:t>
            </w:r>
          </w:p>
        </w:tc>
        <w:tc>
          <w:tcPr>
            <w:tcW w:w="996" w:type="dxa"/>
          </w:tcPr>
          <w:p w14:paraId="624C6607" w14:textId="52B0A455"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49,5</w:t>
            </w:r>
          </w:p>
        </w:tc>
        <w:tc>
          <w:tcPr>
            <w:tcW w:w="990" w:type="dxa"/>
            <w:tcBorders>
              <w:right w:val="single" w:sz="4" w:space="0" w:color="auto"/>
            </w:tcBorders>
            <w:shd w:val="clear" w:color="auto" w:fill="auto"/>
          </w:tcPr>
          <w:p w14:paraId="2EEC6165" w14:textId="5BDDB504" w:rsidR="0014423F" w:rsidRPr="004F3B05" w:rsidRDefault="00A924EC" w:rsidP="004F3B05">
            <w:pPr>
              <w:ind w:left="-123" w:firstLine="123"/>
              <w:jc w:val="center"/>
              <w:rPr>
                <w:b/>
                <w:bCs/>
                <w:noProof/>
                <w:sz w:val="20"/>
                <w:szCs w:val="20"/>
              </w:rPr>
            </w:pPr>
            <w:r>
              <w:rPr>
                <w:b/>
                <w:bCs/>
                <w:noProof/>
                <w:sz w:val="20"/>
                <w:szCs w:val="20"/>
              </w:rPr>
              <w:t>43,47</w:t>
            </w:r>
            <w:r w:rsidR="004F3B05" w:rsidRPr="004F3B05">
              <w:rPr>
                <w:b/>
                <w:bCs/>
                <w:noProof/>
                <w:sz w:val="20"/>
                <w:szCs w:val="20"/>
              </w:rPr>
              <w:t xml:space="preserve"> (2023 m.)</w:t>
            </w:r>
          </w:p>
        </w:tc>
        <w:tc>
          <w:tcPr>
            <w:tcW w:w="1002" w:type="dxa"/>
            <w:gridSpan w:val="2"/>
            <w:tcBorders>
              <w:left w:val="single" w:sz="4" w:space="0" w:color="auto"/>
            </w:tcBorders>
            <w:shd w:val="clear" w:color="auto" w:fill="auto"/>
          </w:tcPr>
          <w:p w14:paraId="30A0A113" w14:textId="1593A9E4" w:rsidR="0014423F" w:rsidRPr="004F3B05" w:rsidRDefault="004F3B05" w:rsidP="0006161B">
            <w:pPr>
              <w:jc w:val="center"/>
              <w:rPr>
                <w:b/>
                <w:bCs/>
                <w:noProof/>
                <w:sz w:val="20"/>
                <w:szCs w:val="20"/>
              </w:rPr>
            </w:pPr>
            <w:r w:rsidRPr="004F3B05">
              <w:rPr>
                <w:b/>
                <w:bCs/>
                <w:noProof/>
                <w:sz w:val="20"/>
                <w:szCs w:val="20"/>
              </w:rPr>
              <w:t>-</w:t>
            </w:r>
          </w:p>
        </w:tc>
        <w:tc>
          <w:tcPr>
            <w:tcW w:w="996" w:type="dxa"/>
            <w:gridSpan w:val="3"/>
          </w:tcPr>
          <w:p w14:paraId="3D61308A" w14:textId="71E4012E" w:rsidR="007B62EA" w:rsidRPr="00CB0CB6" w:rsidRDefault="007B62EA" w:rsidP="0006161B">
            <w:pPr>
              <w:jc w:val="center"/>
              <w:rPr>
                <w:b/>
                <w:bCs/>
                <w:noProof/>
                <w:color w:val="000000" w:themeColor="text1"/>
                <w:sz w:val="20"/>
                <w:szCs w:val="20"/>
              </w:rPr>
            </w:pPr>
            <w:r w:rsidRPr="00CB0CB6">
              <w:rPr>
                <w:b/>
                <w:bCs/>
                <w:noProof/>
                <w:color w:val="000000" w:themeColor="text1"/>
                <w:sz w:val="20"/>
                <w:szCs w:val="20"/>
              </w:rPr>
              <w:t>11,3</w:t>
            </w:r>
          </w:p>
        </w:tc>
        <w:tc>
          <w:tcPr>
            <w:tcW w:w="854" w:type="dxa"/>
          </w:tcPr>
          <w:p w14:paraId="548FF799" w14:textId="43571AE0" w:rsidR="007B62EA" w:rsidRPr="00CB0CB6" w:rsidRDefault="007B62EA" w:rsidP="0006161B">
            <w:pPr>
              <w:jc w:val="center"/>
              <w:rPr>
                <w:b/>
                <w:bCs/>
                <w:noProof/>
                <w:color w:val="000000" w:themeColor="text1"/>
                <w:sz w:val="20"/>
                <w:szCs w:val="20"/>
              </w:rPr>
            </w:pPr>
            <w:r w:rsidRPr="00CB0CB6">
              <w:rPr>
                <w:b/>
                <w:bCs/>
                <w:noProof/>
                <w:color w:val="000000" w:themeColor="text1"/>
                <w:sz w:val="20"/>
                <w:szCs w:val="20"/>
              </w:rPr>
              <w:t>-14</w:t>
            </w:r>
          </w:p>
        </w:tc>
      </w:tr>
      <w:tr w:rsidR="0014423F" w14:paraId="3068DA05" w14:textId="77777777" w:rsidTr="004F3B05">
        <w:tc>
          <w:tcPr>
            <w:tcW w:w="1403" w:type="dxa"/>
          </w:tcPr>
          <w:p w14:paraId="3D5802ED" w14:textId="09B1D0E7" w:rsidR="0014423F" w:rsidRPr="00455203" w:rsidRDefault="0014423F" w:rsidP="001C7D86">
            <w:pPr>
              <w:jc w:val="both"/>
              <w:rPr>
                <w:noProof/>
                <w:sz w:val="20"/>
                <w:szCs w:val="20"/>
              </w:rPr>
            </w:pPr>
            <w:r w:rsidRPr="00455203">
              <w:rPr>
                <w:noProof/>
                <w:sz w:val="20"/>
                <w:szCs w:val="20"/>
              </w:rPr>
              <w:t>E-10-001-06-01-02</w:t>
            </w:r>
          </w:p>
        </w:tc>
        <w:tc>
          <w:tcPr>
            <w:tcW w:w="3554" w:type="dxa"/>
          </w:tcPr>
          <w:p w14:paraId="74750A72" w14:textId="468BA5CD" w:rsidR="0014423F" w:rsidRPr="00287CCE" w:rsidRDefault="0014423F" w:rsidP="001C7D86">
            <w:pPr>
              <w:jc w:val="both"/>
              <w:rPr>
                <w:noProof/>
                <w:sz w:val="20"/>
                <w:szCs w:val="20"/>
              </w:rPr>
            </w:pPr>
            <w:r w:rsidRPr="00287CCE">
              <w:rPr>
                <w:noProof/>
                <w:sz w:val="20"/>
                <w:szCs w:val="20"/>
              </w:rPr>
              <w:t>Transporto sektoriuje išmetamo NOx kiekio pokytis, palyginti su 2005 m. išmestu kiekiu (procentai)</w:t>
            </w:r>
          </w:p>
        </w:tc>
        <w:tc>
          <w:tcPr>
            <w:tcW w:w="1130" w:type="dxa"/>
            <w:shd w:val="clear" w:color="auto" w:fill="F2F2F2" w:themeFill="background1" w:themeFillShade="F2"/>
          </w:tcPr>
          <w:p w14:paraId="491EBB23"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AFE1424"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40578E88"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A03CEFF" w14:textId="77777777" w:rsidR="0014423F" w:rsidRPr="00686AA2" w:rsidRDefault="0014423F" w:rsidP="001C7D86">
            <w:pPr>
              <w:jc w:val="both"/>
              <w:rPr>
                <w:b/>
                <w:bCs/>
                <w:noProof/>
                <w:sz w:val="20"/>
                <w:szCs w:val="20"/>
                <w:highlight w:val="yellow"/>
              </w:rPr>
            </w:pPr>
          </w:p>
        </w:tc>
        <w:tc>
          <w:tcPr>
            <w:tcW w:w="992" w:type="dxa"/>
          </w:tcPr>
          <w:p w14:paraId="7F28F36F" w14:textId="687D731E" w:rsidR="0014423F" w:rsidRPr="00CB0CB6" w:rsidRDefault="00705398" w:rsidP="0006161B">
            <w:pPr>
              <w:jc w:val="center"/>
              <w:rPr>
                <w:b/>
                <w:bCs/>
                <w:noProof/>
                <w:color w:val="000000" w:themeColor="text1"/>
                <w:sz w:val="20"/>
                <w:szCs w:val="20"/>
              </w:rPr>
            </w:pPr>
            <w:r w:rsidRPr="00CB0CB6">
              <w:rPr>
                <w:b/>
                <w:bCs/>
                <w:noProof/>
                <w:color w:val="000000" w:themeColor="text1"/>
                <w:sz w:val="20"/>
                <w:szCs w:val="20"/>
              </w:rPr>
              <w:t>-</w:t>
            </w:r>
            <w:r w:rsidR="0014423F" w:rsidRPr="00CB0CB6">
              <w:rPr>
                <w:b/>
                <w:bCs/>
                <w:noProof/>
                <w:color w:val="000000" w:themeColor="text1"/>
                <w:sz w:val="20"/>
                <w:szCs w:val="20"/>
              </w:rPr>
              <w:t>21,7</w:t>
            </w:r>
          </w:p>
        </w:tc>
        <w:tc>
          <w:tcPr>
            <w:tcW w:w="852" w:type="dxa"/>
          </w:tcPr>
          <w:p w14:paraId="610FF19E" w14:textId="4C2522DD" w:rsidR="00325430" w:rsidRPr="00CB0CB6" w:rsidRDefault="00325430" w:rsidP="0006161B">
            <w:pPr>
              <w:jc w:val="center"/>
              <w:rPr>
                <w:b/>
                <w:bCs/>
                <w:noProof/>
                <w:color w:val="000000" w:themeColor="text1"/>
                <w:sz w:val="20"/>
                <w:szCs w:val="20"/>
              </w:rPr>
            </w:pPr>
            <w:r w:rsidRPr="00CB0CB6">
              <w:rPr>
                <w:b/>
                <w:bCs/>
                <w:noProof/>
                <w:color w:val="000000" w:themeColor="text1"/>
                <w:sz w:val="20"/>
                <w:szCs w:val="20"/>
              </w:rPr>
              <w:t>-24,</w:t>
            </w:r>
            <w:r w:rsidR="00A924EC">
              <w:rPr>
                <w:b/>
                <w:bCs/>
                <w:noProof/>
                <w:color w:val="000000" w:themeColor="text1"/>
                <w:sz w:val="20"/>
                <w:szCs w:val="20"/>
              </w:rPr>
              <w:t>7</w:t>
            </w:r>
          </w:p>
        </w:tc>
        <w:tc>
          <w:tcPr>
            <w:tcW w:w="996" w:type="dxa"/>
          </w:tcPr>
          <w:p w14:paraId="3BB523D3" w14:textId="00FC8EB7"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-48</w:t>
            </w:r>
          </w:p>
        </w:tc>
        <w:tc>
          <w:tcPr>
            <w:tcW w:w="990" w:type="dxa"/>
            <w:tcBorders>
              <w:right w:val="single" w:sz="4" w:space="0" w:color="auto"/>
            </w:tcBorders>
            <w:shd w:val="clear" w:color="auto" w:fill="auto"/>
          </w:tcPr>
          <w:p w14:paraId="4AAB8307" w14:textId="609F72BB" w:rsidR="0014423F" w:rsidRPr="004F3B05" w:rsidRDefault="004F3B05" w:rsidP="004F3B05">
            <w:pPr>
              <w:ind w:left="-123" w:firstLine="123"/>
              <w:jc w:val="center"/>
              <w:rPr>
                <w:b/>
                <w:bCs/>
                <w:noProof/>
                <w:sz w:val="20"/>
                <w:szCs w:val="20"/>
              </w:rPr>
            </w:pPr>
            <w:r w:rsidRPr="004F3B05">
              <w:rPr>
                <w:b/>
                <w:bCs/>
                <w:noProof/>
                <w:sz w:val="20"/>
                <w:szCs w:val="20"/>
              </w:rPr>
              <w:t>-24,</w:t>
            </w:r>
            <w:r w:rsidR="00A924EC">
              <w:rPr>
                <w:b/>
                <w:bCs/>
                <w:noProof/>
                <w:sz w:val="20"/>
                <w:szCs w:val="20"/>
              </w:rPr>
              <w:t>7</w:t>
            </w:r>
            <w:r w:rsidRPr="004F3B05">
              <w:rPr>
                <w:b/>
                <w:bCs/>
                <w:noProof/>
                <w:sz w:val="20"/>
                <w:szCs w:val="20"/>
              </w:rPr>
              <w:t xml:space="preserve">   (2023 m.)</w:t>
            </w:r>
          </w:p>
        </w:tc>
        <w:tc>
          <w:tcPr>
            <w:tcW w:w="1002" w:type="dxa"/>
            <w:gridSpan w:val="2"/>
            <w:tcBorders>
              <w:left w:val="single" w:sz="4" w:space="0" w:color="auto"/>
            </w:tcBorders>
            <w:shd w:val="clear" w:color="auto" w:fill="auto"/>
          </w:tcPr>
          <w:p w14:paraId="1D611318" w14:textId="415F5F79" w:rsidR="0014423F" w:rsidRPr="004F3B05" w:rsidRDefault="004F3B05" w:rsidP="0006161B">
            <w:pPr>
              <w:jc w:val="center"/>
              <w:rPr>
                <w:b/>
                <w:bCs/>
                <w:noProof/>
                <w:sz w:val="20"/>
                <w:szCs w:val="20"/>
              </w:rPr>
            </w:pPr>
            <w:r w:rsidRPr="004F3B05">
              <w:rPr>
                <w:b/>
                <w:bCs/>
                <w:noProof/>
                <w:sz w:val="20"/>
                <w:szCs w:val="20"/>
              </w:rPr>
              <w:t>-</w:t>
            </w:r>
          </w:p>
        </w:tc>
        <w:tc>
          <w:tcPr>
            <w:tcW w:w="996" w:type="dxa"/>
            <w:gridSpan w:val="3"/>
            <w:tcBorders>
              <w:right w:val="single" w:sz="4" w:space="0" w:color="auto"/>
            </w:tcBorders>
          </w:tcPr>
          <w:p w14:paraId="30CE72F8" w14:textId="308C9C9D"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-49,5</w:t>
            </w:r>
          </w:p>
        </w:tc>
        <w:tc>
          <w:tcPr>
            <w:tcW w:w="854" w:type="dxa"/>
            <w:tcBorders>
              <w:left w:val="single" w:sz="4" w:space="0" w:color="auto"/>
            </w:tcBorders>
          </w:tcPr>
          <w:p w14:paraId="7B1D5C3F" w14:textId="444D6F55" w:rsidR="0014423F" w:rsidRPr="00CB0CB6" w:rsidRDefault="00117246" w:rsidP="0006161B">
            <w:pPr>
              <w:jc w:val="center"/>
              <w:rPr>
                <w:b/>
                <w:bCs/>
                <w:noProof/>
                <w:color w:val="000000" w:themeColor="text1"/>
                <w:sz w:val="20"/>
                <w:szCs w:val="20"/>
              </w:rPr>
            </w:pPr>
            <w:r w:rsidRPr="00CB0CB6">
              <w:rPr>
                <w:b/>
                <w:bCs/>
                <w:noProof/>
                <w:color w:val="000000" w:themeColor="text1"/>
                <w:sz w:val="20"/>
                <w:szCs w:val="20"/>
              </w:rPr>
              <w:t>-51</w:t>
            </w:r>
          </w:p>
        </w:tc>
      </w:tr>
      <w:tr w:rsidR="0014423F" w14:paraId="047BDD78" w14:textId="19992F5E" w:rsidTr="00392C8A">
        <w:tc>
          <w:tcPr>
            <w:tcW w:w="1403" w:type="dxa"/>
          </w:tcPr>
          <w:p w14:paraId="46928F6F" w14:textId="67C73B09" w:rsidR="0014423F" w:rsidRPr="00455203" w:rsidRDefault="0014423F" w:rsidP="001C7D86">
            <w:pPr>
              <w:jc w:val="both"/>
              <w:rPr>
                <w:noProof/>
                <w:sz w:val="20"/>
                <w:szCs w:val="20"/>
              </w:rPr>
            </w:pPr>
            <w:r w:rsidRPr="00455203">
              <w:rPr>
                <w:noProof/>
                <w:sz w:val="20"/>
                <w:szCs w:val="20"/>
              </w:rPr>
              <w:t>E-10-001-06-01-0</w:t>
            </w:r>
            <w:r>
              <w:rPr>
                <w:noProof/>
                <w:sz w:val="20"/>
                <w:szCs w:val="20"/>
              </w:rPr>
              <w:t>3</w:t>
            </w:r>
          </w:p>
        </w:tc>
        <w:tc>
          <w:tcPr>
            <w:tcW w:w="3554" w:type="dxa"/>
          </w:tcPr>
          <w:p w14:paraId="7F957FB8" w14:textId="724E5F4E" w:rsidR="0014423F" w:rsidRPr="00FE177A" w:rsidRDefault="0014423F" w:rsidP="001C7D86">
            <w:pPr>
              <w:jc w:val="both"/>
              <w:rPr>
                <w:noProof/>
                <w:sz w:val="20"/>
                <w:szCs w:val="20"/>
                <w:highlight w:val="yellow"/>
              </w:rPr>
            </w:pPr>
            <w:r w:rsidRPr="002D49D7">
              <w:rPr>
                <w:noProof/>
                <w:sz w:val="20"/>
                <w:szCs w:val="20"/>
              </w:rPr>
              <w:t>Atsinaujinčių energijos išteklių dalis, palyginti su bendruoju energijos suvartojimu transporto sektoriuje (procentais)</w:t>
            </w:r>
          </w:p>
        </w:tc>
        <w:tc>
          <w:tcPr>
            <w:tcW w:w="1130" w:type="dxa"/>
            <w:shd w:val="clear" w:color="auto" w:fill="F2F2F2" w:themeFill="background1" w:themeFillShade="F2"/>
          </w:tcPr>
          <w:p w14:paraId="2551B35A"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4A5A40C3"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0373541B"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A6E4C6C" w14:textId="77777777" w:rsidR="0014423F" w:rsidRPr="00686AA2" w:rsidRDefault="0014423F" w:rsidP="001C7D86">
            <w:pPr>
              <w:jc w:val="both"/>
              <w:rPr>
                <w:b/>
                <w:bCs/>
                <w:noProof/>
                <w:sz w:val="20"/>
                <w:szCs w:val="20"/>
                <w:highlight w:val="yellow"/>
              </w:rPr>
            </w:pPr>
          </w:p>
        </w:tc>
        <w:tc>
          <w:tcPr>
            <w:tcW w:w="992" w:type="dxa"/>
          </w:tcPr>
          <w:p w14:paraId="7476C969" w14:textId="1F912EE9" w:rsidR="0014423F" w:rsidRPr="00CB0CB6" w:rsidRDefault="006A4353" w:rsidP="0006161B">
            <w:pPr>
              <w:jc w:val="center"/>
              <w:rPr>
                <w:b/>
                <w:bCs/>
                <w:noProof/>
                <w:color w:val="000000" w:themeColor="text1"/>
                <w:sz w:val="20"/>
                <w:szCs w:val="20"/>
              </w:rPr>
            </w:pPr>
            <w:r w:rsidRPr="00CB0CB6">
              <w:rPr>
                <w:b/>
                <w:bCs/>
                <w:noProof/>
                <w:color w:val="000000" w:themeColor="text1"/>
                <w:sz w:val="20"/>
                <w:szCs w:val="20"/>
              </w:rPr>
              <w:t>6,68</w:t>
            </w:r>
          </w:p>
        </w:tc>
        <w:tc>
          <w:tcPr>
            <w:tcW w:w="852" w:type="dxa"/>
          </w:tcPr>
          <w:p w14:paraId="0C19BCDB" w14:textId="58C99BF1"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7,2</w:t>
            </w:r>
          </w:p>
        </w:tc>
        <w:tc>
          <w:tcPr>
            <w:tcW w:w="996" w:type="dxa"/>
          </w:tcPr>
          <w:p w14:paraId="526ECCD6" w14:textId="5F001632"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6,8</w:t>
            </w:r>
          </w:p>
        </w:tc>
        <w:tc>
          <w:tcPr>
            <w:tcW w:w="990" w:type="dxa"/>
            <w:tcBorders>
              <w:right w:val="single" w:sz="4" w:space="0" w:color="auto"/>
            </w:tcBorders>
            <w:shd w:val="clear" w:color="auto" w:fill="auto"/>
          </w:tcPr>
          <w:p w14:paraId="2380D0CD" w14:textId="77777777" w:rsidR="00392C8A" w:rsidRPr="00392C8A" w:rsidRDefault="00392C8A" w:rsidP="0006161B">
            <w:pPr>
              <w:jc w:val="center"/>
              <w:rPr>
                <w:b/>
                <w:bCs/>
                <w:noProof/>
                <w:sz w:val="20"/>
                <w:szCs w:val="20"/>
              </w:rPr>
            </w:pPr>
            <w:r w:rsidRPr="00392C8A">
              <w:rPr>
                <w:b/>
                <w:bCs/>
                <w:noProof/>
                <w:sz w:val="20"/>
                <w:szCs w:val="20"/>
              </w:rPr>
              <w:t xml:space="preserve">7,2 </w:t>
            </w:r>
          </w:p>
          <w:p w14:paraId="627A2810" w14:textId="164118CF" w:rsidR="0014423F" w:rsidRPr="00392C8A" w:rsidRDefault="00392C8A" w:rsidP="00392C8A">
            <w:pPr>
              <w:ind w:left="-123"/>
              <w:jc w:val="center"/>
              <w:rPr>
                <w:b/>
                <w:bCs/>
                <w:noProof/>
                <w:sz w:val="20"/>
                <w:szCs w:val="20"/>
              </w:rPr>
            </w:pPr>
            <w:r w:rsidRPr="00392C8A">
              <w:rPr>
                <w:b/>
                <w:bCs/>
                <w:noProof/>
                <w:sz w:val="20"/>
                <w:szCs w:val="20"/>
              </w:rPr>
              <w:t xml:space="preserve"> (2023 m.)</w:t>
            </w:r>
          </w:p>
        </w:tc>
        <w:tc>
          <w:tcPr>
            <w:tcW w:w="1002" w:type="dxa"/>
            <w:gridSpan w:val="2"/>
            <w:tcBorders>
              <w:left w:val="single" w:sz="4" w:space="0" w:color="auto"/>
            </w:tcBorders>
            <w:shd w:val="clear" w:color="auto" w:fill="auto"/>
          </w:tcPr>
          <w:p w14:paraId="5C0CC961" w14:textId="5A6171B9" w:rsidR="0014423F" w:rsidRPr="00392C8A" w:rsidRDefault="00392C8A" w:rsidP="0006161B">
            <w:pPr>
              <w:jc w:val="center"/>
              <w:rPr>
                <w:b/>
                <w:bCs/>
                <w:noProof/>
                <w:sz w:val="20"/>
                <w:szCs w:val="20"/>
              </w:rPr>
            </w:pPr>
            <w:r>
              <w:rPr>
                <w:b/>
                <w:bCs/>
                <w:noProof/>
                <w:sz w:val="20"/>
                <w:szCs w:val="20"/>
              </w:rPr>
              <w:t>-</w:t>
            </w:r>
          </w:p>
        </w:tc>
        <w:tc>
          <w:tcPr>
            <w:tcW w:w="990" w:type="dxa"/>
            <w:gridSpan w:val="2"/>
            <w:tcBorders>
              <w:right w:val="single" w:sz="4" w:space="0" w:color="auto"/>
            </w:tcBorders>
          </w:tcPr>
          <w:p w14:paraId="0D5B5941" w14:textId="6E54F1C0" w:rsidR="0014423F" w:rsidRPr="00CB0CB6" w:rsidRDefault="00740BB6" w:rsidP="0006161B">
            <w:pPr>
              <w:jc w:val="center"/>
              <w:rPr>
                <w:b/>
                <w:bCs/>
                <w:noProof/>
                <w:color w:val="000000" w:themeColor="text1"/>
                <w:sz w:val="20"/>
                <w:szCs w:val="20"/>
              </w:rPr>
            </w:pPr>
            <w:r w:rsidRPr="00CB0CB6">
              <w:rPr>
                <w:b/>
                <w:bCs/>
                <w:noProof/>
                <w:color w:val="000000" w:themeColor="text1"/>
                <w:sz w:val="20"/>
                <w:szCs w:val="20"/>
              </w:rPr>
              <w:t>11</w:t>
            </w:r>
          </w:p>
        </w:tc>
        <w:tc>
          <w:tcPr>
            <w:tcW w:w="860" w:type="dxa"/>
            <w:gridSpan w:val="2"/>
            <w:tcBorders>
              <w:left w:val="single" w:sz="4" w:space="0" w:color="auto"/>
            </w:tcBorders>
          </w:tcPr>
          <w:p w14:paraId="24BAF248" w14:textId="5E26361D" w:rsidR="0014423F" w:rsidRPr="00CB0CB6" w:rsidRDefault="00117246" w:rsidP="0006161B">
            <w:pPr>
              <w:jc w:val="center"/>
              <w:rPr>
                <w:b/>
                <w:bCs/>
                <w:noProof/>
                <w:color w:val="000000" w:themeColor="text1"/>
                <w:sz w:val="20"/>
                <w:szCs w:val="20"/>
              </w:rPr>
            </w:pPr>
            <w:r w:rsidRPr="00CB0CB6">
              <w:rPr>
                <w:b/>
                <w:bCs/>
                <w:noProof/>
                <w:color w:val="000000" w:themeColor="text1"/>
                <w:sz w:val="20"/>
                <w:szCs w:val="20"/>
              </w:rPr>
              <w:t>15</w:t>
            </w:r>
          </w:p>
        </w:tc>
      </w:tr>
      <w:tr w:rsidR="00C21EB1" w14:paraId="3637BA20" w14:textId="4635F09F" w:rsidTr="00C21EB1">
        <w:tc>
          <w:tcPr>
            <w:tcW w:w="1403" w:type="dxa"/>
          </w:tcPr>
          <w:p w14:paraId="2B3D1231" w14:textId="2223D9B5" w:rsidR="00C21EB1" w:rsidRPr="00455203" w:rsidRDefault="00C21EB1" w:rsidP="001C7D86">
            <w:pPr>
              <w:jc w:val="both"/>
              <w:rPr>
                <w:noProof/>
                <w:sz w:val="20"/>
                <w:szCs w:val="20"/>
              </w:rPr>
            </w:pPr>
            <w:r w:rsidRPr="00455203">
              <w:rPr>
                <w:noProof/>
                <w:sz w:val="20"/>
                <w:szCs w:val="20"/>
              </w:rPr>
              <w:t>E-10-001-06-01-0</w:t>
            </w:r>
            <w:r>
              <w:rPr>
                <w:noProof/>
                <w:sz w:val="20"/>
                <w:szCs w:val="20"/>
              </w:rPr>
              <w:t>4</w:t>
            </w:r>
          </w:p>
        </w:tc>
        <w:tc>
          <w:tcPr>
            <w:tcW w:w="3554" w:type="dxa"/>
          </w:tcPr>
          <w:p w14:paraId="60EF9965" w14:textId="5D7D1497" w:rsidR="00C21EB1" w:rsidRPr="00FE177A" w:rsidRDefault="00C21EB1" w:rsidP="001C7D86">
            <w:pPr>
              <w:jc w:val="both"/>
              <w:rPr>
                <w:noProof/>
                <w:sz w:val="20"/>
                <w:szCs w:val="20"/>
                <w:highlight w:val="yellow"/>
              </w:rPr>
            </w:pPr>
            <w:r w:rsidRPr="00E82C47">
              <w:rPr>
                <w:noProof/>
                <w:sz w:val="20"/>
                <w:szCs w:val="20"/>
              </w:rPr>
              <w:t>Sutaupytas transporto sektoriuje energijos kiekis, GWh</w:t>
            </w:r>
          </w:p>
        </w:tc>
        <w:tc>
          <w:tcPr>
            <w:tcW w:w="1130" w:type="dxa"/>
            <w:shd w:val="clear" w:color="auto" w:fill="F2F2F2" w:themeFill="background1" w:themeFillShade="F2"/>
          </w:tcPr>
          <w:p w14:paraId="62DCAF5A" w14:textId="77777777" w:rsidR="00C21EB1" w:rsidRPr="00686AA2" w:rsidRDefault="00C21EB1" w:rsidP="001C7D86">
            <w:pPr>
              <w:jc w:val="both"/>
              <w:rPr>
                <w:b/>
                <w:bCs/>
                <w:noProof/>
                <w:sz w:val="20"/>
                <w:szCs w:val="20"/>
                <w:highlight w:val="yellow"/>
              </w:rPr>
            </w:pPr>
          </w:p>
        </w:tc>
        <w:tc>
          <w:tcPr>
            <w:tcW w:w="996" w:type="dxa"/>
            <w:shd w:val="clear" w:color="auto" w:fill="F2F2F2" w:themeFill="background1" w:themeFillShade="F2"/>
          </w:tcPr>
          <w:p w14:paraId="473FEC9B" w14:textId="77777777" w:rsidR="00C21EB1" w:rsidRPr="00686AA2" w:rsidRDefault="00C21EB1" w:rsidP="001C7D86">
            <w:pPr>
              <w:jc w:val="both"/>
              <w:rPr>
                <w:b/>
                <w:bCs/>
                <w:noProof/>
                <w:sz w:val="20"/>
                <w:szCs w:val="20"/>
                <w:highlight w:val="yellow"/>
              </w:rPr>
            </w:pPr>
          </w:p>
        </w:tc>
        <w:tc>
          <w:tcPr>
            <w:tcW w:w="996" w:type="dxa"/>
            <w:shd w:val="clear" w:color="auto" w:fill="F2F2F2" w:themeFill="background1" w:themeFillShade="F2"/>
          </w:tcPr>
          <w:p w14:paraId="7A64D923" w14:textId="77777777" w:rsidR="00C21EB1" w:rsidRPr="00686AA2" w:rsidRDefault="00C21EB1" w:rsidP="001C7D86">
            <w:pPr>
              <w:jc w:val="both"/>
              <w:rPr>
                <w:b/>
                <w:bCs/>
                <w:noProof/>
                <w:sz w:val="20"/>
                <w:szCs w:val="20"/>
                <w:highlight w:val="yellow"/>
              </w:rPr>
            </w:pPr>
          </w:p>
        </w:tc>
        <w:tc>
          <w:tcPr>
            <w:tcW w:w="1284" w:type="dxa"/>
            <w:shd w:val="clear" w:color="auto" w:fill="F2F2F2" w:themeFill="background1" w:themeFillShade="F2"/>
          </w:tcPr>
          <w:p w14:paraId="09EB03F6" w14:textId="77777777" w:rsidR="00C21EB1" w:rsidRPr="00686AA2" w:rsidRDefault="00C21EB1" w:rsidP="001C7D86">
            <w:pPr>
              <w:jc w:val="both"/>
              <w:rPr>
                <w:b/>
                <w:bCs/>
                <w:noProof/>
                <w:sz w:val="20"/>
                <w:szCs w:val="20"/>
                <w:highlight w:val="yellow"/>
              </w:rPr>
            </w:pPr>
          </w:p>
        </w:tc>
        <w:tc>
          <w:tcPr>
            <w:tcW w:w="992" w:type="dxa"/>
          </w:tcPr>
          <w:p w14:paraId="1803ABBE" w14:textId="7AE77D3E" w:rsidR="00C21EB1" w:rsidRPr="00CB0CB6" w:rsidRDefault="00C21EB1" w:rsidP="0006161B">
            <w:pPr>
              <w:jc w:val="center"/>
              <w:rPr>
                <w:b/>
                <w:bCs/>
                <w:noProof/>
                <w:color w:val="000000" w:themeColor="text1"/>
                <w:sz w:val="20"/>
                <w:szCs w:val="20"/>
              </w:rPr>
            </w:pPr>
            <w:r w:rsidRPr="00CB0CB6">
              <w:rPr>
                <w:b/>
                <w:bCs/>
                <w:noProof/>
                <w:color w:val="000000" w:themeColor="text1"/>
                <w:sz w:val="20"/>
                <w:szCs w:val="20"/>
              </w:rPr>
              <w:t>-</w:t>
            </w:r>
          </w:p>
        </w:tc>
        <w:tc>
          <w:tcPr>
            <w:tcW w:w="852" w:type="dxa"/>
          </w:tcPr>
          <w:p w14:paraId="5FE0546A" w14:textId="216061B2" w:rsidR="00C21EB1" w:rsidRPr="00CB0CB6" w:rsidRDefault="00C21EB1" w:rsidP="0006161B">
            <w:pPr>
              <w:jc w:val="center"/>
              <w:rPr>
                <w:b/>
                <w:bCs/>
                <w:noProof/>
                <w:color w:val="000000" w:themeColor="text1"/>
                <w:sz w:val="20"/>
                <w:szCs w:val="20"/>
              </w:rPr>
            </w:pPr>
            <w:r w:rsidRPr="00CB0CB6">
              <w:rPr>
                <w:b/>
                <w:bCs/>
                <w:noProof/>
                <w:color w:val="000000" w:themeColor="text1"/>
                <w:sz w:val="20"/>
                <w:szCs w:val="20"/>
              </w:rPr>
              <w:t>-</w:t>
            </w:r>
          </w:p>
        </w:tc>
        <w:tc>
          <w:tcPr>
            <w:tcW w:w="996" w:type="dxa"/>
          </w:tcPr>
          <w:p w14:paraId="3C134FC8" w14:textId="3A48EA28" w:rsidR="00C21EB1" w:rsidRPr="00CB0CB6" w:rsidRDefault="00566F43" w:rsidP="0006161B">
            <w:pPr>
              <w:jc w:val="center"/>
              <w:rPr>
                <w:b/>
                <w:bCs/>
                <w:noProof/>
                <w:color w:val="000000" w:themeColor="text1"/>
                <w:sz w:val="20"/>
                <w:szCs w:val="20"/>
              </w:rPr>
            </w:pPr>
            <w:r>
              <w:rPr>
                <w:b/>
                <w:bCs/>
                <w:noProof/>
                <w:color w:val="000000" w:themeColor="text1"/>
                <w:sz w:val="20"/>
                <w:szCs w:val="20"/>
              </w:rPr>
              <w:t>1 600,1</w:t>
            </w:r>
          </w:p>
        </w:tc>
        <w:tc>
          <w:tcPr>
            <w:tcW w:w="990" w:type="dxa"/>
            <w:tcBorders>
              <w:right w:val="single" w:sz="4" w:space="0" w:color="auto"/>
            </w:tcBorders>
            <w:shd w:val="clear" w:color="auto" w:fill="auto"/>
          </w:tcPr>
          <w:p w14:paraId="3E0F31BD" w14:textId="6E2495AF" w:rsidR="00C21EB1" w:rsidRPr="00C21EB1" w:rsidRDefault="00C21EB1" w:rsidP="004D5EB7">
            <w:pPr>
              <w:ind w:left="-123" w:right="-90" w:hanging="284"/>
              <w:jc w:val="center"/>
              <w:rPr>
                <w:b/>
                <w:bCs/>
                <w:noProof/>
                <w:sz w:val="20"/>
                <w:szCs w:val="20"/>
                <w:highlight w:val="yellow"/>
              </w:rPr>
            </w:pPr>
            <w:r w:rsidRPr="00C21EB1">
              <w:rPr>
                <w:b/>
                <w:bCs/>
                <w:noProof/>
                <w:sz w:val="20"/>
                <w:szCs w:val="20"/>
              </w:rPr>
              <w:t xml:space="preserve"> </w:t>
            </w:r>
            <w:r w:rsidR="00955889">
              <w:rPr>
                <w:b/>
                <w:bCs/>
                <w:noProof/>
                <w:sz w:val="20"/>
                <w:szCs w:val="20"/>
              </w:rPr>
              <w:t xml:space="preserve">     </w:t>
            </w:r>
            <w:r w:rsidRPr="00C21EB1">
              <w:rPr>
                <w:b/>
                <w:bCs/>
                <w:noProof/>
                <w:sz w:val="20"/>
                <w:szCs w:val="20"/>
              </w:rPr>
              <w:t>n.</w:t>
            </w:r>
            <w:r w:rsidR="00955889">
              <w:rPr>
                <w:b/>
                <w:bCs/>
                <w:noProof/>
                <w:sz w:val="20"/>
                <w:szCs w:val="20"/>
              </w:rPr>
              <w:t xml:space="preserve"> </w:t>
            </w:r>
            <w:r w:rsidRPr="00C21EB1">
              <w:rPr>
                <w:b/>
                <w:bCs/>
                <w:noProof/>
                <w:sz w:val="20"/>
                <w:szCs w:val="20"/>
              </w:rPr>
              <w:t>d.</w:t>
            </w:r>
            <w:r w:rsidR="00955889">
              <w:rPr>
                <w:b/>
                <w:bCs/>
                <w:noProof/>
                <w:sz w:val="20"/>
                <w:szCs w:val="20"/>
              </w:rPr>
              <w:t xml:space="preserve">            </w:t>
            </w:r>
          </w:p>
        </w:tc>
        <w:tc>
          <w:tcPr>
            <w:tcW w:w="1002" w:type="dxa"/>
            <w:gridSpan w:val="2"/>
            <w:tcBorders>
              <w:left w:val="single" w:sz="4" w:space="0" w:color="auto"/>
            </w:tcBorders>
            <w:shd w:val="clear" w:color="auto" w:fill="auto"/>
          </w:tcPr>
          <w:p w14:paraId="624A3A95" w14:textId="6166DB43" w:rsidR="00C21EB1" w:rsidRPr="00C21EB1" w:rsidRDefault="00C21EB1" w:rsidP="00C21EB1">
            <w:pPr>
              <w:ind w:left="-123" w:right="-90" w:hanging="284"/>
              <w:rPr>
                <w:b/>
                <w:bCs/>
                <w:noProof/>
                <w:sz w:val="20"/>
                <w:szCs w:val="20"/>
                <w:highlight w:val="yellow"/>
              </w:rPr>
            </w:pPr>
            <w:r w:rsidRPr="00C21EB1">
              <w:rPr>
                <w:b/>
                <w:bCs/>
                <w:noProof/>
                <w:sz w:val="20"/>
                <w:szCs w:val="20"/>
                <w:highlight w:val="yellow"/>
              </w:rPr>
              <w:t>---</w:t>
            </w:r>
            <w:r w:rsidRPr="00C21EB1">
              <w:rPr>
                <w:b/>
                <w:bCs/>
                <w:noProof/>
                <w:sz w:val="20"/>
                <w:szCs w:val="20"/>
              </w:rPr>
              <w:t>-</w:t>
            </w:r>
            <w:r w:rsidR="00955889">
              <w:rPr>
                <w:b/>
                <w:bCs/>
                <w:noProof/>
                <w:sz w:val="20"/>
                <w:szCs w:val="20"/>
              </w:rPr>
              <w:t xml:space="preserve">         </w:t>
            </w:r>
            <w:r w:rsidR="00955889" w:rsidRPr="00CB0CB6">
              <w:rPr>
                <w:b/>
                <w:bCs/>
                <w:noProof/>
                <w:color w:val="000000" w:themeColor="text1"/>
                <w:sz w:val="20"/>
                <w:szCs w:val="20"/>
              </w:rPr>
              <w:t>-</w:t>
            </w:r>
          </w:p>
        </w:tc>
        <w:tc>
          <w:tcPr>
            <w:tcW w:w="975" w:type="dxa"/>
            <w:tcBorders>
              <w:right w:val="single" w:sz="4" w:space="0" w:color="auto"/>
            </w:tcBorders>
          </w:tcPr>
          <w:p w14:paraId="4FFCF45F" w14:textId="75192FC3" w:rsidR="00C21EB1" w:rsidRPr="00CB0CB6" w:rsidRDefault="00C21EB1" w:rsidP="0006161B">
            <w:pPr>
              <w:jc w:val="center"/>
              <w:rPr>
                <w:b/>
                <w:bCs/>
                <w:noProof/>
                <w:color w:val="000000" w:themeColor="text1"/>
                <w:sz w:val="20"/>
                <w:szCs w:val="20"/>
              </w:rPr>
            </w:pPr>
            <w:r w:rsidRPr="00CB0CB6">
              <w:rPr>
                <w:b/>
                <w:bCs/>
                <w:noProof/>
                <w:color w:val="000000" w:themeColor="text1"/>
                <w:sz w:val="20"/>
                <w:szCs w:val="20"/>
              </w:rPr>
              <w:t>8 183,7</w:t>
            </w:r>
          </w:p>
        </w:tc>
        <w:tc>
          <w:tcPr>
            <w:tcW w:w="875" w:type="dxa"/>
            <w:gridSpan w:val="3"/>
            <w:tcBorders>
              <w:left w:val="single" w:sz="4" w:space="0" w:color="auto"/>
            </w:tcBorders>
          </w:tcPr>
          <w:p w14:paraId="1E5CE432" w14:textId="7ABB4570" w:rsidR="00C21EB1" w:rsidRPr="00CB0CB6" w:rsidRDefault="00C21EB1" w:rsidP="00117246">
            <w:pPr>
              <w:ind w:hanging="116"/>
              <w:jc w:val="center"/>
              <w:rPr>
                <w:b/>
                <w:bCs/>
                <w:noProof/>
                <w:color w:val="000000" w:themeColor="text1"/>
                <w:sz w:val="20"/>
                <w:szCs w:val="20"/>
              </w:rPr>
            </w:pPr>
            <w:r w:rsidRPr="00CB0CB6">
              <w:rPr>
                <w:b/>
                <w:bCs/>
                <w:noProof/>
                <w:color w:val="000000" w:themeColor="text1"/>
                <w:sz w:val="20"/>
                <w:szCs w:val="20"/>
              </w:rPr>
              <w:t>10 911,6</w:t>
            </w:r>
          </w:p>
        </w:tc>
      </w:tr>
      <w:tr w:rsidR="0014423F" w14:paraId="20DF5FC0" w14:textId="327EE4DB" w:rsidTr="00955889">
        <w:tc>
          <w:tcPr>
            <w:tcW w:w="1403" w:type="dxa"/>
          </w:tcPr>
          <w:p w14:paraId="3DDF8ADA" w14:textId="11644CA4" w:rsidR="0014423F" w:rsidRPr="00455203" w:rsidRDefault="0014423F" w:rsidP="001C7D86">
            <w:pPr>
              <w:jc w:val="both"/>
              <w:rPr>
                <w:noProof/>
                <w:sz w:val="20"/>
                <w:szCs w:val="20"/>
              </w:rPr>
            </w:pPr>
            <w:r w:rsidRPr="00455203">
              <w:rPr>
                <w:noProof/>
                <w:sz w:val="20"/>
                <w:szCs w:val="20"/>
              </w:rPr>
              <w:t>E-10-001-06-01-0</w:t>
            </w:r>
            <w:r>
              <w:rPr>
                <w:noProof/>
                <w:sz w:val="20"/>
                <w:szCs w:val="20"/>
              </w:rPr>
              <w:t>5</w:t>
            </w:r>
          </w:p>
        </w:tc>
        <w:tc>
          <w:tcPr>
            <w:tcW w:w="3554" w:type="dxa"/>
          </w:tcPr>
          <w:p w14:paraId="43DE9C2B" w14:textId="3A974282" w:rsidR="0014423F" w:rsidRPr="00FE177A" w:rsidRDefault="0014423F" w:rsidP="001C7D86">
            <w:pPr>
              <w:jc w:val="both"/>
              <w:rPr>
                <w:noProof/>
                <w:sz w:val="20"/>
                <w:szCs w:val="20"/>
                <w:highlight w:val="yellow"/>
              </w:rPr>
            </w:pPr>
            <w:r w:rsidRPr="00761855">
              <w:rPr>
                <w:noProof/>
                <w:sz w:val="20"/>
                <w:szCs w:val="20"/>
              </w:rPr>
              <w:t>Kelionių dviračiais ir kitomis bemotorėmis transporto priemonėmis dalis bendroje kelionių struktūroje (procentais)</w:t>
            </w:r>
          </w:p>
        </w:tc>
        <w:tc>
          <w:tcPr>
            <w:tcW w:w="1130" w:type="dxa"/>
            <w:shd w:val="clear" w:color="auto" w:fill="F2F2F2" w:themeFill="background1" w:themeFillShade="F2"/>
          </w:tcPr>
          <w:p w14:paraId="4E1A08B1"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57CC5DCB"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56371960"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1AD54F8B" w14:textId="77777777" w:rsidR="0014423F" w:rsidRPr="00686AA2" w:rsidRDefault="0014423F" w:rsidP="001C7D86">
            <w:pPr>
              <w:jc w:val="both"/>
              <w:rPr>
                <w:b/>
                <w:bCs/>
                <w:noProof/>
                <w:sz w:val="20"/>
                <w:szCs w:val="20"/>
                <w:highlight w:val="yellow"/>
              </w:rPr>
            </w:pPr>
          </w:p>
        </w:tc>
        <w:tc>
          <w:tcPr>
            <w:tcW w:w="992" w:type="dxa"/>
          </w:tcPr>
          <w:p w14:paraId="04594EE8" w14:textId="249B7515" w:rsidR="0014423F" w:rsidRPr="00CB0CB6" w:rsidRDefault="00045DCC" w:rsidP="0006161B">
            <w:pPr>
              <w:jc w:val="center"/>
              <w:rPr>
                <w:b/>
                <w:bCs/>
                <w:noProof/>
                <w:color w:val="000000" w:themeColor="text1"/>
                <w:sz w:val="20"/>
                <w:szCs w:val="20"/>
              </w:rPr>
            </w:pPr>
            <w:r w:rsidRPr="00CB0CB6">
              <w:rPr>
                <w:b/>
                <w:bCs/>
                <w:noProof/>
                <w:color w:val="000000" w:themeColor="text1"/>
                <w:sz w:val="20"/>
                <w:szCs w:val="20"/>
              </w:rPr>
              <w:t>-</w:t>
            </w:r>
          </w:p>
        </w:tc>
        <w:tc>
          <w:tcPr>
            <w:tcW w:w="852" w:type="dxa"/>
          </w:tcPr>
          <w:p w14:paraId="7134D1BA" w14:textId="386EEA7E"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w:t>
            </w:r>
          </w:p>
        </w:tc>
        <w:tc>
          <w:tcPr>
            <w:tcW w:w="996" w:type="dxa"/>
          </w:tcPr>
          <w:p w14:paraId="125EB64C" w14:textId="29ABC135"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8,7</w:t>
            </w:r>
          </w:p>
        </w:tc>
        <w:tc>
          <w:tcPr>
            <w:tcW w:w="996" w:type="dxa"/>
            <w:gridSpan w:val="2"/>
            <w:shd w:val="clear" w:color="auto" w:fill="FFFFFF" w:themeFill="background1"/>
          </w:tcPr>
          <w:p w14:paraId="56844079" w14:textId="73C23F7A" w:rsidR="0014423F" w:rsidRPr="00C54631" w:rsidRDefault="00955889" w:rsidP="0006161B">
            <w:pPr>
              <w:jc w:val="center"/>
              <w:rPr>
                <w:b/>
                <w:bCs/>
                <w:noProof/>
                <w:sz w:val="20"/>
                <w:szCs w:val="20"/>
              </w:rPr>
            </w:pPr>
            <w:r>
              <w:rPr>
                <w:b/>
                <w:bCs/>
                <w:noProof/>
                <w:sz w:val="20"/>
                <w:szCs w:val="20"/>
              </w:rPr>
              <w:t>n. d.</w:t>
            </w:r>
          </w:p>
        </w:tc>
        <w:tc>
          <w:tcPr>
            <w:tcW w:w="996" w:type="dxa"/>
          </w:tcPr>
          <w:p w14:paraId="2AAA4B02" w14:textId="53550E07" w:rsidR="0014423F" w:rsidRPr="00C54631" w:rsidRDefault="00955889" w:rsidP="0006161B">
            <w:pPr>
              <w:jc w:val="center"/>
              <w:rPr>
                <w:b/>
                <w:bCs/>
                <w:noProof/>
                <w:sz w:val="20"/>
                <w:szCs w:val="20"/>
              </w:rPr>
            </w:pPr>
            <w:r>
              <w:rPr>
                <w:b/>
                <w:bCs/>
                <w:noProof/>
                <w:sz w:val="20"/>
                <w:szCs w:val="20"/>
              </w:rPr>
              <w:t>-</w:t>
            </w:r>
          </w:p>
        </w:tc>
        <w:tc>
          <w:tcPr>
            <w:tcW w:w="975" w:type="dxa"/>
            <w:tcBorders>
              <w:right w:val="single" w:sz="4" w:space="0" w:color="auto"/>
            </w:tcBorders>
          </w:tcPr>
          <w:p w14:paraId="0EAD13DB" w14:textId="51C91CF6" w:rsidR="00D15831" w:rsidRPr="00CB0CB6" w:rsidRDefault="00D15831" w:rsidP="0006161B">
            <w:pPr>
              <w:jc w:val="center"/>
              <w:rPr>
                <w:b/>
                <w:bCs/>
                <w:noProof/>
                <w:color w:val="000000" w:themeColor="text1"/>
                <w:sz w:val="20"/>
                <w:szCs w:val="20"/>
              </w:rPr>
            </w:pPr>
            <w:r w:rsidRPr="00CB0CB6">
              <w:rPr>
                <w:b/>
                <w:bCs/>
                <w:noProof/>
                <w:color w:val="000000" w:themeColor="text1"/>
                <w:sz w:val="20"/>
                <w:szCs w:val="20"/>
              </w:rPr>
              <w:t>9</w:t>
            </w:r>
          </w:p>
        </w:tc>
        <w:tc>
          <w:tcPr>
            <w:tcW w:w="875" w:type="dxa"/>
            <w:gridSpan w:val="3"/>
            <w:tcBorders>
              <w:left w:val="single" w:sz="4" w:space="0" w:color="auto"/>
            </w:tcBorders>
          </w:tcPr>
          <w:p w14:paraId="491E6D57" w14:textId="1FE1A384" w:rsidR="0014423F" w:rsidRPr="00CB0CB6" w:rsidRDefault="007F48AE" w:rsidP="0006161B">
            <w:pPr>
              <w:jc w:val="center"/>
              <w:rPr>
                <w:b/>
                <w:bCs/>
                <w:noProof/>
                <w:color w:val="000000" w:themeColor="text1"/>
                <w:sz w:val="20"/>
                <w:szCs w:val="20"/>
              </w:rPr>
            </w:pPr>
            <w:r w:rsidRPr="00CB0CB6">
              <w:rPr>
                <w:b/>
                <w:bCs/>
                <w:noProof/>
                <w:color w:val="000000" w:themeColor="text1"/>
                <w:sz w:val="20"/>
                <w:szCs w:val="20"/>
              </w:rPr>
              <w:t>12,3</w:t>
            </w:r>
          </w:p>
        </w:tc>
      </w:tr>
      <w:tr w:rsidR="0014423F" w14:paraId="1C2B12C9" w14:textId="615975AA" w:rsidTr="00CB0CB6">
        <w:tc>
          <w:tcPr>
            <w:tcW w:w="1403" w:type="dxa"/>
          </w:tcPr>
          <w:p w14:paraId="3468FC27" w14:textId="663EF5EE" w:rsidR="0014423F" w:rsidRPr="00455203" w:rsidRDefault="0014423F" w:rsidP="001C7D86">
            <w:pPr>
              <w:jc w:val="both"/>
              <w:rPr>
                <w:noProof/>
                <w:sz w:val="20"/>
                <w:szCs w:val="20"/>
              </w:rPr>
            </w:pPr>
            <w:r w:rsidRPr="00455203">
              <w:rPr>
                <w:noProof/>
                <w:sz w:val="20"/>
                <w:szCs w:val="20"/>
              </w:rPr>
              <w:t>E-10-001-06-01-0</w:t>
            </w:r>
            <w:r>
              <w:rPr>
                <w:noProof/>
                <w:sz w:val="20"/>
                <w:szCs w:val="20"/>
              </w:rPr>
              <w:t>6</w:t>
            </w:r>
          </w:p>
        </w:tc>
        <w:tc>
          <w:tcPr>
            <w:tcW w:w="3554" w:type="dxa"/>
          </w:tcPr>
          <w:p w14:paraId="3A9E2EDF" w14:textId="4B227E5A" w:rsidR="0014423F" w:rsidRPr="00FE177A" w:rsidRDefault="0014423F" w:rsidP="001C7D86">
            <w:pPr>
              <w:jc w:val="both"/>
              <w:rPr>
                <w:noProof/>
                <w:sz w:val="20"/>
                <w:szCs w:val="20"/>
                <w:highlight w:val="yellow"/>
              </w:rPr>
            </w:pPr>
            <w:r>
              <w:rPr>
                <w:noProof/>
                <w:sz w:val="20"/>
                <w:szCs w:val="20"/>
              </w:rPr>
              <w:t>Kelionių traukiniais dalis bendroje kelionių struktūroje (procentais)</w:t>
            </w:r>
          </w:p>
        </w:tc>
        <w:tc>
          <w:tcPr>
            <w:tcW w:w="1130" w:type="dxa"/>
            <w:shd w:val="clear" w:color="auto" w:fill="F2F2F2" w:themeFill="background1" w:themeFillShade="F2"/>
          </w:tcPr>
          <w:p w14:paraId="6178FE85"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79C92887"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524B8AE"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5CCDCBF1" w14:textId="77777777" w:rsidR="0014423F" w:rsidRPr="00686AA2" w:rsidRDefault="0014423F" w:rsidP="001C7D86">
            <w:pPr>
              <w:jc w:val="both"/>
              <w:rPr>
                <w:b/>
                <w:bCs/>
                <w:noProof/>
                <w:sz w:val="20"/>
                <w:szCs w:val="20"/>
                <w:highlight w:val="yellow"/>
              </w:rPr>
            </w:pPr>
          </w:p>
        </w:tc>
        <w:tc>
          <w:tcPr>
            <w:tcW w:w="992" w:type="dxa"/>
          </w:tcPr>
          <w:p w14:paraId="5E15C97F" w14:textId="6885EF68" w:rsidR="0014423F" w:rsidRPr="00CB0CB6" w:rsidRDefault="00862383" w:rsidP="0006161B">
            <w:pPr>
              <w:jc w:val="center"/>
              <w:rPr>
                <w:b/>
                <w:bCs/>
                <w:noProof/>
                <w:color w:val="000000" w:themeColor="text1"/>
                <w:sz w:val="20"/>
                <w:szCs w:val="20"/>
              </w:rPr>
            </w:pPr>
            <w:r w:rsidRPr="00CB0CB6">
              <w:rPr>
                <w:b/>
                <w:bCs/>
                <w:noProof/>
                <w:color w:val="000000" w:themeColor="text1"/>
                <w:sz w:val="20"/>
                <w:szCs w:val="20"/>
              </w:rPr>
              <w:t>1,5</w:t>
            </w:r>
          </w:p>
        </w:tc>
        <w:tc>
          <w:tcPr>
            <w:tcW w:w="852" w:type="dxa"/>
          </w:tcPr>
          <w:p w14:paraId="04DFEB07" w14:textId="05A363F4"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w:t>
            </w:r>
          </w:p>
        </w:tc>
        <w:tc>
          <w:tcPr>
            <w:tcW w:w="996" w:type="dxa"/>
          </w:tcPr>
          <w:p w14:paraId="1D480F83" w14:textId="7D8F6972"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1,3</w:t>
            </w:r>
          </w:p>
        </w:tc>
        <w:tc>
          <w:tcPr>
            <w:tcW w:w="990" w:type="dxa"/>
            <w:tcBorders>
              <w:right w:val="single" w:sz="4" w:space="0" w:color="auto"/>
            </w:tcBorders>
            <w:shd w:val="clear" w:color="auto" w:fill="auto"/>
          </w:tcPr>
          <w:p w14:paraId="2526F96F" w14:textId="59BD5A96" w:rsidR="0014423F" w:rsidRPr="00C54631" w:rsidRDefault="0014423F" w:rsidP="0006161B">
            <w:pPr>
              <w:jc w:val="center"/>
              <w:rPr>
                <w:b/>
                <w:bCs/>
                <w:noProof/>
                <w:sz w:val="20"/>
                <w:szCs w:val="20"/>
              </w:rPr>
            </w:pPr>
            <w:r w:rsidRPr="002C138B">
              <w:rPr>
                <w:b/>
                <w:bCs/>
                <w:noProof/>
                <w:sz w:val="20"/>
                <w:szCs w:val="20"/>
              </w:rPr>
              <w:t>1,</w:t>
            </w:r>
            <w:r w:rsidR="002C138B" w:rsidRPr="002C138B">
              <w:rPr>
                <w:b/>
                <w:bCs/>
                <w:noProof/>
                <w:sz w:val="20"/>
                <w:szCs w:val="20"/>
              </w:rPr>
              <w:t>6</w:t>
            </w:r>
          </w:p>
        </w:tc>
        <w:tc>
          <w:tcPr>
            <w:tcW w:w="1002" w:type="dxa"/>
            <w:gridSpan w:val="2"/>
            <w:tcBorders>
              <w:left w:val="single" w:sz="4" w:space="0" w:color="auto"/>
            </w:tcBorders>
            <w:shd w:val="clear" w:color="auto" w:fill="auto"/>
          </w:tcPr>
          <w:p w14:paraId="666241EC" w14:textId="1F928F14" w:rsidR="0014423F" w:rsidRPr="00C54631" w:rsidRDefault="002C138B" w:rsidP="0006161B">
            <w:pPr>
              <w:jc w:val="center"/>
              <w:rPr>
                <w:b/>
                <w:bCs/>
                <w:noProof/>
                <w:sz w:val="20"/>
                <w:szCs w:val="20"/>
              </w:rPr>
            </w:pPr>
            <w:r>
              <w:rPr>
                <w:b/>
                <w:bCs/>
                <w:noProof/>
                <w:sz w:val="20"/>
                <w:szCs w:val="20"/>
              </w:rPr>
              <w:t>123,1</w:t>
            </w:r>
          </w:p>
        </w:tc>
        <w:tc>
          <w:tcPr>
            <w:tcW w:w="975" w:type="dxa"/>
            <w:tcBorders>
              <w:right w:val="single" w:sz="4" w:space="0" w:color="auto"/>
            </w:tcBorders>
          </w:tcPr>
          <w:p w14:paraId="0BC83F25" w14:textId="0CC8E389" w:rsidR="0014423F" w:rsidRPr="00CB0CB6" w:rsidRDefault="00740BB6" w:rsidP="0006161B">
            <w:pPr>
              <w:jc w:val="center"/>
              <w:rPr>
                <w:b/>
                <w:bCs/>
                <w:noProof/>
                <w:color w:val="000000" w:themeColor="text1"/>
                <w:sz w:val="20"/>
                <w:szCs w:val="20"/>
              </w:rPr>
            </w:pPr>
            <w:r w:rsidRPr="00CB0CB6">
              <w:rPr>
                <w:b/>
                <w:bCs/>
                <w:noProof/>
                <w:color w:val="000000" w:themeColor="text1"/>
                <w:sz w:val="20"/>
                <w:szCs w:val="20"/>
              </w:rPr>
              <w:t>1,6</w:t>
            </w:r>
          </w:p>
        </w:tc>
        <w:tc>
          <w:tcPr>
            <w:tcW w:w="875" w:type="dxa"/>
            <w:gridSpan w:val="3"/>
            <w:tcBorders>
              <w:left w:val="single" w:sz="4" w:space="0" w:color="auto"/>
            </w:tcBorders>
            <w:shd w:val="clear" w:color="auto" w:fill="FFFFFF" w:themeFill="background1"/>
          </w:tcPr>
          <w:p w14:paraId="4003DDD0" w14:textId="28EF1018" w:rsidR="0014423F" w:rsidRPr="00CB0CB6" w:rsidRDefault="00D15831" w:rsidP="0006161B">
            <w:pPr>
              <w:jc w:val="center"/>
              <w:rPr>
                <w:b/>
                <w:bCs/>
                <w:noProof/>
                <w:color w:val="000000" w:themeColor="text1"/>
                <w:sz w:val="20"/>
                <w:szCs w:val="20"/>
              </w:rPr>
            </w:pPr>
            <w:r w:rsidRPr="00CB0CB6">
              <w:rPr>
                <w:b/>
                <w:bCs/>
                <w:noProof/>
                <w:color w:val="000000" w:themeColor="text1"/>
                <w:sz w:val="20"/>
                <w:szCs w:val="20"/>
              </w:rPr>
              <w:t>1,9</w:t>
            </w:r>
          </w:p>
        </w:tc>
      </w:tr>
      <w:tr w:rsidR="0014423F" w14:paraId="124C4408" w14:textId="10A7F9C8" w:rsidTr="0014423F">
        <w:tc>
          <w:tcPr>
            <w:tcW w:w="1403" w:type="dxa"/>
          </w:tcPr>
          <w:p w14:paraId="6F86A0DE" w14:textId="40E9BB3E" w:rsidR="0014423F" w:rsidRPr="00455203" w:rsidRDefault="0014423F" w:rsidP="001C7D86">
            <w:pPr>
              <w:jc w:val="both"/>
              <w:rPr>
                <w:noProof/>
                <w:sz w:val="20"/>
                <w:szCs w:val="20"/>
              </w:rPr>
            </w:pPr>
            <w:r w:rsidRPr="00455203">
              <w:rPr>
                <w:noProof/>
                <w:sz w:val="20"/>
                <w:szCs w:val="20"/>
              </w:rPr>
              <w:t>E-10-001-06-01-0</w:t>
            </w:r>
            <w:r>
              <w:rPr>
                <w:noProof/>
                <w:sz w:val="20"/>
                <w:szCs w:val="20"/>
              </w:rPr>
              <w:t>7</w:t>
            </w:r>
          </w:p>
        </w:tc>
        <w:tc>
          <w:tcPr>
            <w:tcW w:w="3554" w:type="dxa"/>
          </w:tcPr>
          <w:p w14:paraId="1AD647C8" w14:textId="0039E51A" w:rsidR="0014423F" w:rsidRPr="00FE177A" w:rsidRDefault="0014423F" w:rsidP="001C7D86">
            <w:pPr>
              <w:jc w:val="both"/>
              <w:rPr>
                <w:noProof/>
                <w:sz w:val="20"/>
                <w:szCs w:val="20"/>
                <w:highlight w:val="yellow"/>
              </w:rPr>
            </w:pPr>
            <w:r w:rsidRPr="00584DF4">
              <w:rPr>
                <w:noProof/>
                <w:sz w:val="20"/>
                <w:szCs w:val="20"/>
              </w:rPr>
              <w:t>Geležinkelių ir vid</w:t>
            </w:r>
            <w:r>
              <w:rPr>
                <w:noProof/>
                <w:sz w:val="20"/>
                <w:szCs w:val="20"/>
              </w:rPr>
              <w:t>au</w:t>
            </w:r>
            <w:r w:rsidRPr="00584DF4">
              <w:rPr>
                <w:noProof/>
                <w:sz w:val="20"/>
                <w:szCs w:val="20"/>
              </w:rPr>
              <w:t>s vandenų transporto dalis</w:t>
            </w:r>
            <w:r w:rsidRPr="00CB0CB6">
              <w:rPr>
                <w:noProof/>
                <w:color w:val="000000" w:themeColor="text1"/>
                <w:sz w:val="20"/>
                <w:szCs w:val="20"/>
              </w:rPr>
              <w:t>, palygin</w:t>
            </w:r>
            <w:r w:rsidR="00841EED" w:rsidRPr="00CB0CB6">
              <w:rPr>
                <w:noProof/>
                <w:color w:val="000000" w:themeColor="text1"/>
                <w:sz w:val="20"/>
                <w:szCs w:val="20"/>
              </w:rPr>
              <w:t>ti</w:t>
            </w:r>
            <w:r w:rsidRPr="00CB0CB6">
              <w:rPr>
                <w:noProof/>
                <w:color w:val="000000" w:themeColor="text1"/>
                <w:sz w:val="20"/>
                <w:szCs w:val="20"/>
              </w:rPr>
              <w:t xml:space="preserve"> su </w:t>
            </w:r>
            <w:r w:rsidRPr="00584DF4">
              <w:rPr>
                <w:noProof/>
                <w:sz w:val="20"/>
                <w:szCs w:val="20"/>
              </w:rPr>
              <w:t>visu krovinių transportu (procentai)</w:t>
            </w:r>
          </w:p>
        </w:tc>
        <w:tc>
          <w:tcPr>
            <w:tcW w:w="1130" w:type="dxa"/>
            <w:shd w:val="clear" w:color="auto" w:fill="F2F2F2" w:themeFill="background1" w:themeFillShade="F2"/>
          </w:tcPr>
          <w:p w14:paraId="298C831F"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0E8F1056"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21725F14"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3BB63FB5" w14:textId="77777777" w:rsidR="0014423F" w:rsidRPr="00686AA2" w:rsidRDefault="0014423F" w:rsidP="001C7D86">
            <w:pPr>
              <w:jc w:val="both"/>
              <w:rPr>
                <w:b/>
                <w:bCs/>
                <w:noProof/>
                <w:sz w:val="20"/>
                <w:szCs w:val="20"/>
                <w:highlight w:val="yellow"/>
              </w:rPr>
            </w:pPr>
          </w:p>
        </w:tc>
        <w:tc>
          <w:tcPr>
            <w:tcW w:w="992" w:type="dxa"/>
          </w:tcPr>
          <w:p w14:paraId="59B6DA7E" w14:textId="192462F6" w:rsidR="0014423F" w:rsidRPr="00CB0CB6" w:rsidRDefault="00913FE1" w:rsidP="0006161B">
            <w:pPr>
              <w:jc w:val="center"/>
              <w:rPr>
                <w:b/>
                <w:bCs/>
                <w:noProof/>
                <w:color w:val="000000" w:themeColor="text1"/>
                <w:sz w:val="20"/>
                <w:szCs w:val="20"/>
              </w:rPr>
            </w:pPr>
            <w:r>
              <w:rPr>
                <w:b/>
                <w:bCs/>
                <w:noProof/>
                <w:color w:val="000000" w:themeColor="text1"/>
                <w:sz w:val="20"/>
                <w:szCs w:val="20"/>
              </w:rPr>
              <w:t>-</w:t>
            </w:r>
          </w:p>
        </w:tc>
        <w:tc>
          <w:tcPr>
            <w:tcW w:w="852" w:type="dxa"/>
          </w:tcPr>
          <w:p w14:paraId="56E90883" w14:textId="0C4050AE" w:rsidR="007C4359" w:rsidRPr="00CB0CB6" w:rsidRDefault="007C4359" w:rsidP="0006161B">
            <w:pPr>
              <w:jc w:val="center"/>
              <w:rPr>
                <w:b/>
                <w:bCs/>
                <w:noProof/>
                <w:color w:val="000000" w:themeColor="text1"/>
                <w:sz w:val="20"/>
                <w:szCs w:val="20"/>
              </w:rPr>
            </w:pPr>
            <w:r w:rsidRPr="00CB0CB6">
              <w:rPr>
                <w:b/>
                <w:bCs/>
                <w:noProof/>
                <w:color w:val="000000" w:themeColor="text1"/>
                <w:sz w:val="20"/>
                <w:szCs w:val="20"/>
              </w:rPr>
              <w:t>18</w:t>
            </w:r>
          </w:p>
        </w:tc>
        <w:tc>
          <w:tcPr>
            <w:tcW w:w="996" w:type="dxa"/>
          </w:tcPr>
          <w:p w14:paraId="44F86347" w14:textId="3793E510" w:rsidR="0014423F" w:rsidRPr="00CB0CB6" w:rsidRDefault="0014423F" w:rsidP="0006161B">
            <w:pPr>
              <w:jc w:val="center"/>
              <w:rPr>
                <w:b/>
                <w:bCs/>
                <w:noProof/>
                <w:color w:val="000000" w:themeColor="text1"/>
                <w:sz w:val="20"/>
                <w:szCs w:val="20"/>
              </w:rPr>
            </w:pPr>
            <w:r w:rsidRPr="00CB0CB6">
              <w:rPr>
                <w:b/>
                <w:bCs/>
                <w:noProof/>
                <w:color w:val="000000" w:themeColor="text1"/>
                <w:sz w:val="20"/>
                <w:szCs w:val="20"/>
              </w:rPr>
              <w:t>18</w:t>
            </w:r>
          </w:p>
        </w:tc>
        <w:tc>
          <w:tcPr>
            <w:tcW w:w="996" w:type="dxa"/>
            <w:gridSpan w:val="2"/>
            <w:tcBorders>
              <w:right w:val="single" w:sz="4" w:space="0" w:color="auto"/>
            </w:tcBorders>
          </w:tcPr>
          <w:p w14:paraId="080584E5" w14:textId="029E007F" w:rsidR="0014423F" w:rsidRPr="00326B47" w:rsidRDefault="00CD21F7" w:rsidP="0006161B">
            <w:pPr>
              <w:jc w:val="center"/>
              <w:rPr>
                <w:b/>
                <w:bCs/>
                <w:noProof/>
                <w:sz w:val="20"/>
                <w:szCs w:val="20"/>
              </w:rPr>
            </w:pPr>
            <w:r>
              <w:rPr>
                <w:b/>
                <w:bCs/>
                <w:noProof/>
                <w:sz w:val="20"/>
                <w:szCs w:val="20"/>
              </w:rPr>
              <w:t>16,1</w:t>
            </w:r>
          </w:p>
        </w:tc>
        <w:tc>
          <w:tcPr>
            <w:tcW w:w="996" w:type="dxa"/>
            <w:tcBorders>
              <w:left w:val="single" w:sz="4" w:space="0" w:color="auto"/>
            </w:tcBorders>
          </w:tcPr>
          <w:p w14:paraId="56C80075" w14:textId="17842D9C" w:rsidR="0014423F" w:rsidRPr="00326B47" w:rsidRDefault="00CD21F7" w:rsidP="0006161B">
            <w:pPr>
              <w:jc w:val="center"/>
              <w:rPr>
                <w:b/>
                <w:bCs/>
                <w:noProof/>
                <w:sz w:val="20"/>
                <w:szCs w:val="20"/>
              </w:rPr>
            </w:pPr>
            <w:r>
              <w:rPr>
                <w:b/>
                <w:bCs/>
                <w:noProof/>
                <w:sz w:val="20"/>
                <w:szCs w:val="20"/>
              </w:rPr>
              <w:t>89,4</w:t>
            </w:r>
          </w:p>
        </w:tc>
        <w:tc>
          <w:tcPr>
            <w:tcW w:w="990" w:type="dxa"/>
            <w:gridSpan w:val="2"/>
            <w:tcBorders>
              <w:right w:val="single" w:sz="4" w:space="0" w:color="auto"/>
            </w:tcBorders>
          </w:tcPr>
          <w:p w14:paraId="469D0EC4" w14:textId="11CDB9BE" w:rsidR="0014423F" w:rsidRPr="001834F2" w:rsidRDefault="00DF67FE" w:rsidP="0006161B">
            <w:pPr>
              <w:jc w:val="center"/>
              <w:rPr>
                <w:b/>
                <w:bCs/>
                <w:noProof/>
                <w:sz w:val="20"/>
                <w:szCs w:val="20"/>
              </w:rPr>
            </w:pPr>
            <w:r>
              <w:rPr>
                <w:b/>
                <w:bCs/>
                <w:noProof/>
                <w:sz w:val="20"/>
                <w:szCs w:val="20"/>
              </w:rPr>
              <w:t>42</w:t>
            </w:r>
          </w:p>
        </w:tc>
        <w:tc>
          <w:tcPr>
            <w:tcW w:w="860" w:type="dxa"/>
            <w:gridSpan w:val="2"/>
            <w:tcBorders>
              <w:left w:val="single" w:sz="4" w:space="0" w:color="auto"/>
            </w:tcBorders>
          </w:tcPr>
          <w:p w14:paraId="172639DC" w14:textId="07ADFDF5" w:rsidR="0014423F" w:rsidRPr="001834F2" w:rsidRDefault="007F48AE" w:rsidP="0006161B">
            <w:pPr>
              <w:jc w:val="center"/>
              <w:rPr>
                <w:b/>
                <w:bCs/>
                <w:noProof/>
                <w:sz w:val="20"/>
                <w:szCs w:val="20"/>
              </w:rPr>
            </w:pPr>
            <w:r>
              <w:rPr>
                <w:b/>
                <w:bCs/>
                <w:noProof/>
                <w:sz w:val="20"/>
                <w:szCs w:val="20"/>
              </w:rPr>
              <w:t>45</w:t>
            </w:r>
          </w:p>
        </w:tc>
      </w:tr>
      <w:tr w:rsidR="003D7C88" w14:paraId="60DD7108" w14:textId="77777777" w:rsidTr="008B3FA8">
        <w:tc>
          <w:tcPr>
            <w:tcW w:w="1403" w:type="dxa"/>
          </w:tcPr>
          <w:p w14:paraId="1F4BC70A" w14:textId="1B535C02" w:rsidR="00AF4483" w:rsidRPr="002371A6" w:rsidRDefault="00C02308" w:rsidP="001C7D86">
            <w:pPr>
              <w:jc w:val="both"/>
              <w:rPr>
                <w:noProof/>
                <w:sz w:val="20"/>
                <w:szCs w:val="20"/>
              </w:rPr>
            </w:pPr>
            <w:bookmarkStart w:id="4" w:name="_Hlk125967834"/>
            <w:r w:rsidRPr="002371A6">
              <w:rPr>
                <w:noProof/>
                <w:sz w:val="20"/>
                <w:szCs w:val="20"/>
              </w:rPr>
              <w:t>10-001-11-01</w:t>
            </w:r>
          </w:p>
        </w:tc>
        <w:tc>
          <w:tcPr>
            <w:tcW w:w="3554" w:type="dxa"/>
          </w:tcPr>
          <w:p w14:paraId="391F9D94" w14:textId="1B99A3A9" w:rsidR="00AF4483" w:rsidRPr="00FE177A" w:rsidRDefault="00C02308" w:rsidP="001C7D86">
            <w:pPr>
              <w:jc w:val="both"/>
              <w:rPr>
                <w:noProof/>
                <w:sz w:val="20"/>
                <w:szCs w:val="20"/>
                <w:highlight w:val="yellow"/>
              </w:rPr>
            </w:pPr>
            <w:r w:rsidRPr="00E8763A">
              <w:rPr>
                <w:b/>
                <w:bCs/>
                <w:noProof/>
                <w:sz w:val="20"/>
                <w:szCs w:val="20"/>
              </w:rPr>
              <w:t xml:space="preserve">Tęstinės veiklos uždavinys: </w:t>
            </w:r>
            <w:r w:rsidRPr="00E8763A">
              <w:rPr>
                <w:noProof/>
                <w:sz w:val="20"/>
                <w:szCs w:val="20"/>
              </w:rPr>
              <w:t xml:space="preserve">Užtikrinti optimalų transporto (kelių, vandens, </w:t>
            </w:r>
            <w:r w:rsidRPr="00E8763A">
              <w:rPr>
                <w:noProof/>
                <w:sz w:val="20"/>
                <w:szCs w:val="20"/>
              </w:rPr>
              <w:lastRenderedPageBreak/>
              <w:t>geležinkelių ir oro) pašto ir elektroninių  ryšių politikos įgyvendinimą</w:t>
            </w:r>
            <w:r w:rsidR="002371A6" w:rsidRPr="00E8763A">
              <w:rPr>
                <w:noProof/>
                <w:sz w:val="20"/>
                <w:szCs w:val="20"/>
              </w:rPr>
              <w:t>, koordinuoti šių sričių veiklą</w:t>
            </w:r>
          </w:p>
        </w:tc>
        <w:tc>
          <w:tcPr>
            <w:tcW w:w="1130" w:type="dxa"/>
            <w:shd w:val="clear" w:color="auto" w:fill="FFFFFF" w:themeFill="background1"/>
          </w:tcPr>
          <w:p w14:paraId="0CED1388" w14:textId="20198E7B" w:rsidR="00AF4483" w:rsidRPr="00134915" w:rsidRDefault="00134915" w:rsidP="00134915">
            <w:pPr>
              <w:ind w:hanging="114"/>
              <w:jc w:val="center"/>
              <w:rPr>
                <w:b/>
                <w:bCs/>
                <w:noProof/>
                <w:sz w:val="20"/>
                <w:szCs w:val="20"/>
              </w:rPr>
            </w:pPr>
            <w:r w:rsidRPr="00134915">
              <w:rPr>
                <w:b/>
                <w:bCs/>
                <w:noProof/>
                <w:sz w:val="20"/>
                <w:szCs w:val="20"/>
              </w:rPr>
              <w:lastRenderedPageBreak/>
              <w:t>822 286,1</w:t>
            </w:r>
          </w:p>
        </w:tc>
        <w:tc>
          <w:tcPr>
            <w:tcW w:w="996" w:type="dxa"/>
            <w:shd w:val="clear" w:color="auto" w:fill="FFFFFF" w:themeFill="background1"/>
          </w:tcPr>
          <w:p w14:paraId="7E12F6EF" w14:textId="0E0BCDFC" w:rsidR="00AF4483" w:rsidRPr="00134915" w:rsidRDefault="00134915" w:rsidP="00134915">
            <w:pPr>
              <w:ind w:hanging="108"/>
              <w:jc w:val="center"/>
              <w:rPr>
                <w:b/>
                <w:bCs/>
                <w:noProof/>
                <w:sz w:val="20"/>
                <w:szCs w:val="20"/>
              </w:rPr>
            </w:pPr>
            <w:r w:rsidRPr="00134915">
              <w:rPr>
                <w:b/>
                <w:bCs/>
                <w:noProof/>
                <w:sz w:val="20"/>
                <w:szCs w:val="20"/>
              </w:rPr>
              <w:t>818 135,1</w:t>
            </w:r>
          </w:p>
        </w:tc>
        <w:tc>
          <w:tcPr>
            <w:tcW w:w="996" w:type="dxa"/>
            <w:shd w:val="clear" w:color="auto" w:fill="FFFFFF" w:themeFill="background1"/>
          </w:tcPr>
          <w:p w14:paraId="3898274F" w14:textId="7B5FB71B" w:rsidR="00AF4483" w:rsidRPr="00134915" w:rsidRDefault="00134915" w:rsidP="00134915">
            <w:pPr>
              <w:jc w:val="center"/>
              <w:rPr>
                <w:b/>
                <w:bCs/>
                <w:noProof/>
                <w:sz w:val="20"/>
                <w:szCs w:val="20"/>
              </w:rPr>
            </w:pPr>
            <w:r w:rsidRPr="00134915">
              <w:rPr>
                <w:b/>
                <w:bCs/>
                <w:noProof/>
                <w:sz w:val="20"/>
                <w:szCs w:val="20"/>
              </w:rPr>
              <w:t>99,5</w:t>
            </w:r>
          </w:p>
        </w:tc>
        <w:tc>
          <w:tcPr>
            <w:tcW w:w="1284" w:type="dxa"/>
            <w:shd w:val="clear" w:color="auto" w:fill="FFFFFF" w:themeFill="background1"/>
          </w:tcPr>
          <w:p w14:paraId="4028DE89" w14:textId="77777777" w:rsidR="00AF4483" w:rsidRPr="00810D05" w:rsidRDefault="00AF4483" w:rsidP="00134915">
            <w:pPr>
              <w:jc w:val="center"/>
              <w:rPr>
                <w:b/>
                <w:bCs/>
                <w:noProof/>
                <w:sz w:val="20"/>
                <w:szCs w:val="20"/>
                <w:highlight w:val="yellow"/>
              </w:rPr>
            </w:pPr>
          </w:p>
        </w:tc>
        <w:tc>
          <w:tcPr>
            <w:tcW w:w="992" w:type="dxa"/>
            <w:shd w:val="clear" w:color="auto" w:fill="F2F2F2" w:themeFill="background1" w:themeFillShade="F2"/>
          </w:tcPr>
          <w:p w14:paraId="7AEE09A1" w14:textId="77777777" w:rsidR="00AF4483" w:rsidRPr="00686AA2" w:rsidRDefault="00AF4483" w:rsidP="001C7D86">
            <w:pPr>
              <w:jc w:val="both"/>
              <w:rPr>
                <w:b/>
                <w:bCs/>
                <w:noProof/>
                <w:sz w:val="20"/>
                <w:szCs w:val="20"/>
                <w:highlight w:val="yellow"/>
              </w:rPr>
            </w:pPr>
          </w:p>
        </w:tc>
        <w:tc>
          <w:tcPr>
            <w:tcW w:w="852" w:type="dxa"/>
            <w:shd w:val="clear" w:color="auto" w:fill="F2F2F2" w:themeFill="background1" w:themeFillShade="F2"/>
          </w:tcPr>
          <w:p w14:paraId="18F459DB"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7127DD7A" w14:textId="77777777" w:rsidR="00AF4483" w:rsidRPr="00686AA2" w:rsidRDefault="00AF4483" w:rsidP="001C7D86">
            <w:pPr>
              <w:jc w:val="both"/>
              <w:rPr>
                <w:b/>
                <w:bCs/>
                <w:noProof/>
                <w:sz w:val="20"/>
                <w:szCs w:val="20"/>
                <w:highlight w:val="yellow"/>
              </w:rPr>
            </w:pPr>
          </w:p>
        </w:tc>
        <w:tc>
          <w:tcPr>
            <w:tcW w:w="996" w:type="dxa"/>
            <w:gridSpan w:val="2"/>
            <w:shd w:val="clear" w:color="auto" w:fill="F2F2F2" w:themeFill="background1" w:themeFillShade="F2"/>
          </w:tcPr>
          <w:p w14:paraId="216896FF"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447569E9" w14:textId="77777777" w:rsidR="00AF4483" w:rsidRPr="00686AA2" w:rsidRDefault="00AF4483" w:rsidP="001C7D86">
            <w:pPr>
              <w:jc w:val="both"/>
              <w:rPr>
                <w:b/>
                <w:bCs/>
                <w:noProof/>
                <w:sz w:val="20"/>
                <w:szCs w:val="20"/>
                <w:highlight w:val="yellow"/>
              </w:rPr>
            </w:pPr>
          </w:p>
        </w:tc>
        <w:tc>
          <w:tcPr>
            <w:tcW w:w="996" w:type="dxa"/>
            <w:gridSpan w:val="3"/>
            <w:shd w:val="clear" w:color="auto" w:fill="F2F2F2" w:themeFill="background1" w:themeFillShade="F2"/>
          </w:tcPr>
          <w:p w14:paraId="676CEF1A" w14:textId="77777777" w:rsidR="00AF4483" w:rsidRPr="00686AA2" w:rsidRDefault="00AF4483" w:rsidP="001C7D86">
            <w:pPr>
              <w:jc w:val="both"/>
              <w:rPr>
                <w:b/>
                <w:bCs/>
                <w:noProof/>
                <w:sz w:val="20"/>
                <w:szCs w:val="20"/>
                <w:highlight w:val="yellow"/>
              </w:rPr>
            </w:pPr>
          </w:p>
        </w:tc>
        <w:tc>
          <w:tcPr>
            <w:tcW w:w="854" w:type="dxa"/>
            <w:shd w:val="clear" w:color="auto" w:fill="F2F2F2" w:themeFill="background1" w:themeFillShade="F2"/>
          </w:tcPr>
          <w:p w14:paraId="591DA205" w14:textId="77777777" w:rsidR="00AF4483" w:rsidRPr="00686AA2" w:rsidRDefault="00AF4483" w:rsidP="001C7D86">
            <w:pPr>
              <w:jc w:val="both"/>
              <w:rPr>
                <w:b/>
                <w:bCs/>
                <w:noProof/>
                <w:sz w:val="20"/>
                <w:szCs w:val="20"/>
                <w:highlight w:val="yellow"/>
              </w:rPr>
            </w:pPr>
          </w:p>
        </w:tc>
      </w:tr>
      <w:bookmarkEnd w:id="4"/>
      <w:tr w:rsidR="00FD56BA" w:rsidRPr="00326B47" w14:paraId="39033D62" w14:textId="77777777" w:rsidTr="00272A7C">
        <w:tc>
          <w:tcPr>
            <w:tcW w:w="1403" w:type="dxa"/>
          </w:tcPr>
          <w:p w14:paraId="2A462A3B" w14:textId="017C3001" w:rsidR="00AF4483" w:rsidRPr="008B3FA8" w:rsidRDefault="00F83549" w:rsidP="001C7D86">
            <w:pPr>
              <w:jc w:val="both"/>
              <w:rPr>
                <w:noProof/>
                <w:sz w:val="20"/>
                <w:szCs w:val="20"/>
              </w:rPr>
            </w:pPr>
            <w:r w:rsidRPr="008B3FA8">
              <w:rPr>
                <w:noProof/>
                <w:sz w:val="20"/>
                <w:szCs w:val="20"/>
              </w:rPr>
              <w:t>E-10-001-</w:t>
            </w:r>
            <w:r w:rsidR="008131BE" w:rsidRPr="008B3FA8">
              <w:rPr>
                <w:noProof/>
                <w:sz w:val="20"/>
                <w:szCs w:val="20"/>
              </w:rPr>
              <w:t>11-01-01</w:t>
            </w:r>
          </w:p>
        </w:tc>
        <w:tc>
          <w:tcPr>
            <w:tcW w:w="3554" w:type="dxa"/>
          </w:tcPr>
          <w:p w14:paraId="475B57DF" w14:textId="77777777" w:rsidR="00AF4483" w:rsidRPr="00B7160B" w:rsidRDefault="007146C2" w:rsidP="001C7D86">
            <w:pPr>
              <w:jc w:val="both"/>
              <w:rPr>
                <w:noProof/>
                <w:sz w:val="20"/>
                <w:szCs w:val="20"/>
              </w:rPr>
            </w:pPr>
            <w:r w:rsidRPr="00B7160B">
              <w:rPr>
                <w:noProof/>
                <w:sz w:val="20"/>
                <w:szCs w:val="20"/>
              </w:rPr>
              <w:t>Transporto sektoriuje sukuriama bendroji pridėtinė vertė (mln. Eur)</w:t>
            </w:r>
          </w:p>
          <w:p w14:paraId="60CEE99B" w14:textId="59EF2B42" w:rsidR="009752C4" w:rsidRPr="00B7160B" w:rsidRDefault="009752C4" w:rsidP="001C7D86">
            <w:pPr>
              <w:jc w:val="both"/>
              <w:rPr>
                <w:noProof/>
                <w:sz w:val="20"/>
                <w:szCs w:val="20"/>
              </w:rPr>
            </w:pPr>
          </w:p>
        </w:tc>
        <w:tc>
          <w:tcPr>
            <w:tcW w:w="1130" w:type="dxa"/>
            <w:shd w:val="clear" w:color="auto" w:fill="F2F2F2" w:themeFill="background1" w:themeFillShade="F2"/>
          </w:tcPr>
          <w:p w14:paraId="7CE4C6C8"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6FAAE0F0"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098441D0" w14:textId="77777777" w:rsidR="00AF4483" w:rsidRPr="00686AA2" w:rsidRDefault="00AF4483" w:rsidP="001C7D86">
            <w:pPr>
              <w:jc w:val="both"/>
              <w:rPr>
                <w:b/>
                <w:bCs/>
                <w:noProof/>
                <w:sz w:val="20"/>
                <w:szCs w:val="20"/>
                <w:highlight w:val="yellow"/>
              </w:rPr>
            </w:pPr>
          </w:p>
        </w:tc>
        <w:tc>
          <w:tcPr>
            <w:tcW w:w="1284" w:type="dxa"/>
            <w:shd w:val="clear" w:color="auto" w:fill="F2F2F2" w:themeFill="background1" w:themeFillShade="F2"/>
          </w:tcPr>
          <w:p w14:paraId="31DD8E52" w14:textId="77777777" w:rsidR="00AF4483" w:rsidRPr="00686AA2" w:rsidRDefault="00AF4483" w:rsidP="001C7D86">
            <w:pPr>
              <w:jc w:val="both"/>
              <w:rPr>
                <w:b/>
                <w:bCs/>
                <w:noProof/>
                <w:sz w:val="20"/>
                <w:szCs w:val="20"/>
                <w:highlight w:val="yellow"/>
              </w:rPr>
            </w:pPr>
          </w:p>
        </w:tc>
        <w:tc>
          <w:tcPr>
            <w:tcW w:w="992" w:type="dxa"/>
          </w:tcPr>
          <w:p w14:paraId="1BA9BDC0" w14:textId="06D2D749" w:rsidR="00AF4483" w:rsidRPr="00326B47" w:rsidRDefault="00326B47" w:rsidP="0006161B">
            <w:pPr>
              <w:jc w:val="center"/>
              <w:rPr>
                <w:b/>
                <w:bCs/>
                <w:noProof/>
                <w:sz w:val="20"/>
                <w:szCs w:val="20"/>
              </w:rPr>
            </w:pPr>
            <w:r w:rsidRPr="00326B47">
              <w:rPr>
                <w:b/>
                <w:bCs/>
                <w:noProof/>
                <w:sz w:val="20"/>
                <w:szCs w:val="20"/>
              </w:rPr>
              <w:t>5 390</w:t>
            </w:r>
          </w:p>
        </w:tc>
        <w:tc>
          <w:tcPr>
            <w:tcW w:w="852" w:type="dxa"/>
          </w:tcPr>
          <w:p w14:paraId="59E1400C" w14:textId="4ABB199F" w:rsidR="00AF4483" w:rsidRPr="00326B47" w:rsidRDefault="00326B47" w:rsidP="0006161B">
            <w:pPr>
              <w:jc w:val="center"/>
              <w:rPr>
                <w:b/>
                <w:bCs/>
                <w:noProof/>
                <w:sz w:val="20"/>
                <w:szCs w:val="20"/>
              </w:rPr>
            </w:pPr>
            <w:r w:rsidRPr="00326B47">
              <w:rPr>
                <w:b/>
                <w:bCs/>
                <w:noProof/>
                <w:sz w:val="20"/>
                <w:szCs w:val="20"/>
              </w:rPr>
              <w:t>7 050</w:t>
            </w:r>
          </w:p>
        </w:tc>
        <w:tc>
          <w:tcPr>
            <w:tcW w:w="996" w:type="dxa"/>
          </w:tcPr>
          <w:p w14:paraId="3162E946" w14:textId="1EB9C457" w:rsidR="00AF4483" w:rsidRPr="00326B47" w:rsidRDefault="00326B47" w:rsidP="0006161B">
            <w:pPr>
              <w:jc w:val="center"/>
              <w:rPr>
                <w:b/>
                <w:bCs/>
                <w:noProof/>
                <w:sz w:val="20"/>
                <w:szCs w:val="20"/>
              </w:rPr>
            </w:pPr>
            <w:r w:rsidRPr="00326B47">
              <w:rPr>
                <w:b/>
                <w:bCs/>
                <w:noProof/>
                <w:sz w:val="20"/>
                <w:szCs w:val="20"/>
              </w:rPr>
              <w:t>6 900</w:t>
            </w:r>
          </w:p>
        </w:tc>
        <w:tc>
          <w:tcPr>
            <w:tcW w:w="996" w:type="dxa"/>
            <w:gridSpan w:val="2"/>
          </w:tcPr>
          <w:p w14:paraId="3A9BDEE6" w14:textId="02DCC330" w:rsidR="00AF4483" w:rsidRPr="00326B47" w:rsidRDefault="00326B47" w:rsidP="0006161B">
            <w:pPr>
              <w:jc w:val="center"/>
              <w:rPr>
                <w:b/>
                <w:bCs/>
                <w:noProof/>
                <w:sz w:val="20"/>
                <w:szCs w:val="20"/>
              </w:rPr>
            </w:pPr>
            <w:r w:rsidRPr="00326B47">
              <w:rPr>
                <w:b/>
                <w:bCs/>
                <w:noProof/>
                <w:sz w:val="20"/>
                <w:szCs w:val="20"/>
              </w:rPr>
              <w:t>7 500</w:t>
            </w:r>
            <w:r w:rsidR="00786564">
              <w:rPr>
                <w:b/>
                <w:bCs/>
                <w:noProof/>
                <w:sz w:val="20"/>
                <w:szCs w:val="20"/>
              </w:rPr>
              <w:t>*</w:t>
            </w:r>
          </w:p>
        </w:tc>
        <w:tc>
          <w:tcPr>
            <w:tcW w:w="996" w:type="dxa"/>
          </w:tcPr>
          <w:p w14:paraId="08C2E770" w14:textId="5E77385A" w:rsidR="00AF4483" w:rsidRPr="00326B47" w:rsidRDefault="00326B47" w:rsidP="0006161B">
            <w:pPr>
              <w:jc w:val="center"/>
              <w:rPr>
                <w:b/>
                <w:bCs/>
                <w:noProof/>
                <w:sz w:val="20"/>
                <w:szCs w:val="20"/>
              </w:rPr>
            </w:pPr>
            <w:r w:rsidRPr="00326B47">
              <w:rPr>
                <w:b/>
                <w:bCs/>
                <w:noProof/>
                <w:sz w:val="20"/>
                <w:szCs w:val="20"/>
              </w:rPr>
              <w:t>108,7</w:t>
            </w:r>
          </w:p>
        </w:tc>
        <w:tc>
          <w:tcPr>
            <w:tcW w:w="996" w:type="dxa"/>
            <w:gridSpan w:val="3"/>
          </w:tcPr>
          <w:p w14:paraId="38356AE9" w14:textId="0169414B" w:rsidR="00AF4483" w:rsidRPr="00326B47" w:rsidRDefault="001834F2" w:rsidP="0006161B">
            <w:pPr>
              <w:jc w:val="center"/>
              <w:rPr>
                <w:b/>
                <w:bCs/>
                <w:noProof/>
                <w:sz w:val="20"/>
                <w:szCs w:val="20"/>
              </w:rPr>
            </w:pPr>
            <w:r>
              <w:rPr>
                <w:b/>
                <w:bCs/>
                <w:noProof/>
                <w:sz w:val="20"/>
                <w:szCs w:val="20"/>
              </w:rPr>
              <w:t>6 950</w:t>
            </w:r>
          </w:p>
        </w:tc>
        <w:tc>
          <w:tcPr>
            <w:tcW w:w="854" w:type="dxa"/>
          </w:tcPr>
          <w:p w14:paraId="74534176" w14:textId="600DA55F" w:rsidR="00AF4483" w:rsidRPr="00326B47" w:rsidRDefault="001834F2" w:rsidP="0006161B">
            <w:pPr>
              <w:jc w:val="center"/>
              <w:rPr>
                <w:b/>
                <w:bCs/>
                <w:noProof/>
                <w:sz w:val="20"/>
                <w:szCs w:val="20"/>
              </w:rPr>
            </w:pPr>
            <w:r>
              <w:rPr>
                <w:b/>
                <w:bCs/>
                <w:noProof/>
                <w:sz w:val="20"/>
                <w:szCs w:val="20"/>
              </w:rPr>
              <w:t>7 500</w:t>
            </w:r>
          </w:p>
        </w:tc>
      </w:tr>
      <w:tr w:rsidR="00FD56BA" w14:paraId="3153184A" w14:textId="77777777" w:rsidTr="00272A7C">
        <w:tc>
          <w:tcPr>
            <w:tcW w:w="1403" w:type="dxa"/>
          </w:tcPr>
          <w:p w14:paraId="4C56B9A2" w14:textId="2EBCF0DB" w:rsidR="00AF4483" w:rsidRPr="008B3FA8" w:rsidRDefault="00A4008E" w:rsidP="001C7D86">
            <w:pPr>
              <w:jc w:val="both"/>
              <w:rPr>
                <w:noProof/>
                <w:sz w:val="20"/>
                <w:szCs w:val="20"/>
              </w:rPr>
            </w:pPr>
            <w:r w:rsidRPr="008B3FA8">
              <w:rPr>
                <w:noProof/>
                <w:sz w:val="20"/>
                <w:szCs w:val="20"/>
              </w:rPr>
              <w:t>E-10-001-11-01-02</w:t>
            </w:r>
          </w:p>
        </w:tc>
        <w:tc>
          <w:tcPr>
            <w:tcW w:w="3554" w:type="dxa"/>
          </w:tcPr>
          <w:p w14:paraId="36DE6D30" w14:textId="77777777" w:rsidR="00AF4483" w:rsidRPr="00B7160B" w:rsidRDefault="007146C2" w:rsidP="001C7D86">
            <w:pPr>
              <w:jc w:val="both"/>
              <w:rPr>
                <w:noProof/>
                <w:sz w:val="20"/>
                <w:szCs w:val="20"/>
              </w:rPr>
            </w:pPr>
            <w:r w:rsidRPr="00B7160B">
              <w:rPr>
                <w:noProof/>
                <w:sz w:val="20"/>
                <w:szCs w:val="20"/>
              </w:rPr>
              <w:t>Gyventojų pasitenkinimas judumu (procentai)</w:t>
            </w:r>
          </w:p>
          <w:p w14:paraId="361C5E4F" w14:textId="1646D823" w:rsidR="009752C4" w:rsidRPr="00B7160B" w:rsidRDefault="009752C4" w:rsidP="001C7D86">
            <w:pPr>
              <w:jc w:val="both"/>
              <w:rPr>
                <w:noProof/>
                <w:sz w:val="20"/>
                <w:szCs w:val="20"/>
              </w:rPr>
            </w:pPr>
          </w:p>
        </w:tc>
        <w:tc>
          <w:tcPr>
            <w:tcW w:w="1130" w:type="dxa"/>
            <w:shd w:val="clear" w:color="auto" w:fill="F2F2F2" w:themeFill="background1" w:themeFillShade="F2"/>
          </w:tcPr>
          <w:p w14:paraId="795ACA19"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2B081346"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6FD8375F" w14:textId="77777777" w:rsidR="00AF4483" w:rsidRPr="00686AA2" w:rsidRDefault="00AF4483" w:rsidP="001C7D86">
            <w:pPr>
              <w:jc w:val="both"/>
              <w:rPr>
                <w:b/>
                <w:bCs/>
                <w:noProof/>
                <w:sz w:val="20"/>
                <w:szCs w:val="20"/>
                <w:highlight w:val="yellow"/>
              </w:rPr>
            </w:pPr>
          </w:p>
        </w:tc>
        <w:tc>
          <w:tcPr>
            <w:tcW w:w="1284" w:type="dxa"/>
            <w:shd w:val="clear" w:color="auto" w:fill="F2F2F2" w:themeFill="background1" w:themeFillShade="F2"/>
          </w:tcPr>
          <w:p w14:paraId="54D13AA3" w14:textId="77777777" w:rsidR="00AF4483" w:rsidRPr="00686AA2" w:rsidRDefault="00AF4483" w:rsidP="001C7D86">
            <w:pPr>
              <w:jc w:val="both"/>
              <w:rPr>
                <w:b/>
                <w:bCs/>
                <w:noProof/>
                <w:sz w:val="20"/>
                <w:szCs w:val="20"/>
                <w:highlight w:val="yellow"/>
              </w:rPr>
            </w:pPr>
          </w:p>
        </w:tc>
        <w:tc>
          <w:tcPr>
            <w:tcW w:w="992" w:type="dxa"/>
          </w:tcPr>
          <w:p w14:paraId="79C35441" w14:textId="624F57C0" w:rsidR="00AF4483" w:rsidRPr="00326B47" w:rsidRDefault="00326B47" w:rsidP="0006161B">
            <w:pPr>
              <w:jc w:val="center"/>
              <w:rPr>
                <w:b/>
                <w:bCs/>
                <w:noProof/>
                <w:sz w:val="20"/>
                <w:szCs w:val="20"/>
              </w:rPr>
            </w:pPr>
            <w:r w:rsidRPr="00326B47">
              <w:rPr>
                <w:b/>
                <w:bCs/>
                <w:noProof/>
                <w:sz w:val="20"/>
                <w:szCs w:val="20"/>
              </w:rPr>
              <w:t>55,2</w:t>
            </w:r>
          </w:p>
        </w:tc>
        <w:tc>
          <w:tcPr>
            <w:tcW w:w="852" w:type="dxa"/>
          </w:tcPr>
          <w:p w14:paraId="55844809" w14:textId="1C993FB3" w:rsidR="00AF4483" w:rsidRPr="00326B47" w:rsidRDefault="00326B47" w:rsidP="0006161B">
            <w:pPr>
              <w:jc w:val="center"/>
              <w:rPr>
                <w:b/>
                <w:bCs/>
                <w:noProof/>
                <w:sz w:val="20"/>
                <w:szCs w:val="20"/>
              </w:rPr>
            </w:pPr>
            <w:r w:rsidRPr="00326B47">
              <w:rPr>
                <w:b/>
                <w:bCs/>
                <w:noProof/>
                <w:sz w:val="20"/>
                <w:szCs w:val="20"/>
              </w:rPr>
              <w:t>55,4</w:t>
            </w:r>
          </w:p>
        </w:tc>
        <w:tc>
          <w:tcPr>
            <w:tcW w:w="996" w:type="dxa"/>
          </w:tcPr>
          <w:p w14:paraId="4ECC5603" w14:textId="53AA7445" w:rsidR="00762442" w:rsidRPr="00EB2D93" w:rsidRDefault="00762442" w:rsidP="0006161B">
            <w:pPr>
              <w:jc w:val="center"/>
              <w:rPr>
                <w:b/>
                <w:bCs/>
                <w:noProof/>
                <w:color w:val="000000" w:themeColor="text1"/>
                <w:sz w:val="20"/>
                <w:szCs w:val="20"/>
              </w:rPr>
            </w:pPr>
            <w:r w:rsidRPr="00EB2D93">
              <w:rPr>
                <w:b/>
                <w:bCs/>
                <w:noProof/>
                <w:color w:val="000000" w:themeColor="text1"/>
                <w:sz w:val="20"/>
                <w:szCs w:val="20"/>
              </w:rPr>
              <w:t>50,6</w:t>
            </w:r>
          </w:p>
        </w:tc>
        <w:tc>
          <w:tcPr>
            <w:tcW w:w="996" w:type="dxa"/>
            <w:gridSpan w:val="2"/>
          </w:tcPr>
          <w:p w14:paraId="100C9BA4" w14:textId="2808CE5D" w:rsidR="00AF4483" w:rsidRPr="00EB2D93" w:rsidRDefault="00326B47" w:rsidP="0006161B">
            <w:pPr>
              <w:jc w:val="center"/>
              <w:rPr>
                <w:b/>
                <w:bCs/>
                <w:noProof/>
                <w:color w:val="000000" w:themeColor="text1"/>
                <w:sz w:val="20"/>
                <w:szCs w:val="20"/>
              </w:rPr>
            </w:pPr>
            <w:r w:rsidRPr="00EB2D93">
              <w:rPr>
                <w:b/>
                <w:bCs/>
                <w:noProof/>
                <w:color w:val="000000" w:themeColor="text1"/>
                <w:sz w:val="20"/>
                <w:szCs w:val="20"/>
              </w:rPr>
              <w:t>56,8</w:t>
            </w:r>
          </w:p>
        </w:tc>
        <w:tc>
          <w:tcPr>
            <w:tcW w:w="996" w:type="dxa"/>
          </w:tcPr>
          <w:p w14:paraId="4EBBA14B" w14:textId="2208B2C3" w:rsidR="00AF4483" w:rsidRPr="00EB2D93" w:rsidRDefault="00326B47" w:rsidP="0006161B">
            <w:pPr>
              <w:jc w:val="center"/>
              <w:rPr>
                <w:b/>
                <w:bCs/>
                <w:noProof/>
                <w:color w:val="000000" w:themeColor="text1"/>
                <w:sz w:val="20"/>
                <w:szCs w:val="20"/>
              </w:rPr>
            </w:pPr>
            <w:r w:rsidRPr="00EB2D93">
              <w:rPr>
                <w:b/>
                <w:bCs/>
                <w:noProof/>
                <w:color w:val="000000" w:themeColor="text1"/>
                <w:sz w:val="20"/>
                <w:szCs w:val="20"/>
              </w:rPr>
              <w:t>102,7</w:t>
            </w:r>
          </w:p>
        </w:tc>
        <w:tc>
          <w:tcPr>
            <w:tcW w:w="996" w:type="dxa"/>
            <w:gridSpan w:val="3"/>
          </w:tcPr>
          <w:p w14:paraId="0F27955D" w14:textId="2EF2C4CF" w:rsidR="00AF4483" w:rsidRPr="00EB2D93" w:rsidRDefault="00D04DFF" w:rsidP="0006161B">
            <w:pPr>
              <w:jc w:val="center"/>
              <w:rPr>
                <w:b/>
                <w:bCs/>
                <w:noProof/>
                <w:color w:val="000000" w:themeColor="text1"/>
                <w:sz w:val="20"/>
                <w:szCs w:val="20"/>
              </w:rPr>
            </w:pPr>
            <w:r w:rsidRPr="00EB2D93">
              <w:rPr>
                <w:b/>
                <w:bCs/>
                <w:noProof/>
                <w:color w:val="000000" w:themeColor="text1"/>
                <w:sz w:val="20"/>
                <w:szCs w:val="20"/>
              </w:rPr>
              <w:t>50,7</w:t>
            </w:r>
          </w:p>
        </w:tc>
        <w:tc>
          <w:tcPr>
            <w:tcW w:w="854" w:type="dxa"/>
          </w:tcPr>
          <w:p w14:paraId="7C99BF76" w14:textId="1DF840A7" w:rsidR="001F3D54" w:rsidRPr="00EB2D93" w:rsidRDefault="0027655E" w:rsidP="0006161B">
            <w:pPr>
              <w:jc w:val="center"/>
              <w:rPr>
                <w:b/>
                <w:bCs/>
                <w:strike/>
                <w:noProof/>
                <w:color w:val="000000" w:themeColor="text1"/>
                <w:sz w:val="20"/>
                <w:szCs w:val="20"/>
              </w:rPr>
            </w:pPr>
            <w:r w:rsidRPr="00EB2D93">
              <w:rPr>
                <w:b/>
                <w:bCs/>
                <w:strike/>
                <w:noProof/>
                <w:color w:val="000000" w:themeColor="text1"/>
                <w:sz w:val="20"/>
                <w:szCs w:val="20"/>
              </w:rPr>
              <w:t>–</w:t>
            </w:r>
          </w:p>
        </w:tc>
      </w:tr>
      <w:tr w:rsidR="00565BA9" w14:paraId="4FD83DAC" w14:textId="77777777" w:rsidTr="00272A7C">
        <w:tc>
          <w:tcPr>
            <w:tcW w:w="4957" w:type="dxa"/>
            <w:gridSpan w:val="2"/>
            <w:tcBorders>
              <w:top w:val="double" w:sz="4" w:space="0" w:color="auto"/>
              <w:right w:val="single" w:sz="4" w:space="0" w:color="auto"/>
            </w:tcBorders>
          </w:tcPr>
          <w:p w14:paraId="41A259F7" w14:textId="1D79BF1B" w:rsidR="00565BA9" w:rsidRPr="00F408FD" w:rsidRDefault="00565BA9" w:rsidP="00565BA9">
            <w:pPr>
              <w:jc w:val="both"/>
              <w:rPr>
                <w:b/>
                <w:bCs/>
                <w:noProof/>
                <w:sz w:val="20"/>
                <w:szCs w:val="20"/>
              </w:rPr>
            </w:pPr>
            <w:r w:rsidRPr="00F408FD">
              <w:rPr>
                <w:b/>
                <w:bCs/>
                <w:noProof/>
                <w:sz w:val="20"/>
                <w:szCs w:val="20"/>
              </w:rPr>
              <w:t>1. Lietuvos Respublikos valstybės biudžetas, iš viso:</w:t>
            </w:r>
          </w:p>
        </w:tc>
        <w:tc>
          <w:tcPr>
            <w:tcW w:w="1130" w:type="dxa"/>
            <w:tcBorders>
              <w:top w:val="double" w:sz="4" w:space="0" w:color="auto"/>
              <w:left w:val="single" w:sz="4" w:space="0" w:color="auto"/>
              <w:right w:val="single" w:sz="4" w:space="0" w:color="auto"/>
            </w:tcBorders>
          </w:tcPr>
          <w:p w14:paraId="0C623904" w14:textId="4CF3BB81" w:rsidR="00565BA9" w:rsidRPr="00FF7895" w:rsidRDefault="00F630E1" w:rsidP="00F408FD">
            <w:pPr>
              <w:ind w:hanging="114"/>
              <w:jc w:val="center"/>
              <w:rPr>
                <w:b/>
                <w:bCs/>
                <w:noProof/>
                <w:sz w:val="20"/>
                <w:szCs w:val="20"/>
              </w:rPr>
            </w:pPr>
            <w:r>
              <w:rPr>
                <w:b/>
                <w:bCs/>
                <w:noProof/>
                <w:sz w:val="20"/>
                <w:szCs w:val="20"/>
              </w:rPr>
              <w:t>1 217 760,1</w:t>
            </w:r>
          </w:p>
        </w:tc>
        <w:tc>
          <w:tcPr>
            <w:tcW w:w="996" w:type="dxa"/>
            <w:tcBorders>
              <w:top w:val="double" w:sz="4" w:space="0" w:color="auto"/>
              <w:left w:val="single" w:sz="4" w:space="0" w:color="auto"/>
            </w:tcBorders>
          </w:tcPr>
          <w:p w14:paraId="2F321197" w14:textId="02DB2A43" w:rsidR="00565BA9" w:rsidRPr="00FF7895" w:rsidRDefault="00C60FF3" w:rsidP="006B7F34">
            <w:pPr>
              <w:ind w:right="-246" w:hanging="108"/>
              <w:rPr>
                <w:b/>
                <w:bCs/>
                <w:noProof/>
                <w:sz w:val="20"/>
                <w:szCs w:val="20"/>
              </w:rPr>
            </w:pPr>
            <w:r>
              <w:rPr>
                <w:b/>
                <w:bCs/>
                <w:noProof/>
                <w:sz w:val="20"/>
                <w:szCs w:val="20"/>
              </w:rPr>
              <w:t>1 123 87</w:t>
            </w:r>
            <w:r w:rsidR="00B334AD">
              <w:rPr>
                <w:b/>
                <w:bCs/>
                <w:noProof/>
                <w:sz w:val="20"/>
                <w:szCs w:val="20"/>
              </w:rPr>
              <w:t>8</w:t>
            </w:r>
            <w:r>
              <w:rPr>
                <w:b/>
                <w:bCs/>
                <w:noProof/>
                <w:sz w:val="20"/>
                <w:szCs w:val="20"/>
              </w:rPr>
              <w:t>,</w:t>
            </w:r>
            <w:r w:rsidR="00B334AD">
              <w:rPr>
                <w:b/>
                <w:bCs/>
                <w:noProof/>
                <w:sz w:val="20"/>
                <w:szCs w:val="20"/>
              </w:rPr>
              <w:t>3</w:t>
            </w:r>
          </w:p>
        </w:tc>
        <w:tc>
          <w:tcPr>
            <w:tcW w:w="996" w:type="dxa"/>
            <w:tcBorders>
              <w:top w:val="double" w:sz="4" w:space="0" w:color="auto"/>
            </w:tcBorders>
          </w:tcPr>
          <w:p w14:paraId="2ED99E1B" w14:textId="50EE3432" w:rsidR="00565BA9" w:rsidRPr="00FF7895" w:rsidRDefault="0048594A" w:rsidP="0011615C">
            <w:pPr>
              <w:jc w:val="center"/>
              <w:rPr>
                <w:b/>
                <w:bCs/>
                <w:noProof/>
                <w:sz w:val="20"/>
                <w:szCs w:val="20"/>
              </w:rPr>
            </w:pPr>
            <w:r>
              <w:rPr>
                <w:b/>
                <w:bCs/>
                <w:noProof/>
                <w:sz w:val="20"/>
                <w:szCs w:val="20"/>
              </w:rPr>
              <w:t>92,3</w:t>
            </w:r>
          </w:p>
        </w:tc>
        <w:tc>
          <w:tcPr>
            <w:tcW w:w="1284" w:type="dxa"/>
            <w:tcBorders>
              <w:top w:val="double" w:sz="4" w:space="0" w:color="auto"/>
            </w:tcBorders>
            <w:shd w:val="clear" w:color="auto" w:fill="F2F2F2" w:themeFill="background1" w:themeFillShade="F2"/>
          </w:tcPr>
          <w:p w14:paraId="6D9339E3" w14:textId="77777777" w:rsidR="00565BA9" w:rsidRPr="00686AA2" w:rsidRDefault="00565BA9" w:rsidP="001C7D86">
            <w:pPr>
              <w:jc w:val="both"/>
              <w:rPr>
                <w:b/>
                <w:bCs/>
                <w:noProof/>
                <w:sz w:val="20"/>
                <w:szCs w:val="20"/>
                <w:highlight w:val="yellow"/>
              </w:rPr>
            </w:pPr>
          </w:p>
        </w:tc>
        <w:tc>
          <w:tcPr>
            <w:tcW w:w="992" w:type="dxa"/>
            <w:tcBorders>
              <w:top w:val="double" w:sz="4" w:space="0" w:color="auto"/>
            </w:tcBorders>
            <w:shd w:val="clear" w:color="auto" w:fill="F2F2F2" w:themeFill="background1" w:themeFillShade="F2"/>
          </w:tcPr>
          <w:p w14:paraId="4420AFA0" w14:textId="77777777" w:rsidR="00565BA9" w:rsidRPr="00686AA2" w:rsidRDefault="00565BA9" w:rsidP="001C7D86">
            <w:pPr>
              <w:jc w:val="both"/>
              <w:rPr>
                <w:b/>
                <w:bCs/>
                <w:noProof/>
                <w:sz w:val="20"/>
                <w:szCs w:val="20"/>
                <w:highlight w:val="yellow"/>
              </w:rPr>
            </w:pPr>
          </w:p>
        </w:tc>
        <w:tc>
          <w:tcPr>
            <w:tcW w:w="852" w:type="dxa"/>
            <w:tcBorders>
              <w:top w:val="double" w:sz="4" w:space="0" w:color="auto"/>
            </w:tcBorders>
            <w:shd w:val="clear" w:color="auto" w:fill="F2F2F2" w:themeFill="background1" w:themeFillShade="F2"/>
          </w:tcPr>
          <w:p w14:paraId="34FE7833" w14:textId="77777777" w:rsidR="00565BA9" w:rsidRPr="00686AA2" w:rsidRDefault="00565BA9" w:rsidP="001C7D86">
            <w:pPr>
              <w:jc w:val="both"/>
              <w:rPr>
                <w:b/>
                <w:bCs/>
                <w:noProof/>
                <w:sz w:val="20"/>
                <w:szCs w:val="20"/>
                <w:highlight w:val="yellow"/>
              </w:rPr>
            </w:pPr>
          </w:p>
        </w:tc>
        <w:tc>
          <w:tcPr>
            <w:tcW w:w="996" w:type="dxa"/>
            <w:tcBorders>
              <w:top w:val="double" w:sz="4" w:space="0" w:color="auto"/>
            </w:tcBorders>
            <w:shd w:val="clear" w:color="auto" w:fill="F2F2F2" w:themeFill="background1" w:themeFillShade="F2"/>
          </w:tcPr>
          <w:p w14:paraId="215605A9" w14:textId="77777777" w:rsidR="00565BA9" w:rsidRPr="00686AA2" w:rsidRDefault="00565BA9" w:rsidP="001C7D86">
            <w:pPr>
              <w:jc w:val="both"/>
              <w:rPr>
                <w:b/>
                <w:bCs/>
                <w:noProof/>
                <w:sz w:val="20"/>
                <w:szCs w:val="20"/>
                <w:highlight w:val="yellow"/>
              </w:rPr>
            </w:pPr>
          </w:p>
        </w:tc>
        <w:tc>
          <w:tcPr>
            <w:tcW w:w="996" w:type="dxa"/>
            <w:gridSpan w:val="2"/>
            <w:tcBorders>
              <w:top w:val="double" w:sz="4" w:space="0" w:color="auto"/>
            </w:tcBorders>
            <w:shd w:val="clear" w:color="auto" w:fill="F2F2F2" w:themeFill="background1" w:themeFillShade="F2"/>
          </w:tcPr>
          <w:p w14:paraId="7C23E2A8" w14:textId="77777777" w:rsidR="00565BA9" w:rsidRPr="00686AA2" w:rsidRDefault="00565BA9" w:rsidP="001C7D86">
            <w:pPr>
              <w:jc w:val="both"/>
              <w:rPr>
                <w:b/>
                <w:bCs/>
                <w:noProof/>
                <w:sz w:val="20"/>
                <w:szCs w:val="20"/>
                <w:highlight w:val="yellow"/>
              </w:rPr>
            </w:pPr>
          </w:p>
        </w:tc>
        <w:tc>
          <w:tcPr>
            <w:tcW w:w="996" w:type="dxa"/>
            <w:tcBorders>
              <w:top w:val="double" w:sz="4" w:space="0" w:color="auto"/>
            </w:tcBorders>
            <w:shd w:val="clear" w:color="auto" w:fill="F2F2F2" w:themeFill="background1" w:themeFillShade="F2"/>
          </w:tcPr>
          <w:p w14:paraId="07BB4510" w14:textId="77777777" w:rsidR="00565BA9" w:rsidRPr="00686AA2" w:rsidRDefault="00565BA9" w:rsidP="001C7D86">
            <w:pPr>
              <w:jc w:val="both"/>
              <w:rPr>
                <w:b/>
                <w:bCs/>
                <w:noProof/>
                <w:sz w:val="20"/>
                <w:szCs w:val="20"/>
                <w:highlight w:val="yellow"/>
              </w:rPr>
            </w:pPr>
          </w:p>
        </w:tc>
        <w:tc>
          <w:tcPr>
            <w:tcW w:w="996" w:type="dxa"/>
            <w:gridSpan w:val="3"/>
            <w:tcBorders>
              <w:top w:val="double" w:sz="4" w:space="0" w:color="auto"/>
              <w:right w:val="single" w:sz="4" w:space="0" w:color="auto"/>
            </w:tcBorders>
            <w:shd w:val="clear" w:color="auto" w:fill="F2F2F2" w:themeFill="background1" w:themeFillShade="F2"/>
          </w:tcPr>
          <w:p w14:paraId="36553E5F" w14:textId="77777777" w:rsidR="00565BA9" w:rsidRPr="00686AA2" w:rsidRDefault="00565BA9" w:rsidP="001C7D86">
            <w:pPr>
              <w:jc w:val="both"/>
              <w:rPr>
                <w:b/>
                <w:bCs/>
                <w:noProof/>
                <w:sz w:val="20"/>
                <w:szCs w:val="20"/>
                <w:highlight w:val="yellow"/>
              </w:rPr>
            </w:pPr>
          </w:p>
        </w:tc>
        <w:tc>
          <w:tcPr>
            <w:tcW w:w="854" w:type="dxa"/>
            <w:tcBorders>
              <w:top w:val="double" w:sz="4" w:space="0" w:color="auto"/>
              <w:left w:val="single" w:sz="4" w:space="0" w:color="auto"/>
              <w:right w:val="single" w:sz="4" w:space="0" w:color="auto"/>
            </w:tcBorders>
            <w:shd w:val="clear" w:color="auto" w:fill="F2F2F2" w:themeFill="background1" w:themeFillShade="F2"/>
          </w:tcPr>
          <w:p w14:paraId="7F4687E4" w14:textId="77777777" w:rsidR="00565BA9" w:rsidRPr="000E7461" w:rsidRDefault="00565BA9" w:rsidP="001C7D86">
            <w:pPr>
              <w:jc w:val="both"/>
              <w:rPr>
                <w:b/>
                <w:bCs/>
                <w:noProof/>
                <w:sz w:val="20"/>
                <w:szCs w:val="20"/>
              </w:rPr>
            </w:pPr>
          </w:p>
        </w:tc>
      </w:tr>
      <w:tr w:rsidR="00565BA9" w14:paraId="784934E8" w14:textId="77777777" w:rsidTr="00272A7C">
        <w:tc>
          <w:tcPr>
            <w:tcW w:w="4957" w:type="dxa"/>
            <w:gridSpan w:val="2"/>
            <w:tcBorders>
              <w:right w:val="single" w:sz="4" w:space="0" w:color="auto"/>
            </w:tcBorders>
          </w:tcPr>
          <w:p w14:paraId="7F6164F6" w14:textId="77777777" w:rsidR="00F537EA" w:rsidRPr="00F408FD" w:rsidRDefault="00565BA9" w:rsidP="001C7D86">
            <w:pPr>
              <w:jc w:val="both"/>
              <w:rPr>
                <w:noProof/>
                <w:sz w:val="20"/>
                <w:szCs w:val="20"/>
              </w:rPr>
            </w:pPr>
            <w:r w:rsidRPr="00F408FD">
              <w:rPr>
                <w:noProof/>
                <w:sz w:val="20"/>
                <w:szCs w:val="20"/>
              </w:rPr>
              <w:t>Iš jo:</w:t>
            </w:r>
          </w:p>
          <w:p w14:paraId="515C9482" w14:textId="3C82A08F" w:rsidR="00565BA9" w:rsidRPr="00F408FD" w:rsidRDefault="00F537EA" w:rsidP="001C7D86">
            <w:pPr>
              <w:jc w:val="both"/>
              <w:rPr>
                <w:noProof/>
                <w:sz w:val="20"/>
                <w:szCs w:val="20"/>
              </w:rPr>
            </w:pPr>
            <w:r w:rsidRPr="00F408FD">
              <w:rPr>
                <w:noProof/>
                <w:sz w:val="20"/>
                <w:szCs w:val="20"/>
              </w:rPr>
              <w:t>1.1.</w:t>
            </w:r>
            <w:r w:rsidR="00565BA9" w:rsidRPr="00F408FD">
              <w:rPr>
                <w:noProof/>
                <w:sz w:val="20"/>
                <w:szCs w:val="20"/>
              </w:rPr>
              <w:t xml:space="preserve"> valstybės biudžeto lėšos   </w:t>
            </w:r>
          </w:p>
        </w:tc>
        <w:tc>
          <w:tcPr>
            <w:tcW w:w="1130" w:type="dxa"/>
            <w:tcBorders>
              <w:left w:val="single" w:sz="4" w:space="0" w:color="auto"/>
              <w:right w:val="single" w:sz="4" w:space="0" w:color="auto"/>
            </w:tcBorders>
          </w:tcPr>
          <w:p w14:paraId="67BA10D2" w14:textId="42CEC58B" w:rsidR="00565BA9" w:rsidRPr="00A24AA3" w:rsidRDefault="00395F62" w:rsidP="0011615C">
            <w:pPr>
              <w:jc w:val="center"/>
              <w:rPr>
                <w:noProof/>
                <w:sz w:val="20"/>
                <w:szCs w:val="20"/>
              </w:rPr>
            </w:pPr>
            <w:r>
              <w:rPr>
                <w:noProof/>
                <w:sz w:val="20"/>
                <w:szCs w:val="20"/>
              </w:rPr>
              <w:t>715 517,1</w:t>
            </w:r>
          </w:p>
        </w:tc>
        <w:tc>
          <w:tcPr>
            <w:tcW w:w="996" w:type="dxa"/>
            <w:tcBorders>
              <w:left w:val="single" w:sz="4" w:space="0" w:color="auto"/>
            </w:tcBorders>
          </w:tcPr>
          <w:p w14:paraId="68244112" w14:textId="7C5CFC90" w:rsidR="00565BA9" w:rsidRPr="00A24AA3" w:rsidRDefault="000B42D7" w:rsidP="0011615C">
            <w:pPr>
              <w:ind w:right="-104" w:hanging="108"/>
              <w:jc w:val="center"/>
              <w:rPr>
                <w:noProof/>
                <w:sz w:val="20"/>
                <w:szCs w:val="20"/>
              </w:rPr>
            </w:pPr>
            <w:r>
              <w:rPr>
                <w:noProof/>
                <w:sz w:val="20"/>
                <w:szCs w:val="20"/>
              </w:rPr>
              <w:t>714 57</w:t>
            </w:r>
            <w:r w:rsidR="00810ED5">
              <w:rPr>
                <w:noProof/>
                <w:sz w:val="20"/>
                <w:szCs w:val="20"/>
              </w:rPr>
              <w:t>5</w:t>
            </w:r>
            <w:r>
              <w:rPr>
                <w:noProof/>
                <w:sz w:val="20"/>
                <w:szCs w:val="20"/>
              </w:rPr>
              <w:t>,</w:t>
            </w:r>
            <w:r w:rsidR="00810ED5">
              <w:rPr>
                <w:noProof/>
                <w:sz w:val="20"/>
                <w:szCs w:val="20"/>
              </w:rPr>
              <w:t>1</w:t>
            </w:r>
          </w:p>
        </w:tc>
        <w:tc>
          <w:tcPr>
            <w:tcW w:w="996" w:type="dxa"/>
          </w:tcPr>
          <w:p w14:paraId="51E1483F" w14:textId="76E0476C" w:rsidR="00565BA9" w:rsidRPr="00A24AA3" w:rsidRDefault="00A24AA3" w:rsidP="0011615C">
            <w:pPr>
              <w:jc w:val="center"/>
              <w:rPr>
                <w:noProof/>
                <w:sz w:val="20"/>
                <w:szCs w:val="20"/>
              </w:rPr>
            </w:pPr>
            <w:r w:rsidRPr="00A24AA3">
              <w:rPr>
                <w:noProof/>
                <w:sz w:val="20"/>
                <w:szCs w:val="20"/>
              </w:rPr>
              <w:t>99,9</w:t>
            </w:r>
          </w:p>
        </w:tc>
        <w:tc>
          <w:tcPr>
            <w:tcW w:w="1284" w:type="dxa"/>
            <w:shd w:val="clear" w:color="auto" w:fill="F2F2F2" w:themeFill="background1" w:themeFillShade="F2"/>
          </w:tcPr>
          <w:p w14:paraId="4A9D8AA1"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18DC11FD"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4DAAE609"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047B9EB"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4AB42D42"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7D39225A" w14:textId="77777777" w:rsidR="00565BA9" w:rsidRPr="00686AA2" w:rsidRDefault="00565BA9"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13E7CDAF"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3ECA7722" w14:textId="77777777" w:rsidR="00565BA9" w:rsidRPr="000E7461" w:rsidRDefault="00565BA9" w:rsidP="001C7D86">
            <w:pPr>
              <w:jc w:val="both"/>
              <w:rPr>
                <w:b/>
                <w:bCs/>
                <w:noProof/>
                <w:sz w:val="20"/>
                <w:szCs w:val="20"/>
              </w:rPr>
            </w:pPr>
          </w:p>
        </w:tc>
      </w:tr>
      <w:tr w:rsidR="00565BA9" w14:paraId="2BA45F96" w14:textId="77777777" w:rsidTr="00272A7C">
        <w:tc>
          <w:tcPr>
            <w:tcW w:w="4957" w:type="dxa"/>
            <w:gridSpan w:val="2"/>
            <w:tcBorders>
              <w:right w:val="single" w:sz="4" w:space="0" w:color="auto"/>
            </w:tcBorders>
          </w:tcPr>
          <w:p w14:paraId="7318550C" w14:textId="2E3B3BE2" w:rsidR="00565BA9" w:rsidRPr="00F408FD" w:rsidRDefault="00565BA9" w:rsidP="00F537EA">
            <w:pPr>
              <w:jc w:val="both"/>
              <w:rPr>
                <w:noProof/>
                <w:sz w:val="20"/>
                <w:szCs w:val="20"/>
              </w:rPr>
            </w:pPr>
            <w:r w:rsidRPr="00F408FD">
              <w:rPr>
                <w:noProof/>
                <w:sz w:val="20"/>
                <w:szCs w:val="20"/>
              </w:rPr>
              <w:t>1.2. bendrojo finansavimo lėšos</w:t>
            </w:r>
          </w:p>
        </w:tc>
        <w:tc>
          <w:tcPr>
            <w:tcW w:w="1130" w:type="dxa"/>
            <w:tcBorders>
              <w:left w:val="single" w:sz="4" w:space="0" w:color="auto"/>
              <w:right w:val="single" w:sz="4" w:space="0" w:color="auto"/>
            </w:tcBorders>
          </w:tcPr>
          <w:p w14:paraId="0783B56F" w14:textId="5DEC8E24" w:rsidR="00565BA9" w:rsidRPr="00D2340C" w:rsidRDefault="00D2340C" w:rsidP="0011615C">
            <w:pPr>
              <w:jc w:val="center"/>
              <w:rPr>
                <w:noProof/>
                <w:sz w:val="20"/>
                <w:szCs w:val="20"/>
              </w:rPr>
            </w:pPr>
            <w:r>
              <w:rPr>
                <w:noProof/>
                <w:sz w:val="20"/>
                <w:szCs w:val="20"/>
              </w:rPr>
              <w:t>16 574,0</w:t>
            </w:r>
          </w:p>
        </w:tc>
        <w:tc>
          <w:tcPr>
            <w:tcW w:w="996" w:type="dxa"/>
            <w:tcBorders>
              <w:left w:val="single" w:sz="4" w:space="0" w:color="auto"/>
            </w:tcBorders>
          </w:tcPr>
          <w:p w14:paraId="62D41167" w14:textId="7B576ACB" w:rsidR="00565BA9" w:rsidRPr="00D2340C" w:rsidRDefault="008370E8" w:rsidP="0011615C">
            <w:pPr>
              <w:jc w:val="center"/>
              <w:rPr>
                <w:noProof/>
                <w:sz w:val="20"/>
                <w:szCs w:val="20"/>
              </w:rPr>
            </w:pPr>
            <w:r>
              <w:rPr>
                <w:noProof/>
                <w:sz w:val="20"/>
                <w:szCs w:val="20"/>
              </w:rPr>
              <w:t>16 508,3</w:t>
            </w:r>
          </w:p>
        </w:tc>
        <w:tc>
          <w:tcPr>
            <w:tcW w:w="996" w:type="dxa"/>
          </w:tcPr>
          <w:p w14:paraId="7CAC9174" w14:textId="6C9C43DF" w:rsidR="00565BA9" w:rsidRPr="00D2340C" w:rsidRDefault="008370E8" w:rsidP="0011615C">
            <w:pPr>
              <w:jc w:val="center"/>
              <w:rPr>
                <w:noProof/>
                <w:sz w:val="20"/>
                <w:szCs w:val="20"/>
              </w:rPr>
            </w:pPr>
            <w:r>
              <w:rPr>
                <w:noProof/>
                <w:sz w:val="20"/>
                <w:szCs w:val="20"/>
              </w:rPr>
              <w:t>99,6</w:t>
            </w:r>
          </w:p>
        </w:tc>
        <w:tc>
          <w:tcPr>
            <w:tcW w:w="1284" w:type="dxa"/>
            <w:shd w:val="clear" w:color="auto" w:fill="F2F2F2" w:themeFill="background1" w:themeFillShade="F2"/>
          </w:tcPr>
          <w:p w14:paraId="035504B5"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6FA24714"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3F8DB45E"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A4D4C7F"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427C6F84"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ACEEA74" w14:textId="77777777" w:rsidR="00565BA9" w:rsidRPr="00686AA2" w:rsidRDefault="00565BA9"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2F053344"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758C8A59" w14:textId="77777777" w:rsidR="00565BA9" w:rsidRPr="000E7461" w:rsidRDefault="00565BA9" w:rsidP="001C7D86">
            <w:pPr>
              <w:jc w:val="both"/>
              <w:rPr>
                <w:b/>
                <w:bCs/>
                <w:noProof/>
                <w:sz w:val="20"/>
                <w:szCs w:val="20"/>
              </w:rPr>
            </w:pPr>
          </w:p>
        </w:tc>
      </w:tr>
      <w:tr w:rsidR="00565BA9" w14:paraId="1A787BEA" w14:textId="77777777" w:rsidTr="00272A7C">
        <w:tc>
          <w:tcPr>
            <w:tcW w:w="4957" w:type="dxa"/>
            <w:gridSpan w:val="2"/>
            <w:tcBorders>
              <w:right w:val="single" w:sz="4" w:space="0" w:color="auto"/>
            </w:tcBorders>
          </w:tcPr>
          <w:p w14:paraId="6740F128" w14:textId="76F3443D" w:rsidR="00565BA9" w:rsidRPr="00F408FD" w:rsidRDefault="00565BA9" w:rsidP="00F537EA">
            <w:pPr>
              <w:jc w:val="both"/>
              <w:rPr>
                <w:noProof/>
                <w:sz w:val="20"/>
                <w:szCs w:val="20"/>
              </w:rPr>
            </w:pPr>
            <w:r w:rsidRPr="00F408FD">
              <w:rPr>
                <w:noProof/>
                <w:sz w:val="20"/>
                <w:szCs w:val="20"/>
              </w:rPr>
              <w:t>1.3.</w:t>
            </w:r>
            <w:r w:rsidR="00F537EA" w:rsidRPr="00F408FD">
              <w:rPr>
                <w:noProof/>
                <w:sz w:val="20"/>
                <w:szCs w:val="20"/>
              </w:rPr>
              <w:t xml:space="preserve"> </w:t>
            </w:r>
            <w:r w:rsidRPr="00F408FD">
              <w:rPr>
                <w:noProof/>
                <w:sz w:val="20"/>
                <w:szCs w:val="20"/>
              </w:rPr>
              <w:t>ES ir kitos tarptautinės finansinės paramos lėšos</w:t>
            </w:r>
          </w:p>
        </w:tc>
        <w:tc>
          <w:tcPr>
            <w:tcW w:w="1130" w:type="dxa"/>
            <w:tcBorders>
              <w:left w:val="single" w:sz="4" w:space="0" w:color="auto"/>
              <w:right w:val="single" w:sz="4" w:space="0" w:color="auto"/>
            </w:tcBorders>
          </w:tcPr>
          <w:p w14:paraId="417080F2" w14:textId="3C601E5A" w:rsidR="00565BA9" w:rsidRPr="0004519E" w:rsidRDefault="009A42B9" w:rsidP="0011615C">
            <w:pPr>
              <w:jc w:val="center"/>
              <w:rPr>
                <w:noProof/>
                <w:sz w:val="20"/>
                <w:szCs w:val="20"/>
              </w:rPr>
            </w:pPr>
            <w:r w:rsidRPr="0004519E">
              <w:rPr>
                <w:noProof/>
                <w:sz w:val="20"/>
                <w:szCs w:val="20"/>
              </w:rPr>
              <w:t>485 </w:t>
            </w:r>
            <w:r w:rsidR="00D50001">
              <w:rPr>
                <w:noProof/>
                <w:sz w:val="20"/>
                <w:szCs w:val="20"/>
              </w:rPr>
              <w:t>108</w:t>
            </w:r>
            <w:r w:rsidRPr="0004519E">
              <w:rPr>
                <w:noProof/>
                <w:sz w:val="20"/>
                <w:szCs w:val="20"/>
              </w:rPr>
              <w:t>,1</w:t>
            </w:r>
          </w:p>
        </w:tc>
        <w:tc>
          <w:tcPr>
            <w:tcW w:w="996" w:type="dxa"/>
            <w:tcBorders>
              <w:left w:val="single" w:sz="4" w:space="0" w:color="auto"/>
            </w:tcBorders>
          </w:tcPr>
          <w:p w14:paraId="140F8F98" w14:textId="538CD413" w:rsidR="00565BA9" w:rsidRPr="0004519E" w:rsidRDefault="0004519E" w:rsidP="0011615C">
            <w:pPr>
              <w:ind w:right="-246" w:hanging="108"/>
              <w:jc w:val="center"/>
              <w:rPr>
                <w:noProof/>
                <w:sz w:val="20"/>
                <w:szCs w:val="20"/>
              </w:rPr>
            </w:pPr>
            <w:r w:rsidRPr="0004519E">
              <w:rPr>
                <w:noProof/>
                <w:sz w:val="20"/>
                <w:szCs w:val="20"/>
              </w:rPr>
              <w:t>392 </w:t>
            </w:r>
            <w:r w:rsidR="0062435C">
              <w:rPr>
                <w:noProof/>
                <w:sz w:val="20"/>
                <w:szCs w:val="20"/>
              </w:rPr>
              <w:t>286</w:t>
            </w:r>
            <w:r w:rsidRPr="0004519E">
              <w:rPr>
                <w:noProof/>
                <w:sz w:val="20"/>
                <w:szCs w:val="20"/>
              </w:rPr>
              <w:t>,</w:t>
            </w:r>
            <w:r w:rsidR="0062435C">
              <w:rPr>
                <w:noProof/>
                <w:sz w:val="20"/>
                <w:szCs w:val="20"/>
              </w:rPr>
              <w:t>3</w:t>
            </w:r>
          </w:p>
        </w:tc>
        <w:tc>
          <w:tcPr>
            <w:tcW w:w="996" w:type="dxa"/>
          </w:tcPr>
          <w:p w14:paraId="34047F3B" w14:textId="4FE6E232" w:rsidR="00565BA9" w:rsidRPr="0004519E" w:rsidRDefault="0004519E" w:rsidP="0011615C">
            <w:pPr>
              <w:jc w:val="center"/>
              <w:rPr>
                <w:noProof/>
                <w:sz w:val="20"/>
                <w:szCs w:val="20"/>
              </w:rPr>
            </w:pPr>
            <w:r w:rsidRPr="0004519E">
              <w:rPr>
                <w:noProof/>
                <w:sz w:val="20"/>
                <w:szCs w:val="20"/>
              </w:rPr>
              <w:t>80,9</w:t>
            </w:r>
          </w:p>
        </w:tc>
        <w:tc>
          <w:tcPr>
            <w:tcW w:w="1284" w:type="dxa"/>
            <w:shd w:val="clear" w:color="auto" w:fill="F2F2F2" w:themeFill="background1" w:themeFillShade="F2"/>
          </w:tcPr>
          <w:p w14:paraId="2B91B913"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1075E20D"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156DBF87"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E59575D"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347962E7"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FD402C6" w14:textId="77777777" w:rsidR="00565BA9" w:rsidRPr="00686AA2" w:rsidRDefault="00565BA9"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737B2B03"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572DFE0F" w14:textId="77777777" w:rsidR="00565BA9" w:rsidRPr="000E7461" w:rsidRDefault="00565BA9" w:rsidP="001C7D86">
            <w:pPr>
              <w:jc w:val="both"/>
              <w:rPr>
                <w:b/>
                <w:bCs/>
                <w:noProof/>
                <w:sz w:val="20"/>
                <w:szCs w:val="20"/>
              </w:rPr>
            </w:pPr>
          </w:p>
        </w:tc>
      </w:tr>
      <w:tr w:rsidR="00565BA9" w14:paraId="64D37C15" w14:textId="77777777" w:rsidTr="00272A7C">
        <w:tc>
          <w:tcPr>
            <w:tcW w:w="4957" w:type="dxa"/>
            <w:gridSpan w:val="2"/>
            <w:tcBorders>
              <w:right w:val="single" w:sz="4" w:space="0" w:color="auto"/>
            </w:tcBorders>
          </w:tcPr>
          <w:p w14:paraId="13F90236" w14:textId="53E44AF9" w:rsidR="00565BA9" w:rsidRPr="00F408FD" w:rsidRDefault="00565BA9" w:rsidP="00F537EA">
            <w:pPr>
              <w:jc w:val="both"/>
              <w:rPr>
                <w:noProof/>
                <w:sz w:val="20"/>
                <w:szCs w:val="20"/>
              </w:rPr>
            </w:pPr>
            <w:r w:rsidRPr="00F408FD">
              <w:rPr>
                <w:noProof/>
                <w:sz w:val="20"/>
                <w:szCs w:val="20"/>
              </w:rPr>
              <w:t>1.4.Pajamų įmokos</w:t>
            </w:r>
            <w:r w:rsidR="00F537EA" w:rsidRPr="00F408FD">
              <w:rPr>
                <w:noProof/>
                <w:sz w:val="20"/>
                <w:szCs w:val="20"/>
              </w:rPr>
              <w:t xml:space="preserve"> </w:t>
            </w:r>
            <w:r w:rsidR="00A94ECD" w:rsidRPr="00F408FD">
              <w:rPr>
                <w:noProof/>
                <w:sz w:val="20"/>
                <w:szCs w:val="20"/>
              </w:rPr>
              <w:t>ir kitos pajamos</w:t>
            </w:r>
          </w:p>
        </w:tc>
        <w:tc>
          <w:tcPr>
            <w:tcW w:w="1130" w:type="dxa"/>
            <w:tcBorders>
              <w:left w:val="single" w:sz="4" w:space="0" w:color="auto"/>
              <w:right w:val="single" w:sz="4" w:space="0" w:color="auto"/>
            </w:tcBorders>
          </w:tcPr>
          <w:p w14:paraId="52D69580" w14:textId="6A3AE731" w:rsidR="00565BA9" w:rsidRPr="0004519E" w:rsidRDefault="005B31E8" w:rsidP="0011615C">
            <w:pPr>
              <w:jc w:val="center"/>
              <w:rPr>
                <w:noProof/>
                <w:sz w:val="20"/>
                <w:szCs w:val="20"/>
              </w:rPr>
            </w:pPr>
            <w:r>
              <w:rPr>
                <w:noProof/>
                <w:sz w:val="20"/>
                <w:szCs w:val="20"/>
              </w:rPr>
              <w:t>560,9</w:t>
            </w:r>
          </w:p>
        </w:tc>
        <w:tc>
          <w:tcPr>
            <w:tcW w:w="996" w:type="dxa"/>
            <w:tcBorders>
              <w:left w:val="single" w:sz="4" w:space="0" w:color="auto"/>
            </w:tcBorders>
          </w:tcPr>
          <w:p w14:paraId="0D323F12" w14:textId="6EDFD62B" w:rsidR="00565BA9" w:rsidRPr="0004519E" w:rsidRDefault="00C57733" w:rsidP="0011615C">
            <w:pPr>
              <w:jc w:val="center"/>
              <w:rPr>
                <w:noProof/>
                <w:sz w:val="20"/>
                <w:szCs w:val="20"/>
              </w:rPr>
            </w:pPr>
            <w:r>
              <w:rPr>
                <w:noProof/>
                <w:sz w:val="20"/>
                <w:szCs w:val="20"/>
              </w:rPr>
              <w:t>508,6</w:t>
            </w:r>
          </w:p>
        </w:tc>
        <w:tc>
          <w:tcPr>
            <w:tcW w:w="996" w:type="dxa"/>
          </w:tcPr>
          <w:p w14:paraId="5BAA5AC5" w14:textId="4C244A62" w:rsidR="00565BA9" w:rsidRPr="0004519E" w:rsidRDefault="00B6657D" w:rsidP="0011615C">
            <w:pPr>
              <w:jc w:val="center"/>
              <w:rPr>
                <w:noProof/>
                <w:sz w:val="20"/>
                <w:szCs w:val="20"/>
              </w:rPr>
            </w:pPr>
            <w:r w:rsidRPr="0004519E">
              <w:rPr>
                <w:noProof/>
                <w:sz w:val="20"/>
                <w:szCs w:val="20"/>
              </w:rPr>
              <w:t>90,</w:t>
            </w:r>
            <w:r w:rsidR="00C57733">
              <w:rPr>
                <w:noProof/>
                <w:sz w:val="20"/>
                <w:szCs w:val="20"/>
              </w:rPr>
              <w:t>7</w:t>
            </w:r>
          </w:p>
        </w:tc>
        <w:tc>
          <w:tcPr>
            <w:tcW w:w="1284" w:type="dxa"/>
            <w:shd w:val="clear" w:color="auto" w:fill="F2F2F2" w:themeFill="background1" w:themeFillShade="F2"/>
          </w:tcPr>
          <w:p w14:paraId="3169317A"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2B9BDD1A"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157E08BD"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1F21E96B"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3046E88"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0C114E3F" w14:textId="77777777" w:rsidR="00565BA9" w:rsidRPr="00686AA2" w:rsidRDefault="00565BA9"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0EF37DAA"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2E288DC5" w14:textId="77777777" w:rsidR="00565BA9" w:rsidRPr="000E7461" w:rsidRDefault="00565BA9" w:rsidP="001C7D86">
            <w:pPr>
              <w:jc w:val="both"/>
              <w:rPr>
                <w:b/>
                <w:bCs/>
                <w:noProof/>
                <w:sz w:val="20"/>
                <w:szCs w:val="20"/>
              </w:rPr>
            </w:pPr>
          </w:p>
        </w:tc>
      </w:tr>
      <w:tr w:rsidR="00565BA9" w14:paraId="14CD4A49" w14:textId="77777777" w:rsidTr="00272A7C">
        <w:tc>
          <w:tcPr>
            <w:tcW w:w="4957" w:type="dxa"/>
            <w:gridSpan w:val="2"/>
            <w:tcBorders>
              <w:right w:val="single" w:sz="4" w:space="0" w:color="auto"/>
            </w:tcBorders>
          </w:tcPr>
          <w:p w14:paraId="6ACE6AB7" w14:textId="0FB088E9" w:rsidR="00565BA9" w:rsidRPr="00F408FD" w:rsidRDefault="00565BA9" w:rsidP="001C7D86">
            <w:pPr>
              <w:jc w:val="both"/>
              <w:rPr>
                <w:b/>
                <w:bCs/>
                <w:noProof/>
                <w:sz w:val="20"/>
                <w:szCs w:val="20"/>
              </w:rPr>
            </w:pPr>
            <w:r w:rsidRPr="0048594A">
              <w:rPr>
                <w:b/>
                <w:bCs/>
                <w:noProof/>
                <w:sz w:val="20"/>
                <w:szCs w:val="20"/>
              </w:rPr>
              <w:t>2.</w:t>
            </w:r>
            <w:r w:rsidRPr="00F408FD">
              <w:rPr>
                <w:b/>
                <w:bCs/>
                <w:noProof/>
                <w:sz w:val="20"/>
                <w:szCs w:val="20"/>
              </w:rPr>
              <w:t xml:space="preserve"> </w:t>
            </w:r>
            <w:r w:rsidR="000F0DAA" w:rsidRPr="0048594A">
              <w:rPr>
                <w:b/>
                <w:bCs/>
                <w:noProof/>
                <w:sz w:val="20"/>
                <w:szCs w:val="20"/>
              </w:rPr>
              <w:t>Kiti šaltiniai</w:t>
            </w:r>
            <w:r w:rsidR="000F0DAA" w:rsidRPr="00F408FD">
              <w:rPr>
                <w:noProof/>
                <w:sz w:val="20"/>
                <w:szCs w:val="20"/>
              </w:rPr>
              <w:t>, išskyrus valstybės valdomų įmonių lėšas ir valstybės kontroliuojamų viešųjų įstaigų lėšas (Europos Sąjungos finansinė parama projektams įgyvendinti ir kitos teisėtai gautos lėšos, nurodant atskirus šaltinius)</w:t>
            </w:r>
          </w:p>
        </w:tc>
        <w:tc>
          <w:tcPr>
            <w:tcW w:w="1130" w:type="dxa"/>
            <w:tcBorders>
              <w:left w:val="single" w:sz="4" w:space="0" w:color="auto"/>
              <w:right w:val="single" w:sz="4" w:space="0" w:color="auto"/>
            </w:tcBorders>
          </w:tcPr>
          <w:p w14:paraId="0BE0E8EB" w14:textId="451A3AF1" w:rsidR="00565BA9" w:rsidRPr="00BD4B1E" w:rsidRDefault="00466153" w:rsidP="0011615C">
            <w:pPr>
              <w:jc w:val="center"/>
              <w:rPr>
                <w:b/>
                <w:bCs/>
                <w:noProof/>
                <w:sz w:val="20"/>
                <w:szCs w:val="20"/>
              </w:rPr>
            </w:pPr>
            <w:r w:rsidRPr="00BD4B1E">
              <w:rPr>
                <w:b/>
                <w:bCs/>
                <w:noProof/>
                <w:sz w:val="20"/>
                <w:szCs w:val="20"/>
              </w:rPr>
              <w:t>254 436,1</w:t>
            </w:r>
          </w:p>
        </w:tc>
        <w:tc>
          <w:tcPr>
            <w:tcW w:w="996" w:type="dxa"/>
            <w:tcBorders>
              <w:left w:val="single" w:sz="4" w:space="0" w:color="auto"/>
            </w:tcBorders>
          </w:tcPr>
          <w:p w14:paraId="4E542B5A" w14:textId="7E39FE6B" w:rsidR="00565BA9" w:rsidRPr="00BD4B1E" w:rsidRDefault="00BD4B1E" w:rsidP="0011615C">
            <w:pPr>
              <w:ind w:right="-246" w:hanging="108"/>
              <w:jc w:val="center"/>
              <w:rPr>
                <w:b/>
                <w:bCs/>
                <w:noProof/>
                <w:sz w:val="20"/>
                <w:szCs w:val="20"/>
              </w:rPr>
            </w:pPr>
            <w:r w:rsidRPr="00BD4B1E">
              <w:rPr>
                <w:b/>
                <w:bCs/>
                <w:noProof/>
                <w:sz w:val="20"/>
                <w:szCs w:val="20"/>
              </w:rPr>
              <w:t>254 391,2</w:t>
            </w:r>
          </w:p>
        </w:tc>
        <w:tc>
          <w:tcPr>
            <w:tcW w:w="996" w:type="dxa"/>
          </w:tcPr>
          <w:p w14:paraId="0E100D71" w14:textId="04157146" w:rsidR="00565BA9" w:rsidRPr="00BD4B1E" w:rsidRDefault="00BD4B1E" w:rsidP="0011615C">
            <w:pPr>
              <w:jc w:val="center"/>
              <w:rPr>
                <w:b/>
                <w:bCs/>
                <w:noProof/>
                <w:sz w:val="20"/>
                <w:szCs w:val="20"/>
              </w:rPr>
            </w:pPr>
            <w:r w:rsidRPr="00BD4B1E">
              <w:rPr>
                <w:b/>
                <w:bCs/>
                <w:noProof/>
                <w:sz w:val="20"/>
                <w:szCs w:val="20"/>
              </w:rPr>
              <w:t>100,0</w:t>
            </w:r>
          </w:p>
        </w:tc>
        <w:tc>
          <w:tcPr>
            <w:tcW w:w="1284" w:type="dxa"/>
            <w:shd w:val="clear" w:color="auto" w:fill="F2F2F2" w:themeFill="background1" w:themeFillShade="F2"/>
          </w:tcPr>
          <w:p w14:paraId="18E05130" w14:textId="77777777" w:rsidR="00565BA9" w:rsidRPr="00BD4B1E" w:rsidRDefault="00565BA9" w:rsidP="001C7D86">
            <w:pPr>
              <w:jc w:val="both"/>
              <w:rPr>
                <w:b/>
                <w:bCs/>
                <w:noProof/>
                <w:sz w:val="20"/>
                <w:szCs w:val="20"/>
              </w:rPr>
            </w:pPr>
          </w:p>
        </w:tc>
        <w:tc>
          <w:tcPr>
            <w:tcW w:w="992" w:type="dxa"/>
            <w:shd w:val="clear" w:color="auto" w:fill="F2F2F2" w:themeFill="background1" w:themeFillShade="F2"/>
          </w:tcPr>
          <w:p w14:paraId="70976D8F"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7C52FFF4"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17324155"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E011FEF"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0C330DA9" w14:textId="77777777" w:rsidR="00565BA9" w:rsidRPr="00686AA2" w:rsidRDefault="00565BA9"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1D9FCD5C"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16960868" w14:textId="77777777" w:rsidR="00565BA9" w:rsidRPr="000E7461" w:rsidRDefault="00565BA9" w:rsidP="001C7D86">
            <w:pPr>
              <w:jc w:val="both"/>
              <w:rPr>
                <w:b/>
                <w:bCs/>
                <w:noProof/>
                <w:sz w:val="20"/>
                <w:szCs w:val="20"/>
              </w:rPr>
            </w:pPr>
          </w:p>
        </w:tc>
      </w:tr>
      <w:tr w:rsidR="00565BA9" w14:paraId="57FA8C06" w14:textId="77777777" w:rsidTr="00272A7C">
        <w:tc>
          <w:tcPr>
            <w:tcW w:w="4957" w:type="dxa"/>
            <w:gridSpan w:val="2"/>
            <w:tcBorders>
              <w:right w:val="single" w:sz="4" w:space="0" w:color="auto"/>
            </w:tcBorders>
          </w:tcPr>
          <w:p w14:paraId="36E0B96E" w14:textId="77777777" w:rsidR="000F0DAA" w:rsidRPr="00F408FD" w:rsidRDefault="00565BA9" w:rsidP="001C7D86">
            <w:pPr>
              <w:jc w:val="both"/>
              <w:rPr>
                <w:noProof/>
                <w:sz w:val="20"/>
                <w:szCs w:val="20"/>
              </w:rPr>
            </w:pPr>
            <w:bookmarkStart w:id="5" w:name="_Hlk157681637"/>
            <w:r w:rsidRPr="00F408FD">
              <w:rPr>
                <w:noProof/>
                <w:sz w:val="20"/>
                <w:szCs w:val="20"/>
              </w:rPr>
              <w:t xml:space="preserve">Iš jų: </w:t>
            </w:r>
          </w:p>
          <w:p w14:paraId="0D0A47E2" w14:textId="4DB18F14" w:rsidR="00565BA9" w:rsidRPr="00F408FD" w:rsidRDefault="000F0DAA" w:rsidP="001C7D86">
            <w:pPr>
              <w:jc w:val="both"/>
              <w:rPr>
                <w:noProof/>
                <w:sz w:val="20"/>
                <w:szCs w:val="20"/>
              </w:rPr>
            </w:pPr>
            <w:r w:rsidRPr="00F408FD">
              <w:rPr>
                <w:noProof/>
                <w:sz w:val="20"/>
                <w:szCs w:val="20"/>
              </w:rPr>
              <w:t>2.1.</w:t>
            </w:r>
            <w:r w:rsidR="00565BA9" w:rsidRPr="00F408FD">
              <w:rPr>
                <w:noProof/>
                <w:sz w:val="20"/>
                <w:szCs w:val="20"/>
              </w:rPr>
              <w:t>skolintos lėšos</w:t>
            </w:r>
          </w:p>
        </w:tc>
        <w:tc>
          <w:tcPr>
            <w:tcW w:w="1130" w:type="dxa"/>
            <w:tcBorders>
              <w:left w:val="single" w:sz="4" w:space="0" w:color="auto"/>
              <w:right w:val="single" w:sz="4" w:space="0" w:color="auto"/>
            </w:tcBorders>
          </w:tcPr>
          <w:p w14:paraId="5E7450D0" w14:textId="6A5D0139" w:rsidR="00565BA9" w:rsidRPr="00A021E9" w:rsidRDefault="00A021E9" w:rsidP="0011615C">
            <w:pPr>
              <w:jc w:val="center"/>
              <w:rPr>
                <w:noProof/>
                <w:sz w:val="20"/>
                <w:szCs w:val="20"/>
              </w:rPr>
            </w:pPr>
            <w:r w:rsidRPr="00A021E9">
              <w:rPr>
                <w:noProof/>
                <w:sz w:val="20"/>
                <w:szCs w:val="20"/>
              </w:rPr>
              <w:t>108 610,8</w:t>
            </w:r>
          </w:p>
        </w:tc>
        <w:tc>
          <w:tcPr>
            <w:tcW w:w="996" w:type="dxa"/>
            <w:tcBorders>
              <w:left w:val="single" w:sz="4" w:space="0" w:color="auto"/>
            </w:tcBorders>
          </w:tcPr>
          <w:p w14:paraId="2F4D1FBE" w14:textId="29300396" w:rsidR="00565BA9" w:rsidRPr="00A021E9" w:rsidRDefault="00A021E9" w:rsidP="0011615C">
            <w:pPr>
              <w:ind w:right="-104" w:hanging="108"/>
              <w:jc w:val="center"/>
              <w:rPr>
                <w:noProof/>
                <w:sz w:val="20"/>
                <w:szCs w:val="20"/>
              </w:rPr>
            </w:pPr>
            <w:r w:rsidRPr="00A021E9">
              <w:rPr>
                <w:noProof/>
                <w:sz w:val="20"/>
                <w:szCs w:val="20"/>
              </w:rPr>
              <w:t>108 610,8</w:t>
            </w:r>
          </w:p>
        </w:tc>
        <w:tc>
          <w:tcPr>
            <w:tcW w:w="996" w:type="dxa"/>
          </w:tcPr>
          <w:p w14:paraId="3CC7903E" w14:textId="3E1FD318" w:rsidR="00565BA9" w:rsidRPr="00A021E9" w:rsidRDefault="00A021E9" w:rsidP="0011615C">
            <w:pPr>
              <w:jc w:val="center"/>
              <w:rPr>
                <w:noProof/>
                <w:sz w:val="20"/>
                <w:szCs w:val="20"/>
              </w:rPr>
            </w:pPr>
            <w:r w:rsidRPr="00A021E9">
              <w:rPr>
                <w:noProof/>
                <w:sz w:val="20"/>
                <w:szCs w:val="20"/>
              </w:rPr>
              <w:t>100,0</w:t>
            </w:r>
          </w:p>
        </w:tc>
        <w:tc>
          <w:tcPr>
            <w:tcW w:w="1284" w:type="dxa"/>
            <w:shd w:val="clear" w:color="auto" w:fill="F2F2F2" w:themeFill="background1" w:themeFillShade="F2"/>
          </w:tcPr>
          <w:p w14:paraId="4EF57AA8"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3A6F5A98"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5CF351B5"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7D927A72"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770649E"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DD0EF52" w14:textId="77777777" w:rsidR="00565BA9" w:rsidRPr="00686AA2" w:rsidRDefault="00565BA9"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4379E23F"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35E97356" w14:textId="77777777" w:rsidR="00565BA9" w:rsidRPr="000E7461" w:rsidRDefault="00565BA9" w:rsidP="001C7D86">
            <w:pPr>
              <w:jc w:val="both"/>
              <w:rPr>
                <w:b/>
                <w:bCs/>
                <w:noProof/>
                <w:sz w:val="20"/>
                <w:szCs w:val="20"/>
              </w:rPr>
            </w:pPr>
          </w:p>
        </w:tc>
      </w:tr>
      <w:tr w:rsidR="00565BA9" w14:paraId="758DD0DA" w14:textId="77777777" w:rsidTr="00272A7C">
        <w:tc>
          <w:tcPr>
            <w:tcW w:w="4957" w:type="dxa"/>
            <w:gridSpan w:val="2"/>
            <w:tcBorders>
              <w:right w:val="single" w:sz="4" w:space="0" w:color="auto"/>
            </w:tcBorders>
          </w:tcPr>
          <w:p w14:paraId="10E09798" w14:textId="76EA437A" w:rsidR="00565BA9" w:rsidRPr="00F408FD" w:rsidRDefault="00565BA9" w:rsidP="000F0DAA">
            <w:pPr>
              <w:jc w:val="both"/>
              <w:rPr>
                <w:noProof/>
                <w:sz w:val="20"/>
                <w:szCs w:val="20"/>
                <w:lang w:val="en-US"/>
              </w:rPr>
            </w:pPr>
            <w:r w:rsidRPr="00F408FD">
              <w:rPr>
                <w:noProof/>
                <w:sz w:val="20"/>
                <w:szCs w:val="20"/>
              </w:rPr>
              <w:t>2.2.</w:t>
            </w:r>
            <w:r w:rsidR="000F0DAA" w:rsidRPr="00F408FD">
              <w:rPr>
                <w:noProof/>
                <w:sz w:val="20"/>
                <w:szCs w:val="20"/>
              </w:rPr>
              <w:t xml:space="preserve"> </w:t>
            </w:r>
            <w:r w:rsidRPr="00F408FD">
              <w:rPr>
                <w:noProof/>
                <w:sz w:val="20"/>
                <w:szCs w:val="20"/>
                <w:lang w:val="en-US"/>
              </w:rPr>
              <w:t>Valstyb</w:t>
            </w:r>
            <w:r w:rsidRPr="00F408FD">
              <w:rPr>
                <w:noProof/>
                <w:sz w:val="20"/>
                <w:szCs w:val="20"/>
              </w:rPr>
              <w:t>ė</w:t>
            </w:r>
            <w:r w:rsidRPr="00F408FD">
              <w:rPr>
                <w:noProof/>
                <w:sz w:val="20"/>
                <w:szCs w:val="20"/>
                <w:lang w:val="en-US"/>
              </w:rPr>
              <w:t>s rezervas</w:t>
            </w:r>
          </w:p>
        </w:tc>
        <w:tc>
          <w:tcPr>
            <w:tcW w:w="1130" w:type="dxa"/>
            <w:tcBorders>
              <w:left w:val="single" w:sz="4" w:space="0" w:color="auto"/>
              <w:right w:val="single" w:sz="4" w:space="0" w:color="auto"/>
            </w:tcBorders>
          </w:tcPr>
          <w:p w14:paraId="13244AD5" w14:textId="07D5E354" w:rsidR="00565BA9" w:rsidRPr="00FE6FE8" w:rsidRDefault="00FE6FE8" w:rsidP="0011615C">
            <w:pPr>
              <w:jc w:val="center"/>
              <w:rPr>
                <w:noProof/>
                <w:sz w:val="20"/>
                <w:szCs w:val="20"/>
              </w:rPr>
            </w:pPr>
            <w:r w:rsidRPr="00FE6FE8">
              <w:rPr>
                <w:noProof/>
                <w:sz w:val="20"/>
                <w:szCs w:val="20"/>
              </w:rPr>
              <w:t>624,4</w:t>
            </w:r>
          </w:p>
        </w:tc>
        <w:tc>
          <w:tcPr>
            <w:tcW w:w="996" w:type="dxa"/>
            <w:tcBorders>
              <w:left w:val="single" w:sz="4" w:space="0" w:color="auto"/>
            </w:tcBorders>
          </w:tcPr>
          <w:p w14:paraId="72579216" w14:textId="1A555EBD" w:rsidR="00565BA9" w:rsidRPr="00FE6FE8" w:rsidRDefault="00FE6FE8" w:rsidP="0011615C">
            <w:pPr>
              <w:jc w:val="center"/>
              <w:rPr>
                <w:noProof/>
                <w:sz w:val="20"/>
                <w:szCs w:val="20"/>
              </w:rPr>
            </w:pPr>
            <w:r w:rsidRPr="00FE6FE8">
              <w:rPr>
                <w:noProof/>
                <w:sz w:val="20"/>
                <w:szCs w:val="20"/>
              </w:rPr>
              <w:t>624,4</w:t>
            </w:r>
          </w:p>
        </w:tc>
        <w:tc>
          <w:tcPr>
            <w:tcW w:w="996" w:type="dxa"/>
          </w:tcPr>
          <w:p w14:paraId="248C457D" w14:textId="38E2E5F8" w:rsidR="008255F9" w:rsidRPr="00FE6FE8" w:rsidRDefault="00F03B06" w:rsidP="008255F9">
            <w:pPr>
              <w:jc w:val="center"/>
              <w:rPr>
                <w:noProof/>
                <w:sz w:val="20"/>
                <w:szCs w:val="20"/>
              </w:rPr>
            </w:pPr>
            <w:r w:rsidRPr="00FE6FE8">
              <w:rPr>
                <w:noProof/>
                <w:sz w:val="20"/>
                <w:szCs w:val="20"/>
              </w:rPr>
              <w:t>100</w:t>
            </w:r>
            <w:r w:rsidR="008255F9">
              <w:rPr>
                <w:noProof/>
                <w:sz w:val="20"/>
                <w:szCs w:val="20"/>
              </w:rPr>
              <w:t>,0</w:t>
            </w:r>
          </w:p>
        </w:tc>
        <w:tc>
          <w:tcPr>
            <w:tcW w:w="1284" w:type="dxa"/>
            <w:shd w:val="clear" w:color="auto" w:fill="F2F2F2" w:themeFill="background1" w:themeFillShade="F2"/>
          </w:tcPr>
          <w:p w14:paraId="34528AAD" w14:textId="77777777" w:rsidR="00565BA9" w:rsidRPr="00FE6FE8" w:rsidRDefault="00565BA9" w:rsidP="001C7D86">
            <w:pPr>
              <w:jc w:val="both"/>
              <w:rPr>
                <w:b/>
                <w:bCs/>
                <w:noProof/>
                <w:sz w:val="20"/>
                <w:szCs w:val="20"/>
              </w:rPr>
            </w:pPr>
          </w:p>
        </w:tc>
        <w:tc>
          <w:tcPr>
            <w:tcW w:w="992" w:type="dxa"/>
            <w:shd w:val="clear" w:color="auto" w:fill="F2F2F2" w:themeFill="background1" w:themeFillShade="F2"/>
          </w:tcPr>
          <w:p w14:paraId="5D9EE683"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33FE1D5C"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6B9303C"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97C3127"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C76B0B0" w14:textId="77777777" w:rsidR="00565BA9" w:rsidRPr="00686AA2" w:rsidRDefault="00565BA9"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60650BCE"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1F82BCB3" w14:textId="77777777" w:rsidR="00565BA9" w:rsidRPr="000E7461" w:rsidRDefault="00565BA9" w:rsidP="001C7D86">
            <w:pPr>
              <w:jc w:val="both"/>
              <w:rPr>
                <w:b/>
                <w:bCs/>
                <w:noProof/>
                <w:sz w:val="20"/>
                <w:szCs w:val="20"/>
              </w:rPr>
            </w:pPr>
          </w:p>
        </w:tc>
      </w:tr>
      <w:tr w:rsidR="00783E31" w14:paraId="377F339C" w14:textId="77777777" w:rsidTr="00272A7C">
        <w:tc>
          <w:tcPr>
            <w:tcW w:w="4957" w:type="dxa"/>
            <w:gridSpan w:val="2"/>
            <w:tcBorders>
              <w:right w:val="single" w:sz="4" w:space="0" w:color="auto"/>
            </w:tcBorders>
          </w:tcPr>
          <w:p w14:paraId="2AE1CD58" w14:textId="60616D9D" w:rsidR="00783E31" w:rsidRPr="00F408FD" w:rsidRDefault="00783E31" w:rsidP="000F0DAA">
            <w:pPr>
              <w:jc w:val="both"/>
              <w:rPr>
                <w:noProof/>
                <w:sz w:val="20"/>
                <w:szCs w:val="20"/>
              </w:rPr>
            </w:pPr>
            <w:r>
              <w:rPr>
                <w:noProof/>
                <w:sz w:val="20"/>
                <w:szCs w:val="20"/>
              </w:rPr>
              <w:t xml:space="preserve">2.3. </w:t>
            </w:r>
            <w:r w:rsidR="00435654">
              <w:rPr>
                <w:noProof/>
                <w:sz w:val="20"/>
                <w:szCs w:val="20"/>
              </w:rPr>
              <w:t>Solidarumo lėšos</w:t>
            </w:r>
          </w:p>
        </w:tc>
        <w:tc>
          <w:tcPr>
            <w:tcW w:w="1130" w:type="dxa"/>
            <w:tcBorders>
              <w:left w:val="single" w:sz="4" w:space="0" w:color="auto"/>
              <w:right w:val="single" w:sz="4" w:space="0" w:color="auto"/>
            </w:tcBorders>
          </w:tcPr>
          <w:p w14:paraId="338F7971" w14:textId="4C1F5DB0" w:rsidR="00783E31" w:rsidRPr="00FE6FE8" w:rsidRDefault="00435654" w:rsidP="0011615C">
            <w:pPr>
              <w:jc w:val="center"/>
              <w:rPr>
                <w:noProof/>
                <w:sz w:val="20"/>
                <w:szCs w:val="20"/>
              </w:rPr>
            </w:pPr>
            <w:r>
              <w:rPr>
                <w:noProof/>
                <w:sz w:val="20"/>
                <w:szCs w:val="20"/>
              </w:rPr>
              <w:t>145 200,0</w:t>
            </w:r>
          </w:p>
        </w:tc>
        <w:tc>
          <w:tcPr>
            <w:tcW w:w="996" w:type="dxa"/>
            <w:tcBorders>
              <w:left w:val="single" w:sz="4" w:space="0" w:color="auto"/>
            </w:tcBorders>
          </w:tcPr>
          <w:p w14:paraId="2232C10A" w14:textId="09E70454" w:rsidR="00783E31" w:rsidRPr="00FE6FE8" w:rsidRDefault="00435654" w:rsidP="00435654">
            <w:pPr>
              <w:ind w:hanging="98"/>
              <w:jc w:val="center"/>
              <w:rPr>
                <w:noProof/>
                <w:sz w:val="20"/>
                <w:szCs w:val="20"/>
              </w:rPr>
            </w:pPr>
            <w:r>
              <w:rPr>
                <w:noProof/>
                <w:sz w:val="20"/>
                <w:szCs w:val="20"/>
              </w:rPr>
              <w:t>145 156,0</w:t>
            </w:r>
          </w:p>
        </w:tc>
        <w:tc>
          <w:tcPr>
            <w:tcW w:w="996" w:type="dxa"/>
          </w:tcPr>
          <w:p w14:paraId="10246012" w14:textId="2E366104" w:rsidR="00783E31" w:rsidRPr="00FE6FE8" w:rsidRDefault="00435654" w:rsidP="008255F9">
            <w:pPr>
              <w:jc w:val="center"/>
              <w:rPr>
                <w:noProof/>
                <w:sz w:val="20"/>
                <w:szCs w:val="20"/>
              </w:rPr>
            </w:pPr>
            <w:r>
              <w:rPr>
                <w:noProof/>
                <w:sz w:val="20"/>
                <w:szCs w:val="20"/>
              </w:rPr>
              <w:t>100</w:t>
            </w:r>
            <w:r w:rsidR="00CF584B">
              <w:rPr>
                <w:noProof/>
                <w:sz w:val="20"/>
                <w:szCs w:val="20"/>
              </w:rPr>
              <w:t>,0</w:t>
            </w:r>
          </w:p>
        </w:tc>
        <w:tc>
          <w:tcPr>
            <w:tcW w:w="1284" w:type="dxa"/>
            <w:shd w:val="clear" w:color="auto" w:fill="F2F2F2" w:themeFill="background1" w:themeFillShade="F2"/>
          </w:tcPr>
          <w:p w14:paraId="5E86584C" w14:textId="77777777" w:rsidR="00783E31" w:rsidRPr="00FE6FE8" w:rsidRDefault="00783E31" w:rsidP="001C7D86">
            <w:pPr>
              <w:jc w:val="both"/>
              <w:rPr>
                <w:b/>
                <w:bCs/>
                <w:noProof/>
                <w:sz w:val="20"/>
                <w:szCs w:val="20"/>
              </w:rPr>
            </w:pPr>
          </w:p>
        </w:tc>
        <w:tc>
          <w:tcPr>
            <w:tcW w:w="992" w:type="dxa"/>
            <w:shd w:val="clear" w:color="auto" w:fill="F2F2F2" w:themeFill="background1" w:themeFillShade="F2"/>
          </w:tcPr>
          <w:p w14:paraId="62F63991" w14:textId="77777777" w:rsidR="00783E31" w:rsidRPr="00686AA2" w:rsidRDefault="00783E31" w:rsidP="001C7D86">
            <w:pPr>
              <w:jc w:val="both"/>
              <w:rPr>
                <w:b/>
                <w:bCs/>
                <w:noProof/>
                <w:sz w:val="20"/>
                <w:szCs w:val="20"/>
                <w:highlight w:val="yellow"/>
              </w:rPr>
            </w:pPr>
          </w:p>
        </w:tc>
        <w:tc>
          <w:tcPr>
            <w:tcW w:w="852" w:type="dxa"/>
            <w:shd w:val="clear" w:color="auto" w:fill="F2F2F2" w:themeFill="background1" w:themeFillShade="F2"/>
          </w:tcPr>
          <w:p w14:paraId="1B0B6757" w14:textId="77777777" w:rsidR="00783E31" w:rsidRPr="00686AA2" w:rsidRDefault="00783E31" w:rsidP="001C7D86">
            <w:pPr>
              <w:jc w:val="both"/>
              <w:rPr>
                <w:b/>
                <w:bCs/>
                <w:noProof/>
                <w:sz w:val="20"/>
                <w:szCs w:val="20"/>
                <w:highlight w:val="yellow"/>
              </w:rPr>
            </w:pPr>
          </w:p>
        </w:tc>
        <w:tc>
          <w:tcPr>
            <w:tcW w:w="996" w:type="dxa"/>
            <w:shd w:val="clear" w:color="auto" w:fill="F2F2F2" w:themeFill="background1" w:themeFillShade="F2"/>
          </w:tcPr>
          <w:p w14:paraId="1F882B28" w14:textId="77777777" w:rsidR="00783E31" w:rsidRPr="00686AA2" w:rsidRDefault="00783E31" w:rsidP="001C7D86">
            <w:pPr>
              <w:jc w:val="both"/>
              <w:rPr>
                <w:b/>
                <w:bCs/>
                <w:noProof/>
                <w:sz w:val="20"/>
                <w:szCs w:val="20"/>
                <w:highlight w:val="yellow"/>
              </w:rPr>
            </w:pPr>
          </w:p>
        </w:tc>
        <w:tc>
          <w:tcPr>
            <w:tcW w:w="996" w:type="dxa"/>
            <w:gridSpan w:val="2"/>
            <w:shd w:val="clear" w:color="auto" w:fill="F2F2F2" w:themeFill="background1" w:themeFillShade="F2"/>
          </w:tcPr>
          <w:p w14:paraId="45EC5A00" w14:textId="77777777" w:rsidR="00783E31" w:rsidRPr="00686AA2" w:rsidRDefault="00783E31" w:rsidP="001C7D86">
            <w:pPr>
              <w:jc w:val="both"/>
              <w:rPr>
                <w:b/>
                <w:bCs/>
                <w:noProof/>
                <w:sz w:val="20"/>
                <w:szCs w:val="20"/>
                <w:highlight w:val="yellow"/>
              </w:rPr>
            </w:pPr>
          </w:p>
        </w:tc>
        <w:tc>
          <w:tcPr>
            <w:tcW w:w="996" w:type="dxa"/>
            <w:shd w:val="clear" w:color="auto" w:fill="F2F2F2" w:themeFill="background1" w:themeFillShade="F2"/>
          </w:tcPr>
          <w:p w14:paraId="17457BE2" w14:textId="77777777" w:rsidR="00783E31" w:rsidRPr="00686AA2" w:rsidRDefault="00783E31" w:rsidP="001C7D86">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5FAE4452" w14:textId="77777777" w:rsidR="00783E31" w:rsidRPr="00686AA2" w:rsidRDefault="00783E31"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3B7FF8F9" w14:textId="77777777" w:rsidR="00783E31" w:rsidRPr="000E7461" w:rsidRDefault="00783E31" w:rsidP="001C7D86">
            <w:pPr>
              <w:jc w:val="both"/>
              <w:rPr>
                <w:b/>
                <w:bCs/>
                <w:noProof/>
                <w:sz w:val="20"/>
                <w:szCs w:val="20"/>
              </w:rPr>
            </w:pPr>
          </w:p>
        </w:tc>
      </w:tr>
      <w:bookmarkEnd w:id="5"/>
      <w:tr w:rsidR="00AC15EE" w14:paraId="69A8817F" w14:textId="77777777" w:rsidTr="00272A7C">
        <w:tc>
          <w:tcPr>
            <w:tcW w:w="4957" w:type="dxa"/>
            <w:gridSpan w:val="2"/>
            <w:tcBorders>
              <w:right w:val="single" w:sz="4" w:space="0" w:color="auto"/>
            </w:tcBorders>
          </w:tcPr>
          <w:p w14:paraId="73CA16C6" w14:textId="267B006E" w:rsidR="00AC15EE" w:rsidRPr="00F408FD" w:rsidRDefault="00AC15EE" w:rsidP="00AC15EE">
            <w:pPr>
              <w:jc w:val="both"/>
              <w:rPr>
                <w:noProof/>
                <w:sz w:val="20"/>
                <w:szCs w:val="20"/>
              </w:rPr>
            </w:pPr>
            <w:r w:rsidRPr="00F408FD">
              <w:rPr>
                <w:sz w:val="20"/>
                <w:szCs w:val="20"/>
              </w:rPr>
              <w:t>3. Valstybės valdomų įmonių lėšos</w:t>
            </w:r>
          </w:p>
        </w:tc>
        <w:tc>
          <w:tcPr>
            <w:tcW w:w="1130" w:type="dxa"/>
            <w:tcBorders>
              <w:left w:val="single" w:sz="4" w:space="0" w:color="auto"/>
              <w:right w:val="single" w:sz="4" w:space="0" w:color="auto"/>
            </w:tcBorders>
          </w:tcPr>
          <w:p w14:paraId="2AD89CB9" w14:textId="516DC19B" w:rsidR="00AC15EE" w:rsidRPr="00FE6FE8" w:rsidRDefault="00AC15EE" w:rsidP="00AC15EE">
            <w:pPr>
              <w:jc w:val="center"/>
              <w:rPr>
                <w:noProof/>
                <w:sz w:val="20"/>
                <w:szCs w:val="20"/>
              </w:rPr>
            </w:pPr>
          </w:p>
        </w:tc>
        <w:tc>
          <w:tcPr>
            <w:tcW w:w="996" w:type="dxa"/>
            <w:tcBorders>
              <w:left w:val="single" w:sz="4" w:space="0" w:color="auto"/>
            </w:tcBorders>
          </w:tcPr>
          <w:p w14:paraId="5301232C" w14:textId="6ED3E10E" w:rsidR="00AC15EE" w:rsidRPr="00FE6FE8" w:rsidRDefault="00AC15EE" w:rsidP="00AC15EE">
            <w:pPr>
              <w:jc w:val="center"/>
              <w:rPr>
                <w:noProof/>
                <w:sz w:val="20"/>
                <w:szCs w:val="20"/>
              </w:rPr>
            </w:pPr>
          </w:p>
        </w:tc>
        <w:tc>
          <w:tcPr>
            <w:tcW w:w="996" w:type="dxa"/>
          </w:tcPr>
          <w:p w14:paraId="6DAF3123" w14:textId="0E9114B3" w:rsidR="00AC15EE" w:rsidRPr="00FE6FE8" w:rsidRDefault="00AC15EE" w:rsidP="00AC15EE">
            <w:pPr>
              <w:jc w:val="center"/>
              <w:rPr>
                <w:noProof/>
                <w:sz w:val="20"/>
                <w:szCs w:val="20"/>
              </w:rPr>
            </w:pPr>
          </w:p>
        </w:tc>
        <w:tc>
          <w:tcPr>
            <w:tcW w:w="1284" w:type="dxa"/>
            <w:shd w:val="clear" w:color="auto" w:fill="F2F2F2" w:themeFill="background1" w:themeFillShade="F2"/>
          </w:tcPr>
          <w:p w14:paraId="74FD09F7" w14:textId="77777777" w:rsidR="00AC15EE" w:rsidRPr="00FE6FE8" w:rsidRDefault="00AC15EE" w:rsidP="00AC15EE">
            <w:pPr>
              <w:jc w:val="both"/>
              <w:rPr>
                <w:b/>
                <w:bCs/>
                <w:noProof/>
                <w:sz w:val="20"/>
                <w:szCs w:val="20"/>
              </w:rPr>
            </w:pPr>
          </w:p>
        </w:tc>
        <w:tc>
          <w:tcPr>
            <w:tcW w:w="992" w:type="dxa"/>
            <w:shd w:val="clear" w:color="auto" w:fill="F2F2F2" w:themeFill="background1" w:themeFillShade="F2"/>
          </w:tcPr>
          <w:p w14:paraId="2A744B7B" w14:textId="77777777" w:rsidR="00AC15EE" w:rsidRPr="00686AA2" w:rsidRDefault="00AC15EE" w:rsidP="00AC15EE">
            <w:pPr>
              <w:jc w:val="both"/>
              <w:rPr>
                <w:b/>
                <w:bCs/>
                <w:noProof/>
                <w:sz w:val="20"/>
                <w:szCs w:val="20"/>
                <w:highlight w:val="yellow"/>
              </w:rPr>
            </w:pPr>
          </w:p>
        </w:tc>
        <w:tc>
          <w:tcPr>
            <w:tcW w:w="852" w:type="dxa"/>
            <w:shd w:val="clear" w:color="auto" w:fill="F2F2F2" w:themeFill="background1" w:themeFillShade="F2"/>
          </w:tcPr>
          <w:p w14:paraId="4A80862C"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3FA833AE" w14:textId="77777777" w:rsidR="00AC15EE" w:rsidRPr="00686AA2" w:rsidRDefault="00AC15EE" w:rsidP="00AC15EE">
            <w:pPr>
              <w:jc w:val="both"/>
              <w:rPr>
                <w:b/>
                <w:bCs/>
                <w:noProof/>
                <w:sz w:val="20"/>
                <w:szCs w:val="20"/>
                <w:highlight w:val="yellow"/>
              </w:rPr>
            </w:pPr>
          </w:p>
        </w:tc>
        <w:tc>
          <w:tcPr>
            <w:tcW w:w="996" w:type="dxa"/>
            <w:gridSpan w:val="2"/>
            <w:shd w:val="clear" w:color="auto" w:fill="F2F2F2" w:themeFill="background1" w:themeFillShade="F2"/>
          </w:tcPr>
          <w:p w14:paraId="32D3710E"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74A4ED91" w14:textId="77777777" w:rsidR="00AC15EE" w:rsidRPr="00686AA2" w:rsidRDefault="00AC15EE" w:rsidP="00AC15EE">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763AB874" w14:textId="77777777" w:rsidR="00AC15EE" w:rsidRPr="00686AA2" w:rsidRDefault="00AC15EE" w:rsidP="00AC15EE">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45C31FD1" w14:textId="77777777" w:rsidR="00AC15EE" w:rsidRPr="000E7461" w:rsidRDefault="00AC15EE" w:rsidP="00AC15EE">
            <w:pPr>
              <w:jc w:val="both"/>
              <w:rPr>
                <w:b/>
                <w:bCs/>
                <w:noProof/>
                <w:sz w:val="20"/>
                <w:szCs w:val="20"/>
              </w:rPr>
            </w:pPr>
          </w:p>
        </w:tc>
      </w:tr>
      <w:tr w:rsidR="00AC15EE" w14:paraId="06BED58B" w14:textId="77777777" w:rsidTr="00272A7C">
        <w:tc>
          <w:tcPr>
            <w:tcW w:w="4957" w:type="dxa"/>
            <w:gridSpan w:val="2"/>
            <w:tcBorders>
              <w:right w:val="single" w:sz="4" w:space="0" w:color="auto"/>
            </w:tcBorders>
          </w:tcPr>
          <w:p w14:paraId="61138C4B" w14:textId="57CC502E" w:rsidR="00AC15EE" w:rsidRPr="00F408FD" w:rsidRDefault="00AC15EE" w:rsidP="00AC15EE">
            <w:pPr>
              <w:jc w:val="both"/>
              <w:rPr>
                <w:noProof/>
                <w:sz w:val="20"/>
                <w:szCs w:val="20"/>
              </w:rPr>
            </w:pPr>
            <w:r w:rsidRPr="00F408FD">
              <w:rPr>
                <w:sz w:val="20"/>
                <w:szCs w:val="20"/>
              </w:rPr>
              <w:t>4. Valstybės kontroliuojamų viešųjų įstaigų lėšos</w:t>
            </w:r>
          </w:p>
        </w:tc>
        <w:tc>
          <w:tcPr>
            <w:tcW w:w="1130" w:type="dxa"/>
            <w:tcBorders>
              <w:left w:val="single" w:sz="4" w:space="0" w:color="auto"/>
              <w:right w:val="single" w:sz="4" w:space="0" w:color="auto"/>
            </w:tcBorders>
          </w:tcPr>
          <w:p w14:paraId="45FA08D0" w14:textId="33BA2D20" w:rsidR="00AC15EE" w:rsidRPr="00810D05" w:rsidRDefault="00AC15EE" w:rsidP="00AC15EE">
            <w:pPr>
              <w:jc w:val="center"/>
              <w:rPr>
                <w:noProof/>
                <w:sz w:val="20"/>
                <w:szCs w:val="20"/>
                <w:highlight w:val="yellow"/>
              </w:rPr>
            </w:pPr>
          </w:p>
        </w:tc>
        <w:tc>
          <w:tcPr>
            <w:tcW w:w="996" w:type="dxa"/>
            <w:tcBorders>
              <w:left w:val="single" w:sz="4" w:space="0" w:color="auto"/>
            </w:tcBorders>
          </w:tcPr>
          <w:p w14:paraId="2430FF29" w14:textId="4B952506" w:rsidR="00AC15EE" w:rsidRPr="00810D05" w:rsidRDefault="00AC15EE" w:rsidP="00AC15EE">
            <w:pPr>
              <w:jc w:val="center"/>
              <w:rPr>
                <w:noProof/>
                <w:sz w:val="20"/>
                <w:szCs w:val="20"/>
                <w:highlight w:val="yellow"/>
              </w:rPr>
            </w:pPr>
          </w:p>
        </w:tc>
        <w:tc>
          <w:tcPr>
            <w:tcW w:w="996" w:type="dxa"/>
          </w:tcPr>
          <w:p w14:paraId="06B99B72" w14:textId="7AA94A52" w:rsidR="00AC15EE" w:rsidRPr="00810D05" w:rsidRDefault="00AC15EE" w:rsidP="00AC15EE">
            <w:pPr>
              <w:jc w:val="center"/>
              <w:rPr>
                <w:noProof/>
                <w:sz w:val="20"/>
                <w:szCs w:val="20"/>
                <w:highlight w:val="yellow"/>
              </w:rPr>
            </w:pPr>
          </w:p>
        </w:tc>
        <w:tc>
          <w:tcPr>
            <w:tcW w:w="1284" w:type="dxa"/>
            <w:shd w:val="clear" w:color="auto" w:fill="F2F2F2" w:themeFill="background1" w:themeFillShade="F2"/>
          </w:tcPr>
          <w:p w14:paraId="198D05D6" w14:textId="77777777" w:rsidR="00AC15EE" w:rsidRPr="00686AA2" w:rsidRDefault="00AC15EE" w:rsidP="00AC15EE">
            <w:pPr>
              <w:jc w:val="both"/>
              <w:rPr>
                <w:b/>
                <w:bCs/>
                <w:noProof/>
                <w:sz w:val="20"/>
                <w:szCs w:val="20"/>
                <w:highlight w:val="yellow"/>
              </w:rPr>
            </w:pPr>
          </w:p>
        </w:tc>
        <w:tc>
          <w:tcPr>
            <w:tcW w:w="992" w:type="dxa"/>
            <w:shd w:val="clear" w:color="auto" w:fill="F2F2F2" w:themeFill="background1" w:themeFillShade="F2"/>
          </w:tcPr>
          <w:p w14:paraId="522596AB" w14:textId="77777777" w:rsidR="00AC15EE" w:rsidRPr="00686AA2" w:rsidRDefault="00AC15EE" w:rsidP="00AC15EE">
            <w:pPr>
              <w:jc w:val="both"/>
              <w:rPr>
                <w:b/>
                <w:bCs/>
                <w:noProof/>
                <w:sz w:val="20"/>
                <w:szCs w:val="20"/>
                <w:highlight w:val="yellow"/>
              </w:rPr>
            </w:pPr>
          </w:p>
        </w:tc>
        <w:tc>
          <w:tcPr>
            <w:tcW w:w="852" w:type="dxa"/>
            <w:shd w:val="clear" w:color="auto" w:fill="F2F2F2" w:themeFill="background1" w:themeFillShade="F2"/>
          </w:tcPr>
          <w:p w14:paraId="0711F33E"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56AD522F" w14:textId="77777777" w:rsidR="00AC15EE" w:rsidRPr="00686AA2" w:rsidRDefault="00AC15EE" w:rsidP="00AC15EE">
            <w:pPr>
              <w:jc w:val="both"/>
              <w:rPr>
                <w:b/>
                <w:bCs/>
                <w:noProof/>
                <w:sz w:val="20"/>
                <w:szCs w:val="20"/>
                <w:highlight w:val="yellow"/>
              </w:rPr>
            </w:pPr>
          </w:p>
        </w:tc>
        <w:tc>
          <w:tcPr>
            <w:tcW w:w="996" w:type="dxa"/>
            <w:gridSpan w:val="2"/>
            <w:shd w:val="clear" w:color="auto" w:fill="F2F2F2" w:themeFill="background1" w:themeFillShade="F2"/>
          </w:tcPr>
          <w:p w14:paraId="5236CBE9"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1B3986A2" w14:textId="77777777" w:rsidR="00AC15EE" w:rsidRPr="00686AA2" w:rsidRDefault="00AC15EE" w:rsidP="00AC15EE">
            <w:pPr>
              <w:jc w:val="both"/>
              <w:rPr>
                <w:b/>
                <w:bCs/>
                <w:noProof/>
                <w:sz w:val="20"/>
                <w:szCs w:val="20"/>
                <w:highlight w:val="yellow"/>
              </w:rPr>
            </w:pPr>
          </w:p>
        </w:tc>
        <w:tc>
          <w:tcPr>
            <w:tcW w:w="996" w:type="dxa"/>
            <w:gridSpan w:val="3"/>
            <w:tcBorders>
              <w:right w:val="single" w:sz="4" w:space="0" w:color="auto"/>
            </w:tcBorders>
            <w:shd w:val="clear" w:color="auto" w:fill="F2F2F2" w:themeFill="background1" w:themeFillShade="F2"/>
          </w:tcPr>
          <w:p w14:paraId="08EEB84A" w14:textId="77777777" w:rsidR="00AC15EE" w:rsidRPr="00686AA2" w:rsidRDefault="00AC15EE" w:rsidP="00AC15EE">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4920B4A4" w14:textId="77777777" w:rsidR="00AC15EE" w:rsidRPr="000E7461" w:rsidRDefault="00AC15EE" w:rsidP="00AC15EE">
            <w:pPr>
              <w:jc w:val="both"/>
              <w:rPr>
                <w:b/>
                <w:bCs/>
                <w:noProof/>
                <w:sz w:val="20"/>
                <w:szCs w:val="20"/>
              </w:rPr>
            </w:pPr>
          </w:p>
        </w:tc>
      </w:tr>
      <w:tr w:rsidR="00B071D2" w14:paraId="53089073" w14:textId="77777777" w:rsidTr="00272A7C">
        <w:trPr>
          <w:trHeight w:val="519"/>
        </w:trPr>
        <w:tc>
          <w:tcPr>
            <w:tcW w:w="4957" w:type="dxa"/>
            <w:gridSpan w:val="2"/>
            <w:tcBorders>
              <w:bottom w:val="double" w:sz="4" w:space="0" w:color="auto"/>
              <w:right w:val="single" w:sz="4" w:space="0" w:color="auto"/>
            </w:tcBorders>
          </w:tcPr>
          <w:p w14:paraId="61FA5C2A" w14:textId="50A551CA" w:rsidR="00B071D2" w:rsidRPr="00F408FD" w:rsidRDefault="00B071D2" w:rsidP="001C7D86">
            <w:pPr>
              <w:jc w:val="both"/>
              <w:rPr>
                <w:b/>
                <w:bCs/>
                <w:noProof/>
                <w:sz w:val="20"/>
                <w:szCs w:val="20"/>
                <w:lang w:val="en-US"/>
              </w:rPr>
            </w:pPr>
            <w:r w:rsidRPr="00F408FD">
              <w:rPr>
                <w:b/>
                <w:bCs/>
                <w:noProof/>
                <w:sz w:val="20"/>
                <w:szCs w:val="20"/>
                <w:lang w:val="en-US"/>
              </w:rPr>
              <w:t>Iš viso 10-001 programai (1+2+3+4)</w:t>
            </w:r>
          </w:p>
        </w:tc>
        <w:tc>
          <w:tcPr>
            <w:tcW w:w="1130" w:type="dxa"/>
            <w:tcBorders>
              <w:left w:val="single" w:sz="4" w:space="0" w:color="auto"/>
              <w:bottom w:val="double" w:sz="4" w:space="0" w:color="auto"/>
              <w:right w:val="single" w:sz="4" w:space="0" w:color="auto"/>
            </w:tcBorders>
          </w:tcPr>
          <w:p w14:paraId="5CAEAA32" w14:textId="6FEF2C34" w:rsidR="00B071D2" w:rsidRPr="00810D05" w:rsidRDefault="00C069A8" w:rsidP="00CD306F">
            <w:pPr>
              <w:ind w:hanging="114"/>
              <w:jc w:val="center"/>
              <w:rPr>
                <w:b/>
                <w:bCs/>
                <w:noProof/>
                <w:sz w:val="20"/>
                <w:szCs w:val="20"/>
                <w:highlight w:val="yellow"/>
              </w:rPr>
            </w:pPr>
            <w:r w:rsidRPr="00EA2C7C">
              <w:rPr>
                <w:b/>
                <w:bCs/>
                <w:noProof/>
                <w:sz w:val="20"/>
                <w:szCs w:val="20"/>
              </w:rPr>
              <w:t>1 4</w:t>
            </w:r>
            <w:r w:rsidR="006B64E9" w:rsidRPr="00EA2C7C">
              <w:rPr>
                <w:b/>
                <w:bCs/>
                <w:noProof/>
                <w:sz w:val="20"/>
                <w:szCs w:val="20"/>
              </w:rPr>
              <w:t>72 196,2</w:t>
            </w:r>
          </w:p>
        </w:tc>
        <w:tc>
          <w:tcPr>
            <w:tcW w:w="996" w:type="dxa"/>
            <w:tcBorders>
              <w:left w:val="single" w:sz="4" w:space="0" w:color="auto"/>
              <w:bottom w:val="double" w:sz="4" w:space="0" w:color="auto"/>
            </w:tcBorders>
          </w:tcPr>
          <w:p w14:paraId="33C4326E" w14:textId="1EF86F0B" w:rsidR="00B071D2" w:rsidRPr="00F00E51" w:rsidRDefault="009E4C97" w:rsidP="0011615C">
            <w:pPr>
              <w:ind w:right="-104" w:hanging="108"/>
              <w:jc w:val="center"/>
              <w:rPr>
                <w:b/>
                <w:bCs/>
                <w:noProof/>
                <w:sz w:val="20"/>
                <w:szCs w:val="20"/>
              </w:rPr>
            </w:pPr>
            <w:r w:rsidRPr="00F00E51">
              <w:rPr>
                <w:b/>
                <w:bCs/>
                <w:noProof/>
                <w:sz w:val="20"/>
                <w:szCs w:val="20"/>
              </w:rPr>
              <w:t>1 3</w:t>
            </w:r>
            <w:r w:rsidR="00AA7965" w:rsidRPr="00F00E51">
              <w:rPr>
                <w:b/>
                <w:bCs/>
                <w:noProof/>
                <w:sz w:val="20"/>
                <w:szCs w:val="20"/>
              </w:rPr>
              <w:t>78 26</w:t>
            </w:r>
            <w:r w:rsidR="003F6D0D" w:rsidRPr="00F00E51">
              <w:rPr>
                <w:b/>
                <w:bCs/>
                <w:noProof/>
                <w:sz w:val="20"/>
                <w:szCs w:val="20"/>
              </w:rPr>
              <w:t>9</w:t>
            </w:r>
            <w:r w:rsidR="00AA7965" w:rsidRPr="00F00E51">
              <w:rPr>
                <w:b/>
                <w:bCs/>
                <w:noProof/>
                <w:sz w:val="20"/>
                <w:szCs w:val="20"/>
              </w:rPr>
              <w:t>,</w:t>
            </w:r>
            <w:r w:rsidR="003F6D0D" w:rsidRPr="00F00E51">
              <w:rPr>
                <w:b/>
                <w:bCs/>
                <w:noProof/>
                <w:sz w:val="20"/>
                <w:szCs w:val="20"/>
              </w:rPr>
              <w:t>5</w:t>
            </w:r>
          </w:p>
        </w:tc>
        <w:tc>
          <w:tcPr>
            <w:tcW w:w="996" w:type="dxa"/>
            <w:tcBorders>
              <w:bottom w:val="double" w:sz="4" w:space="0" w:color="auto"/>
            </w:tcBorders>
          </w:tcPr>
          <w:p w14:paraId="08CF7FE1" w14:textId="672F4756" w:rsidR="00B071D2" w:rsidRPr="00F00E51" w:rsidRDefault="009E4C97" w:rsidP="0011615C">
            <w:pPr>
              <w:jc w:val="center"/>
              <w:rPr>
                <w:b/>
                <w:bCs/>
                <w:noProof/>
                <w:sz w:val="20"/>
                <w:szCs w:val="20"/>
              </w:rPr>
            </w:pPr>
            <w:r w:rsidRPr="00F00E51">
              <w:rPr>
                <w:b/>
                <w:bCs/>
                <w:noProof/>
                <w:sz w:val="20"/>
                <w:szCs w:val="20"/>
              </w:rPr>
              <w:t>93,</w:t>
            </w:r>
            <w:r w:rsidR="00927A25" w:rsidRPr="00F00E51">
              <w:rPr>
                <w:b/>
                <w:bCs/>
                <w:noProof/>
                <w:sz w:val="20"/>
                <w:szCs w:val="20"/>
              </w:rPr>
              <w:t>6</w:t>
            </w:r>
          </w:p>
        </w:tc>
        <w:tc>
          <w:tcPr>
            <w:tcW w:w="1284" w:type="dxa"/>
            <w:tcBorders>
              <w:bottom w:val="double" w:sz="4" w:space="0" w:color="auto"/>
            </w:tcBorders>
            <w:shd w:val="clear" w:color="auto" w:fill="F2F2F2" w:themeFill="background1" w:themeFillShade="F2"/>
          </w:tcPr>
          <w:p w14:paraId="1B698D05" w14:textId="77777777" w:rsidR="00B071D2" w:rsidRPr="00686AA2" w:rsidRDefault="00B071D2" w:rsidP="001C7D86">
            <w:pPr>
              <w:jc w:val="both"/>
              <w:rPr>
                <w:b/>
                <w:bCs/>
                <w:noProof/>
                <w:sz w:val="20"/>
                <w:szCs w:val="20"/>
                <w:highlight w:val="yellow"/>
              </w:rPr>
            </w:pPr>
          </w:p>
        </w:tc>
        <w:tc>
          <w:tcPr>
            <w:tcW w:w="992" w:type="dxa"/>
            <w:tcBorders>
              <w:bottom w:val="double" w:sz="4" w:space="0" w:color="auto"/>
            </w:tcBorders>
            <w:shd w:val="clear" w:color="auto" w:fill="F2F2F2" w:themeFill="background1" w:themeFillShade="F2"/>
          </w:tcPr>
          <w:p w14:paraId="3B53A7B9" w14:textId="77777777" w:rsidR="00B071D2" w:rsidRPr="00686AA2" w:rsidRDefault="00B071D2" w:rsidP="001C7D86">
            <w:pPr>
              <w:jc w:val="both"/>
              <w:rPr>
                <w:b/>
                <w:bCs/>
                <w:noProof/>
                <w:sz w:val="20"/>
                <w:szCs w:val="20"/>
                <w:highlight w:val="yellow"/>
              </w:rPr>
            </w:pPr>
          </w:p>
        </w:tc>
        <w:tc>
          <w:tcPr>
            <w:tcW w:w="852" w:type="dxa"/>
            <w:tcBorders>
              <w:bottom w:val="double" w:sz="4" w:space="0" w:color="auto"/>
            </w:tcBorders>
            <w:shd w:val="clear" w:color="auto" w:fill="F2F2F2" w:themeFill="background1" w:themeFillShade="F2"/>
          </w:tcPr>
          <w:p w14:paraId="135632CF" w14:textId="77777777" w:rsidR="00B071D2" w:rsidRPr="00686AA2" w:rsidRDefault="00B071D2" w:rsidP="001C7D86">
            <w:pPr>
              <w:jc w:val="both"/>
              <w:rPr>
                <w:b/>
                <w:bCs/>
                <w:noProof/>
                <w:sz w:val="20"/>
                <w:szCs w:val="20"/>
                <w:highlight w:val="yellow"/>
              </w:rPr>
            </w:pPr>
          </w:p>
        </w:tc>
        <w:tc>
          <w:tcPr>
            <w:tcW w:w="996" w:type="dxa"/>
            <w:tcBorders>
              <w:bottom w:val="double" w:sz="4" w:space="0" w:color="auto"/>
            </w:tcBorders>
            <w:shd w:val="clear" w:color="auto" w:fill="F2F2F2" w:themeFill="background1" w:themeFillShade="F2"/>
          </w:tcPr>
          <w:p w14:paraId="6CE7F76D" w14:textId="77777777" w:rsidR="00B071D2" w:rsidRPr="00686AA2" w:rsidRDefault="00B071D2" w:rsidP="001C7D86">
            <w:pPr>
              <w:jc w:val="both"/>
              <w:rPr>
                <w:b/>
                <w:bCs/>
                <w:noProof/>
                <w:sz w:val="20"/>
                <w:szCs w:val="20"/>
                <w:highlight w:val="yellow"/>
              </w:rPr>
            </w:pPr>
          </w:p>
        </w:tc>
        <w:tc>
          <w:tcPr>
            <w:tcW w:w="996" w:type="dxa"/>
            <w:gridSpan w:val="2"/>
            <w:tcBorders>
              <w:bottom w:val="double" w:sz="4" w:space="0" w:color="auto"/>
            </w:tcBorders>
            <w:shd w:val="clear" w:color="auto" w:fill="F2F2F2" w:themeFill="background1" w:themeFillShade="F2"/>
          </w:tcPr>
          <w:p w14:paraId="1A0C14B3" w14:textId="77777777" w:rsidR="00B071D2" w:rsidRPr="00686AA2" w:rsidRDefault="00B071D2" w:rsidP="001C7D86">
            <w:pPr>
              <w:jc w:val="both"/>
              <w:rPr>
                <w:b/>
                <w:bCs/>
                <w:noProof/>
                <w:sz w:val="20"/>
                <w:szCs w:val="20"/>
                <w:highlight w:val="yellow"/>
              </w:rPr>
            </w:pPr>
          </w:p>
        </w:tc>
        <w:tc>
          <w:tcPr>
            <w:tcW w:w="996" w:type="dxa"/>
            <w:tcBorders>
              <w:bottom w:val="double" w:sz="4" w:space="0" w:color="auto"/>
            </w:tcBorders>
            <w:shd w:val="clear" w:color="auto" w:fill="F2F2F2" w:themeFill="background1" w:themeFillShade="F2"/>
          </w:tcPr>
          <w:p w14:paraId="5C82D37E" w14:textId="77777777" w:rsidR="00B071D2" w:rsidRPr="00686AA2" w:rsidRDefault="00B071D2" w:rsidP="001C7D86">
            <w:pPr>
              <w:jc w:val="both"/>
              <w:rPr>
                <w:b/>
                <w:bCs/>
                <w:noProof/>
                <w:sz w:val="20"/>
                <w:szCs w:val="20"/>
                <w:highlight w:val="yellow"/>
              </w:rPr>
            </w:pPr>
          </w:p>
        </w:tc>
        <w:tc>
          <w:tcPr>
            <w:tcW w:w="996" w:type="dxa"/>
            <w:gridSpan w:val="3"/>
            <w:tcBorders>
              <w:bottom w:val="double" w:sz="4" w:space="0" w:color="auto"/>
              <w:right w:val="single" w:sz="4" w:space="0" w:color="auto"/>
            </w:tcBorders>
            <w:shd w:val="clear" w:color="auto" w:fill="F2F2F2" w:themeFill="background1" w:themeFillShade="F2"/>
          </w:tcPr>
          <w:p w14:paraId="21F87905" w14:textId="77777777" w:rsidR="00B071D2" w:rsidRPr="00686AA2" w:rsidRDefault="00B071D2"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54476C0A" w14:textId="77777777" w:rsidR="00B071D2" w:rsidRPr="000E7461" w:rsidRDefault="00B071D2" w:rsidP="001C7D86">
            <w:pPr>
              <w:jc w:val="both"/>
              <w:rPr>
                <w:b/>
                <w:bCs/>
                <w:noProof/>
                <w:sz w:val="20"/>
                <w:szCs w:val="20"/>
              </w:rPr>
            </w:pPr>
          </w:p>
        </w:tc>
      </w:tr>
      <w:tr w:rsidR="002C167F" w14:paraId="708024A7" w14:textId="77777777" w:rsidTr="0011615C">
        <w:tc>
          <w:tcPr>
            <w:tcW w:w="1403" w:type="dxa"/>
            <w:tcBorders>
              <w:top w:val="double" w:sz="4" w:space="0" w:color="auto"/>
            </w:tcBorders>
            <w:shd w:val="clear" w:color="auto" w:fill="B4C6E7" w:themeFill="accent5" w:themeFillTint="66"/>
          </w:tcPr>
          <w:p w14:paraId="2BF0E2FA" w14:textId="43822F0F" w:rsidR="002C167F" w:rsidRDefault="002C167F" w:rsidP="001C7D86">
            <w:pPr>
              <w:jc w:val="both"/>
              <w:rPr>
                <w:b/>
                <w:bCs/>
                <w:noProof/>
                <w:sz w:val="20"/>
                <w:szCs w:val="20"/>
              </w:rPr>
            </w:pPr>
            <w:r>
              <w:rPr>
                <w:b/>
                <w:bCs/>
                <w:noProof/>
                <w:sz w:val="20"/>
                <w:szCs w:val="20"/>
              </w:rPr>
              <w:t>10-002 (V)</w:t>
            </w:r>
          </w:p>
        </w:tc>
        <w:tc>
          <w:tcPr>
            <w:tcW w:w="14642" w:type="dxa"/>
            <w:gridSpan w:val="15"/>
            <w:tcBorders>
              <w:top w:val="double" w:sz="4" w:space="0" w:color="auto"/>
              <w:right w:val="single" w:sz="4" w:space="0" w:color="auto"/>
            </w:tcBorders>
            <w:shd w:val="clear" w:color="auto" w:fill="B4C6E7" w:themeFill="accent5" w:themeFillTint="66"/>
          </w:tcPr>
          <w:p w14:paraId="1A37FA0A" w14:textId="1ABC9E2A" w:rsidR="009752C4" w:rsidRPr="000E7461" w:rsidRDefault="00505D38" w:rsidP="001C7D86">
            <w:pPr>
              <w:jc w:val="both"/>
              <w:rPr>
                <w:b/>
                <w:bCs/>
                <w:noProof/>
                <w:sz w:val="20"/>
                <w:szCs w:val="20"/>
              </w:rPr>
            </w:pPr>
            <w:r>
              <w:rPr>
                <w:b/>
                <w:bCs/>
                <w:noProof/>
                <w:sz w:val="20"/>
                <w:szCs w:val="20"/>
              </w:rPr>
              <w:t xml:space="preserve">2 </w:t>
            </w:r>
            <w:r w:rsidR="002C167F">
              <w:rPr>
                <w:b/>
                <w:bCs/>
                <w:noProof/>
                <w:sz w:val="20"/>
                <w:szCs w:val="20"/>
              </w:rPr>
              <w:t>PROGRAMA: Susisiekimo mini</w:t>
            </w:r>
            <w:r w:rsidR="000D2387">
              <w:rPr>
                <w:b/>
                <w:bCs/>
                <w:noProof/>
                <w:sz w:val="20"/>
                <w:szCs w:val="20"/>
              </w:rPr>
              <w:t>s</w:t>
            </w:r>
            <w:r w:rsidR="002C167F">
              <w:rPr>
                <w:b/>
                <w:bCs/>
                <w:noProof/>
                <w:sz w:val="20"/>
                <w:szCs w:val="20"/>
              </w:rPr>
              <w:t>terijos valdymo programa</w:t>
            </w:r>
          </w:p>
        </w:tc>
      </w:tr>
      <w:tr w:rsidR="0011615C" w:rsidRPr="000E7461" w14:paraId="73CBC1CE" w14:textId="5215AF49" w:rsidTr="00272A7C">
        <w:tc>
          <w:tcPr>
            <w:tcW w:w="1403" w:type="dxa"/>
          </w:tcPr>
          <w:p w14:paraId="718B207C" w14:textId="17B78590" w:rsidR="0011615C" w:rsidRPr="004010C8" w:rsidRDefault="0011615C" w:rsidP="0011615C">
            <w:pPr>
              <w:jc w:val="both"/>
              <w:rPr>
                <w:noProof/>
                <w:sz w:val="20"/>
                <w:szCs w:val="20"/>
              </w:rPr>
            </w:pPr>
            <w:r w:rsidRPr="004010C8">
              <w:rPr>
                <w:noProof/>
                <w:sz w:val="20"/>
                <w:szCs w:val="20"/>
              </w:rPr>
              <w:t>10-002-11-0</w:t>
            </w:r>
            <w:r w:rsidR="001A3000" w:rsidRPr="004010C8">
              <w:rPr>
                <w:noProof/>
                <w:sz w:val="20"/>
                <w:szCs w:val="20"/>
              </w:rPr>
              <w:t>1</w:t>
            </w:r>
            <w:r w:rsidRPr="004010C8">
              <w:rPr>
                <w:noProof/>
                <w:sz w:val="20"/>
                <w:szCs w:val="20"/>
              </w:rPr>
              <w:t>(P)</w:t>
            </w:r>
          </w:p>
        </w:tc>
        <w:tc>
          <w:tcPr>
            <w:tcW w:w="3554" w:type="dxa"/>
          </w:tcPr>
          <w:p w14:paraId="016A36C0" w14:textId="19A0BA64" w:rsidR="0011615C" w:rsidRPr="000E7461" w:rsidRDefault="00F7078A" w:rsidP="0011615C">
            <w:pPr>
              <w:jc w:val="both"/>
              <w:rPr>
                <w:b/>
                <w:bCs/>
                <w:noProof/>
                <w:sz w:val="20"/>
                <w:szCs w:val="20"/>
              </w:rPr>
            </w:pPr>
            <w:r w:rsidRPr="00F7078A">
              <w:rPr>
                <w:b/>
                <w:bCs/>
                <w:noProof/>
                <w:sz w:val="20"/>
                <w:szCs w:val="20"/>
              </w:rPr>
              <w:t xml:space="preserve">Uždavinys: </w:t>
            </w:r>
            <w:r w:rsidRPr="00F7078A">
              <w:rPr>
                <w:noProof/>
                <w:sz w:val="20"/>
                <w:szCs w:val="20"/>
              </w:rPr>
              <w:t>Užtikrinti ministerijos veiklos organizavimą ir Lietuvos Respublikos Vyriausybės programos nuostatų įgyvendinimą</w:t>
            </w:r>
          </w:p>
        </w:tc>
        <w:tc>
          <w:tcPr>
            <w:tcW w:w="1130" w:type="dxa"/>
            <w:tcBorders>
              <w:top w:val="double" w:sz="4" w:space="0" w:color="auto"/>
            </w:tcBorders>
          </w:tcPr>
          <w:p w14:paraId="62C32769" w14:textId="1FA56F17" w:rsidR="0011615C" w:rsidRPr="0011615C" w:rsidRDefault="003954DE" w:rsidP="0011615C">
            <w:pPr>
              <w:jc w:val="center"/>
              <w:rPr>
                <w:b/>
                <w:bCs/>
                <w:noProof/>
                <w:sz w:val="20"/>
                <w:szCs w:val="20"/>
              </w:rPr>
            </w:pPr>
            <w:r>
              <w:rPr>
                <w:b/>
                <w:bCs/>
                <w:noProof/>
                <w:sz w:val="20"/>
                <w:szCs w:val="20"/>
              </w:rPr>
              <w:t>9 288,3</w:t>
            </w:r>
          </w:p>
        </w:tc>
        <w:tc>
          <w:tcPr>
            <w:tcW w:w="996" w:type="dxa"/>
            <w:tcBorders>
              <w:top w:val="double" w:sz="4" w:space="0" w:color="auto"/>
            </w:tcBorders>
          </w:tcPr>
          <w:p w14:paraId="4425066F" w14:textId="205D0029" w:rsidR="0011615C" w:rsidRPr="009F2362" w:rsidRDefault="003954DE" w:rsidP="0011615C">
            <w:pPr>
              <w:jc w:val="center"/>
              <w:rPr>
                <w:b/>
                <w:bCs/>
                <w:noProof/>
                <w:sz w:val="20"/>
                <w:szCs w:val="20"/>
              </w:rPr>
            </w:pPr>
            <w:r>
              <w:rPr>
                <w:b/>
                <w:bCs/>
                <w:noProof/>
                <w:sz w:val="20"/>
                <w:szCs w:val="20"/>
              </w:rPr>
              <w:t>9 196,1</w:t>
            </w:r>
          </w:p>
        </w:tc>
        <w:tc>
          <w:tcPr>
            <w:tcW w:w="996" w:type="dxa"/>
            <w:tcBorders>
              <w:top w:val="double" w:sz="4" w:space="0" w:color="auto"/>
            </w:tcBorders>
          </w:tcPr>
          <w:p w14:paraId="7FD875B8" w14:textId="3DC815F4" w:rsidR="0011615C" w:rsidRPr="009F2362" w:rsidRDefault="003954DE" w:rsidP="0011615C">
            <w:pPr>
              <w:jc w:val="center"/>
              <w:rPr>
                <w:b/>
                <w:bCs/>
                <w:noProof/>
                <w:sz w:val="20"/>
                <w:szCs w:val="20"/>
              </w:rPr>
            </w:pPr>
            <w:r>
              <w:rPr>
                <w:b/>
                <w:bCs/>
                <w:noProof/>
                <w:sz w:val="20"/>
                <w:szCs w:val="20"/>
              </w:rPr>
              <w:t>99,0</w:t>
            </w:r>
          </w:p>
        </w:tc>
        <w:tc>
          <w:tcPr>
            <w:tcW w:w="1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6648A" w14:textId="77777777" w:rsidR="0011615C" w:rsidRPr="0011615C" w:rsidRDefault="0011615C" w:rsidP="0011615C">
            <w:pPr>
              <w:rPr>
                <w:b/>
                <w:bCs/>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94706" w14:textId="77777777" w:rsidR="0011615C" w:rsidRPr="000E7461" w:rsidRDefault="0011615C" w:rsidP="0011615C">
            <w:pPr>
              <w:rPr>
                <w:b/>
                <w:bCs/>
                <w:noProof/>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0A479" w14:textId="77777777" w:rsidR="0011615C" w:rsidRPr="000E7461" w:rsidRDefault="0011615C" w:rsidP="0011615C">
            <w:pPr>
              <w:rPr>
                <w:b/>
                <w:bCs/>
                <w:noProof/>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06F4A" w14:textId="77777777" w:rsidR="0011615C" w:rsidRPr="000E7461" w:rsidRDefault="0011615C" w:rsidP="0011615C">
            <w:pPr>
              <w:rPr>
                <w:b/>
                <w:bCs/>
                <w:noProof/>
                <w:sz w:val="20"/>
                <w:szCs w:val="20"/>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3BEA7" w14:textId="77777777" w:rsidR="0011615C" w:rsidRPr="000E7461" w:rsidRDefault="0011615C" w:rsidP="0011615C">
            <w:pPr>
              <w:rPr>
                <w:b/>
                <w:bCs/>
                <w:noProof/>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D5D507" w14:textId="77777777" w:rsidR="0011615C" w:rsidRPr="000E7461" w:rsidRDefault="0011615C" w:rsidP="0011615C">
            <w:pPr>
              <w:rPr>
                <w:b/>
                <w:bCs/>
                <w:noProof/>
                <w:sz w:val="20"/>
                <w:szCs w:val="20"/>
              </w:rPr>
            </w:pPr>
          </w:p>
        </w:tc>
        <w:tc>
          <w:tcPr>
            <w:tcW w:w="9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395DF" w14:textId="77777777" w:rsidR="0011615C" w:rsidRPr="000E7461" w:rsidRDefault="0011615C" w:rsidP="0011615C">
            <w:pPr>
              <w:rPr>
                <w:b/>
                <w:bCs/>
                <w:noProof/>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27051" w14:textId="77777777" w:rsidR="0011615C" w:rsidRPr="000E7461" w:rsidRDefault="0011615C" w:rsidP="0011615C">
            <w:pPr>
              <w:rPr>
                <w:b/>
                <w:bCs/>
                <w:noProof/>
                <w:sz w:val="20"/>
                <w:szCs w:val="20"/>
              </w:rPr>
            </w:pPr>
          </w:p>
        </w:tc>
      </w:tr>
      <w:tr w:rsidR="00D26864" w:rsidRPr="004D329A" w14:paraId="72F8FF63" w14:textId="77777777" w:rsidTr="00272A7C">
        <w:tc>
          <w:tcPr>
            <w:tcW w:w="1403" w:type="dxa"/>
          </w:tcPr>
          <w:p w14:paraId="766E0E34" w14:textId="31F11615" w:rsidR="00AF4483" w:rsidRPr="004010C8" w:rsidRDefault="00982F0B" w:rsidP="001C7D86">
            <w:pPr>
              <w:jc w:val="both"/>
              <w:rPr>
                <w:noProof/>
                <w:sz w:val="20"/>
                <w:szCs w:val="20"/>
              </w:rPr>
            </w:pPr>
            <w:r w:rsidRPr="004010C8">
              <w:rPr>
                <w:noProof/>
                <w:sz w:val="20"/>
                <w:szCs w:val="20"/>
              </w:rPr>
              <w:t>R-10-002-11-01-01</w:t>
            </w:r>
          </w:p>
        </w:tc>
        <w:tc>
          <w:tcPr>
            <w:tcW w:w="3554" w:type="dxa"/>
          </w:tcPr>
          <w:p w14:paraId="7723DBC5" w14:textId="7E9F8B8B" w:rsidR="00AF4483" w:rsidRPr="000542EC" w:rsidRDefault="00695945" w:rsidP="001C7D86">
            <w:pPr>
              <w:jc w:val="both"/>
              <w:rPr>
                <w:noProof/>
                <w:sz w:val="20"/>
                <w:szCs w:val="20"/>
              </w:rPr>
            </w:pPr>
            <w:r w:rsidRPr="000542EC">
              <w:rPr>
                <w:noProof/>
                <w:sz w:val="20"/>
                <w:szCs w:val="20"/>
              </w:rPr>
              <w:t>Įgyvendinta einamaisiais metais numatytų Susisiekimo ministerijos koordinuojamų Lietuvos Respublikos Vyriausybės programos nuostatų įgyvendinimo plano veiksmų  (procentai)</w:t>
            </w:r>
          </w:p>
        </w:tc>
        <w:tc>
          <w:tcPr>
            <w:tcW w:w="1130" w:type="dxa"/>
            <w:shd w:val="clear" w:color="auto" w:fill="F2F2F2" w:themeFill="background1" w:themeFillShade="F2"/>
          </w:tcPr>
          <w:p w14:paraId="35B31093" w14:textId="77777777" w:rsidR="00AF4483" w:rsidRPr="000E7461" w:rsidRDefault="00AF4483" w:rsidP="001C7D86">
            <w:pPr>
              <w:jc w:val="both"/>
              <w:rPr>
                <w:b/>
                <w:bCs/>
                <w:noProof/>
                <w:sz w:val="20"/>
                <w:szCs w:val="20"/>
              </w:rPr>
            </w:pPr>
          </w:p>
        </w:tc>
        <w:tc>
          <w:tcPr>
            <w:tcW w:w="996" w:type="dxa"/>
            <w:tcBorders>
              <w:right w:val="single" w:sz="4" w:space="0" w:color="auto"/>
            </w:tcBorders>
            <w:shd w:val="clear" w:color="auto" w:fill="F2F2F2" w:themeFill="background1" w:themeFillShade="F2"/>
          </w:tcPr>
          <w:p w14:paraId="318FA28E" w14:textId="77777777" w:rsidR="00AF4483" w:rsidRPr="000E7461" w:rsidRDefault="00AF4483" w:rsidP="001C7D86">
            <w:pPr>
              <w:jc w:val="both"/>
              <w:rPr>
                <w:b/>
                <w:bCs/>
                <w:noProof/>
                <w:sz w:val="20"/>
                <w:szCs w:val="20"/>
              </w:rPr>
            </w:pPr>
          </w:p>
        </w:tc>
        <w:tc>
          <w:tcPr>
            <w:tcW w:w="996" w:type="dxa"/>
            <w:tcBorders>
              <w:left w:val="single" w:sz="4" w:space="0" w:color="auto"/>
              <w:right w:val="single" w:sz="4" w:space="0" w:color="auto"/>
            </w:tcBorders>
            <w:shd w:val="clear" w:color="auto" w:fill="F2F2F2" w:themeFill="background1" w:themeFillShade="F2"/>
          </w:tcPr>
          <w:p w14:paraId="6E5C028A" w14:textId="77777777" w:rsidR="00AF4483" w:rsidRPr="000E7461" w:rsidRDefault="00AF4483" w:rsidP="001C7D86">
            <w:pPr>
              <w:jc w:val="both"/>
              <w:rPr>
                <w:b/>
                <w:bCs/>
                <w:noProof/>
                <w:sz w:val="20"/>
                <w:szCs w:val="20"/>
              </w:rPr>
            </w:pPr>
          </w:p>
        </w:tc>
        <w:tc>
          <w:tcPr>
            <w:tcW w:w="1284" w:type="dxa"/>
            <w:tcBorders>
              <w:left w:val="single" w:sz="4" w:space="0" w:color="auto"/>
              <w:right w:val="single" w:sz="4" w:space="0" w:color="auto"/>
            </w:tcBorders>
            <w:shd w:val="clear" w:color="auto" w:fill="F2F2F2" w:themeFill="background1" w:themeFillShade="F2"/>
          </w:tcPr>
          <w:p w14:paraId="5ADA69FB" w14:textId="77777777" w:rsidR="00AF4483" w:rsidRPr="000E7461" w:rsidRDefault="00AF4483" w:rsidP="001C7D86">
            <w:pPr>
              <w:jc w:val="both"/>
              <w:rPr>
                <w:b/>
                <w:bCs/>
                <w:noProof/>
                <w:sz w:val="20"/>
                <w:szCs w:val="20"/>
              </w:rPr>
            </w:pPr>
          </w:p>
        </w:tc>
        <w:tc>
          <w:tcPr>
            <w:tcW w:w="992" w:type="dxa"/>
            <w:tcBorders>
              <w:left w:val="single" w:sz="4" w:space="0" w:color="auto"/>
              <w:right w:val="single" w:sz="4" w:space="0" w:color="auto"/>
            </w:tcBorders>
          </w:tcPr>
          <w:p w14:paraId="0820BA26" w14:textId="2179FFD0" w:rsidR="00AF4483" w:rsidRPr="00DB7F31" w:rsidRDefault="00446C75" w:rsidP="0006161B">
            <w:pPr>
              <w:jc w:val="center"/>
              <w:rPr>
                <w:b/>
                <w:bCs/>
                <w:noProof/>
                <w:sz w:val="20"/>
                <w:szCs w:val="20"/>
              </w:rPr>
            </w:pPr>
            <w:r w:rsidRPr="00DB7F31">
              <w:rPr>
                <w:b/>
                <w:bCs/>
                <w:noProof/>
                <w:sz w:val="20"/>
                <w:szCs w:val="20"/>
              </w:rPr>
              <w:t>100</w:t>
            </w:r>
          </w:p>
        </w:tc>
        <w:tc>
          <w:tcPr>
            <w:tcW w:w="852" w:type="dxa"/>
            <w:tcBorders>
              <w:left w:val="single" w:sz="4" w:space="0" w:color="auto"/>
              <w:right w:val="single" w:sz="4" w:space="0" w:color="auto"/>
            </w:tcBorders>
          </w:tcPr>
          <w:p w14:paraId="6A91EFDC" w14:textId="2A687E07" w:rsidR="00AF4483" w:rsidRPr="00DB7F31" w:rsidRDefault="00DB7F31" w:rsidP="0006161B">
            <w:pPr>
              <w:jc w:val="center"/>
              <w:rPr>
                <w:b/>
                <w:bCs/>
                <w:noProof/>
                <w:sz w:val="20"/>
                <w:szCs w:val="20"/>
              </w:rPr>
            </w:pPr>
            <w:r w:rsidRPr="00DB7F31">
              <w:rPr>
                <w:b/>
                <w:bCs/>
                <w:noProof/>
                <w:sz w:val="20"/>
                <w:szCs w:val="20"/>
              </w:rPr>
              <w:t>75</w:t>
            </w:r>
          </w:p>
        </w:tc>
        <w:tc>
          <w:tcPr>
            <w:tcW w:w="996" w:type="dxa"/>
            <w:tcBorders>
              <w:left w:val="single" w:sz="4" w:space="0" w:color="auto"/>
              <w:right w:val="single" w:sz="4" w:space="0" w:color="auto"/>
            </w:tcBorders>
          </w:tcPr>
          <w:p w14:paraId="7BABC3A1" w14:textId="329CABDF" w:rsidR="00AF4483" w:rsidRPr="00DB7F31" w:rsidRDefault="00C40836" w:rsidP="0006161B">
            <w:pPr>
              <w:jc w:val="center"/>
              <w:rPr>
                <w:b/>
                <w:bCs/>
                <w:noProof/>
                <w:sz w:val="20"/>
                <w:szCs w:val="20"/>
              </w:rPr>
            </w:pPr>
            <w:r w:rsidRPr="00DB7F31">
              <w:rPr>
                <w:b/>
                <w:bCs/>
                <w:noProof/>
                <w:sz w:val="20"/>
                <w:szCs w:val="20"/>
              </w:rPr>
              <w:t>100</w:t>
            </w:r>
          </w:p>
        </w:tc>
        <w:tc>
          <w:tcPr>
            <w:tcW w:w="996" w:type="dxa"/>
            <w:gridSpan w:val="2"/>
            <w:tcBorders>
              <w:left w:val="single" w:sz="4" w:space="0" w:color="auto"/>
              <w:right w:val="single" w:sz="4" w:space="0" w:color="auto"/>
            </w:tcBorders>
          </w:tcPr>
          <w:p w14:paraId="077CE93C" w14:textId="535D6C17" w:rsidR="00AF4483" w:rsidRPr="00DB7F31" w:rsidRDefault="00DB7F31" w:rsidP="0006161B">
            <w:pPr>
              <w:jc w:val="center"/>
              <w:rPr>
                <w:b/>
                <w:bCs/>
                <w:noProof/>
                <w:sz w:val="20"/>
                <w:szCs w:val="20"/>
              </w:rPr>
            </w:pPr>
            <w:r w:rsidRPr="00DB7F31">
              <w:rPr>
                <w:b/>
                <w:bCs/>
                <w:noProof/>
                <w:sz w:val="20"/>
                <w:szCs w:val="20"/>
              </w:rPr>
              <w:t>80</w:t>
            </w:r>
          </w:p>
        </w:tc>
        <w:tc>
          <w:tcPr>
            <w:tcW w:w="996" w:type="dxa"/>
            <w:tcBorders>
              <w:left w:val="single" w:sz="4" w:space="0" w:color="auto"/>
              <w:right w:val="single" w:sz="4" w:space="0" w:color="auto"/>
            </w:tcBorders>
          </w:tcPr>
          <w:p w14:paraId="5E0C4C15" w14:textId="3D32E864" w:rsidR="00AF4483" w:rsidRPr="00DB7F31" w:rsidRDefault="00DB7F31" w:rsidP="0006161B">
            <w:pPr>
              <w:jc w:val="center"/>
              <w:rPr>
                <w:b/>
                <w:bCs/>
                <w:noProof/>
                <w:sz w:val="20"/>
                <w:szCs w:val="20"/>
              </w:rPr>
            </w:pPr>
            <w:r w:rsidRPr="00DB7F31">
              <w:rPr>
                <w:b/>
                <w:bCs/>
                <w:noProof/>
                <w:sz w:val="20"/>
                <w:szCs w:val="20"/>
              </w:rPr>
              <w:t>80</w:t>
            </w:r>
          </w:p>
        </w:tc>
        <w:tc>
          <w:tcPr>
            <w:tcW w:w="996" w:type="dxa"/>
            <w:gridSpan w:val="3"/>
            <w:tcBorders>
              <w:left w:val="single" w:sz="4" w:space="0" w:color="auto"/>
              <w:right w:val="single" w:sz="4" w:space="0" w:color="auto"/>
            </w:tcBorders>
          </w:tcPr>
          <w:p w14:paraId="18CF9EB1" w14:textId="7628E122" w:rsidR="00AF4483" w:rsidRPr="00DB7F31" w:rsidRDefault="00446C75" w:rsidP="0006161B">
            <w:pPr>
              <w:jc w:val="center"/>
              <w:rPr>
                <w:b/>
                <w:bCs/>
                <w:noProof/>
                <w:sz w:val="20"/>
                <w:szCs w:val="20"/>
              </w:rPr>
            </w:pPr>
            <w:r w:rsidRPr="00DB7F31">
              <w:rPr>
                <w:b/>
                <w:bCs/>
                <w:noProof/>
                <w:sz w:val="20"/>
                <w:szCs w:val="20"/>
              </w:rPr>
              <w:t>100</w:t>
            </w:r>
          </w:p>
        </w:tc>
        <w:tc>
          <w:tcPr>
            <w:tcW w:w="854" w:type="dxa"/>
            <w:tcBorders>
              <w:left w:val="single" w:sz="4" w:space="0" w:color="auto"/>
            </w:tcBorders>
          </w:tcPr>
          <w:p w14:paraId="7007B6B4" w14:textId="39082416" w:rsidR="00AF4483" w:rsidRPr="00DB7F31" w:rsidRDefault="00446C75" w:rsidP="0006161B">
            <w:pPr>
              <w:jc w:val="center"/>
              <w:rPr>
                <w:b/>
                <w:bCs/>
                <w:noProof/>
                <w:sz w:val="20"/>
                <w:szCs w:val="20"/>
              </w:rPr>
            </w:pPr>
            <w:r w:rsidRPr="00DB7F31">
              <w:rPr>
                <w:b/>
                <w:bCs/>
                <w:noProof/>
                <w:sz w:val="20"/>
                <w:szCs w:val="20"/>
              </w:rPr>
              <w:t>100</w:t>
            </w:r>
          </w:p>
        </w:tc>
      </w:tr>
      <w:tr w:rsidR="007C7D56" w14:paraId="643B298F" w14:textId="77777777" w:rsidTr="00272A7C">
        <w:tc>
          <w:tcPr>
            <w:tcW w:w="4957" w:type="dxa"/>
            <w:gridSpan w:val="2"/>
            <w:tcBorders>
              <w:top w:val="double" w:sz="4" w:space="0" w:color="auto"/>
              <w:right w:val="single" w:sz="4" w:space="0" w:color="auto"/>
            </w:tcBorders>
          </w:tcPr>
          <w:p w14:paraId="7163B09B" w14:textId="05D8DAB6" w:rsidR="007C7D56" w:rsidRPr="007C7D56" w:rsidRDefault="007C7D56" w:rsidP="007C7D56">
            <w:pPr>
              <w:jc w:val="both"/>
              <w:rPr>
                <w:b/>
                <w:bCs/>
                <w:noProof/>
                <w:sz w:val="20"/>
                <w:szCs w:val="20"/>
              </w:rPr>
            </w:pPr>
            <w:r w:rsidRPr="007C7D56">
              <w:rPr>
                <w:b/>
                <w:bCs/>
                <w:noProof/>
                <w:sz w:val="20"/>
                <w:szCs w:val="20"/>
              </w:rPr>
              <w:t>1.</w:t>
            </w:r>
            <w:r>
              <w:rPr>
                <w:noProof/>
                <w:sz w:val="20"/>
                <w:szCs w:val="20"/>
              </w:rPr>
              <w:t xml:space="preserve"> </w:t>
            </w:r>
            <w:r w:rsidRPr="004010C8">
              <w:rPr>
                <w:b/>
                <w:bCs/>
                <w:noProof/>
                <w:sz w:val="20"/>
                <w:szCs w:val="20"/>
              </w:rPr>
              <w:t>Lietuvos Respublikos valstybės biudžetas, iš viso</w:t>
            </w:r>
            <w:r w:rsidRPr="007C7D56">
              <w:rPr>
                <w:b/>
                <w:bCs/>
                <w:noProof/>
                <w:sz w:val="20"/>
                <w:szCs w:val="20"/>
              </w:rPr>
              <w:t>:</w:t>
            </w:r>
          </w:p>
        </w:tc>
        <w:tc>
          <w:tcPr>
            <w:tcW w:w="1130" w:type="dxa"/>
            <w:tcBorders>
              <w:top w:val="double" w:sz="4" w:space="0" w:color="auto"/>
            </w:tcBorders>
          </w:tcPr>
          <w:p w14:paraId="187B1FF3" w14:textId="24D66349" w:rsidR="007C7D56" w:rsidRPr="00983AE2" w:rsidRDefault="0026044B" w:rsidP="00214307">
            <w:pPr>
              <w:jc w:val="center"/>
              <w:rPr>
                <w:b/>
                <w:bCs/>
                <w:noProof/>
                <w:sz w:val="20"/>
                <w:szCs w:val="20"/>
              </w:rPr>
            </w:pPr>
            <w:r w:rsidRPr="00983AE2">
              <w:rPr>
                <w:b/>
                <w:bCs/>
                <w:noProof/>
                <w:sz w:val="20"/>
                <w:szCs w:val="20"/>
              </w:rPr>
              <w:t>9 288,3</w:t>
            </w:r>
          </w:p>
        </w:tc>
        <w:tc>
          <w:tcPr>
            <w:tcW w:w="996" w:type="dxa"/>
            <w:tcBorders>
              <w:top w:val="double" w:sz="4" w:space="0" w:color="auto"/>
            </w:tcBorders>
          </w:tcPr>
          <w:p w14:paraId="468567A5" w14:textId="3F455C6C" w:rsidR="007C7D56" w:rsidRPr="00983AE2" w:rsidRDefault="00983AE2" w:rsidP="00214307">
            <w:pPr>
              <w:jc w:val="center"/>
              <w:rPr>
                <w:b/>
                <w:bCs/>
                <w:noProof/>
                <w:sz w:val="20"/>
                <w:szCs w:val="20"/>
              </w:rPr>
            </w:pPr>
            <w:r w:rsidRPr="00983AE2">
              <w:rPr>
                <w:b/>
                <w:bCs/>
                <w:noProof/>
                <w:sz w:val="20"/>
                <w:szCs w:val="20"/>
              </w:rPr>
              <w:t>9 196,1</w:t>
            </w:r>
          </w:p>
        </w:tc>
        <w:tc>
          <w:tcPr>
            <w:tcW w:w="996" w:type="dxa"/>
            <w:tcBorders>
              <w:top w:val="double" w:sz="4" w:space="0" w:color="auto"/>
            </w:tcBorders>
          </w:tcPr>
          <w:p w14:paraId="06E611E4" w14:textId="09BF4644" w:rsidR="007C7D56" w:rsidRPr="00983AE2" w:rsidRDefault="00983AE2" w:rsidP="00214307">
            <w:pPr>
              <w:jc w:val="center"/>
              <w:rPr>
                <w:b/>
                <w:bCs/>
                <w:noProof/>
                <w:sz w:val="20"/>
                <w:szCs w:val="20"/>
              </w:rPr>
            </w:pPr>
            <w:r w:rsidRPr="00983AE2">
              <w:rPr>
                <w:b/>
                <w:bCs/>
                <w:noProof/>
                <w:sz w:val="20"/>
                <w:szCs w:val="20"/>
              </w:rPr>
              <w:t>99,0</w:t>
            </w:r>
          </w:p>
        </w:tc>
        <w:tc>
          <w:tcPr>
            <w:tcW w:w="1284" w:type="dxa"/>
            <w:tcBorders>
              <w:top w:val="double" w:sz="4" w:space="0" w:color="auto"/>
            </w:tcBorders>
            <w:shd w:val="clear" w:color="auto" w:fill="F2F2F2" w:themeFill="background1" w:themeFillShade="F2"/>
          </w:tcPr>
          <w:p w14:paraId="43490F5A" w14:textId="77777777" w:rsidR="007C7D56" w:rsidRPr="000E7461" w:rsidRDefault="007C7D56" w:rsidP="00214307">
            <w:pPr>
              <w:jc w:val="center"/>
              <w:rPr>
                <w:b/>
                <w:bCs/>
                <w:noProof/>
                <w:sz w:val="20"/>
                <w:szCs w:val="20"/>
              </w:rPr>
            </w:pPr>
          </w:p>
        </w:tc>
        <w:tc>
          <w:tcPr>
            <w:tcW w:w="992" w:type="dxa"/>
            <w:tcBorders>
              <w:top w:val="double" w:sz="4" w:space="0" w:color="auto"/>
            </w:tcBorders>
            <w:shd w:val="clear" w:color="auto" w:fill="F2F2F2" w:themeFill="background1" w:themeFillShade="F2"/>
          </w:tcPr>
          <w:p w14:paraId="64DEBA06" w14:textId="77777777" w:rsidR="007C7D56" w:rsidRPr="000E7461" w:rsidRDefault="007C7D56" w:rsidP="00214307">
            <w:pPr>
              <w:jc w:val="center"/>
              <w:rPr>
                <w:b/>
                <w:bCs/>
                <w:noProof/>
                <w:sz w:val="20"/>
                <w:szCs w:val="20"/>
              </w:rPr>
            </w:pPr>
          </w:p>
        </w:tc>
        <w:tc>
          <w:tcPr>
            <w:tcW w:w="852" w:type="dxa"/>
            <w:tcBorders>
              <w:top w:val="double" w:sz="4" w:space="0" w:color="auto"/>
            </w:tcBorders>
            <w:shd w:val="clear" w:color="auto" w:fill="F2F2F2" w:themeFill="background1" w:themeFillShade="F2"/>
          </w:tcPr>
          <w:p w14:paraId="4F935936" w14:textId="77777777" w:rsidR="007C7D56" w:rsidRPr="000E7461" w:rsidRDefault="007C7D56" w:rsidP="00214307">
            <w:pPr>
              <w:jc w:val="center"/>
              <w:rPr>
                <w:b/>
                <w:bCs/>
                <w:noProof/>
                <w:sz w:val="20"/>
                <w:szCs w:val="20"/>
              </w:rPr>
            </w:pPr>
          </w:p>
        </w:tc>
        <w:tc>
          <w:tcPr>
            <w:tcW w:w="996" w:type="dxa"/>
            <w:tcBorders>
              <w:top w:val="double" w:sz="4" w:space="0" w:color="auto"/>
            </w:tcBorders>
            <w:shd w:val="clear" w:color="auto" w:fill="F2F2F2" w:themeFill="background1" w:themeFillShade="F2"/>
          </w:tcPr>
          <w:p w14:paraId="62D24F12" w14:textId="77777777" w:rsidR="007C7D56" w:rsidRPr="000E7461" w:rsidRDefault="007C7D56" w:rsidP="00214307">
            <w:pPr>
              <w:jc w:val="center"/>
              <w:rPr>
                <w:b/>
                <w:bCs/>
                <w:noProof/>
                <w:sz w:val="20"/>
                <w:szCs w:val="20"/>
              </w:rPr>
            </w:pPr>
          </w:p>
        </w:tc>
        <w:tc>
          <w:tcPr>
            <w:tcW w:w="996" w:type="dxa"/>
            <w:gridSpan w:val="2"/>
            <w:tcBorders>
              <w:top w:val="double" w:sz="4" w:space="0" w:color="auto"/>
            </w:tcBorders>
            <w:shd w:val="clear" w:color="auto" w:fill="F2F2F2" w:themeFill="background1" w:themeFillShade="F2"/>
          </w:tcPr>
          <w:p w14:paraId="3930594E" w14:textId="77777777" w:rsidR="007C7D56" w:rsidRPr="000E7461" w:rsidRDefault="007C7D56" w:rsidP="00214307">
            <w:pPr>
              <w:jc w:val="center"/>
              <w:rPr>
                <w:b/>
                <w:bCs/>
                <w:noProof/>
                <w:sz w:val="20"/>
                <w:szCs w:val="20"/>
              </w:rPr>
            </w:pPr>
          </w:p>
        </w:tc>
        <w:tc>
          <w:tcPr>
            <w:tcW w:w="996" w:type="dxa"/>
            <w:tcBorders>
              <w:top w:val="double" w:sz="4" w:space="0" w:color="auto"/>
            </w:tcBorders>
            <w:shd w:val="clear" w:color="auto" w:fill="F2F2F2" w:themeFill="background1" w:themeFillShade="F2"/>
          </w:tcPr>
          <w:p w14:paraId="0EDED12B" w14:textId="77777777" w:rsidR="007C7D56" w:rsidRPr="000E7461" w:rsidRDefault="007C7D56" w:rsidP="00214307">
            <w:pPr>
              <w:jc w:val="center"/>
              <w:rPr>
                <w:b/>
                <w:bCs/>
                <w:noProof/>
                <w:sz w:val="20"/>
                <w:szCs w:val="20"/>
              </w:rPr>
            </w:pPr>
          </w:p>
        </w:tc>
        <w:tc>
          <w:tcPr>
            <w:tcW w:w="996" w:type="dxa"/>
            <w:gridSpan w:val="3"/>
            <w:tcBorders>
              <w:top w:val="double" w:sz="4" w:space="0" w:color="auto"/>
            </w:tcBorders>
            <w:shd w:val="clear" w:color="auto" w:fill="F2F2F2" w:themeFill="background1" w:themeFillShade="F2"/>
          </w:tcPr>
          <w:p w14:paraId="150B0B35" w14:textId="77777777" w:rsidR="007C7D56" w:rsidRPr="000E7461" w:rsidRDefault="007C7D56" w:rsidP="00214307">
            <w:pPr>
              <w:jc w:val="center"/>
              <w:rPr>
                <w:b/>
                <w:bCs/>
                <w:noProof/>
                <w:sz w:val="20"/>
                <w:szCs w:val="20"/>
              </w:rPr>
            </w:pPr>
          </w:p>
        </w:tc>
        <w:tc>
          <w:tcPr>
            <w:tcW w:w="854" w:type="dxa"/>
            <w:tcBorders>
              <w:top w:val="double" w:sz="4" w:space="0" w:color="auto"/>
            </w:tcBorders>
            <w:shd w:val="clear" w:color="auto" w:fill="F2F2F2" w:themeFill="background1" w:themeFillShade="F2"/>
          </w:tcPr>
          <w:p w14:paraId="63B9A6A6" w14:textId="77777777" w:rsidR="007C7D56" w:rsidRPr="000E7461" w:rsidRDefault="007C7D56" w:rsidP="00214307">
            <w:pPr>
              <w:jc w:val="center"/>
              <w:rPr>
                <w:b/>
                <w:bCs/>
                <w:noProof/>
                <w:sz w:val="20"/>
                <w:szCs w:val="20"/>
              </w:rPr>
            </w:pPr>
          </w:p>
        </w:tc>
      </w:tr>
      <w:tr w:rsidR="007C7D56" w14:paraId="55D40A16" w14:textId="77777777" w:rsidTr="00272A7C">
        <w:tc>
          <w:tcPr>
            <w:tcW w:w="4957" w:type="dxa"/>
            <w:gridSpan w:val="2"/>
            <w:tcBorders>
              <w:right w:val="single" w:sz="4" w:space="0" w:color="auto"/>
            </w:tcBorders>
          </w:tcPr>
          <w:p w14:paraId="08CF72BC" w14:textId="77777777" w:rsidR="007C7D56" w:rsidRPr="004010C8" w:rsidRDefault="007C7D56" w:rsidP="00A4798C">
            <w:pPr>
              <w:jc w:val="both"/>
              <w:rPr>
                <w:noProof/>
                <w:sz w:val="20"/>
                <w:szCs w:val="20"/>
              </w:rPr>
            </w:pPr>
            <w:r w:rsidRPr="004010C8">
              <w:rPr>
                <w:noProof/>
                <w:sz w:val="20"/>
                <w:szCs w:val="20"/>
              </w:rPr>
              <w:t xml:space="preserve">Iš jo: </w:t>
            </w:r>
          </w:p>
          <w:p w14:paraId="0878BE2A" w14:textId="2737AF3E" w:rsidR="007C7D56" w:rsidRPr="007C7D56" w:rsidRDefault="007C7D56" w:rsidP="007C7D56">
            <w:pPr>
              <w:pStyle w:val="Sraopastraipa"/>
              <w:numPr>
                <w:ilvl w:val="1"/>
                <w:numId w:val="28"/>
              </w:numPr>
              <w:jc w:val="both"/>
              <w:rPr>
                <w:noProof/>
                <w:sz w:val="20"/>
                <w:szCs w:val="20"/>
              </w:rPr>
            </w:pPr>
            <w:r w:rsidRPr="007C7D56">
              <w:rPr>
                <w:noProof/>
                <w:sz w:val="20"/>
                <w:szCs w:val="20"/>
              </w:rPr>
              <w:t>valstybės biudžeto lėšos</w:t>
            </w:r>
          </w:p>
        </w:tc>
        <w:tc>
          <w:tcPr>
            <w:tcW w:w="1130" w:type="dxa"/>
          </w:tcPr>
          <w:p w14:paraId="1B2406C2" w14:textId="2F553BC0" w:rsidR="007C7D56" w:rsidRPr="003954DE" w:rsidRDefault="003954DE" w:rsidP="00214307">
            <w:pPr>
              <w:jc w:val="center"/>
              <w:rPr>
                <w:noProof/>
                <w:sz w:val="20"/>
                <w:szCs w:val="20"/>
              </w:rPr>
            </w:pPr>
            <w:r w:rsidRPr="003954DE">
              <w:rPr>
                <w:noProof/>
                <w:sz w:val="20"/>
                <w:szCs w:val="20"/>
              </w:rPr>
              <w:t>8 909,0</w:t>
            </w:r>
          </w:p>
        </w:tc>
        <w:tc>
          <w:tcPr>
            <w:tcW w:w="996" w:type="dxa"/>
          </w:tcPr>
          <w:p w14:paraId="50240E7A" w14:textId="30C03832" w:rsidR="007C7D56" w:rsidRPr="003954DE" w:rsidRDefault="003954DE" w:rsidP="00214307">
            <w:pPr>
              <w:jc w:val="center"/>
              <w:rPr>
                <w:noProof/>
                <w:sz w:val="20"/>
                <w:szCs w:val="20"/>
              </w:rPr>
            </w:pPr>
            <w:r w:rsidRPr="003954DE">
              <w:rPr>
                <w:noProof/>
                <w:sz w:val="20"/>
                <w:szCs w:val="20"/>
              </w:rPr>
              <w:t>8 837,4</w:t>
            </w:r>
          </w:p>
        </w:tc>
        <w:tc>
          <w:tcPr>
            <w:tcW w:w="996" w:type="dxa"/>
          </w:tcPr>
          <w:p w14:paraId="124C3B89" w14:textId="40357934" w:rsidR="007C7D56" w:rsidRPr="003954DE" w:rsidRDefault="003954DE" w:rsidP="00214307">
            <w:pPr>
              <w:jc w:val="center"/>
              <w:rPr>
                <w:noProof/>
                <w:sz w:val="20"/>
                <w:szCs w:val="20"/>
              </w:rPr>
            </w:pPr>
            <w:r w:rsidRPr="003954DE">
              <w:rPr>
                <w:noProof/>
                <w:sz w:val="20"/>
                <w:szCs w:val="20"/>
              </w:rPr>
              <w:t>99,2</w:t>
            </w:r>
          </w:p>
        </w:tc>
        <w:tc>
          <w:tcPr>
            <w:tcW w:w="1284" w:type="dxa"/>
            <w:shd w:val="clear" w:color="auto" w:fill="F2F2F2" w:themeFill="background1" w:themeFillShade="F2"/>
          </w:tcPr>
          <w:p w14:paraId="1194A8C0"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0F1A8726"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07BF7587"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570C82C6"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1601D1C1"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5ED89B33" w14:textId="77777777" w:rsidR="007C7D56" w:rsidRPr="000E7461" w:rsidRDefault="007C7D56" w:rsidP="00214307">
            <w:pPr>
              <w:jc w:val="center"/>
              <w:rPr>
                <w:b/>
                <w:bCs/>
                <w:noProof/>
                <w:sz w:val="20"/>
                <w:szCs w:val="20"/>
              </w:rPr>
            </w:pPr>
          </w:p>
        </w:tc>
        <w:tc>
          <w:tcPr>
            <w:tcW w:w="996" w:type="dxa"/>
            <w:gridSpan w:val="3"/>
            <w:shd w:val="clear" w:color="auto" w:fill="F2F2F2" w:themeFill="background1" w:themeFillShade="F2"/>
          </w:tcPr>
          <w:p w14:paraId="36C6D54F"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04F2131E" w14:textId="77777777" w:rsidR="007C7D56" w:rsidRPr="000E7461" w:rsidRDefault="007C7D56" w:rsidP="00214307">
            <w:pPr>
              <w:jc w:val="center"/>
              <w:rPr>
                <w:b/>
                <w:bCs/>
                <w:noProof/>
                <w:sz w:val="20"/>
                <w:szCs w:val="20"/>
              </w:rPr>
            </w:pPr>
          </w:p>
        </w:tc>
      </w:tr>
      <w:tr w:rsidR="007C7D56" w14:paraId="484298D0" w14:textId="77777777" w:rsidTr="00272A7C">
        <w:tc>
          <w:tcPr>
            <w:tcW w:w="4957" w:type="dxa"/>
            <w:gridSpan w:val="2"/>
            <w:tcBorders>
              <w:right w:val="single" w:sz="4" w:space="0" w:color="auto"/>
            </w:tcBorders>
          </w:tcPr>
          <w:p w14:paraId="3E9BF78E" w14:textId="254FC64D" w:rsidR="007C7D56" w:rsidRPr="00D1622B" w:rsidRDefault="007C7D56" w:rsidP="007C7D56">
            <w:pPr>
              <w:jc w:val="both"/>
              <w:rPr>
                <w:noProof/>
                <w:sz w:val="20"/>
                <w:szCs w:val="20"/>
              </w:rPr>
            </w:pPr>
            <w:r>
              <w:rPr>
                <w:noProof/>
                <w:sz w:val="20"/>
                <w:szCs w:val="20"/>
              </w:rPr>
              <w:t>1</w:t>
            </w:r>
            <w:r w:rsidRPr="00A4798C">
              <w:rPr>
                <w:noProof/>
                <w:sz w:val="20"/>
                <w:szCs w:val="20"/>
              </w:rPr>
              <w:t>.</w:t>
            </w:r>
            <w:r>
              <w:rPr>
                <w:noProof/>
                <w:sz w:val="20"/>
                <w:szCs w:val="20"/>
              </w:rPr>
              <w:t>2. bendrojo finansavimo lėšos</w:t>
            </w:r>
          </w:p>
        </w:tc>
        <w:tc>
          <w:tcPr>
            <w:tcW w:w="1130" w:type="dxa"/>
          </w:tcPr>
          <w:p w14:paraId="0074D11D" w14:textId="7D7C129C" w:rsidR="007C7D56" w:rsidRPr="00810D05" w:rsidRDefault="007C7D56" w:rsidP="00214307">
            <w:pPr>
              <w:jc w:val="center"/>
              <w:rPr>
                <w:noProof/>
                <w:sz w:val="20"/>
                <w:szCs w:val="20"/>
                <w:highlight w:val="yellow"/>
              </w:rPr>
            </w:pPr>
          </w:p>
        </w:tc>
        <w:tc>
          <w:tcPr>
            <w:tcW w:w="996" w:type="dxa"/>
          </w:tcPr>
          <w:p w14:paraId="1C8706CD" w14:textId="0E66168F" w:rsidR="007C7D56" w:rsidRPr="00810D05" w:rsidRDefault="007C7D56" w:rsidP="00214307">
            <w:pPr>
              <w:jc w:val="center"/>
              <w:rPr>
                <w:noProof/>
                <w:sz w:val="20"/>
                <w:szCs w:val="20"/>
                <w:highlight w:val="yellow"/>
              </w:rPr>
            </w:pPr>
          </w:p>
        </w:tc>
        <w:tc>
          <w:tcPr>
            <w:tcW w:w="996" w:type="dxa"/>
          </w:tcPr>
          <w:p w14:paraId="031CA1F9" w14:textId="1B7FBC43" w:rsidR="007C7D56" w:rsidRPr="00810D05" w:rsidRDefault="007C7D56" w:rsidP="00214307">
            <w:pPr>
              <w:jc w:val="center"/>
              <w:rPr>
                <w:noProof/>
                <w:sz w:val="20"/>
                <w:szCs w:val="20"/>
                <w:highlight w:val="yellow"/>
              </w:rPr>
            </w:pPr>
          </w:p>
        </w:tc>
        <w:tc>
          <w:tcPr>
            <w:tcW w:w="1284" w:type="dxa"/>
            <w:shd w:val="clear" w:color="auto" w:fill="F2F2F2" w:themeFill="background1" w:themeFillShade="F2"/>
          </w:tcPr>
          <w:p w14:paraId="7C7E6E9C"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1966521F"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05693061"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2F71A6CC"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3618A45F"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6A669631" w14:textId="77777777" w:rsidR="007C7D56" w:rsidRPr="000E7461" w:rsidRDefault="007C7D56" w:rsidP="00214307">
            <w:pPr>
              <w:jc w:val="center"/>
              <w:rPr>
                <w:b/>
                <w:bCs/>
                <w:noProof/>
                <w:sz w:val="20"/>
                <w:szCs w:val="20"/>
              </w:rPr>
            </w:pPr>
          </w:p>
        </w:tc>
        <w:tc>
          <w:tcPr>
            <w:tcW w:w="996" w:type="dxa"/>
            <w:gridSpan w:val="3"/>
            <w:shd w:val="clear" w:color="auto" w:fill="F2F2F2" w:themeFill="background1" w:themeFillShade="F2"/>
          </w:tcPr>
          <w:p w14:paraId="7C9CD327"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275D7AF4" w14:textId="77777777" w:rsidR="007C7D56" w:rsidRPr="000E7461" w:rsidRDefault="007C7D56" w:rsidP="00214307">
            <w:pPr>
              <w:jc w:val="center"/>
              <w:rPr>
                <w:b/>
                <w:bCs/>
                <w:noProof/>
                <w:sz w:val="20"/>
                <w:szCs w:val="20"/>
              </w:rPr>
            </w:pPr>
          </w:p>
        </w:tc>
      </w:tr>
      <w:tr w:rsidR="007C7D56" w14:paraId="589EA57E" w14:textId="77777777" w:rsidTr="00272A7C">
        <w:tc>
          <w:tcPr>
            <w:tcW w:w="4957" w:type="dxa"/>
            <w:gridSpan w:val="2"/>
            <w:tcBorders>
              <w:right w:val="single" w:sz="4" w:space="0" w:color="auto"/>
            </w:tcBorders>
          </w:tcPr>
          <w:p w14:paraId="5339747E" w14:textId="215F4DBB" w:rsidR="007C7D56" w:rsidRPr="002906D9" w:rsidRDefault="007C7D56" w:rsidP="002906D9">
            <w:pPr>
              <w:pStyle w:val="Sraopastraipa"/>
              <w:numPr>
                <w:ilvl w:val="1"/>
                <w:numId w:val="32"/>
              </w:numPr>
              <w:jc w:val="both"/>
              <w:rPr>
                <w:b/>
                <w:bCs/>
                <w:noProof/>
                <w:sz w:val="20"/>
                <w:szCs w:val="20"/>
              </w:rPr>
            </w:pPr>
            <w:r w:rsidRPr="002906D9">
              <w:rPr>
                <w:noProof/>
                <w:sz w:val="20"/>
                <w:szCs w:val="20"/>
              </w:rPr>
              <w:t>ES ir kitos tarptautinės finansinės paramos lėšos</w:t>
            </w:r>
          </w:p>
        </w:tc>
        <w:tc>
          <w:tcPr>
            <w:tcW w:w="1130" w:type="dxa"/>
            <w:tcBorders>
              <w:left w:val="single" w:sz="4" w:space="0" w:color="auto"/>
              <w:right w:val="single" w:sz="4" w:space="0" w:color="auto"/>
            </w:tcBorders>
          </w:tcPr>
          <w:p w14:paraId="5E36E17C" w14:textId="3B26D524" w:rsidR="007C7D56" w:rsidRPr="003954DE" w:rsidRDefault="003954DE" w:rsidP="00D1622B">
            <w:pPr>
              <w:jc w:val="center"/>
              <w:rPr>
                <w:noProof/>
                <w:sz w:val="20"/>
                <w:szCs w:val="20"/>
              </w:rPr>
            </w:pPr>
            <w:r w:rsidRPr="003954DE">
              <w:rPr>
                <w:noProof/>
                <w:sz w:val="20"/>
                <w:szCs w:val="20"/>
              </w:rPr>
              <w:t>372,0</w:t>
            </w:r>
          </w:p>
        </w:tc>
        <w:tc>
          <w:tcPr>
            <w:tcW w:w="996" w:type="dxa"/>
            <w:tcBorders>
              <w:left w:val="single" w:sz="4" w:space="0" w:color="auto"/>
            </w:tcBorders>
          </w:tcPr>
          <w:p w14:paraId="7A753878" w14:textId="115B2D3D" w:rsidR="007C7D56" w:rsidRPr="003954DE" w:rsidRDefault="003954DE" w:rsidP="00D1622B">
            <w:pPr>
              <w:jc w:val="center"/>
              <w:rPr>
                <w:noProof/>
                <w:sz w:val="20"/>
                <w:szCs w:val="20"/>
              </w:rPr>
            </w:pPr>
            <w:r w:rsidRPr="003954DE">
              <w:rPr>
                <w:noProof/>
                <w:sz w:val="20"/>
                <w:szCs w:val="20"/>
              </w:rPr>
              <w:t>351,6</w:t>
            </w:r>
          </w:p>
        </w:tc>
        <w:tc>
          <w:tcPr>
            <w:tcW w:w="996" w:type="dxa"/>
          </w:tcPr>
          <w:p w14:paraId="7E045F68" w14:textId="2BFC2405" w:rsidR="007C7D56" w:rsidRPr="003954DE" w:rsidRDefault="003954DE" w:rsidP="00D1622B">
            <w:pPr>
              <w:jc w:val="center"/>
              <w:rPr>
                <w:noProof/>
                <w:sz w:val="20"/>
                <w:szCs w:val="20"/>
              </w:rPr>
            </w:pPr>
            <w:r w:rsidRPr="003954DE">
              <w:rPr>
                <w:noProof/>
                <w:sz w:val="20"/>
                <w:szCs w:val="20"/>
              </w:rPr>
              <w:t>94,5</w:t>
            </w:r>
          </w:p>
        </w:tc>
        <w:tc>
          <w:tcPr>
            <w:tcW w:w="1284" w:type="dxa"/>
            <w:shd w:val="clear" w:color="auto" w:fill="F2F2F2" w:themeFill="background1" w:themeFillShade="F2"/>
          </w:tcPr>
          <w:p w14:paraId="08CD16E4" w14:textId="77777777" w:rsidR="007C7D56" w:rsidRPr="000E7461" w:rsidRDefault="007C7D56" w:rsidP="00D1622B">
            <w:pPr>
              <w:jc w:val="center"/>
              <w:rPr>
                <w:b/>
                <w:bCs/>
                <w:noProof/>
                <w:sz w:val="20"/>
                <w:szCs w:val="20"/>
              </w:rPr>
            </w:pPr>
          </w:p>
        </w:tc>
        <w:tc>
          <w:tcPr>
            <w:tcW w:w="992" w:type="dxa"/>
            <w:shd w:val="clear" w:color="auto" w:fill="F2F2F2" w:themeFill="background1" w:themeFillShade="F2"/>
          </w:tcPr>
          <w:p w14:paraId="3EF3D0EA" w14:textId="77777777" w:rsidR="007C7D56" w:rsidRPr="000E7461" w:rsidRDefault="007C7D56" w:rsidP="00D1622B">
            <w:pPr>
              <w:jc w:val="center"/>
              <w:rPr>
                <w:b/>
                <w:bCs/>
                <w:noProof/>
                <w:sz w:val="20"/>
                <w:szCs w:val="20"/>
              </w:rPr>
            </w:pPr>
          </w:p>
        </w:tc>
        <w:tc>
          <w:tcPr>
            <w:tcW w:w="852" w:type="dxa"/>
            <w:shd w:val="clear" w:color="auto" w:fill="F2F2F2" w:themeFill="background1" w:themeFillShade="F2"/>
          </w:tcPr>
          <w:p w14:paraId="2AA281AB" w14:textId="77777777" w:rsidR="007C7D56" w:rsidRPr="000E7461" w:rsidRDefault="007C7D56" w:rsidP="00D1622B">
            <w:pPr>
              <w:jc w:val="center"/>
              <w:rPr>
                <w:b/>
                <w:bCs/>
                <w:noProof/>
                <w:sz w:val="20"/>
                <w:szCs w:val="20"/>
              </w:rPr>
            </w:pPr>
          </w:p>
        </w:tc>
        <w:tc>
          <w:tcPr>
            <w:tcW w:w="996" w:type="dxa"/>
            <w:shd w:val="clear" w:color="auto" w:fill="F2F2F2" w:themeFill="background1" w:themeFillShade="F2"/>
          </w:tcPr>
          <w:p w14:paraId="37553CBC" w14:textId="77777777" w:rsidR="007C7D56" w:rsidRPr="000E7461" w:rsidRDefault="007C7D56" w:rsidP="00D1622B">
            <w:pPr>
              <w:jc w:val="center"/>
              <w:rPr>
                <w:b/>
                <w:bCs/>
                <w:noProof/>
                <w:sz w:val="20"/>
                <w:szCs w:val="20"/>
              </w:rPr>
            </w:pPr>
          </w:p>
        </w:tc>
        <w:tc>
          <w:tcPr>
            <w:tcW w:w="996" w:type="dxa"/>
            <w:gridSpan w:val="2"/>
            <w:shd w:val="clear" w:color="auto" w:fill="F2F2F2" w:themeFill="background1" w:themeFillShade="F2"/>
          </w:tcPr>
          <w:p w14:paraId="5C07DA4D" w14:textId="77777777" w:rsidR="007C7D56" w:rsidRPr="000E7461" w:rsidRDefault="007C7D56" w:rsidP="00D1622B">
            <w:pPr>
              <w:jc w:val="center"/>
              <w:rPr>
                <w:b/>
                <w:bCs/>
                <w:noProof/>
                <w:sz w:val="20"/>
                <w:szCs w:val="20"/>
              </w:rPr>
            </w:pPr>
          </w:p>
        </w:tc>
        <w:tc>
          <w:tcPr>
            <w:tcW w:w="996" w:type="dxa"/>
            <w:shd w:val="clear" w:color="auto" w:fill="F2F2F2" w:themeFill="background1" w:themeFillShade="F2"/>
          </w:tcPr>
          <w:p w14:paraId="344EAC4B" w14:textId="77777777" w:rsidR="007C7D56" w:rsidRPr="000E7461" w:rsidRDefault="007C7D56" w:rsidP="00D1622B">
            <w:pPr>
              <w:jc w:val="center"/>
              <w:rPr>
                <w:b/>
                <w:bCs/>
                <w:noProof/>
                <w:sz w:val="20"/>
                <w:szCs w:val="20"/>
              </w:rPr>
            </w:pPr>
          </w:p>
        </w:tc>
        <w:tc>
          <w:tcPr>
            <w:tcW w:w="996" w:type="dxa"/>
            <w:gridSpan w:val="3"/>
            <w:shd w:val="clear" w:color="auto" w:fill="F2F2F2" w:themeFill="background1" w:themeFillShade="F2"/>
          </w:tcPr>
          <w:p w14:paraId="49347770" w14:textId="77777777" w:rsidR="007C7D56" w:rsidRPr="000E7461" w:rsidRDefault="007C7D56" w:rsidP="00D1622B">
            <w:pPr>
              <w:jc w:val="center"/>
              <w:rPr>
                <w:b/>
                <w:bCs/>
                <w:noProof/>
                <w:sz w:val="20"/>
                <w:szCs w:val="20"/>
              </w:rPr>
            </w:pPr>
          </w:p>
        </w:tc>
        <w:tc>
          <w:tcPr>
            <w:tcW w:w="854" w:type="dxa"/>
            <w:shd w:val="clear" w:color="auto" w:fill="F2F2F2" w:themeFill="background1" w:themeFillShade="F2"/>
          </w:tcPr>
          <w:p w14:paraId="7CD6D462" w14:textId="77777777" w:rsidR="007C7D56" w:rsidRPr="000E7461" w:rsidRDefault="007C7D56" w:rsidP="00D1622B">
            <w:pPr>
              <w:jc w:val="center"/>
              <w:rPr>
                <w:b/>
                <w:bCs/>
                <w:noProof/>
                <w:sz w:val="20"/>
                <w:szCs w:val="20"/>
              </w:rPr>
            </w:pPr>
          </w:p>
        </w:tc>
      </w:tr>
      <w:tr w:rsidR="007C7D56" w14:paraId="7BEC522E" w14:textId="77777777" w:rsidTr="00272A7C">
        <w:tc>
          <w:tcPr>
            <w:tcW w:w="4957" w:type="dxa"/>
            <w:gridSpan w:val="2"/>
            <w:tcBorders>
              <w:right w:val="single" w:sz="4" w:space="0" w:color="auto"/>
            </w:tcBorders>
          </w:tcPr>
          <w:p w14:paraId="7B57CE7F" w14:textId="3A0DE8C0" w:rsidR="007C7D56" w:rsidRPr="002906D9" w:rsidRDefault="007C7D56" w:rsidP="002906D9">
            <w:pPr>
              <w:pStyle w:val="Sraopastraipa"/>
              <w:numPr>
                <w:ilvl w:val="1"/>
                <w:numId w:val="32"/>
              </w:numPr>
              <w:jc w:val="both"/>
              <w:rPr>
                <w:noProof/>
                <w:sz w:val="20"/>
                <w:szCs w:val="20"/>
              </w:rPr>
            </w:pPr>
            <w:r w:rsidRPr="002906D9">
              <w:rPr>
                <w:noProof/>
                <w:sz w:val="20"/>
                <w:szCs w:val="20"/>
              </w:rPr>
              <w:t>Pajamų įmokos ir kitos pajamos</w:t>
            </w:r>
          </w:p>
        </w:tc>
        <w:tc>
          <w:tcPr>
            <w:tcW w:w="1130" w:type="dxa"/>
          </w:tcPr>
          <w:p w14:paraId="7299D7E4" w14:textId="2968F98D" w:rsidR="007C7D56" w:rsidRPr="003954DE" w:rsidRDefault="003954DE" w:rsidP="00214307">
            <w:pPr>
              <w:jc w:val="center"/>
              <w:rPr>
                <w:noProof/>
                <w:sz w:val="20"/>
                <w:szCs w:val="20"/>
              </w:rPr>
            </w:pPr>
            <w:r w:rsidRPr="003954DE">
              <w:rPr>
                <w:noProof/>
                <w:sz w:val="20"/>
                <w:szCs w:val="20"/>
              </w:rPr>
              <w:t>7,3</w:t>
            </w:r>
          </w:p>
        </w:tc>
        <w:tc>
          <w:tcPr>
            <w:tcW w:w="996" w:type="dxa"/>
          </w:tcPr>
          <w:p w14:paraId="12FC4C7A" w14:textId="1163FD99" w:rsidR="007C7D56" w:rsidRPr="003954DE" w:rsidRDefault="003954DE" w:rsidP="00214307">
            <w:pPr>
              <w:jc w:val="center"/>
              <w:rPr>
                <w:noProof/>
                <w:sz w:val="20"/>
                <w:szCs w:val="20"/>
              </w:rPr>
            </w:pPr>
            <w:r w:rsidRPr="003954DE">
              <w:rPr>
                <w:noProof/>
                <w:sz w:val="20"/>
                <w:szCs w:val="20"/>
              </w:rPr>
              <w:t>7,1</w:t>
            </w:r>
          </w:p>
        </w:tc>
        <w:tc>
          <w:tcPr>
            <w:tcW w:w="996" w:type="dxa"/>
          </w:tcPr>
          <w:p w14:paraId="740EA787" w14:textId="1C9B03FB" w:rsidR="007C7D56" w:rsidRPr="003954DE" w:rsidRDefault="003954DE" w:rsidP="00214307">
            <w:pPr>
              <w:jc w:val="center"/>
              <w:rPr>
                <w:noProof/>
                <w:sz w:val="20"/>
                <w:szCs w:val="20"/>
              </w:rPr>
            </w:pPr>
            <w:r w:rsidRPr="003954DE">
              <w:rPr>
                <w:noProof/>
                <w:sz w:val="20"/>
                <w:szCs w:val="20"/>
              </w:rPr>
              <w:t>97,3</w:t>
            </w:r>
          </w:p>
        </w:tc>
        <w:tc>
          <w:tcPr>
            <w:tcW w:w="1284" w:type="dxa"/>
            <w:shd w:val="clear" w:color="auto" w:fill="F2F2F2" w:themeFill="background1" w:themeFillShade="F2"/>
          </w:tcPr>
          <w:p w14:paraId="713DE39F"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6E523515"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62CB5D3D"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2EC4DBAE"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512C78FA"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3229F5B3" w14:textId="77777777" w:rsidR="007C7D56" w:rsidRPr="000E7461" w:rsidRDefault="007C7D56" w:rsidP="00214307">
            <w:pPr>
              <w:jc w:val="center"/>
              <w:rPr>
                <w:b/>
                <w:bCs/>
                <w:noProof/>
                <w:sz w:val="20"/>
                <w:szCs w:val="20"/>
              </w:rPr>
            </w:pPr>
          </w:p>
        </w:tc>
        <w:tc>
          <w:tcPr>
            <w:tcW w:w="996" w:type="dxa"/>
            <w:gridSpan w:val="3"/>
            <w:shd w:val="clear" w:color="auto" w:fill="F2F2F2" w:themeFill="background1" w:themeFillShade="F2"/>
          </w:tcPr>
          <w:p w14:paraId="0EC39691"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0073F78B" w14:textId="77777777" w:rsidR="007C7D56" w:rsidRPr="000E7461" w:rsidRDefault="007C7D56" w:rsidP="00214307">
            <w:pPr>
              <w:jc w:val="center"/>
              <w:rPr>
                <w:b/>
                <w:bCs/>
                <w:noProof/>
                <w:sz w:val="20"/>
                <w:szCs w:val="20"/>
              </w:rPr>
            </w:pPr>
          </w:p>
        </w:tc>
      </w:tr>
      <w:tr w:rsidR="007C7D56" w14:paraId="14BF6082" w14:textId="77777777" w:rsidTr="00272A7C">
        <w:tc>
          <w:tcPr>
            <w:tcW w:w="4957" w:type="dxa"/>
            <w:gridSpan w:val="2"/>
            <w:tcBorders>
              <w:right w:val="single" w:sz="4" w:space="0" w:color="auto"/>
            </w:tcBorders>
          </w:tcPr>
          <w:p w14:paraId="5663FACC" w14:textId="49C18854" w:rsidR="007C7D56" w:rsidRPr="000E7461" w:rsidRDefault="007C7D56" w:rsidP="00A4798C">
            <w:pPr>
              <w:jc w:val="both"/>
              <w:rPr>
                <w:b/>
                <w:bCs/>
                <w:noProof/>
                <w:sz w:val="20"/>
                <w:szCs w:val="20"/>
              </w:rPr>
            </w:pPr>
            <w:r w:rsidRPr="002906D9">
              <w:rPr>
                <w:noProof/>
                <w:sz w:val="20"/>
                <w:szCs w:val="20"/>
              </w:rPr>
              <w:lastRenderedPageBreak/>
              <w:t>2.</w:t>
            </w:r>
            <w:r>
              <w:rPr>
                <w:b/>
                <w:bCs/>
                <w:noProof/>
                <w:sz w:val="20"/>
                <w:szCs w:val="20"/>
              </w:rPr>
              <w:t xml:space="preserve"> </w:t>
            </w:r>
            <w:r w:rsidR="00565FD2" w:rsidRPr="00FC1750">
              <w:rPr>
                <w:noProof/>
                <w:sz w:val="20"/>
                <w:szCs w:val="20"/>
              </w:rPr>
              <w:t>Kiti šaltiniai, išskyrus valstybės valdomų įmonių lėšas ir valstybės kontroliuojamų viešųjų įstaigų lėšas (</w:t>
            </w:r>
            <w:r w:rsidR="001A4149">
              <w:rPr>
                <w:noProof/>
                <w:sz w:val="20"/>
                <w:szCs w:val="20"/>
              </w:rPr>
              <w:t>ES</w:t>
            </w:r>
            <w:r w:rsidR="00565FD2" w:rsidRPr="00FC1750">
              <w:rPr>
                <w:noProof/>
                <w:sz w:val="20"/>
                <w:szCs w:val="20"/>
              </w:rPr>
              <w:t xml:space="preserve"> finansinė parama projektams įgyvendinti ir kitos teisėtai gautos lėšos, nurodant atskirus šaltinius)</w:t>
            </w:r>
          </w:p>
        </w:tc>
        <w:tc>
          <w:tcPr>
            <w:tcW w:w="1130" w:type="dxa"/>
          </w:tcPr>
          <w:p w14:paraId="54993794" w14:textId="2E0F7C87" w:rsidR="007C7D56" w:rsidRPr="00810D05" w:rsidRDefault="007C7D56" w:rsidP="00214307">
            <w:pPr>
              <w:jc w:val="center"/>
              <w:rPr>
                <w:noProof/>
                <w:sz w:val="20"/>
                <w:szCs w:val="20"/>
                <w:highlight w:val="yellow"/>
              </w:rPr>
            </w:pPr>
          </w:p>
        </w:tc>
        <w:tc>
          <w:tcPr>
            <w:tcW w:w="996" w:type="dxa"/>
          </w:tcPr>
          <w:p w14:paraId="14F60FF2" w14:textId="688AC0B3" w:rsidR="007C7D56" w:rsidRPr="00810D05" w:rsidRDefault="007C7D56" w:rsidP="00214307">
            <w:pPr>
              <w:jc w:val="center"/>
              <w:rPr>
                <w:noProof/>
                <w:sz w:val="20"/>
                <w:szCs w:val="20"/>
                <w:highlight w:val="yellow"/>
              </w:rPr>
            </w:pPr>
          </w:p>
        </w:tc>
        <w:tc>
          <w:tcPr>
            <w:tcW w:w="996" w:type="dxa"/>
          </w:tcPr>
          <w:p w14:paraId="3ECE6EF6" w14:textId="433F2567" w:rsidR="007C7D56" w:rsidRPr="00810D05" w:rsidRDefault="007C7D56" w:rsidP="00214307">
            <w:pPr>
              <w:jc w:val="center"/>
              <w:rPr>
                <w:noProof/>
                <w:sz w:val="20"/>
                <w:szCs w:val="20"/>
                <w:highlight w:val="yellow"/>
              </w:rPr>
            </w:pPr>
          </w:p>
        </w:tc>
        <w:tc>
          <w:tcPr>
            <w:tcW w:w="1284" w:type="dxa"/>
            <w:shd w:val="clear" w:color="auto" w:fill="F2F2F2" w:themeFill="background1" w:themeFillShade="F2"/>
          </w:tcPr>
          <w:p w14:paraId="1083A81D"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25D524B9"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7CEE8BEB"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667AB7D8"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0CEBD4E1"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4E52756F" w14:textId="77777777" w:rsidR="007C7D56" w:rsidRPr="000E7461" w:rsidRDefault="007C7D56" w:rsidP="00214307">
            <w:pPr>
              <w:jc w:val="center"/>
              <w:rPr>
                <w:b/>
                <w:bCs/>
                <w:noProof/>
                <w:sz w:val="20"/>
                <w:szCs w:val="20"/>
              </w:rPr>
            </w:pPr>
          </w:p>
        </w:tc>
        <w:tc>
          <w:tcPr>
            <w:tcW w:w="996" w:type="dxa"/>
            <w:gridSpan w:val="3"/>
            <w:shd w:val="clear" w:color="auto" w:fill="F2F2F2" w:themeFill="background1" w:themeFillShade="F2"/>
          </w:tcPr>
          <w:p w14:paraId="4C6FF7EB"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7E86CEFB" w14:textId="77777777" w:rsidR="007C7D56" w:rsidRPr="000E7461" w:rsidRDefault="007C7D56" w:rsidP="00214307">
            <w:pPr>
              <w:jc w:val="center"/>
              <w:rPr>
                <w:b/>
                <w:bCs/>
                <w:noProof/>
                <w:sz w:val="20"/>
                <w:szCs w:val="20"/>
              </w:rPr>
            </w:pPr>
          </w:p>
        </w:tc>
      </w:tr>
      <w:tr w:rsidR="00997544" w14:paraId="34F4630B" w14:textId="77777777" w:rsidTr="00272A7C">
        <w:tc>
          <w:tcPr>
            <w:tcW w:w="4957" w:type="dxa"/>
            <w:gridSpan w:val="2"/>
            <w:tcBorders>
              <w:right w:val="single" w:sz="4" w:space="0" w:color="auto"/>
            </w:tcBorders>
          </w:tcPr>
          <w:p w14:paraId="4A5BE128" w14:textId="0B300AD0" w:rsidR="00997544" w:rsidRPr="00997544" w:rsidRDefault="00997544" w:rsidP="00997544">
            <w:pPr>
              <w:jc w:val="both"/>
              <w:rPr>
                <w:b/>
                <w:bCs/>
                <w:noProof/>
                <w:sz w:val="20"/>
                <w:szCs w:val="20"/>
              </w:rPr>
            </w:pPr>
            <w:r w:rsidRPr="00997544">
              <w:rPr>
                <w:sz w:val="20"/>
                <w:szCs w:val="20"/>
              </w:rPr>
              <w:t>3. Valstybės valdomų įmonių lėšos</w:t>
            </w:r>
          </w:p>
        </w:tc>
        <w:tc>
          <w:tcPr>
            <w:tcW w:w="1130" w:type="dxa"/>
          </w:tcPr>
          <w:p w14:paraId="41D98FAD" w14:textId="1DCF4651" w:rsidR="00997544" w:rsidRPr="00810D05" w:rsidRDefault="00997544" w:rsidP="00997544">
            <w:pPr>
              <w:jc w:val="center"/>
              <w:rPr>
                <w:noProof/>
                <w:sz w:val="20"/>
                <w:szCs w:val="20"/>
                <w:highlight w:val="yellow"/>
              </w:rPr>
            </w:pPr>
          </w:p>
        </w:tc>
        <w:tc>
          <w:tcPr>
            <w:tcW w:w="996" w:type="dxa"/>
          </w:tcPr>
          <w:p w14:paraId="5269B903" w14:textId="7A6F6053" w:rsidR="00997544" w:rsidRPr="00810D05" w:rsidRDefault="00997544" w:rsidP="00997544">
            <w:pPr>
              <w:jc w:val="center"/>
              <w:rPr>
                <w:noProof/>
                <w:sz w:val="20"/>
                <w:szCs w:val="20"/>
                <w:highlight w:val="yellow"/>
              </w:rPr>
            </w:pPr>
          </w:p>
        </w:tc>
        <w:tc>
          <w:tcPr>
            <w:tcW w:w="996" w:type="dxa"/>
          </w:tcPr>
          <w:p w14:paraId="3CEB87C6" w14:textId="2329174B" w:rsidR="00997544" w:rsidRPr="00810D05" w:rsidRDefault="00997544" w:rsidP="00997544">
            <w:pPr>
              <w:jc w:val="center"/>
              <w:rPr>
                <w:noProof/>
                <w:sz w:val="20"/>
                <w:szCs w:val="20"/>
                <w:highlight w:val="yellow"/>
              </w:rPr>
            </w:pPr>
          </w:p>
        </w:tc>
        <w:tc>
          <w:tcPr>
            <w:tcW w:w="1284" w:type="dxa"/>
            <w:shd w:val="clear" w:color="auto" w:fill="F2F2F2" w:themeFill="background1" w:themeFillShade="F2"/>
          </w:tcPr>
          <w:p w14:paraId="32C48F0C" w14:textId="77777777" w:rsidR="00997544" w:rsidRPr="000E7461" w:rsidRDefault="00997544" w:rsidP="00997544">
            <w:pPr>
              <w:jc w:val="center"/>
              <w:rPr>
                <w:b/>
                <w:bCs/>
                <w:noProof/>
                <w:sz w:val="20"/>
                <w:szCs w:val="20"/>
              </w:rPr>
            </w:pPr>
          </w:p>
        </w:tc>
        <w:tc>
          <w:tcPr>
            <w:tcW w:w="992" w:type="dxa"/>
            <w:shd w:val="clear" w:color="auto" w:fill="F2F2F2" w:themeFill="background1" w:themeFillShade="F2"/>
          </w:tcPr>
          <w:p w14:paraId="39B08A37" w14:textId="77777777" w:rsidR="00997544" w:rsidRPr="000E7461" w:rsidRDefault="00997544" w:rsidP="00997544">
            <w:pPr>
              <w:jc w:val="center"/>
              <w:rPr>
                <w:b/>
                <w:bCs/>
                <w:noProof/>
                <w:sz w:val="20"/>
                <w:szCs w:val="20"/>
              </w:rPr>
            </w:pPr>
          </w:p>
        </w:tc>
        <w:tc>
          <w:tcPr>
            <w:tcW w:w="852" w:type="dxa"/>
            <w:shd w:val="clear" w:color="auto" w:fill="F2F2F2" w:themeFill="background1" w:themeFillShade="F2"/>
          </w:tcPr>
          <w:p w14:paraId="44B32510"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27A1C2C9" w14:textId="77777777" w:rsidR="00997544" w:rsidRPr="000E7461" w:rsidRDefault="00997544" w:rsidP="00997544">
            <w:pPr>
              <w:jc w:val="center"/>
              <w:rPr>
                <w:b/>
                <w:bCs/>
                <w:noProof/>
                <w:sz w:val="20"/>
                <w:szCs w:val="20"/>
              </w:rPr>
            </w:pPr>
          </w:p>
        </w:tc>
        <w:tc>
          <w:tcPr>
            <w:tcW w:w="996" w:type="dxa"/>
            <w:gridSpan w:val="2"/>
            <w:shd w:val="clear" w:color="auto" w:fill="F2F2F2" w:themeFill="background1" w:themeFillShade="F2"/>
          </w:tcPr>
          <w:p w14:paraId="03BA690C"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215CA48A" w14:textId="77777777" w:rsidR="00997544" w:rsidRPr="000E7461" w:rsidRDefault="00997544" w:rsidP="00997544">
            <w:pPr>
              <w:jc w:val="center"/>
              <w:rPr>
                <w:b/>
                <w:bCs/>
                <w:noProof/>
                <w:sz w:val="20"/>
                <w:szCs w:val="20"/>
              </w:rPr>
            </w:pPr>
          </w:p>
        </w:tc>
        <w:tc>
          <w:tcPr>
            <w:tcW w:w="996" w:type="dxa"/>
            <w:gridSpan w:val="3"/>
            <w:shd w:val="clear" w:color="auto" w:fill="F2F2F2" w:themeFill="background1" w:themeFillShade="F2"/>
          </w:tcPr>
          <w:p w14:paraId="7A20F7EE" w14:textId="77777777" w:rsidR="00997544" w:rsidRPr="000E7461" w:rsidRDefault="00997544" w:rsidP="00997544">
            <w:pPr>
              <w:jc w:val="center"/>
              <w:rPr>
                <w:b/>
                <w:bCs/>
                <w:noProof/>
                <w:sz w:val="20"/>
                <w:szCs w:val="20"/>
              </w:rPr>
            </w:pPr>
          </w:p>
        </w:tc>
        <w:tc>
          <w:tcPr>
            <w:tcW w:w="854" w:type="dxa"/>
            <w:shd w:val="clear" w:color="auto" w:fill="F2F2F2" w:themeFill="background1" w:themeFillShade="F2"/>
          </w:tcPr>
          <w:p w14:paraId="5DD44F55" w14:textId="77777777" w:rsidR="00997544" w:rsidRPr="000E7461" w:rsidRDefault="00997544" w:rsidP="00997544">
            <w:pPr>
              <w:jc w:val="center"/>
              <w:rPr>
                <w:b/>
                <w:bCs/>
                <w:noProof/>
                <w:sz w:val="20"/>
                <w:szCs w:val="20"/>
              </w:rPr>
            </w:pPr>
          </w:p>
        </w:tc>
      </w:tr>
      <w:tr w:rsidR="00997544" w14:paraId="0C45F966" w14:textId="77777777" w:rsidTr="00272A7C">
        <w:tc>
          <w:tcPr>
            <w:tcW w:w="4957" w:type="dxa"/>
            <w:gridSpan w:val="2"/>
            <w:tcBorders>
              <w:right w:val="single" w:sz="4" w:space="0" w:color="auto"/>
            </w:tcBorders>
          </w:tcPr>
          <w:p w14:paraId="0D4FD92B" w14:textId="4D1B88E8" w:rsidR="00997544" w:rsidRPr="00997544" w:rsidRDefault="00997544" w:rsidP="00997544">
            <w:pPr>
              <w:jc w:val="both"/>
              <w:rPr>
                <w:b/>
                <w:bCs/>
                <w:noProof/>
                <w:sz w:val="20"/>
                <w:szCs w:val="20"/>
              </w:rPr>
            </w:pPr>
            <w:r w:rsidRPr="00997544">
              <w:rPr>
                <w:sz w:val="20"/>
                <w:szCs w:val="20"/>
              </w:rPr>
              <w:t>4. Valstybės kontroliuojamų viešųjų įstaigų lėšos</w:t>
            </w:r>
          </w:p>
        </w:tc>
        <w:tc>
          <w:tcPr>
            <w:tcW w:w="1130" w:type="dxa"/>
          </w:tcPr>
          <w:p w14:paraId="4B4AFFDE" w14:textId="1556541A" w:rsidR="00997544" w:rsidRPr="00810D05" w:rsidRDefault="00997544" w:rsidP="00997544">
            <w:pPr>
              <w:jc w:val="center"/>
              <w:rPr>
                <w:noProof/>
                <w:sz w:val="20"/>
                <w:szCs w:val="20"/>
                <w:highlight w:val="yellow"/>
              </w:rPr>
            </w:pPr>
          </w:p>
        </w:tc>
        <w:tc>
          <w:tcPr>
            <w:tcW w:w="996" w:type="dxa"/>
          </w:tcPr>
          <w:p w14:paraId="1746B8CC" w14:textId="4DFA45D8" w:rsidR="00997544" w:rsidRPr="00810D05" w:rsidRDefault="00997544" w:rsidP="00997544">
            <w:pPr>
              <w:jc w:val="center"/>
              <w:rPr>
                <w:noProof/>
                <w:sz w:val="20"/>
                <w:szCs w:val="20"/>
                <w:highlight w:val="yellow"/>
              </w:rPr>
            </w:pPr>
          </w:p>
        </w:tc>
        <w:tc>
          <w:tcPr>
            <w:tcW w:w="996" w:type="dxa"/>
          </w:tcPr>
          <w:p w14:paraId="0F2C3916" w14:textId="33C95623" w:rsidR="00997544" w:rsidRPr="00810D05" w:rsidRDefault="00997544" w:rsidP="00997544">
            <w:pPr>
              <w:jc w:val="center"/>
              <w:rPr>
                <w:noProof/>
                <w:sz w:val="20"/>
                <w:szCs w:val="20"/>
                <w:highlight w:val="yellow"/>
              </w:rPr>
            </w:pPr>
          </w:p>
        </w:tc>
        <w:tc>
          <w:tcPr>
            <w:tcW w:w="1284" w:type="dxa"/>
            <w:shd w:val="clear" w:color="auto" w:fill="F2F2F2" w:themeFill="background1" w:themeFillShade="F2"/>
          </w:tcPr>
          <w:p w14:paraId="2E96C5B4" w14:textId="77777777" w:rsidR="00997544" w:rsidRPr="000E7461" w:rsidRDefault="00997544" w:rsidP="00997544">
            <w:pPr>
              <w:jc w:val="center"/>
              <w:rPr>
                <w:b/>
                <w:bCs/>
                <w:noProof/>
                <w:sz w:val="20"/>
                <w:szCs w:val="20"/>
              </w:rPr>
            </w:pPr>
          </w:p>
        </w:tc>
        <w:tc>
          <w:tcPr>
            <w:tcW w:w="992" w:type="dxa"/>
            <w:shd w:val="clear" w:color="auto" w:fill="F2F2F2" w:themeFill="background1" w:themeFillShade="F2"/>
          </w:tcPr>
          <w:p w14:paraId="692B5385" w14:textId="77777777" w:rsidR="00997544" w:rsidRPr="000E7461" w:rsidRDefault="00997544" w:rsidP="00997544">
            <w:pPr>
              <w:jc w:val="center"/>
              <w:rPr>
                <w:b/>
                <w:bCs/>
                <w:noProof/>
                <w:sz w:val="20"/>
                <w:szCs w:val="20"/>
              </w:rPr>
            </w:pPr>
          </w:p>
        </w:tc>
        <w:tc>
          <w:tcPr>
            <w:tcW w:w="852" w:type="dxa"/>
            <w:shd w:val="clear" w:color="auto" w:fill="F2F2F2" w:themeFill="background1" w:themeFillShade="F2"/>
          </w:tcPr>
          <w:p w14:paraId="3E2FF9F2"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51949094" w14:textId="77777777" w:rsidR="00997544" w:rsidRPr="000E7461" w:rsidRDefault="00997544" w:rsidP="00997544">
            <w:pPr>
              <w:jc w:val="center"/>
              <w:rPr>
                <w:b/>
                <w:bCs/>
                <w:noProof/>
                <w:sz w:val="20"/>
                <w:szCs w:val="20"/>
              </w:rPr>
            </w:pPr>
          </w:p>
        </w:tc>
        <w:tc>
          <w:tcPr>
            <w:tcW w:w="996" w:type="dxa"/>
            <w:gridSpan w:val="2"/>
            <w:shd w:val="clear" w:color="auto" w:fill="F2F2F2" w:themeFill="background1" w:themeFillShade="F2"/>
          </w:tcPr>
          <w:p w14:paraId="4B7B6B89"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58D94494" w14:textId="77777777" w:rsidR="00997544" w:rsidRPr="000E7461" w:rsidRDefault="00997544" w:rsidP="00997544">
            <w:pPr>
              <w:jc w:val="center"/>
              <w:rPr>
                <w:b/>
                <w:bCs/>
                <w:noProof/>
                <w:sz w:val="20"/>
                <w:szCs w:val="20"/>
              </w:rPr>
            </w:pPr>
          </w:p>
        </w:tc>
        <w:tc>
          <w:tcPr>
            <w:tcW w:w="996" w:type="dxa"/>
            <w:gridSpan w:val="3"/>
            <w:shd w:val="clear" w:color="auto" w:fill="F2F2F2" w:themeFill="background1" w:themeFillShade="F2"/>
          </w:tcPr>
          <w:p w14:paraId="2228CB7E" w14:textId="77777777" w:rsidR="00997544" w:rsidRPr="000E7461" w:rsidRDefault="00997544" w:rsidP="00997544">
            <w:pPr>
              <w:jc w:val="center"/>
              <w:rPr>
                <w:b/>
                <w:bCs/>
                <w:noProof/>
                <w:sz w:val="20"/>
                <w:szCs w:val="20"/>
              </w:rPr>
            </w:pPr>
          </w:p>
        </w:tc>
        <w:tc>
          <w:tcPr>
            <w:tcW w:w="854" w:type="dxa"/>
            <w:shd w:val="clear" w:color="auto" w:fill="F2F2F2" w:themeFill="background1" w:themeFillShade="F2"/>
          </w:tcPr>
          <w:p w14:paraId="12135F91" w14:textId="77777777" w:rsidR="00997544" w:rsidRPr="000E7461" w:rsidRDefault="00997544" w:rsidP="00997544">
            <w:pPr>
              <w:jc w:val="center"/>
              <w:rPr>
                <w:b/>
                <w:bCs/>
                <w:noProof/>
                <w:sz w:val="20"/>
                <w:szCs w:val="20"/>
              </w:rPr>
            </w:pPr>
          </w:p>
        </w:tc>
      </w:tr>
      <w:tr w:rsidR="007C7D56" w14:paraId="56D23AA8" w14:textId="77777777" w:rsidTr="00272A7C">
        <w:tc>
          <w:tcPr>
            <w:tcW w:w="4957" w:type="dxa"/>
            <w:gridSpan w:val="2"/>
            <w:tcBorders>
              <w:right w:val="single" w:sz="4" w:space="0" w:color="auto"/>
            </w:tcBorders>
          </w:tcPr>
          <w:p w14:paraId="59CB7BAD" w14:textId="6869F9B9" w:rsidR="007C7D56" w:rsidRPr="009B1721" w:rsidRDefault="007C7D56" w:rsidP="00A4798C">
            <w:pPr>
              <w:jc w:val="both"/>
              <w:rPr>
                <w:b/>
                <w:bCs/>
                <w:noProof/>
                <w:sz w:val="20"/>
                <w:szCs w:val="20"/>
                <w:lang w:val="en-US"/>
              </w:rPr>
            </w:pPr>
            <w:r w:rsidRPr="00A4798C">
              <w:rPr>
                <w:b/>
                <w:bCs/>
                <w:noProof/>
                <w:sz w:val="20"/>
                <w:szCs w:val="20"/>
                <w:lang w:val="en-US"/>
              </w:rPr>
              <w:t xml:space="preserve">Iš viso </w:t>
            </w:r>
            <w:r w:rsidR="00997544">
              <w:rPr>
                <w:b/>
                <w:bCs/>
                <w:noProof/>
                <w:sz w:val="20"/>
                <w:szCs w:val="20"/>
                <w:lang w:val="en-US"/>
              </w:rPr>
              <w:t>10-002</w:t>
            </w:r>
            <w:r w:rsidRPr="00A4798C">
              <w:rPr>
                <w:b/>
                <w:bCs/>
                <w:noProof/>
                <w:sz w:val="20"/>
                <w:szCs w:val="20"/>
                <w:lang w:val="en-US"/>
              </w:rPr>
              <w:t xml:space="preserve"> programai (1+2</w:t>
            </w:r>
            <w:r w:rsidR="00997544">
              <w:rPr>
                <w:b/>
                <w:bCs/>
                <w:noProof/>
                <w:sz w:val="20"/>
                <w:szCs w:val="20"/>
                <w:lang w:val="en-US"/>
              </w:rPr>
              <w:t>+3+4</w:t>
            </w:r>
            <w:r w:rsidRPr="00A4798C">
              <w:rPr>
                <w:b/>
                <w:bCs/>
                <w:noProof/>
                <w:sz w:val="20"/>
                <w:szCs w:val="20"/>
                <w:lang w:val="en-US"/>
              </w:rPr>
              <w:t>)</w:t>
            </w:r>
          </w:p>
        </w:tc>
        <w:tc>
          <w:tcPr>
            <w:tcW w:w="1130" w:type="dxa"/>
          </w:tcPr>
          <w:p w14:paraId="6E548D96" w14:textId="252C7F58" w:rsidR="007C7D56" w:rsidRPr="003954DE" w:rsidRDefault="007C7D56" w:rsidP="00214307">
            <w:pPr>
              <w:jc w:val="center"/>
              <w:rPr>
                <w:b/>
                <w:bCs/>
                <w:noProof/>
                <w:sz w:val="20"/>
                <w:szCs w:val="20"/>
              </w:rPr>
            </w:pPr>
          </w:p>
        </w:tc>
        <w:tc>
          <w:tcPr>
            <w:tcW w:w="996" w:type="dxa"/>
          </w:tcPr>
          <w:p w14:paraId="3CC8A95B" w14:textId="0F3FFF29" w:rsidR="007C7D56" w:rsidRPr="003954DE" w:rsidRDefault="007C7D56" w:rsidP="00214307">
            <w:pPr>
              <w:jc w:val="center"/>
              <w:rPr>
                <w:b/>
                <w:bCs/>
                <w:noProof/>
                <w:sz w:val="20"/>
                <w:szCs w:val="20"/>
              </w:rPr>
            </w:pPr>
          </w:p>
        </w:tc>
        <w:tc>
          <w:tcPr>
            <w:tcW w:w="996" w:type="dxa"/>
          </w:tcPr>
          <w:p w14:paraId="7915D741" w14:textId="2BE51AC0" w:rsidR="007C7D56" w:rsidRPr="003954DE" w:rsidRDefault="007C7D56" w:rsidP="00214307">
            <w:pPr>
              <w:jc w:val="center"/>
              <w:rPr>
                <w:b/>
                <w:bCs/>
                <w:noProof/>
                <w:sz w:val="20"/>
                <w:szCs w:val="20"/>
              </w:rPr>
            </w:pPr>
          </w:p>
        </w:tc>
        <w:tc>
          <w:tcPr>
            <w:tcW w:w="1284" w:type="dxa"/>
            <w:shd w:val="clear" w:color="auto" w:fill="F2F2F2" w:themeFill="background1" w:themeFillShade="F2"/>
          </w:tcPr>
          <w:p w14:paraId="55EFD897"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6D54FBFC"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7053D84C"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5B9DCF39"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5023A209"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020C156E" w14:textId="77777777" w:rsidR="007C7D56" w:rsidRPr="000E7461" w:rsidRDefault="007C7D56" w:rsidP="00214307">
            <w:pPr>
              <w:jc w:val="center"/>
              <w:rPr>
                <w:b/>
                <w:bCs/>
                <w:noProof/>
                <w:sz w:val="20"/>
                <w:szCs w:val="20"/>
              </w:rPr>
            </w:pPr>
          </w:p>
        </w:tc>
        <w:tc>
          <w:tcPr>
            <w:tcW w:w="996" w:type="dxa"/>
            <w:gridSpan w:val="3"/>
            <w:shd w:val="clear" w:color="auto" w:fill="F2F2F2" w:themeFill="background1" w:themeFillShade="F2"/>
          </w:tcPr>
          <w:p w14:paraId="249ECE7E"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7B646DB9" w14:textId="77777777" w:rsidR="007C7D56" w:rsidRPr="000E7461" w:rsidRDefault="007C7D56" w:rsidP="00214307">
            <w:pPr>
              <w:jc w:val="center"/>
              <w:rPr>
                <w:b/>
                <w:bCs/>
                <w:noProof/>
                <w:sz w:val="20"/>
                <w:szCs w:val="20"/>
              </w:rPr>
            </w:pPr>
          </w:p>
        </w:tc>
      </w:tr>
      <w:tr w:rsidR="007B4494" w14:paraId="2B75116E" w14:textId="77777777" w:rsidTr="000E3CF2">
        <w:tc>
          <w:tcPr>
            <w:tcW w:w="7083" w:type="dxa"/>
            <w:gridSpan w:val="4"/>
          </w:tcPr>
          <w:p w14:paraId="3A515A66" w14:textId="76AC570A" w:rsidR="007B4494" w:rsidRPr="003954DE" w:rsidRDefault="007B4494" w:rsidP="007B4494">
            <w:pPr>
              <w:rPr>
                <w:b/>
                <w:bCs/>
                <w:noProof/>
                <w:sz w:val="20"/>
                <w:szCs w:val="20"/>
              </w:rPr>
            </w:pPr>
            <w:r w:rsidRPr="003954DE">
              <w:rPr>
                <w:b/>
                <w:bCs/>
                <w:sz w:val="20"/>
                <w:szCs w:val="20"/>
              </w:rPr>
              <w:t>IŠ VISO 1 IR 2 PROGRAMOMS SKIRTŲ LĖŠŲ PANAUDOJIMAS</w:t>
            </w:r>
          </w:p>
        </w:tc>
        <w:tc>
          <w:tcPr>
            <w:tcW w:w="996" w:type="dxa"/>
          </w:tcPr>
          <w:p w14:paraId="5E05DFC2" w14:textId="77777777" w:rsidR="007B4494" w:rsidRPr="00810D05" w:rsidRDefault="007B4494" w:rsidP="00214307">
            <w:pPr>
              <w:jc w:val="center"/>
              <w:rPr>
                <w:b/>
                <w:bCs/>
                <w:noProof/>
                <w:sz w:val="20"/>
                <w:szCs w:val="20"/>
                <w:highlight w:val="yellow"/>
              </w:rPr>
            </w:pPr>
          </w:p>
        </w:tc>
        <w:tc>
          <w:tcPr>
            <w:tcW w:w="1284" w:type="dxa"/>
            <w:shd w:val="clear" w:color="auto" w:fill="F2F2F2" w:themeFill="background1" w:themeFillShade="F2"/>
          </w:tcPr>
          <w:p w14:paraId="2265F41D" w14:textId="77777777" w:rsidR="007B4494" w:rsidRPr="000E7461" w:rsidRDefault="007B4494" w:rsidP="00214307">
            <w:pPr>
              <w:jc w:val="center"/>
              <w:rPr>
                <w:b/>
                <w:bCs/>
                <w:noProof/>
                <w:sz w:val="20"/>
                <w:szCs w:val="20"/>
              </w:rPr>
            </w:pPr>
          </w:p>
        </w:tc>
        <w:tc>
          <w:tcPr>
            <w:tcW w:w="992" w:type="dxa"/>
            <w:shd w:val="clear" w:color="auto" w:fill="F2F2F2" w:themeFill="background1" w:themeFillShade="F2"/>
          </w:tcPr>
          <w:p w14:paraId="3C52BFD2" w14:textId="77777777" w:rsidR="007B4494" w:rsidRPr="000E7461" w:rsidRDefault="007B4494" w:rsidP="00214307">
            <w:pPr>
              <w:jc w:val="center"/>
              <w:rPr>
                <w:b/>
                <w:bCs/>
                <w:noProof/>
                <w:sz w:val="20"/>
                <w:szCs w:val="20"/>
              </w:rPr>
            </w:pPr>
          </w:p>
        </w:tc>
        <w:tc>
          <w:tcPr>
            <w:tcW w:w="852" w:type="dxa"/>
            <w:shd w:val="clear" w:color="auto" w:fill="F2F2F2" w:themeFill="background1" w:themeFillShade="F2"/>
          </w:tcPr>
          <w:p w14:paraId="4D95B979" w14:textId="77777777" w:rsidR="007B4494" w:rsidRPr="000E7461" w:rsidRDefault="007B4494" w:rsidP="00214307">
            <w:pPr>
              <w:jc w:val="center"/>
              <w:rPr>
                <w:b/>
                <w:bCs/>
                <w:noProof/>
                <w:sz w:val="20"/>
                <w:szCs w:val="20"/>
              </w:rPr>
            </w:pPr>
          </w:p>
        </w:tc>
        <w:tc>
          <w:tcPr>
            <w:tcW w:w="996" w:type="dxa"/>
            <w:shd w:val="clear" w:color="auto" w:fill="F2F2F2" w:themeFill="background1" w:themeFillShade="F2"/>
          </w:tcPr>
          <w:p w14:paraId="03F93D2A" w14:textId="77777777" w:rsidR="007B4494" w:rsidRPr="000E7461" w:rsidRDefault="007B4494" w:rsidP="00214307">
            <w:pPr>
              <w:jc w:val="center"/>
              <w:rPr>
                <w:b/>
                <w:bCs/>
                <w:noProof/>
                <w:sz w:val="20"/>
                <w:szCs w:val="20"/>
              </w:rPr>
            </w:pPr>
          </w:p>
        </w:tc>
        <w:tc>
          <w:tcPr>
            <w:tcW w:w="996" w:type="dxa"/>
            <w:gridSpan w:val="2"/>
            <w:shd w:val="clear" w:color="auto" w:fill="F2F2F2" w:themeFill="background1" w:themeFillShade="F2"/>
          </w:tcPr>
          <w:p w14:paraId="0BAC1E72" w14:textId="77777777" w:rsidR="007B4494" w:rsidRPr="000E7461" w:rsidRDefault="007B4494" w:rsidP="00214307">
            <w:pPr>
              <w:jc w:val="center"/>
              <w:rPr>
                <w:b/>
                <w:bCs/>
                <w:noProof/>
                <w:sz w:val="20"/>
                <w:szCs w:val="20"/>
              </w:rPr>
            </w:pPr>
          </w:p>
        </w:tc>
        <w:tc>
          <w:tcPr>
            <w:tcW w:w="996" w:type="dxa"/>
            <w:shd w:val="clear" w:color="auto" w:fill="F2F2F2" w:themeFill="background1" w:themeFillShade="F2"/>
          </w:tcPr>
          <w:p w14:paraId="6518B901" w14:textId="77777777" w:rsidR="007B4494" w:rsidRPr="000E7461" w:rsidRDefault="007B4494" w:rsidP="00214307">
            <w:pPr>
              <w:jc w:val="center"/>
              <w:rPr>
                <w:b/>
                <w:bCs/>
                <w:noProof/>
                <w:sz w:val="20"/>
                <w:szCs w:val="20"/>
              </w:rPr>
            </w:pPr>
          </w:p>
        </w:tc>
        <w:tc>
          <w:tcPr>
            <w:tcW w:w="996" w:type="dxa"/>
            <w:gridSpan w:val="3"/>
            <w:shd w:val="clear" w:color="auto" w:fill="F2F2F2" w:themeFill="background1" w:themeFillShade="F2"/>
          </w:tcPr>
          <w:p w14:paraId="007E410C" w14:textId="77777777" w:rsidR="007B4494" w:rsidRPr="000E7461" w:rsidRDefault="007B4494" w:rsidP="00214307">
            <w:pPr>
              <w:jc w:val="center"/>
              <w:rPr>
                <w:b/>
                <w:bCs/>
                <w:noProof/>
                <w:sz w:val="20"/>
                <w:szCs w:val="20"/>
              </w:rPr>
            </w:pPr>
          </w:p>
        </w:tc>
        <w:tc>
          <w:tcPr>
            <w:tcW w:w="854" w:type="dxa"/>
            <w:shd w:val="clear" w:color="auto" w:fill="F2F2F2" w:themeFill="background1" w:themeFillShade="F2"/>
          </w:tcPr>
          <w:p w14:paraId="06920922" w14:textId="77777777" w:rsidR="007B4494" w:rsidRPr="000E7461" w:rsidRDefault="007B4494" w:rsidP="00214307">
            <w:pPr>
              <w:jc w:val="center"/>
              <w:rPr>
                <w:b/>
                <w:bCs/>
                <w:noProof/>
                <w:sz w:val="20"/>
                <w:szCs w:val="20"/>
              </w:rPr>
            </w:pPr>
          </w:p>
        </w:tc>
      </w:tr>
      <w:tr w:rsidR="001B121E" w14:paraId="7E3DDFE1" w14:textId="77777777" w:rsidTr="00272A7C">
        <w:tc>
          <w:tcPr>
            <w:tcW w:w="4957" w:type="dxa"/>
            <w:gridSpan w:val="2"/>
            <w:tcBorders>
              <w:right w:val="single" w:sz="4" w:space="0" w:color="auto"/>
            </w:tcBorders>
          </w:tcPr>
          <w:p w14:paraId="0A8C22D3" w14:textId="6995E3CF" w:rsidR="001B121E" w:rsidRPr="00421FB6" w:rsidRDefault="007B4494" w:rsidP="007B4494">
            <w:pPr>
              <w:jc w:val="both"/>
              <w:rPr>
                <w:b/>
                <w:bCs/>
                <w:noProof/>
                <w:sz w:val="20"/>
                <w:szCs w:val="20"/>
              </w:rPr>
            </w:pPr>
            <w:r>
              <w:rPr>
                <w:sz w:val="20"/>
                <w:szCs w:val="20"/>
              </w:rPr>
              <w:t xml:space="preserve">1. </w:t>
            </w:r>
            <w:r w:rsidR="001B121E" w:rsidRPr="007B4494">
              <w:rPr>
                <w:sz w:val="20"/>
                <w:szCs w:val="20"/>
              </w:rPr>
              <w:t>Lietuvos Respublikos valstybės biudžetas, iš viso:</w:t>
            </w:r>
          </w:p>
        </w:tc>
        <w:tc>
          <w:tcPr>
            <w:tcW w:w="1130" w:type="dxa"/>
          </w:tcPr>
          <w:p w14:paraId="3D20B63E" w14:textId="032F45FA" w:rsidR="001B121E" w:rsidRPr="008C6182" w:rsidRDefault="00D0169C" w:rsidP="00A0088B">
            <w:pPr>
              <w:ind w:hanging="114"/>
              <w:jc w:val="center"/>
              <w:rPr>
                <w:b/>
                <w:bCs/>
                <w:noProof/>
                <w:sz w:val="20"/>
                <w:szCs w:val="20"/>
              </w:rPr>
            </w:pPr>
            <w:r w:rsidRPr="008C6182">
              <w:rPr>
                <w:b/>
                <w:bCs/>
                <w:noProof/>
                <w:sz w:val="20"/>
                <w:szCs w:val="20"/>
              </w:rPr>
              <w:t>1 227 048,4</w:t>
            </w:r>
          </w:p>
        </w:tc>
        <w:tc>
          <w:tcPr>
            <w:tcW w:w="996" w:type="dxa"/>
          </w:tcPr>
          <w:p w14:paraId="2AFC4E34" w14:textId="6D1417CE" w:rsidR="001B121E" w:rsidRPr="008C6182" w:rsidRDefault="006C143F" w:rsidP="00BC60C6">
            <w:pPr>
              <w:ind w:right="-113" w:hanging="108"/>
              <w:jc w:val="center"/>
              <w:rPr>
                <w:b/>
                <w:bCs/>
                <w:noProof/>
                <w:sz w:val="20"/>
                <w:szCs w:val="20"/>
              </w:rPr>
            </w:pPr>
            <w:r w:rsidRPr="008C6182">
              <w:rPr>
                <w:b/>
                <w:bCs/>
                <w:noProof/>
                <w:sz w:val="20"/>
                <w:szCs w:val="20"/>
              </w:rPr>
              <w:t>1 133 074,4</w:t>
            </w:r>
          </w:p>
        </w:tc>
        <w:tc>
          <w:tcPr>
            <w:tcW w:w="996" w:type="dxa"/>
          </w:tcPr>
          <w:p w14:paraId="2C50E706" w14:textId="77D8B542" w:rsidR="001B121E" w:rsidRPr="008C6182" w:rsidRDefault="00BC60C6" w:rsidP="001B121E">
            <w:pPr>
              <w:jc w:val="center"/>
              <w:rPr>
                <w:b/>
                <w:bCs/>
                <w:noProof/>
                <w:sz w:val="20"/>
                <w:szCs w:val="20"/>
              </w:rPr>
            </w:pPr>
            <w:r w:rsidRPr="008C6182">
              <w:rPr>
                <w:b/>
                <w:bCs/>
                <w:noProof/>
                <w:sz w:val="20"/>
                <w:szCs w:val="20"/>
              </w:rPr>
              <w:t>92,3</w:t>
            </w:r>
          </w:p>
        </w:tc>
        <w:tc>
          <w:tcPr>
            <w:tcW w:w="1284" w:type="dxa"/>
            <w:shd w:val="clear" w:color="auto" w:fill="F2F2F2" w:themeFill="background1" w:themeFillShade="F2"/>
          </w:tcPr>
          <w:p w14:paraId="36BBAB9E"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58B3AF74"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005ED3EE"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50F4FC52"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6180ABBB"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20491A46" w14:textId="77777777" w:rsidR="001B121E" w:rsidRPr="000E7461" w:rsidRDefault="001B121E" w:rsidP="001B121E">
            <w:pPr>
              <w:jc w:val="center"/>
              <w:rPr>
                <w:b/>
                <w:bCs/>
                <w:noProof/>
                <w:sz w:val="20"/>
                <w:szCs w:val="20"/>
              </w:rPr>
            </w:pPr>
          </w:p>
        </w:tc>
        <w:tc>
          <w:tcPr>
            <w:tcW w:w="996" w:type="dxa"/>
            <w:gridSpan w:val="3"/>
            <w:shd w:val="clear" w:color="auto" w:fill="F2F2F2" w:themeFill="background1" w:themeFillShade="F2"/>
          </w:tcPr>
          <w:p w14:paraId="2F81B424"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1DE89236" w14:textId="77777777" w:rsidR="001B121E" w:rsidRPr="000E7461" w:rsidRDefault="001B121E" w:rsidP="001B121E">
            <w:pPr>
              <w:jc w:val="center"/>
              <w:rPr>
                <w:b/>
                <w:bCs/>
                <w:noProof/>
                <w:sz w:val="20"/>
                <w:szCs w:val="20"/>
              </w:rPr>
            </w:pPr>
          </w:p>
        </w:tc>
      </w:tr>
      <w:tr w:rsidR="001B121E" w14:paraId="6FCB0640" w14:textId="77777777" w:rsidTr="00272A7C">
        <w:tc>
          <w:tcPr>
            <w:tcW w:w="4957" w:type="dxa"/>
            <w:gridSpan w:val="2"/>
            <w:tcBorders>
              <w:right w:val="single" w:sz="4" w:space="0" w:color="auto"/>
            </w:tcBorders>
          </w:tcPr>
          <w:p w14:paraId="482E0286" w14:textId="21B974E6" w:rsidR="001B121E" w:rsidRPr="00421FB6" w:rsidRDefault="00810122" w:rsidP="00810122">
            <w:pPr>
              <w:jc w:val="both"/>
              <w:rPr>
                <w:b/>
                <w:bCs/>
                <w:noProof/>
                <w:sz w:val="20"/>
                <w:szCs w:val="20"/>
              </w:rPr>
            </w:pPr>
            <w:r w:rsidRPr="00810122">
              <w:rPr>
                <w:sz w:val="20"/>
                <w:szCs w:val="20"/>
              </w:rPr>
              <w:t>1.</w:t>
            </w:r>
            <w:r>
              <w:rPr>
                <w:sz w:val="20"/>
                <w:szCs w:val="20"/>
              </w:rPr>
              <w:t xml:space="preserve">1. </w:t>
            </w:r>
            <w:r w:rsidR="001B121E" w:rsidRPr="00810122">
              <w:rPr>
                <w:sz w:val="20"/>
                <w:szCs w:val="20"/>
              </w:rPr>
              <w:t xml:space="preserve">Iš jo: valstybės biudžeto lėšos   </w:t>
            </w:r>
          </w:p>
        </w:tc>
        <w:tc>
          <w:tcPr>
            <w:tcW w:w="1130" w:type="dxa"/>
          </w:tcPr>
          <w:p w14:paraId="2823A047" w14:textId="010D5060" w:rsidR="001B121E" w:rsidRPr="00F4294D" w:rsidRDefault="00C36A7E" w:rsidP="001B121E">
            <w:pPr>
              <w:jc w:val="center"/>
              <w:rPr>
                <w:noProof/>
                <w:sz w:val="20"/>
                <w:szCs w:val="20"/>
              </w:rPr>
            </w:pPr>
            <w:r w:rsidRPr="00F4294D">
              <w:rPr>
                <w:noProof/>
                <w:sz w:val="20"/>
                <w:szCs w:val="20"/>
              </w:rPr>
              <w:t>724 426,1</w:t>
            </w:r>
          </w:p>
        </w:tc>
        <w:tc>
          <w:tcPr>
            <w:tcW w:w="996" w:type="dxa"/>
          </w:tcPr>
          <w:p w14:paraId="79C89636" w14:textId="602B98A0" w:rsidR="001B121E" w:rsidRPr="00F4294D" w:rsidRDefault="00F4294D" w:rsidP="006C4433">
            <w:pPr>
              <w:ind w:hanging="108"/>
              <w:jc w:val="center"/>
              <w:rPr>
                <w:noProof/>
                <w:sz w:val="20"/>
                <w:szCs w:val="20"/>
              </w:rPr>
            </w:pPr>
            <w:r w:rsidRPr="00F4294D">
              <w:rPr>
                <w:noProof/>
                <w:sz w:val="20"/>
                <w:szCs w:val="20"/>
              </w:rPr>
              <w:t>723 412,5</w:t>
            </w:r>
          </w:p>
        </w:tc>
        <w:tc>
          <w:tcPr>
            <w:tcW w:w="996" w:type="dxa"/>
          </w:tcPr>
          <w:p w14:paraId="1F378E54" w14:textId="1E63A83D" w:rsidR="001B121E" w:rsidRPr="00F4294D" w:rsidRDefault="00F4294D" w:rsidP="001B121E">
            <w:pPr>
              <w:jc w:val="center"/>
              <w:rPr>
                <w:noProof/>
                <w:sz w:val="20"/>
                <w:szCs w:val="20"/>
              </w:rPr>
            </w:pPr>
            <w:r w:rsidRPr="00F4294D">
              <w:rPr>
                <w:noProof/>
                <w:sz w:val="20"/>
                <w:szCs w:val="20"/>
              </w:rPr>
              <w:t>99,9</w:t>
            </w:r>
          </w:p>
        </w:tc>
        <w:tc>
          <w:tcPr>
            <w:tcW w:w="1284" w:type="dxa"/>
            <w:shd w:val="clear" w:color="auto" w:fill="F2F2F2" w:themeFill="background1" w:themeFillShade="F2"/>
          </w:tcPr>
          <w:p w14:paraId="315BF7F8"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3044BB90"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57DC4E51"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39B54C72"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7B429524"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44607D37" w14:textId="77777777" w:rsidR="001B121E" w:rsidRPr="000E7461" w:rsidRDefault="001B121E" w:rsidP="001B121E">
            <w:pPr>
              <w:jc w:val="center"/>
              <w:rPr>
                <w:b/>
                <w:bCs/>
                <w:noProof/>
                <w:sz w:val="20"/>
                <w:szCs w:val="20"/>
              </w:rPr>
            </w:pPr>
          </w:p>
        </w:tc>
        <w:tc>
          <w:tcPr>
            <w:tcW w:w="996" w:type="dxa"/>
            <w:gridSpan w:val="3"/>
            <w:shd w:val="clear" w:color="auto" w:fill="F2F2F2" w:themeFill="background1" w:themeFillShade="F2"/>
          </w:tcPr>
          <w:p w14:paraId="44B079A0"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4136D660" w14:textId="77777777" w:rsidR="001B121E" w:rsidRPr="000E7461" w:rsidRDefault="001B121E" w:rsidP="001B121E">
            <w:pPr>
              <w:jc w:val="center"/>
              <w:rPr>
                <w:b/>
                <w:bCs/>
                <w:noProof/>
                <w:sz w:val="20"/>
                <w:szCs w:val="20"/>
              </w:rPr>
            </w:pPr>
          </w:p>
        </w:tc>
      </w:tr>
      <w:tr w:rsidR="001B121E" w14:paraId="1F6587C7" w14:textId="77777777" w:rsidTr="00272A7C">
        <w:tc>
          <w:tcPr>
            <w:tcW w:w="4957" w:type="dxa"/>
            <w:gridSpan w:val="2"/>
            <w:tcBorders>
              <w:right w:val="single" w:sz="4" w:space="0" w:color="auto"/>
            </w:tcBorders>
          </w:tcPr>
          <w:p w14:paraId="361F0091" w14:textId="382CA008" w:rsidR="001B121E" w:rsidRPr="00A4798C" w:rsidRDefault="00810122" w:rsidP="001B121E">
            <w:pPr>
              <w:jc w:val="both"/>
              <w:rPr>
                <w:b/>
                <w:bCs/>
                <w:noProof/>
                <w:sz w:val="20"/>
                <w:szCs w:val="20"/>
                <w:lang w:val="en-US"/>
              </w:rPr>
            </w:pPr>
            <w:r>
              <w:rPr>
                <w:sz w:val="20"/>
                <w:szCs w:val="20"/>
              </w:rPr>
              <w:t xml:space="preserve">1.2. </w:t>
            </w:r>
            <w:r w:rsidR="001B121E" w:rsidRPr="00636D0D">
              <w:rPr>
                <w:sz w:val="20"/>
                <w:szCs w:val="20"/>
              </w:rPr>
              <w:t>bendrojo fina</w:t>
            </w:r>
            <w:r w:rsidR="001B121E">
              <w:rPr>
                <w:sz w:val="20"/>
                <w:szCs w:val="20"/>
              </w:rPr>
              <w:t>n</w:t>
            </w:r>
            <w:r w:rsidR="001B121E" w:rsidRPr="00636D0D">
              <w:rPr>
                <w:sz w:val="20"/>
                <w:szCs w:val="20"/>
              </w:rPr>
              <w:t>savimo lėšos</w:t>
            </w:r>
          </w:p>
        </w:tc>
        <w:tc>
          <w:tcPr>
            <w:tcW w:w="1130" w:type="dxa"/>
          </w:tcPr>
          <w:p w14:paraId="5E657FE8" w14:textId="4849BF6B" w:rsidR="001B121E" w:rsidRPr="00EE7668" w:rsidRDefault="003C6A8A" w:rsidP="001B121E">
            <w:pPr>
              <w:jc w:val="center"/>
              <w:rPr>
                <w:noProof/>
                <w:sz w:val="20"/>
                <w:szCs w:val="20"/>
              </w:rPr>
            </w:pPr>
            <w:r w:rsidRPr="00EE7668">
              <w:rPr>
                <w:noProof/>
                <w:sz w:val="20"/>
                <w:szCs w:val="20"/>
              </w:rPr>
              <w:t>16 574,0</w:t>
            </w:r>
          </w:p>
        </w:tc>
        <w:tc>
          <w:tcPr>
            <w:tcW w:w="996" w:type="dxa"/>
          </w:tcPr>
          <w:p w14:paraId="76E8E130" w14:textId="50AED91C" w:rsidR="001B121E" w:rsidRPr="00EE7668" w:rsidRDefault="00EE7668" w:rsidP="001B121E">
            <w:pPr>
              <w:jc w:val="center"/>
              <w:rPr>
                <w:noProof/>
                <w:sz w:val="20"/>
                <w:szCs w:val="20"/>
              </w:rPr>
            </w:pPr>
            <w:r w:rsidRPr="00EE7668">
              <w:rPr>
                <w:noProof/>
                <w:sz w:val="20"/>
                <w:szCs w:val="20"/>
              </w:rPr>
              <w:t>16 508,3</w:t>
            </w:r>
          </w:p>
        </w:tc>
        <w:tc>
          <w:tcPr>
            <w:tcW w:w="996" w:type="dxa"/>
          </w:tcPr>
          <w:p w14:paraId="5F13DC95" w14:textId="06E6D025" w:rsidR="001B121E" w:rsidRPr="00EE7668" w:rsidRDefault="00EE7668" w:rsidP="001B121E">
            <w:pPr>
              <w:jc w:val="center"/>
              <w:rPr>
                <w:noProof/>
                <w:sz w:val="20"/>
                <w:szCs w:val="20"/>
              </w:rPr>
            </w:pPr>
            <w:r w:rsidRPr="00EE7668">
              <w:rPr>
                <w:noProof/>
                <w:sz w:val="20"/>
                <w:szCs w:val="20"/>
              </w:rPr>
              <w:t>99,6</w:t>
            </w:r>
          </w:p>
        </w:tc>
        <w:tc>
          <w:tcPr>
            <w:tcW w:w="1284" w:type="dxa"/>
            <w:shd w:val="clear" w:color="auto" w:fill="F2F2F2" w:themeFill="background1" w:themeFillShade="F2"/>
          </w:tcPr>
          <w:p w14:paraId="18021A92"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23C20FBC"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66E257B7"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144BFF12"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4285051E"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042236DB" w14:textId="77777777" w:rsidR="001B121E" w:rsidRPr="000E7461" w:rsidRDefault="001B121E" w:rsidP="001B121E">
            <w:pPr>
              <w:jc w:val="center"/>
              <w:rPr>
                <w:b/>
                <w:bCs/>
                <w:noProof/>
                <w:sz w:val="20"/>
                <w:szCs w:val="20"/>
              </w:rPr>
            </w:pPr>
          </w:p>
        </w:tc>
        <w:tc>
          <w:tcPr>
            <w:tcW w:w="996" w:type="dxa"/>
            <w:gridSpan w:val="3"/>
            <w:shd w:val="clear" w:color="auto" w:fill="F2F2F2" w:themeFill="background1" w:themeFillShade="F2"/>
          </w:tcPr>
          <w:p w14:paraId="2F9F12B4"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049D3E23" w14:textId="77777777" w:rsidR="001B121E" w:rsidRPr="000E7461" w:rsidRDefault="001B121E" w:rsidP="001B121E">
            <w:pPr>
              <w:jc w:val="center"/>
              <w:rPr>
                <w:b/>
                <w:bCs/>
                <w:noProof/>
                <w:sz w:val="20"/>
                <w:szCs w:val="20"/>
              </w:rPr>
            </w:pPr>
          </w:p>
        </w:tc>
      </w:tr>
      <w:tr w:rsidR="001B121E" w14:paraId="4FCB1191" w14:textId="77777777" w:rsidTr="00272A7C">
        <w:tc>
          <w:tcPr>
            <w:tcW w:w="4957" w:type="dxa"/>
            <w:gridSpan w:val="2"/>
            <w:tcBorders>
              <w:right w:val="single" w:sz="4" w:space="0" w:color="auto"/>
            </w:tcBorders>
          </w:tcPr>
          <w:p w14:paraId="1516A693" w14:textId="70ED88D7" w:rsidR="001B121E" w:rsidRPr="00F071E1" w:rsidRDefault="001B121E" w:rsidP="00F071E1">
            <w:pPr>
              <w:pStyle w:val="Sraopastraipa"/>
              <w:numPr>
                <w:ilvl w:val="1"/>
                <w:numId w:val="33"/>
              </w:numPr>
              <w:ind w:left="318" w:hanging="318"/>
              <w:jc w:val="both"/>
              <w:rPr>
                <w:b/>
                <w:bCs/>
                <w:noProof/>
                <w:sz w:val="20"/>
                <w:szCs w:val="20"/>
                <w:lang w:val="en-US"/>
              </w:rPr>
            </w:pPr>
            <w:r w:rsidRPr="00F071E1">
              <w:rPr>
                <w:sz w:val="20"/>
                <w:szCs w:val="20"/>
              </w:rPr>
              <w:t>ES ir kitos tarptautinės finansinės paramos lėšos</w:t>
            </w:r>
          </w:p>
        </w:tc>
        <w:tc>
          <w:tcPr>
            <w:tcW w:w="1130" w:type="dxa"/>
          </w:tcPr>
          <w:p w14:paraId="2101219B" w14:textId="0335DA8E" w:rsidR="001B121E" w:rsidRPr="003C6A8A" w:rsidRDefault="00336064" w:rsidP="001B121E">
            <w:pPr>
              <w:jc w:val="center"/>
              <w:rPr>
                <w:noProof/>
                <w:sz w:val="20"/>
                <w:szCs w:val="20"/>
              </w:rPr>
            </w:pPr>
            <w:r w:rsidRPr="003C6A8A">
              <w:rPr>
                <w:noProof/>
                <w:sz w:val="20"/>
                <w:szCs w:val="20"/>
              </w:rPr>
              <w:t>485 480,1</w:t>
            </w:r>
          </w:p>
        </w:tc>
        <w:tc>
          <w:tcPr>
            <w:tcW w:w="996" w:type="dxa"/>
          </w:tcPr>
          <w:p w14:paraId="437306BC" w14:textId="39F2ABF9" w:rsidR="001B121E" w:rsidRPr="003C6A8A" w:rsidRDefault="00336064" w:rsidP="006C4433">
            <w:pPr>
              <w:ind w:hanging="250"/>
              <w:jc w:val="center"/>
              <w:rPr>
                <w:noProof/>
                <w:sz w:val="20"/>
                <w:szCs w:val="20"/>
              </w:rPr>
            </w:pPr>
            <w:r w:rsidRPr="003C6A8A">
              <w:rPr>
                <w:noProof/>
                <w:sz w:val="20"/>
                <w:szCs w:val="20"/>
              </w:rPr>
              <w:t xml:space="preserve">   392 637,9</w:t>
            </w:r>
          </w:p>
        </w:tc>
        <w:tc>
          <w:tcPr>
            <w:tcW w:w="996" w:type="dxa"/>
          </w:tcPr>
          <w:p w14:paraId="2ED62274" w14:textId="1F74DB17" w:rsidR="001B121E" w:rsidRPr="003C6A8A" w:rsidRDefault="003C6A8A" w:rsidP="001B121E">
            <w:pPr>
              <w:jc w:val="center"/>
              <w:rPr>
                <w:noProof/>
                <w:sz w:val="20"/>
                <w:szCs w:val="20"/>
              </w:rPr>
            </w:pPr>
            <w:r w:rsidRPr="003C6A8A">
              <w:rPr>
                <w:noProof/>
                <w:sz w:val="20"/>
                <w:szCs w:val="20"/>
              </w:rPr>
              <w:t>80,9</w:t>
            </w:r>
          </w:p>
        </w:tc>
        <w:tc>
          <w:tcPr>
            <w:tcW w:w="1284" w:type="dxa"/>
            <w:shd w:val="clear" w:color="auto" w:fill="F2F2F2" w:themeFill="background1" w:themeFillShade="F2"/>
          </w:tcPr>
          <w:p w14:paraId="67F492E8"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2CB4B529"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2B96A86F"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4DC86930"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1C783F7D"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4C286B36" w14:textId="77777777" w:rsidR="001B121E" w:rsidRPr="000E7461" w:rsidRDefault="001B121E" w:rsidP="001B121E">
            <w:pPr>
              <w:jc w:val="center"/>
              <w:rPr>
                <w:b/>
                <w:bCs/>
                <w:noProof/>
                <w:sz w:val="20"/>
                <w:szCs w:val="20"/>
              </w:rPr>
            </w:pPr>
          </w:p>
        </w:tc>
        <w:tc>
          <w:tcPr>
            <w:tcW w:w="996" w:type="dxa"/>
            <w:gridSpan w:val="3"/>
            <w:shd w:val="clear" w:color="auto" w:fill="F2F2F2" w:themeFill="background1" w:themeFillShade="F2"/>
          </w:tcPr>
          <w:p w14:paraId="45A5D76D"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06463E27" w14:textId="77777777" w:rsidR="001B121E" w:rsidRPr="000E7461" w:rsidRDefault="001B121E" w:rsidP="001B121E">
            <w:pPr>
              <w:jc w:val="center"/>
              <w:rPr>
                <w:b/>
                <w:bCs/>
                <w:noProof/>
                <w:sz w:val="20"/>
                <w:szCs w:val="20"/>
              </w:rPr>
            </w:pPr>
          </w:p>
        </w:tc>
      </w:tr>
      <w:tr w:rsidR="001B121E" w14:paraId="5029A070" w14:textId="77777777" w:rsidTr="00272A7C">
        <w:tc>
          <w:tcPr>
            <w:tcW w:w="4957" w:type="dxa"/>
            <w:gridSpan w:val="2"/>
            <w:tcBorders>
              <w:right w:val="single" w:sz="4" w:space="0" w:color="auto"/>
            </w:tcBorders>
          </w:tcPr>
          <w:p w14:paraId="7FCFF9EA" w14:textId="6572A541" w:rsidR="001B121E" w:rsidRPr="00421FB6" w:rsidRDefault="00810122" w:rsidP="001B121E">
            <w:pPr>
              <w:jc w:val="both"/>
              <w:rPr>
                <w:b/>
                <w:bCs/>
                <w:noProof/>
                <w:sz w:val="20"/>
                <w:szCs w:val="20"/>
              </w:rPr>
            </w:pPr>
            <w:r>
              <w:rPr>
                <w:sz w:val="20"/>
                <w:szCs w:val="20"/>
              </w:rPr>
              <w:t>1.</w:t>
            </w:r>
            <w:r w:rsidR="00F071E1">
              <w:rPr>
                <w:sz w:val="20"/>
                <w:szCs w:val="20"/>
              </w:rPr>
              <w:t>4</w:t>
            </w:r>
            <w:r>
              <w:rPr>
                <w:sz w:val="20"/>
                <w:szCs w:val="20"/>
              </w:rPr>
              <w:t>.</w:t>
            </w:r>
            <w:r w:rsidR="002906D9" w:rsidRPr="007C7D56">
              <w:rPr>
                <w:noProof/>
                <w:sz w:val="20"/>
                <w:szCs w:val="20"/>
              </w:rPr>
              <w:t xml:space="preserve"> Pajamų įmokos</w:t>
            </w:r>
            <w:r w:rsidR="002906D9">
              <w:rPr>
                <w:noProof/>
                <w:sz w:val="20"/>
                <w:szCs w:val="20"/>
              </w:rPr>
              <w:t xml:space="preserve"> ir kitos pajamos</w:t>
            </w:r>
          </w:p>
        </w:tc>
        <w:tc>
          <w:tcPr>
            <w:tcW w:w="1130" w:type="dxa"/>
          </w:tcPr>
          <w:p w14:paraId="68B370DA" w14:textId="6EE4607E" w:rsidR="001B121E" w:rsidRPr="0022019F" w:rsidRDefault="00B57305" w:rsidP="001B121E">
            <w:pPr>
              <w:jc w:val="center"/>
              <w:rPr>
                <w:noProof/>
                <w:sz w:val="20"/>
                <w:szCs w:val="20"/>
              </w:rPr>
            </w:pPr>
            <w:r w:rsidRPr="0022019F">
              <w:rPr>
                <w:noProof/>
                <w:sz w:val="20"/>
                <w:szCs w:val="20"/>
              </w:rPr>
              <w:t>568,2</w:t>
            </w:r>
          </w:p>
        </w:tc>
        <w:tc>
          <w:tcPr>
            <w:tcW w:w="996" w:type="dxa"/>
          </w:tcPr>
          <w:p w14:paraId="46FD5C4C" w14:textId="3BBAF02A" w:rsidR="001B121E" w:rsidRPr="0022019F" w:rsidRDefault="0022019F" w:rsidP="001B121E">
            <w:pPr>
              <w:jc w:val="center"/>
              <w:rPr>
                <w:noProof/>
                <w:sz w:val="20"/>
                <w:szCs w:val="20"/>
              </w:rPr>
            </w:pPr>
            <w:r w:rsidRPr="0022019F">
              <w:rPr>
                <w:noProof/>
                <w:sz w:val="20"/>
                <w:szCs w:val="20"/>
              </w:rPr>
              <w:t>515,7</w:t>
            </w:r>
          </w:p>
        </w:tc>
        <w:tc>
          <w:tcPr>
            <w:tcW w:w="996" w:type="dxa"/>
          </w:tcPr>
          <w:p w14:paraId="00CAA82E" w14:textId="420D1991" w:rsidR="001B121E" w:rsidRPr="0022019F" w:rsidRDefault="0022019F" w:rsidP="001B121E">
            <w:pPr>
              <w:jc w:val="center"/>
              <w:rPr>
                <w:noProof/>
                <w:sz w:val="20"/>
                <w:szCs w:val="20"/>
              </w:rPr>
            </w:pPr>
            <w:r w:rsidRPr="0022019F">
              <w:rPr>
                <w:noProof/>
                <w:sz w:val="20"/>
                <w:szCs w:val="20"/>
              </w:rPr>
              <w:t>90,8</w:t>
            </w:r>
          </w:p>
        </w:tc>
        <w:tc>
          <w:tcPr>
            <w:tcW w:w="1284" w:type="dxa"/>
            <w:shd w:val="clear" w:color="auto" w:fill="F2F2F2" w:themeFill="background1" w:themeFillShade="F2"/>
          </w:tcPr>
          <w:p w14:paraId="79A294A5"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6D2D7706"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043C1AF1"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10E24979"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54296A18"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53D7EAF7" w14:textId="77777777" w:rsidR="001B121E" w:rsidRPr="000E7461" w:rsidRDefault="001B121E" w:rsidP="001B121E">
            <w:pPr>
              <w:jc w:val="center"/>
              <w:rPr>
                <w:b/>
                <w:bCs/>
                <w:noProof/>
                <w:sz w:val="20"/>
                <w:szCs w:val="20"/>
              </w:rPr>
            </w:pPr>
          </w:p>
        </w:tc>
        <w:tc>
          <w:tcPr>
            <w:tcW w:w="996" w:type="dxa"/>
            <w:gridSpan w:val="3"/>
            <w:shd w:val="clear" w:color="auto" w:fill="F2F2F2" w:themeFill="background1" w:themeFillShade="F2"/>
          </w:tcPr>
          <w:p w14:paraId="1D5DF42D"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386D3226" w14:textId="77777777" w:rsidR="001B121E" w:rsidRPr="000E7461" w:rsidRDefault="001B121E" w:rsidP="001B121E">
            <w:pPr>
              <w:jc w:val="center"/>
              <w:rPr>
                <w:b/>
                <w:bCs/>
                <w:noProof/>
                <w:sz w:val="20"/>
                <w:szCs w:val="20"/>
              </w:rPr>
            </w:pPr>
          </w:p>
        </w:tc>
      </w:tr>
      <w:tr w:rsidR="00C51CED" w14:paraId="7EC64F65" w14:textId="77777777" w:rsidTr="00272A7C">
        <w:tc>
          <w:tcPr>
            <w:tcW w:w="4957" w:type="dxa"/>
            <w:gridSpan w:val="2"/>
            <w:tcBorders>
              <w:right w:val="single" w:sz="4" w:space="0" w:color="auto"/>
            </w:tcBorders>
          </w:tcPr>
          <w:p w14:paraId="67FCD136" w14:textId="774DB6EB" w:rsidR="00C51CED" w:rsidRPr="00421FB6" w:rsidRDefault="00C51CED" w:rsidP="00C51CED">
            <w:pPr>
              <w:jc w:val="both"/>
              <w:rPr>
                <w:b/>
                <w:bCs/>
                <w:noProof/>
                <w:sz w:val="20"/>
                <w:szCs w:val="20"/>
              </w:rPr>
            </w:pPr>
            <w:r w:rsidRPr="000F0DAA">
              <w:rPr>
                <w:noProof/>
                <w:sz w:val="20"/>
                <w:szCs w:val="20"/>
              </w:rPr>
              <w:t>2.</w:t>
            </w:r>
            <w:r>
              <w:rPr>
                <w:b/>
                <w:bCs/>
                <w:noProof/>
                <w:sz w:val="20"/>
                <w:szCs w:val="20"/>
              </w:rPr>
              <w:t xml:space="preserve"> </w:t>
            </w:r>
            <w:r w:rsidRPr="000F0DAA">
              <w:rPr>
                <w:noProof/>
                <w:sz w:val="20"/>
                <w:szCs w:val="20"/>
              </w:rPr>
              <w:t>Kiti šaltiniai, išskyrus valstybės valdomų įmonių lėšas ir valstybės kontroliuojamų viešųjų įstaigų lėšas (</w:t>
            </w:r>
            <w:r>
              <w:rPr>
                <w:noProof/>
                <w:sz w:val="20"/>
                <w:szCs w:val="20"/>
              </w:rPr>
              <w:t>ES</w:t>
            </w:r>
            <w:r w:rsidRPr="000F0DAA">
              <w:rPr>
                <w:noProof/>
                <w:sz w:val="20"/>
                <w:szCs w:val="20"/>
              </w:rPr>
              <w:t xml:space="preserve"> finansinė parama projektams įgyvendinti ir kitos teisėtai gautos lėšos, nurodant atskirus šaltinius)</w:t>
            </w:r>
          </w:p>
        </w:tc>
        <w:tc>
          <w:tcPr>
            <w:tcW w:w="1130" w:type="dxa"/>
            <w:tcBorders>
              <w:left w:val="single" w:sz="4" w:space="0" w:color="auto"/>
              <w:right w:val="single" w:sz="4" w:space="0" w:color="auto"/>
            </w:tcBorders>
          </w:tcPr>
          <w:p w14:paraId="68F2ED5D" w14:textId="1F3C3233" w:rsidR="00C51CED" w:rsidRPr="00810D05" w:rsidRDefault="00C51CED" w:rsidP="00C51CED">
            <w:pPr>
              <w:jc w:val="center"/>
              <w:rPr>
                <w:b/>
                <w:bCs/>
                <w:noProof/>
                <w:sz w:val="20"/>
                <w:szCs w:val="20"/>
                <w:highlight w:val="yellow"/>
              </w:rPr>
            </w:pPr>
            <w:r w:rsidRPr="00BD4B1E">
              <w:rPr>
                <w:b/>
                <w:bCs/>
                <w:noProof/>
                <w:sz w:val="20"/>
                <w:szCs w:val="20"/>
              </w:rPr>
              <w:t>254 436,1</w:t>
            </w:r>
          </w:p>
        </w:tc>
        <w:tc>
          <w:tcPr>
            <w:tcW w:w="996" w:type="dxa"/>
            <w:tcBorders>
              <w:left w:val="single" w:sz="4" w:space="0" w:color="auto"/>
            </w:tcBorders>
          </w:tcPr>
          <w:p w14:paraId="4A890671" w14:textId="635E86F2" w:rsidR="00C51CED" w:rsidRPr="00810D05" w:rsidRDefault="00C51CED" w:rsidP="00C51CED">
            <w:pPr>
              <w:ind w:hanging="108"/>
              <w:jc w:val="center"/>
              <w:rPr>
                <w:b/>
                <w:bCs/>
                <w:noProof/>
                <w:sz w:val="20"/>
                <w:szCs w:val="20"/>
                <w:highlight w:val="yellow"/>
              </w:rPr>
            </w:pPr>
            <w:r w:rsidRPr="00BD4B1E">
              <w:rPr>
                <w:b/>
                <w:bCs/>
                <w:noProof/>
                <w:sz w:val="20"/>
                <w:szCs w:val="20"/>
              </w:rPr>
              <w:t>254 391,2</w:t>
            </w:r>
          </w:p>
        </w:tc>
        <w:tc>
          <w:tcPr>
            <w:tcW w:w="996" w:type="dxa"/>
          </w:tcPr>
          <w:p w14:paraId="05C8E7FC" w14:textId="3C6BE980" w:rsidR="00C51CED" w:rsidRPr="00810D05" w:rsidRDefault="00C51CED" w:rsidP="00C51CED">
            <w:pPr>
              <w:jc w:val="center"/>
              <w:rPr>
                <w:b/>
                <w:bCs/>
                <w:noProof/>
                <w:sz w:val="20"/>
                <w:szCs w:val="20"/>
                <w:highlight w:val="yellow"/>
              </w:rPr>
            </w:pPr>
            <w:r w:rsidRPr="00BD4B1E">
              <w:rPr>
                <w:b/>
                <w:bCs/>
                <w:noProof/>
                <w:sz w:val="20"/>
                <w:szCs w:val="20"/>
              </w:rPr>
              <w:t>100,0</w:t>
            </w:r>
          </w:p>
        </w:tc>
        <w:tc>
          <w:tcPr>
            <w:tcW w:w="1284" w:type="dxa"/>
            <w:shd w:val="clear" w:color="auto" w:fill="F2F2F2" w:themeFill="background1" w:themeFillShade="F2"/>
          </w:tcPr>
          <w:p w14:paraId="0778543D" w14:textId="77777777" w:rsidR="00C51CED" w:rsidRPr="000E7461" w:rsidRDefault="00C51CED" w:rsidP="00C51CED">
            <w:pPr>
              <w:jc w:val="center"/>
              <w:rPr>
                <w:b/>
                <w:bCs/>
                <w:noProof/>
                <w:sz w:val="20"/>
                <w:szCs w:val="20"/>
              </w:rPr>
            </w:pPr>
          </w:p>
        </w:tc>
        <w:tc>
          <w:tcPr>
            <w:tcW w:w="992" w:type="dxa"/>
            <w:shd w:val="clear" w:color="auto" w:fill="F2F2F2" w:themeFill="background1" w:themeFillShade="F2"/>
          </w:tcPr>
          <w:p w14:paraId="2E4469A6" w14:textId="77777777" w:rsidR="00C51CED" w:rsidRPr="000E7461" w:rsidRDefault="00C51CED" w:rsidP="00C51CED">
            <w:pPr>
              <w:jc w:val="center"/>
              <w:rPr>
                <w:b/>
                <w:bCs/>
                <w:noProof/>
                <w:sz w:val="20"/>
                <w:szCs w:val="20"/>
              </w:rPr>
            </w:pPr>
          </w:p>
        </w:tc>
        <w:tc>
          <w:tcPr>
            <w:tcW w:w="852" w:type="dxa"/>
            <w:shd w:val="clear" w:color="auto" w:fill="F2F2F2" w:themeFill="background1" w:themeFillShade="F2"/>
          </w:tcPr>
          <w:p w14:paraId="1195D5B5"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3C343069"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3931F3B4"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4C5F05C6" w14:textId="77777777" w:rsidR="00C51CED" w:rsidRPr="000E7461" w:rsidRDefault="00C51CED" w:rsidP="00C51CED">
            <w:pPr>
              <w:jc w:val="center"/>
              <w:rPr>
                <w:b/>
                <w:bCs/>
                <w:noProof/>
                <w:sz w:val="20"/>
                <w:szCs w:val="20"/>
              </w:rPr>
            </w:pPr>
          </w:p>
        </w:tc>
        <w:tc>
          <w:tcPr>
            <w:tcW w:w="996" w:type="dxa"/>
            <w:gridSpan w:val="3"/>
            <w:shd w:val="clear" w:color="auto" w:fill="F2F2F2" w:themeFill="background1" w:themeFillShade="F2"/>
          </w:tcPr>
          <w:p w14:paraId="746D5E69" w14:textId="77777777" w:rsidR="00C51CED" w:rsidRPr="000E7461" w:rsidRDefault="00C51CED" w:rsidP="00C51CED">
            <w:pPr>
              <w:jc w:val="center"/>
              <w:rPr>
                <w:b/>
                <w:bCs/>
                <w:noProof/>
                <w:sz w:val="20"/>
                <w:szCs w:val="20"/>
              </w:rPr>
            </w:pPr>
          </w:p>
        </w:tc>
        <w:tc>
          <w:tcPr>
            <w:tcW w:w="854" w:type="dxa"/>
            <w:shd w:val="clear" w:color="auto" w:fill="F2F2F2" w:themeFill="background1" w:themeFillShade="F2"/>
          </w:tcPr>
          <w:p w14:paraId="22CBC80D" w14:textId="77777777" w:rsidR="00C51CED" w:rsidRPr="000E7461" w:rsidRDefault="00C51CED" w:rsidP="00C51CED">
            <w:pPr>
              <w:jc w:val="center"/>
              <w:rPr>
                <w:b/>
                <w:bCs/>
                <w:noProof/>
                <w:sz w:val="20"/>
                <w:szCs w:val="20"/>
              </w:rPr>
            </w:pPr>
          </w:p>
        </w:tc>
      </w:tr>
      <w:tr w:rsidR="00C51CED" w14:paraId="2061A183" w14:textId="77777777" w:rsidTr="00272A7C">
        <w:tc>
          <w:tcPr>
            <w:tcW w:w="4957" w:type="dxa"/>
            <w:gridSpan w:val="2"/>
            <w:tcBorders>
              <w:right w:val="single" w:sz="4" w:space="0" w:color="auto"/>
            </w:tcBorders>
          </w:tcPr>
          <w:p w14:paraId="18E0CA22" w14:textId="5C3947A4" w:rsidR="00C51CED" w:rsidRPr="00A4798C" w:rsidRDefault="00C51CED" w:rsidP="00C51CED">
            <w:pPr>
              <w:jc w:val="both"/>
              <w:rPr>
                <w:b/>
                <w:bCs/>
                <w:noProof/>
                <w:sz w:val="20"/>
                <w:szCs w:val="20"/>
                <w:lang w:val="en-US"/>
              </w:rPr>
            </w:pPr>
            <w:r w:rsidRPr="00636D0D">
              <w:rPr>
                <w:sz w:val="20"/>
                <w:szCs w:val="20"/>
              </w:rPr>
              <w:t>Iš jų: skolintos lėšos</w:t>
            </w:r>
          </w:p>
        </w:tc>
        <w:tc>
          <w:tcPr>
            <w:tcW w:w="1130" w:type="dxa"/>
            <w:tcBorders>
              <w:left w:val="single" w:sz="4" w:space="0" w:color="auto"/>
              <w:right w:val="single" w:sz="4" w:space="0" w:color="auto"/>
            </w:tcBorders>
          </w:tcPr>
          <w:p w14:paraId="02B73852" w14:textId="51E7B01F" w:rsidR="00C51CED" w:rsidRPr="00810D05" w:rsidRDefault="00C51CED" w:rsidP="00C51CED">
            <w:pPr>
              <w:jc w:val="center"/>
              <w:rPr>
                <w:b/>
                <w:bCs/>
                <w:noProof/>
                <w:sz w:val="20"/>
                <w:szCs w:val="20"/>
                <w:highlight w:val="yellow"/>
              </w:rPr>
            </w:pPr>
            <w:r w:rsidRPr="00A021E9">
              <w:rPr>
                <w:noProof/>
                <w:sz w:val="20"/>
                <w:szCs w:val="20"/>
              </w:rPr>
              <w:t>108 610,8</w:t>
            </w:r>
          </w:p>
        </w:tc>
        <w:tc>
          <w:tcPr>
            <w:tcW w:w="996" w:type="dxa"/>
            <w:tcBorders>
              <w:left w:val="single" w:sz="4" w:space="0" w:color="auto"/>
            </w:tcBorders>
          </w:tcPr>
          <w:p w14:paraId="49F85D95" w14:textId="405C7E3D" w:rsidR="00C51CED" w:rsidRPr="00810D05" w:rsidRDefault="00C51CED" w:rsidP="00C51CED">
            <w:pPr>
              <w:ind w:hanging="108"/>
              <w:jc w:val="center"/>
              <w:rPr>
                <w:b/>
                <w:bCs/>
                <w:noProof/>
                <w:sz w:val="20"/>
                <w:szCs w:val="20"/>
                <w:highlight w:val="yellow"/>
              </w:rPr>
            </w:pPr>
            <w:r w:rsidRPr="00A021E9">
              <w:rPr>
                <w:noProof/>
                <w:sz w:val="20"/>
                <w:szCs w:val="20"/>
              </w:rPr>
              <w:t>108 610,8</w:t>
            </w:r>
          </w:p>
        </w:tc>
        <w:tc>
          <w:tcPr>
            <w:tcW w:w="996" w:type="dxa"/>
          </w:tcPr>
          <w:p w14:paraId="582AF505" w14:textId="3763AFFF" w:rsidR="00C51CED" w:rsidRPr="00810D05" w:rsidRDefault="00C51CED" w:rsidP="00C51CED">
            <w:pPr>
              <w:jc w:val="center"/>
              <w:rPr>
                <w:b/>
                <w:bCs/>
                <w:noProof/>
                <w:sz w:val="20"/>
                <w:szCs w:val="20"/>
                <w:highlight w:val="yellow"/>
              </w:rPr>
            </w:pPr>
            <w:r w:rsidRPr="00A021E9">
              <w:rPr>
                <w:noProof/>
                <w:sz w:val="20"/>
                <w:szCs w:val="20"/>
              </w:rPr>
              <w:t>100,0</w:t>
            </w:r>
          </w:p>
        </w:tc>
        <w:tc>
          <w:tcPr>
            <w:tcW w:w="1284" w:type="dxa"/>
            <w:shd w:val="clear" w:color="auto" w:fill="F2F2F2" w:themeFill="background1" w:themeFillShade="F2"/>
          </w:tcPr>
          <w:p w14:paraId="0306B423" w14:textId="77777777" w:rsidR="00C51CED" w:rsidRPr="000E7461" w:rsidRDefault="00C51CED" w:rsidP="00C51CED">
            <w:pPr>
              <w:jc w:val="center"/>
              <w:rPr>
                <w:b/>
                <w:bCs/>
                <w:noProof/>
                <w:sz w:val="20"/>
                <w:szCs w:val="20"/>
              </w:rPr>
            </w:pPr>
          </w:p>
        </w:tc>
        <w:tc>
          <w:tcPr>
            <w:tcW w:w="992" w:type="dxa"/>
            <w:shd w:val="clear" w:color="auto" w:fill="F2F2F2" w:themeFill="background1" w:themeFillShade="F2"/>
          </w:tcPr>
          <w:p w14:paraId="333944BC" w14:textId="77777777" w:rsidR="00C51CED" w:rsidRPr="000E7461" w:rsidRDefault="00C51CED" w:rsidP="00C51CED">
            <w:pPr>
              <w:jc w:val="center"/>
              <w:rPr>
                <w:b/>
                <w:bCs/>
                <w:noProof/>
                <w:sz w:val="20"/>
                <w:szCs w:val="20"/>
              </w:rPr>
            </w:pPr>
          </w:p>
        </w:tc>
        <w:tc>
          <w:tcPr>
            <w:tcW w:w="852" w:type="dxa"/>
            <w:shd w:val="clear" w:color="auto" w:fill="F2F2F2" w:themeFill="background1" w:themeFillShade="F2"/>
          </w:tcPr>
          <w:p w14:paraId="370EA59C"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47F41CD3"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7B02AB9B"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307E5B29" w14:textId="77777777" w:rsidR="00C51CED" w:rsidRPr="000E7461" w:rsidRDefault="00C51CED" w:rsidP="00C51CED">
            <w:pPr>
              <w:jc w:val="center"/>
              <w:rPr>
                <w:b/>
                <w:bCs/>
                <w:noProof/>
                <w:sz w:val="20"/>
                <w:szCs w:val="20"/>
              </w:rPr>
            </w:pPr>
          </w:p>
        </w:tc>
        <w:tc>
          <w:tcPr>
            <w:tcW w:w="996" w:type="dxa"/>
            <w:gridSpan w:val="3"/>
            <w:shd w:val="clear" w:color="auto" w:fill="F2F2F2" w:themeFill="background1" w:themeFillShade="F2"/>
          </w:tcPr>
          <w:p w14:paraId="7A7C057D" w14:textId="77777777" w:rsidR="00C51CED" w:rsidRPr="000E7461" w:rsidRDefault="00C51CED" w:rsidP="00C51CED">
            <w:pPr>
              <w:jc w:val="center"/>
              <w:rPr>
                <w:b/>
                <w:bCs/>
                <w:noProof/>
                <w:sz w:val="20"/>
                <w:szCs w:val="20"/>
              </w:rPr>
            </w:pPr>
          </w:p>
        </w:tc>
        <w:tc>
          <w:tcPr>
            <w:tcW w:w="854" w:type="dxa"/>
            <w:shd w:val="clear" w:color="auto" w:fill="F2F2F2" w:themeFill="background1" w:themeFillShade="F2"/>
          </w:tcPr>
          <w:p w14:paraId="02EB8533" w14:textId="77777777" w:rsidR="00C51CED" w:rsidRPr="000E7461" w:rsidRDefault="00C51CED" w:rsidP="00C51CED">
            <w:pPr>
              <w:jc w:val="center"/>
              <w:rPr>
                <w:b/>
                <w:bCs/>
                <w:noProof/>
                <w:sz w:val="20"/>
                <w:szCs w:val="20"/>
              </w:rPr>
            </w:pPr>
          </w:p>
        </w:tc>
      </w:tr>
      <w:tr w:rsidR="00C51CED" w14:paraId="3B39F9AA" w14:textId="77777777" w:rsidTr="00272A7C">
        <w:tc>
          <w:tcPr>
            <w:tcW w:w="4957" w:type="dxa"/>
            <w:gridSpan w:val="2"/>
            <w:tcBorders>
              <w:right w:val="single" w:sz="4" w:space="0" w:color="auto"/>
            </w:tcBorders>
          </w:tcPr>
          <w:p w14:paraId="5C7DE9F8" w14:textId="65A33AB8" w:rsidR="00C51CED" w:rsidRPr="00A4798C" w:rsidRDefault="00C51CED" w:rsidP="00C51CED">
            <w:pPr>
              <w:jc w:val="both"/>
              <w:rPr>
                <w:b/>
                <w:bCs/>
                <w:noProof/>
                <w:sz w:val="20"/>
                <w:szCs w:val="20"/>
                <w:lang w:val="en-US"/>
              </w:rPr>
            </w:pPr>
            <w:r>
              <w:rPr>
                <w:noProof/>
                <w:sz w:val="20"/>
                <w:szCs w:val="20"/>
                <w:lang w:val="en-US"/>
              </w:rPr>
              <w:t>Valstyb</w:t>
            </w:r>
            <w:r>
              <w:rPr>
                <w:noProof/>
                <w:sz w:val="20"/>
                <w:szCs w:val="20"/>
              </w:rPr>
              <w:t>ė</w:t>
            </w:r>
            <w:r>
              <w:rPr>
                <w:noProof/>
                <w:sz w:val="20"/>
                <w:szCs w:val="20"/>
                <w:lang w:val="en-US"/>
              </w:rPr>
              <w:t>s rezervas</w:t>
            </w:r>
          </w:p>
        </w:tc>
        <w:tc>
          <w:tcPr>
            <w:tcW w:w="1130" w:type="dxa"/>
            <w:tcBorders>
              <w:left w:val="single" w:sz="4" w:space="0" w:color="auto"/>
              <w:right w:val="single" w:sz="4" w:space="0" w:color="auto"/>
            </w:tcBorders>
          </w:tcPr>
          <w:p w14:paraId="6585B598" w14:textId="06638835" w:rsidR="00C51CED" w:rsidRPr="00810D05" w:rsidRDefault="00C51CED" w:rsidP="00C51CED">
            <w:pPr>
              <w:jc w:val="center"/>
              <w:rPr>
                <w:b/>
                <w:bCs/>
                <w:noProof/>
                <w:sz w:val="20"/>
                <w:szCs w:val="20"/>
                <w:highlight w:val="yellow"/>
              </w:rPr>
            </w:pPr>
            <w:r w:rsidRPr="00FE6FE8">
              <w:rPr>
                <w:noProof/>
                <w:sz w:val="20"/>
                <w:szCs w:val="20"/>
              </w:rPr>
              <w:t>624,4</w:t>
            </w:r>
          </w:p>
        </w:tc>
        <w:tc>
          <w:tcPr>
            <w:tcW w:w="996" w:type="dxa"/>
            <w:tcBorders>
              <w:left w:val="single" w:sz="4" w:space="0" w:color="auto"/>
            </w:tcBorders>
          </w:tcPr>
          <w:p w14:paraId="559474A4" w14:textId="336D0011" w:rsidR="00C51CED" w:rsidRPr="00810D05" w:rsidRDefault="00C51CED" w:rsidP="00C51CED">
            <w:pPr>
              <w:jc w:val="center"/>
              <w:rPr>
                <w:b/>
                <w:bCs/>
                <w:noProof/>
                <w:sz w:val="20"/>
                <w:szCs w:val="20"/>
                <w:highlight w:val="yellow"/>
              </w:rPr>
            </w:pPr>
            <w:r w:rsidRPr="00FE6FE8">
              <w:rPr>
                <w:noProof/>
                <w:sz w:val="20"/>
                <w:szCs w:val="20"/>
              </w:rPr>
              <w:t>624,4</w:t>
            </w:r>
          </w:p>
        </w:tc>
        <w:tc>
          <w:tcPr>
            <w:tcW w:w="996" w:type="dxa"/>
          </w:tcPr>
          <w:p w14:paraId="3B4B8B0D" w14:textId="77A86975" w:rsidR="00C51CED" w:rsidRPr="00810D05" w:rsidRDefault="00C51CED" w:rsidP="00C51CED">
            <w:pPr>
              <w:jc w:val="center"/>
              <w:rPr>
                <w:b/>
                <w:bCs/>
                <w:noProof/>
                <w:sz w:val="20"/>
                <w:szCs w:val="20"/>
                <w:highlight w:val="yellow"/>
              </w:rPr>
            </w:pPr>
            <w:r w:rsidRPr="00FE6FE8">
              <w:rPr>
                <w:noProof/>
                <w:sz w:val="20"/>
                <w:szCs w:val="20"/>
              </w:rPr>
              <w:t>100</w:t>
            </w:r>
            <w:r>
              <w:rPr>
                <w:noProof/>
                <w:sz w:val="20"/>
                <w:szCs w:val="20"/>
              </w:rPr>
              <w:t>,0</w:t>
            </w:r>
          </w:p>
        </w:tc>
        <w:tc>
          <w:tcPr>
            <w:tcW w:w="1284" w:type="dxa"/>
            <w:shd w:val="clear" w:color="auto" w:fill="F2F2F2" w:themeFill="background1" w:themeFillShade="F2"/>
          </w:tcPr>
          <w:p w14:paraId="5C223289" w14:textId="77777777" w:rsidR="00C51CED" w:rsidRPr="000E7461" w:rsidRDefault="00C51CED" w:rsidP="00C51CED">
            <w:pPr>
              <w:jc w:val="center"/>
              <w:rPr>
                <w:b/>
                <w:bCs/>
                <w:noProof/>
                <w:sz w:val="20"/>
                <w:szCs w:val="20"/>
              </w:rPr>
            </w:pPr>
          </w:p>
        </w:tc>
        <w:tc>
          <w:tcPr>
            <w:tcW w:w="992" w:type="dxa"/>
            <w:shd w:val="clear" w:color="auto" w:fill="F2F2F2" w:themeFill="background1" w:themeFillShade="F2"/>
          </w:tcPr>
          <w:p w14:paraId="26F9902E" w14:textId="77777777" w:rsidR="00C51CED" w:rsidRPr="000E7461" w:rsidRDefault="00C51CED" w:rsidP="00C51CED">
            <w:pPr>
              <w:jc w:val="center"/>
              <w:rPr>
                <w:b/>
                <w:bCs/>
                <w:noProof/>
                <w:sz w:val="20"/>
                <w:szCs w:val="20"/>
              </w:rPr>
            </w:pPr>
          </w:p>
        </w:tc>
        <w:tc>
          <w:tcPr>
            <w:tcW w:w="852" w:type="dxa"/>
            <w:shd w:val="clear" w:color="auto" w:fill="F2F2F2" w:themeFill="background1" w:themeFillShade="F2"/>
          </w:tcPr>
          <w:p w14:paraId="4F1D0974"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280091B1"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38E1F204"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4F0E5E91" w14:textId="77777777" w:rsidR="00C51CED" w:rsidRPr="000E7461" w:rsidRDefault="00C51CED" w:rsidP="00C51CED">
            <w:pPr>
              <w:jc w:val="center"/>
              <w:rPr>
                <w:b/>
                <w:bCs/>
                <w:noProof/>
                <w:sz w:val="20"/>
                <w:szCs w:val="20"/>
              </w:rPr>
            </w:pPr>
          </w:p>
        </w:tc>
        <w:tc>
          <w:tcPr>
            <w:tcW w:w="996" w:type="dxa"/>
            <w:gridSpan w:val="3"/>
            <w:shd w:val="clear" w:color="auto" w:fill="F2F2F2" w:themeFill="background1" w:themeFillShade="F2"/>
          </w:tcPr>
          <w:p w14:paraId="754EB5B7" w14:textId="77777777" w:rsidR="00C51CED" w:rsidRPr="000E7461" w:rsidRDefault="00C51CED" w:rsidP="00C51CED">
            <w:pPr>
              <w:jc w:val="center"/>
              <w:rPr>
                <w:b/>
                <w:bCs/>
                <w:noProof/>
                <w:sz w:val="20"/>
                <w:szCs w:val="20"/>
              </w:rPr>
            </w:pPr>
          </w:p>
        </w:tc>
        <w:tc>
          <w:tcPr>
            <w:tcW w:w="854" w:type="dxa"/>
            <w:shd w:val="clear" w:color="auto" w:fill="F2F2F2" w:themeFill="background1" w:themeFillShade="F2"/>
          </w:tcPr>
          <w:p w14:paraId="679E33E6" w14:textId="77777777" w:rsidR="00C51CED" w:rsidRPr="000E7461" w:rsidRDefault="00C51CED" w:rsidP="00C51CED">
            <w:pPr>
              <w:jc w:val="center"/>
              <w:rPr>
                <w:b/>
                <w:bCs/>
                <w:noProof/>
                <w:sz w:val="20"/>
                <w:szCs w:val="20"/>
              </w:rPr>
            </w:pPr>
          </w:p>
        </w:tc>
      </w:tr>
      <w:tr w:rsidR="00C51CED" w14:paraId="054E43DF" w14:textId="77777777" w:rsidTr="00272A7C">
        <w:tc>
          <w:tcPr>
            <w:tcW w:w="4957" w:type="dxa"/>
            <w:gridSpan w:val="2"/>
            <w:tcBorders>
              <w:right w:val="single" w:sz="4" w:space="0" w:color="auto"/>
            </w:tcBorders>
          </w:tcPr>
          <w:p w14:paraId="0F1BC26F" w14:textId="6D1EA157" w:rsidR="00C51CED" w:rsidRDefault="00C51CED" w:rsidP="00C51CED">
            <w:pPr>
              <w:jc w:val="both"/>
              <w:rPr>
                <w:noProof/>
                <w:sz w:val="20"/>
                <w:szCs w:val="20"/>
                <w:lang w:val="en-US"/>
              </w:rPr>
            </w:pPr>
            <w:r>
              <w:rPr>
                <w:noProof/>
                <w:sz w:val="20"/>
                <w:szCs w:val="20"/>
                <w:lang w:val="en-US"/>
              </w:rPr>
              <w:t>Solidarumo lėšos</w:t>
            </w:r>
          </w:p>
        </w:tc>
        <w:tc>
          <w:tcPr>
            <w:tcW w:w="1130" w:type="dxa"/>
            <w:tcBorders>
              <w:left w:val="single" w:sz="4" w:space="0" w:color="auto"/>
              <w:right w:val="single" w:sz="4" w:space="0" w:color="auto"/>
            </w:tcBorders>
          </w:tcPr>
          <w:p w14:paraId="36FED293" w14:textId="12E2B32E" w:rsidR="00C51CED" w:rsidRPr="00810D05" w:rsidRDefault="00C51CED" w:rsidP="00C51CED">
            <w:pPr>
              <w:jc w:val="center"/>
              <w:rPr>
                <w:noProof/>
                <w:sz w:val="20"/>
                <w:szCs w:val="20"/>
                <w:highlight w:val="yellow"/>
              </w:rPr>
            </w:pPr>
            <w:r>
              <w:rPr>
                <w:noProof/>
                <w:sz w:val="20"/>
                <w:szCs w:val="20"/>
              </w:rPr>
              <w:t>145 200,0</w:t>
            </w:r>
          </w:p>
        </w:tc>
        <w:tc>
          <w:tcPr>
            <w:tcW w:w="996" w:type="dxa"/>
            <w:tcBorders>
              <w:left w:val="single" w:sz="4" w:space="0" w:color="auto"/>
            </w:tcBorders>
          </w:tcPr>
          <w:p w14:paraId="68E1185B" w14:textId="1E00A0FD" w:rsidR="00C51CED" w:rsidRPr="00810D05" w:rsidRDefault="00C51CED" w:rsidP="00C51CED">
            <w:pPr>
              <w:ind w:hanging="98"/>
              <w:jc w:val="center"/>
              <w:rPr>
                <w:noProof/>
                <w:sz w:val="20"/>
                <w:szCs w:val="20"/>
                <w:highlight w:val="yellow"/>
              </w:rPr>
            </w:pPr>
            <w:r>
              <w:rPr>
                <w:noProof/>
                <w:sz w:val="20"/>
                <w:szCs w:val="20"/>
              </w:rPr>
              <w:t>145 156,0</w:t>
            </w:r>
          </w:p>
        </w:tc>
        <w:tc>
          <w:tcPr>
            <w:tcW w:w="996" w:type="dxa"/>
          </w:tcPr>
          <w:p w14:paraId="1E705BCA" w14:textId="192CC302" w:rsidR="00C51CED" w:rsidRPr="00810D05" w:rsidRDefault="00C51CED" w:rsidP="00C51CED">
            <w:pPr>
              <w:jc w:val="center"/>
              <w:rPr>
                <w:noProof/>
                <w:sz w:val="20"/>
                <w:szCs w:val="20"/>
                <w:highlight w:val="yellow"/>
              </w:rPr>
            </w:pPr>
            <w:r>
              <w:rPr>
                <w:noProof/>
                <w:sz w:val="20"/>
                <w:szCs w:val="20"/>
              </w:rPr>
              <w:t>100,0</w:t>
            </w:r>
          </w:p>
        </w:tc>
        <w:tc>
          <w:tcPr>
            <w:tcW w:w="1284" w:type="dxa"/>
            <w:shd w:val="clear" w:color="auto" w:fill="F2F2F2" w:themeFill="background1" w:themeFillShade="F2"/>
          </w:tcPr>
          <w:p w14:paraId="577E0A1B" w14:textId="77777777" w:rsidR="00C51CED" w:rsidRPr="000E7461" w:rsidRDefault="00C51CED" w:rsidP="00C51CED">
            <w:pPr>
              <w:jc w:val="center"/>
              <w:rPr>
                <w:b/>
                <w:bCs/>
                <w:noProof/>
                <w:sz w:val="20"/>
                <w:szCs w:val="20"/>
              </w:rPr>
            </w:pPr>
          </w:p>
        </w:tc>
        <w:tc>
          <w:tcPr>
            <w:tcW w:w="992" w:type="dxa"/>
            <w:shd w:val="clear" w:color="auto" w:fill="F2F2F2" w:themeFill="background1" w:themeFillShade="F2"/>
          </w:tcPr>
          <w:p w14:paraId="195690B7" w14:textId="77777777" w:rsidR="00C51CED" w:rsidRPr="000E7461" w:rsidRDefault="00C51CED" w:rsidP="00C51CED">
            <w:pPr>
              <w:jc w:val="center"/>
              <w:rPr>
                <w:b/>
                <w:bCs/>
                <w:noProof/>
                <w:sz w:val="20"/>
                <w:szCs w:val="20"/>
              </w:rPr>
            </w:pPr>
          </w:p>
        </w:tc>
        <w:tc>
          <w:tcPr>
            <w:tcW w:w="852" w:type="dxa"/>
            <w:shd w:val="clear" w:color="auto" w:fill="F2F2F2" w:themeFill="background1" w:themeFillShade="F2"/>
          </w:tcPr>
          <w:p w14:paraId="28FA8D54"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2F0CA8FB"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13BB7A61"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1A52A2DF" w14:textId="77777777" w:rsidR="00C51CED" w:rsidRPr="000E7461" w:rsidRDefault="00C51CED" w:rsidP="00C51CED">
            <w:pPr>
              <w:jc w:val="center"/>
              <w:rPr>
                <w:b/>
                <w:bCs/>
                <w:noProof/>
                <w:sz w:val="20"/>
                <w:szCs w:val="20"/>
              </w:rPr>
            </w:pPr>
          </w:p>
        </w:tc>
        <w:tc>
          <w:tcPr>
            <w:tcW w:w="996" w:type="dxa"/>
            <w:gridSpan w:val="3"/>
            <w:shd w:val="clear" w:color="auto" w:fill="F2F2F2" w:themeFill="background1" w:themeFillShade="F2"/>
          </w:tcPr>
          <w:p w14:paraId="6F3F115C" w14:textId="77777777" w:rsidR="00C51CED" w:rsidRPr="000E7461" w:rsidRDefault="00C51CED" w:rsidP="00C51CED">
            <w:pPr>
              <w:jc w:val="center"/>
              <w:rPr>
                <w:b/>
                <w:bCs/>
                <w:noProof/>
                <w:sz w:val="20"/>
                <w:szCs w:val="20"/>
              </w:rPr>
            </w:pPr>
          </w:p>
        </w:tc>
        <w:tc>
          <w:tcPr>
            <w:tcW w:w="854" w:type="dxa"/>
            <w:shd w:val="clear" w:color="auto" w:fill="F2F2F2" w:themeFill="background1" w:themeFillShade="F2"/>
          </w:tcPr>
          <w:p w14:paraId="6189FA25" w14:textId="77777777" w:rsidR="00C51CED" w:rsidRPr="000E7461" w:rsidRDefault="00C51CED" w:rsidP="00C51CED">
            <w:pPr>
              <w:jc w:val="center"/>
              <w:rPr>
                <w:b/>
                <w:bCs/>
                <w:noProof/>
                <w:sz w:val="20"/>
                <w:szCs w:val="20"/>
              </w:rPr>
            </w:pPr>
          </w:p>
        </w:tc>
      </w:tr>
      <w:tr w:rsidR="006314BF" w14:paraId="24DB026C" w14:textId="77777777" w:rsidTr="00272A7C">
        <w:tc>
          <w:tcPr>
            <w:tcW w:w="4957" w:type="dxa"/>
            <w:gridSpan w:val="2"/>
            <w:tcBorders>
              <w:right w:val="single" w:sz="4" w:space="0" w:color="auto"/>
            </w:tcBorders>
          </w:tcPr>
          <w:p w14:paraId="6AA20DCB" w14:textId="1A7C7A2B" w:rsidR="006314BF" w:rsidRDefault="006314BF" w:rsidP="006314BF">
            <w:pPr>
              <w:jc w:val="both"/>
              <w:rPr>
                <w:noProof/>
                <w:sz w:val="20"/>
                <w:szCs w:val="20"/>
                <w:lang w:val="en-US"/>
              </w:rPr>
            </w:pPr>
            <w:r w:rsidRPr="00997544">
              <w:rPr>
                <w:sz w:val="20"/>
                <w:szCs w:val="20"/>
              </w:rPr>
              <w:t>3. Valstybės valdomų įmonių lėšos</w:t>
            </w:r>
          </w:p>
        </w:tc>
        <w:tc>
          <w:tcPr>
            <w:tcW w:w="1130" w:type="dxa"/>
          </w:tcPr>
          <w:p w14:paraId="65F81D9A" w14:textId="6FCF1801" w:rsidR="006314BF" w:rsidRPr="00810D05" w:rsidRDefault="006314BF" w:rsidP="006314BF">
            <w:pPr>
              <w:jc w:val="center"/>
              <w:rPr>
                <w:noProof/>
                <w:sz w:val="20"/>
                <w:szCs w:val="20"/>
                <w:highlight w:val="yellow"/>
              </w:rPr>
            </w:pPr>
          </w:p>
        </w:tc>
        <w:tc>
          <w:tcPr>
            <w:tcW w:w="996" w:type="dxa"/>
          </w:tcPr>
          <w:p w14:paraId="7A949C9F" w14:textId="3B66BF8B" w:rsidR="006314BF" w:rsidRPr="00810D05" w:rsidRDefault="006314BF" w:rsidP="006314BF">
            <w:pPr>
              <w:jc w:val="center"/>
              <w:rPr>
                <w:noProof/>
                <w:sz w:val="20"/>
                <w:szCs w:val="20"/>
                <w:highlight w:val="yellow"/>
              </w:rPr>
            </w:pPr>
          </w:p>
        </w:tc>
        <w:tc>
          <w:tcPr>
            <w:tcW w:w="996" w:type="dxa"/>
          </w:tcPr>
          <w:p w14:paraId="32496D62" w14:textId="02F9921B" w:rsidR="006314BF" w:rsidRPr="00810D05" w:rsidRDefault="006314BF" w:rsidP="006314BF">
            <w:pPr>
              <w:jc w:val="center"/>
              <w:rPr>
                <w:noProof/>
                <w:sz w:val="20"/>
                <w:szCs w:val="20"/>
                <w:highlight w:val="yellow"/>
              </w:rPr>
            </w:pPr>
          </w:p>
        </w:tc>
        <w:tc>
          <w:tcPr>
            <w:tcW w:w="1284" w:type="dxa"/>
            <w:shd w:val="clear" w:color="auto" w:fill="F2F2F2" w:themeFill="background1" w:themeFillShade="F2"/>
          </w:tcPr>
          <w:p w14:paraId="45F6188D" w14:textId="77777777" w:rsidR="006314BF" w:rsidRPr="000E7461" w:rsidRDefault="006314BF" w:rsidP="006314BF">
            <w:pPr>
              <w:jc w:val="center"/>
              <w:rPr>
                <w:b/>
                <w:bCs/>
                <w:noProof/>
                <w:sz w:val="20"/>
                <w:szCs w:val="20"/>
              </w:rPr>
            </w:pPr>
          </w:p>
        </w:tc>
        <w:tc>
          <w:tcPr>
            <w:tcW w:w="992" w:type="dxa"/>
            <w:shd w:val="clear" w:color="auto" w:fill="F2F2F2" w:themeFill="background1" w:themeFillShade="F2"/>
          </w:tcPr>
          <w:p w14:paraId="0D18ABCC" w14:textId="77777777" w:rsidR="006314BF" w:rsidRPr="000E7461" w:rsidRDefault="006314BF" w:rsidP="006314BF">
            <w:pPr>
              <w:jc w:val="center"/>
              <w:rPr>
                <w:b/>
                <w:bCs/>
                <w:noProof/>
                <w:sz w:val="20"/>
                <w:szCs w:val="20"/>
              </w:rPr>
            </w:pPr>
          </w:p>
        </w:tc>
        <w:tc>
          <w:tcPr>
            <w:tcW w:w="852" w:type="dxa"/>
            <w:shd w:val="clear" w:color="auto" w:fill="F2F2F2" w:themeFill="background1" w:themeFillShade="F2"/>
          </w:tcPr>
          <w:p w14:paraId="06836B08"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7AADD50A" w14:textId="77777777" w:rsidR="006314BF" w:rsidRPr="000E7461" w:rsidRDefault="006314BF" w:rsidP="006314BF">
            <w:pPr>
              <w:jc w:val="center"/>
              <w:rPr>
                <w:b/>
                <w:bCs/>
                <w:noProof/>
                <w:sz w:val="20"/>
                <w:szCs w:val="20"/>
              </w:rPr>
            </w:pPr>
          </w:p>
        </w:tc>
        <w:tc>
          <w:tcPr>
            <w:tcW w:w="996" w:type="dxa"/>
            <w:gridSpan w:val="2"/>
            <w:shd w:val="clear" w:color="auto" w:fill="F2F2F2" w:themeFill="background1" w:themeFillShade="F2"/>
          </w:tcPr>
          <w:p w14:paraId="79D2D73E"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2898540B" w14:textId="77777777" w:rsidR="006314BF" w:rsidRPr="000E7461" w:rsidRDefault="006314BF" w:rsidP="006314BF">
            <w:pPr>
              <w:jc w:val="center"/>
              <w:rPr>
                <w:b/>
                <w:bCs/>
                <w:noProof/>
                <w:sz w:val="20"/>
                <w:szCs w:val="20"/>
              </w:rPr>
            </w:pPr>
          </w:p>
        </w:tc>
        <w:tc>
          <w:tcPr>
            <w:tcW w:w="996" w:type="dxa"/>
            <w:gridSpan w:val="3"/>
            <w:shd w:val="clear" w:color="auto" w:fill="F2F2F2" w:themeFill="background1" w:themeFillShade="F2"/>
          </w:tcPr>
          <w:p w14:paraId="76DD00D6" w14:textId="77777777" w:rsidR="006314BF" w:rsidRPr="000E7461" w:rsidRDefault="006314BF" w:rsidP="006314BF">
            <w:pPr>
              <w:jc w:val="center"/>
              <w:rPr>
                <w:b/>
                <w:bCs/>
                <w:noProof/>
                <w:sz w:val="20"/>
                <w:szCs w:val="20"/>
              </w:rPr>
            </w:pPr>
          </w:p>
        </w:tc>
        <w:tc>
          <w:tcPr>
            <w:tcW w:w="854" w:type="dxa"/>
            <w:shd w:val="clear" w:color="auto" w:fill="F2F2F2" w:themeFill="background1" w:themeFillShade="F2"/>
          </w:tcPr>
          <w:p w14:paraId="1775FF97" w14:textId="77777777" w:rsidR="006314BF" w:rsidRPr="000E7461" w:rsidRDefault="006314BF" w:rsidP="006314BF">
            <w:pPr>
              <w:jc w:val="center"/>
              <w:rPr>
                <w:b/>
                <w:bCs/>
                <w:noProof/>
                <w:sz w:val="20"/>
                <w:szCs w:val="20"/>
              </w:rPr>
            </w:pPr>
          </w:p>
        </w:tc>
      </w:tr>
      <w:tr w:rsidR="006314BF" w14:paraId="33A026AA" w14:textId="77777777" w:rsidTr="00272A7C">
        <w:tc>
          <w:tcPr>
            <w:tcW w:w="4957" w:type="dxa"/>
            <w:gridSpan w:val="2"/>
            <w:tcBorders>
              <w:right w:val="single" w:sz="4" w:space="0" w:color="auto"/>
            </w:tcBorders>
          </w:tcPr>
          <w:p w14:paraId="551E5F03" w14:textId="2DCCA19E" w:rsidR="006314BF" w:rsidRPr="00421FB6" w:rsidRDefault="006314BF" w:rsidP="006314BF">
            <w:pPr>
              <w:jc w:val="both"/>
              <w:rPr>
                <w:noProof/>
                <w:sz w:val="20"/>
                <w:szCs w:val="20"/>
              </w:rPr>
            </w:pPr>
            <w:r w:rsidRPr="00997544">
              <w:rPr>
                <w:sz w:val="20"/>
                <w:szCs w:val="20"/>
              </w:rPr>
              <w:t>4. Valstybės kontroliuojamų viešųjų įstaigų lėšos</w:t>
            </w:r>
          </w:p>
        </w:tc>
        <w:tc>
          <w:tcPr>
            <w:tcW w:w="1130" w:type="dxa"/>
          </w:tcPr>
          <w:p w14:paraId="092FCA3D" w14:textId="00A46095" w:rsidR="006314BF" w:rsidRPr="00810D05" w:rsidRDefault="006314BF" w:rsidP="006314BF">
            <w:pPr>
              <w:jc w:val="center"/>
              <w:rPr>
                <w:noProof/>
                <w:sz w:val="20"/>
                <w:szCs w:val="20"/>
                <w:highlight w:val="yellow"/>
              </w:rPr>
            </w:pPr>
          </w:p>
        </w:tc>
        <w:tc>
          <w:tcPr>
            <w:tcW w:w="996" w:type="dxa"/>
          </w:tcPr>
          <w:p w14:paraId="096E38F7" w14:textId="764CF01C" w:rsidR="006314BF" w:rsidRPr="00810D05" w:rsidRDefault="006314BF" w:rsidP="006314BF">
            <w:pPr>
              <w:jc w:val="center"/>
              <w:rPr>
                <w:noProof/>
                <w:sz w:val="20"/>
                <w:szCs w:val="20"/>
                <w:highlight w:val="yellow"/>
              </w:rPr>
            </w:pPr>
          </w:p>
        </w:tc>
        <w:tc>
          <w:tcPr>
            <w:tcW w:w="996" w:type="dxa"/>
          </w:tcPr>
          <w:p w14:paraId="648C150C" w14:textId="76D8CD67" w:rsidR="006314BF" w:rsidRPr="00810D05" w:rsidRDefault="006314BF" w:rsidP="006314BF">
            <w:pPr>
              <w:jc w:val="center"/>
              <w:rPr>
                <w:noProof/>
                <w:sz w:val="20"/>
                <w:szCs w:val="20"/>
                <w:highlight w:val="yellow"/>
              </w:rPr>
            </w:pPr>
          </w:p>
        </w:tc>
        <w:tc>
          <w:tcPr>
            <w:tcW w:w="1284" w:type="dxa"/>
            <w:shd w:val="clear" w:color="auto" w:fill="F2F2F2" w:themeFill="background1" w:themeFillShade="F2"/>
          </w:tcPr>
          <w:p w14:paraId="6D106BD6" w14:textId="77777777" w:rsidR="006314BF" w:rsidRPr="000E7461" w:rsidRDefault="006314BF" w:rsidP="006314BF">
            <w:pPr>
              <w:jc w:val="center"/>
              <w:rPr>
                <w:b/>
                <w:bCs/>
                <w:noProof/>
                <w:sz w:val="20"/>
                <w:szCs w:val="20"/>
              </w:rPr>
            </w:pPr>
          </w:p>
        </w:tc>
        <w:tc>
          <w:tcPr>
            <w:tcW w:w="992" w:type="dxa"/>
            <w:shd w:val="clear" w:color="auto" w:fill="F2F2F2" w:themeFill="background1" w:themeFillShade="F2"/>
          </w:tcPr>
          <w:p w14:paraId="2A05E1F6" w14:textId="77777777" w:rsidR="006314BF" w:rsidRPr="000E7461" w:rsidRDefault="006314BF" w:rsidP="006314BF">
            <w:pPr>
              <w:jc w:val="center"/>
              <w:rPr>
                <w:b/>
                <w:bCs/>
                <w:noProof/>
                <w:sz w:val="20"/>
                <w:szCs w:val="20"/>
              </w:rPr>
            </w:pPr>
          </w:p>
        </w:tc>
        <w:tc>
          <w:tcPr>
            <w:tcW w:w="852" w:type="dxa"/>
            <w:shd w:val="clear" w:color="auto" w:fill="F2F2F2" w:themeFill="background1" w:themeFillShade="F2"/>
          </w:tcPr>
          <w:p w14:paraId="3EBA5F87"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0EEF8A9F" w14:textId="77777777" w:rsidR="006314BF" w:rsidRPr="000E7461" w:rsidRDefault="006314BF" w:rsidP="006314BF">
            <w:pPr>
              <w:jc w:val="center"/>
              <w:rPr>
                <w:b/>
                <w:bCs/>
                <w:noProof/>
                <w:sz w:val="20"/>
                <w:szCs w:val="20"/>
              </w:rPr>
            </w:pPr>
          </w:p>
        </w:tc>
        <w:tc>
          <w:tcPr>
            <w:tcW w:w="996" w:type="dxa"/>
            <w:gridSpan w:val="2"/>
            <w:shd w:val="clear" w:color="auto" w:fill="F2F2F2" w:themeFill="background1" w:themeFillShade="F2"/>
          </w:tcPr>
          <w:p w14:paraId="16A5C1AB"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700370AB" w14:textId="77777777" w:rsidR="006314BF" w:rsidRPr="000E7461" w:rsidRDefault="006314BF" w:rsidP="006314BF">
            <w:pPr>
              <w:jc w:val="center"/>
              <w:rPr>
                <w:b/>
                <w:bCs/>
                <w:noProof/>
                <w:sz w:val="20"/>
                <w:szCs w:val="20"/>
              </w:rPr>
            </w:pPr>
          </w:p>
        </w:tc>
        <w:tc>
          <w:tcPr>
            <w:tcW w:w="996" w:type="dxa"/>
            <w:gridSpan w:val="3"/>
            <w:shd w:val="clear" w:color="auto" w:fill="F2F2F2" w:themeFill="background1" w:themeFillShade="F2"/>
          </w:tcPr>
          <w:p w14:paraId="4F064F20" w14:textId="77777777" w:rsidR="006314BF" w:rsidRPr="000E7461" w:rsidRDefault="006314BF" w:rsidP="006314BF">
            <w:pPr>
              <w:jc w:val="center"/>
              <w:rPr>
                <w:b/>
                <w:bCs/>
                <w:noProof/>
                <w:sz w:val="20"/>
                <w:szCs w:val="20"/>
              </w:rPr>
            </w:pPr>
          </w:p>
        </w:tc>
        <w:tc>
          <w:tcPr>
            <w:tcW w:w="854" w:type="dxa"/>
            <w:shd w:val="clear" w:color="auto" w:fill="F2F2F2" w:themeFill="background1" w:themeFillShade="F2"/>
          </w:tcPr>
          <w:p w14:paraId="401653F8" w14:textId="77777777" w:rsidR="006314BF" w:rsidRPr="000E7461" w:rsidRDefault="006314BF" w:rsidP="006314BF">
            <w:pPr>
              <w:jc w:val="center"/>
              <w:rPr>
                <w:b/>
                <w:bCs/>
                <w:noProof/>
                <w:sz w:val="20"/>
                <w:szCs w:val="20"/>
              </w:rPr>
            </w:pPr>
          </w:p>
        </w:tc>
      </w:tr>
      <w:tr w:rsidR="007C7D56" w14:paraId="0B0AB740" w14:textId="77777777" w:rsidTr="00272A7C">
        <w:tc>
          <w:tcPr>
            <w:tcW w:w="4957" w:type="dxa"/>
            <w:gridSpan w:val="2"/>
            <w:tcBorders>
              <w:right w:val="single" w:sz="4" w:space="0" w:color="auto"/>
            </w:tcBorders>
          </w:tcPr>
          <w:p w14:paraId="132EDC40" w14:textId="0CA63BA9" w:rsidR="007C7D56" w:rsidRPr="000574A1" w:rsidRDefault="009B1721" w:rsidP="009B1721">
            <w:pPr>
              <w:jc w:val="both"/>
              <w:rPr>
                <w:b/>
                <w:bCs/>
                <w:sz w:val="20"/>
                <w:szCs w:val="20"/>
              </w:rPr>
            </w:pPr>
            <w:r w:rsidRPr="009B1721">
              <w:rPr>
                <w:b/>
                <w:bCs/>
                <w:sz w:val="20"/>
                <w:szCs w:val="20"/>
              </w:rPr>
              <w:t xml:space="preserve">Iš viso 10 valstybės veiklos sričiai </w:t>
            </w:r>
            <w:r w:rsidRPr="009B1721">
              <w:t>„T</w:t>
            </w:r>
            <w:r w:rsidRPr="009B1721">
              <w:rPr>
                <w:b/>
                <w:bCs/>
                <w:sz w:val="20"/>
                <w:szCs w:val="20"/>
              </w:rPr>
              <w:t>ransportas ir ryšiai“ (1 +2 + 3+ 4)</w:t>
            </w:r>
          </w:p>
        </w:tc>
        <w:tc>
          <w:tcPr>
            <w:tcW w:w="1130" w:type="dxa"/>
          </w:tcPr>
          <w:p w14:paraId="07C43DD9" w14:textId="632949F0" w:rsidR="007C7D56" w:rsidRPr="008C6182" w:rsidRDefault="00BC60C6" w:rsidP="00BE1714">
            <w:pPr>
              <w:ind w:hanging="114"/>
              <w:jc w:val="center"/>
              <w:rPr>
                <w:b/>
                <w:bCs/>
                <w:noProof/>
                <w:sz w:val="20"/>
                <w:szCs w:val="20"/>
              </w:rPr>
            </w:pPr>
            <w:r w:rsidRPr="008C6182">
              <w:rPr>
                <w:b/>
                <w:bCs/>
                <w:noProof/>
                <w:sz w:val="20"/>
                <w:szCs w:val="20"/>
              </w:rPr>
              <w:t>1 481 484,5</w:t>
            </w:r>
          </w:p>
        </w:tc>
        <w:tc>
          <w:tcPr>
            <w:tcW w:w="996" w:type="dxa"/>
          </w:tcPr>
          <w:p w14:paraId="0E8562F6" w14:textId="67F82ADB" w:rsidR="007C7D56" w:rsidRPr="008C6182" w:rsidRDefault="00A75BDA" w:rsidP="009B2F73">
            <w:pPr>
              <w:ind w:right="-104" w:hanging="108"/>
              <w:jc w:val="center"/>
              <w:rPr>
                <w:b/>
                <w:bCs/>
                <w:noProof/>
                <w:sz w:val="20"/>
                <w:szCs w:val="20"/>
              </w:rPr>
            </w:pPr>
            <w:r w:rsidRPr="008C6182">
              <w:rPr>
                <w:b/>
                <w:bCs/>
                <w:noProof/>
                <w:sz w:val="20"/>
                <w:szCs w:val="20"/>
              </w:rPr>
              <w:t>1 387 465,6</w:t>
            </w:r>
          </w:p>
        </w:tc>
        <w:tc>
          <w:tcPr>
            <w:tcW w:w="996" w:type="dxa"/>
          </w:tcPr>
          <w:p w14:paraId="2E322287" w14:textId="1F12FC0B" w:rsidR="007C7D56" w:rsidRPr="008C6182" w:rsidRDefault="008C6182" w:rsidP="00636D0D">
            <w:pPr>
              <w:jc w:val="center"/>
              <w:rPr>
                <w:b/>
                <w:bCs/>
                <w:noProof/>
                <w:sz w:val="20"/>
                <w:szCs w:val="20"/>
              </w:rPr>
            </w:pPr>
            <w:r w:rsidRPr="008C6182">
              <w:rPr>
                <w:b/>
                <w:bCs/>
                <w:noProof/>
                <w:sz w:val="20"/>
                <w:szCs w:val="20"/>
              </w:rPr>
              <w:t>93,7</w:t>
            </w:r>
          </w:p>
        </w:tc>
        <w:tc>
          <w:tcPr>
            <w:tcW w:w="1284" w:type="dxa"/>
            <w:shd w:val="clear" w:color="auto" w:fill="F2F2F2" w:themeFill="background1" w:themeFillShade="F2"/>
          </w:tcPr>
          <w:p w14:paraId="5463607F" w14:textId="77777777" w:rsidR="007C7D56" w:rsidRPr="000E7461" w:rsidRDefault="007C7D56" w:rsidP="00636D0D">
            <w:pPr>
              <w:jc w:val="center"/>
              <w:rPr>
                <w:b/>
                <w:bCs/>
                <w:noProof/>
                <w:sz w:val="20"/>
                <w:szCs w:val="20"/>
              </w:rPr>
            </w:pPr>
          </w:p>
        </w:tc>
        <w:tc>
          <w:tcPr>
            <w:tcW w:w="992" w:type="dxa"/>
            <w:shd w:val="clear" w:color="auto" w:fill="F2F2F2" w:themeFill="background1" w:themeFillShade="F2"/>
          </w:tcPr>
          <w:p w14:paraId="0379BE9C" w14:textId="77777777" w:rsidR="007C7D56" w:rsidRPr="000E7461" w:rsidRDefault="007C7D56" w:rsidP="00636D0D">
            <w:pPr>
              <w:jc w:val="center"/>
              <w:rPr>
                <w:b/>
                <w:bCs/>
                <w:noProof/>
                <w:sz w:val="20"/>
                <w:szCs w:val="20"/>
              </w:rPr>
            </w:pPr>
          </w:p>
        </w:tc>
        <w:tc>
          <w:tcPr>
            <w:tcW w:w="852" w:type="dxa"/>
            <w:shd w:val="clear" w:color="auto" w:fill="F2F2F2" w:themeFill="background1" w:themeFillShade="F2"/>
          </w:tcPr>
          <w:p w14:paraId="70920B4F" w14:textId="77777777" w:rsidR="007C7D56" w:rsidRPr="000E7461" w:rsidRDefault="007C7D56" w:rsidP="00636D0D">
            <w:pPr>
              <w:jc w:val="center"/>
              <w:rPr>
                <w:b/>
                <w:bCs/>
                <w:noProof/>
                <w:sz w:val="20"/>
                <w:szCs w:val="20"/>
              </w:rPr>
            </w:pPr>
          </w:p>
        </w:tc>
        <w:tc>
          <w:tcPr>
            <w:tcW w:w="996" w:type="dxa"/>
            <w:shd w:val="clear" w:color="auto" w:fill="F2F2F2" w:themeFill="background1" w:themeFillShade="F2"/>
          </w:tcPr>
          <w:p w14:paraId="2DC8CF16" w14:textId="77777777" w:rsidR="007C7D56" w:rsidRPr="000E7461" w:rsidRDefault="007C7D56" w:rsidP="00636D0D">
            <w:pPr>
              <w:jc w:val="center"/>
              <w:rPr>
                <w:b/>
                <w:bCs/>
                <w:noProof/>
                <w:sz w:val="20"/>
                <w:szCs w:val="20"/>
              </w:rPr>
            </w:pPr>
          </w:p>
        </w:tc>
        <w:tc>
          <w:tcPr>
            <w:tcW w:w="996" w:type="dxa"/>
            <w:gridSpan w:val="2"/>
            <w:shd w:val="clear" w:color="auto" w:fill="F2F2F2" w:themeFill="background1" w:themeFillShade="F2"/>
          </w:tcPr>
          <w:p w14:paraId="0BBD3C5D" w14:textId="77777777" w:rsidR="007C7D56" w:rsidRPr="000E7461" w:rsidRDefault="007C7D56" w:rsidP="00636D0D">
            <w:pPr>
              <w:jc w:val="center"/>
              <w:rPr>
                <w:b/>
                <w:bCs/>
                <w:noProof/>
                <w:sz w:val="20"/>
                <w:szCs w:val="20"/>
              </w:rPr>
            </w:pPr>
          </w:p>
        </w:tc>
        <w:tc>
          <w:tcPr>
            <w:tcW w:w="996" w:type="dxa"/>
            <w:shd w:val="clear" w:color="auto" w:fill="F2F2F2" w:themeFill="background1" w:themeFillShade="F2"/>
          </w:tcPr>
          <w:p w14:paraId="75C16631" w14:textId="77777777" w:rsidR="007C7D56" w:rsidRPr="000E7461" w:rsidRDefault="007C7D56" w:rsidP="00636D0D">
            <w:pPr>
              <w:jc w:val="center"/>
              <w:rPr>
                <w:b/>
                <w:bCs/>
                <w:noProof/>
                <w:sz w:val="20"/>
                <w:szCs w:val="20"/>
              </w:rPr>
            </w:pPr>
          </w:p>
        </w:tc>
        <w:tc>
          <w:tcPr>
            <w:tcW w:w="996" w:type="dxa"/>
            <w:gridSpan w:val="3"/>
            <w:shd w:val="clear" w:color="auto" w:fill="F2F2F2" w:themeFill="background1" w:themeFillShade="F2"/>
          </w:tcPr>
          <w:p w14:paraId="177A5EAA" w14:textId="77777777" w:rsidR="007C7D56" w:rsidRPr="000E7461" w:rsidRDefault="007C7D56" w:rsidP="00636D0D">
            <w:pPr>
              <w:jc w:val="center"/>
              <w:rPr>
                <w:b/>
                <w:bCs/>
                <w:noProof/>
                <w:sz w:val="20"/>
                <w:szCs w:val="20"/>
              </w:rPr>
            </w:pPr>
          </w:p>
        </w:tc>
        <w:tc>
          <w:tcPr>
            <w:tcW w:w="854" w:type="dxa"/>
            <w:shd w:val="clear" w:color="auto" w:fill="F2F2F2" w:themeFill="background1" w:themeFillShade="F2"/>
          </w:tcPr>
          <w:p w14:paraId="4C8E52C9" w14:textId="77777777" w:rsidR="007C7D56" w:rsidRPr="000E7461" w:rsidRDefault="007C7D56" w:rsidP="00636D0D">
            <w:pPr>
              <w:jc w:val="center"/>
              <w:rPr>
                <w:b/>
                <w:bCs/>
                <w:noProof/>
                <w:sz w:val="20"/>
                <w:szCs w:val="20"/>
              </w:rPr>
            </w:pPr>
          </w:p>
        </w:tc>
      </w:tr>
    </w:tbl>
    <w:p w14:paraId="5CAF5E32" w14:textId="78F6690E" w:rsidR="00DB45A2" w:rsidRPr="007F1627" w:rsidRDefault="00786564" w:rsidP="00786564">
      <w:pPr>
        <w:ind w:left="1069"/>
        <w:jc w:val="both"/>
        <w:rPr>
          <w:i/>
          <w:iCs/>
          <w:noProof/>
          <w:sz w:val="20"/>
          <w:szCs w:val="20"/>
        </w:rPr>
      </w:pPr>
      <w:r w:rsidRPr="007F1627">
        <w:rPr>
          <w:i/>
          <w:iCs/>
          <w:noProof/>
          <w:sz w:val="20"/>
          <w:szCs w:val="20"/>
        </w:rPr>
        <w:t xml:space="preserve">* </w:t>
      </w:r>
      <w:r w:rsidR="002D7A1D" w:rsidRPr="007F1627">
        <w:rPr>
          <w:i/>
          <w:iCs/>
          <w:noProof/>
          <w:sz w:val="20"/>
          <w:szCs w:val="20"/>
        </w:rPr>
        <w:t>Valstybės duomenų agentūra</w:t>
      </w:r>
      <w:r w:rsidRPr="007F1627">
        <w:rPr>
          <w:i/>
          <w:iCs/>
          <w:noProof/>
          <w:sz w:val="20"/>
          <w:szCs w:val="20"/>
        </w:rPr>
        <w:t xml:space="preserve"> tiks</w:t>
      </w:r>
      <w:r w:rsidR="00E50119" w:rsidRPr="007F1627">
        <w:rPr>
          <w:i/>
          <w:iCs/>
          <w:noProof/>
          <w:sz w:val="20"/>
          <w:szCs w:val="20"/>
        </w:rPr>
        <w:t>l</w:t>
      </w:r>
      <w:r w:rsidRPr="007F1627">
        <w:rPr>
          <w:i/>
          <w:iCs/>
          <w:noProof/>
          <w:sz w:val="20"/>
          <w:szCs w:val="20"/>
        </w:rPr>
        <w:t xml:space="preserve">ius duomenis skelbs </w:t>
      </w:r>
      <w:r w:rsidR="00E50119" w:rsidRPr="007F1627">
        <w:rPr>
          <w:i/>
          <w:iCs/>
          <w:noProof/>
          <w:sz w:val="20"/>
          <w:szCs w:val="20"/>
        </w:rPr>
        <w:t>2025 m. II ketv.</w:t>
      </w:r>
      <w:r w:rsidR="00DB45A2" w:rsidRPr="007F1627">
        <w:rPr>
          <w:i/>
          <w:iCs/>
          <w:noProof/>
          <w:sz w:val="20"/>
          <w:szCs w:val="20"/>
        </w:rPr>
        <w:t xml:space="preserve"> </w:t>
      </w:r>
    </w:p>
    <w:p w14:paraId="29552BB2" w14:textId="2EA659BE" w:rsidR="009752C4" w:rsidRDefault="009752C4" w:rsidP="0006161B">
      <w:pPr>
        <w:jc w:val="both"/>
        <w:rPr>
          <w:noProof/>
          <w:sz w:val="16"/>
          <w:szCs w:val="16"/>
          <w:highlight w:val="yellow"/>
        </w:rPr>
        <w:sectPr w:rsidR="009752C4" w:rsidSect="00C941C0">
          <w:pgSz w:w="16838" w:h="11906" w:orient="landscape"/>
          <w:pgMar w:top="992" w:right="567" w:bottom="425" w:left="425" w:header="142" w:footer="567" w:gutter="0"/>
          <w:cols w:space="1296"/>
          <w:titlePg/>
          <w:docGrid w:linePitch="360"/>
        </w:sectPr>
      </w:pPr>
    </w:p>
    <w:p w14:paraId="7196A9D6" w14:textId="63B7D5B7" w:rsidR="0051057B" w:rsidRPr="00BF7A50" w:rsidRDefault="000D5738" w:rsidP="000D5738">
      <w:pPr>
        <w:shd w:val="clear" w:color="auto" w:fill="9CC2E5" w:themeFill="accent1" w:themeFillTint="99"/>
        <w:jc w:val="both"/>
        <w:rPr>
          <w:noProof/>
          <w:color w:val="000000" w:themeColor="text1"/>
        </w:rPr>
      </w:pPr>
      <w:r w:rsidRPr="00BF7A50">
        <w:rPr>
          <w:b/>
          <w:bCs/>
          <w:noProof/>
          <w:color w:val="000000" w:themeColor="text1"/>
        </w:rPr>
        <w:lastRenderedPageBreak/>
        <w:t xml:space="preserve">2. </w:t>
      </w:r>
      <w:r w:rsidR="00076492" w:rsidRPr="00BF7A50">
        <w:rPr>
          <w:b/>
          <w:bCs/>
          <w:noProof/>
          <w:color w:val="000000" w:themeColor="text1"/>
        </w:rPr>
        <w:t>1.</w:t>
      </w:r>
      <w:r w:rsidRPr="00BF7A50">
        <w:rPr>
          <w:b/>
          <w:bCs/>
          <w:noProof/>
          <w:color w:val="000000" w:themeColor="text1"/>
        </w:rPr>
        <w:t xml:space="preserve"> </w:t>
      </w:r>
      <w:r w:rsidR="0051057B" w:rsidRPr="00BF7A50">
        <w:rPr>
          <w:b/>
          <w:bCs/>
          <w:noProof/>
          <w:color w:val="000000" w:themeColor="text1"/>
        </w:rPr>
        <w:t>Programa</w:t>
      </w:r>
      <w:r w:rsidR="0051057B" w:rsidRPr="00BF7A50">
        <w:rPr>
          <w:b/>
          <w:bCs/>
          <w:color w:val="000000" w:themeColor="text1"/>
        </w:rPr>
        <w:t xml:space="preserve"> 10-001 (F) „</w:t>
      </w:r>
      <w:r w:rsidR="0051057B" w:rsidRPr="00BF7A50">
        <w:rPr>
          <w:b/>
          <w:bCs/>
          <w:noProof/>
          <w:color w:val="000000" w:themeColor="text1"/>
        </w:rPr>
        <w:t>Transporto ir ryšių politikos įgyvendinimas“</w:t>
      </w:r>
    </w:p>
    <w:p w14:paraId="5E909F44" w14:textId="3681191C" w:rsidR="005B6929" w:rsidRPr="005604BD" w:rsidRDefault="000D5738" w:rsidP="005F62FF">
      <w:pPr>
        <w:shd w:val="clear" w:color="auto" w:fill="9CC2E5" w:themeFill="accent1" w:themeFillTint="99"/>
        <w:jc w:val="both"/>
        <w:rPr>
          <w:b/>
          <w:bCs/>
          <w:noProof/>
        </w:rPr>
      </w:pPr>
      <w:r>
        <w:rPr>
          <w:b/>
          <w:bCs/>
          <w:noProof/>
        </w:rPr>
        <w:t>P</w:t>
      </w:r>
      <w:r w:rsidR="005B6929" w:rsidRPr="005604BD">
        <w:rPr>
          <w:b/>
          <w:bCs/>
          <w:noProof/>
        </w:rPr>
        <w:t xml:space="preserve">ažangos </w:t>
      </w:r>
      <w:r w:rsidR="005604BD" w:rsidRPr="005604BD">
        <w:rPr>
          <w:b/>
          <w:bCs/>
          <w:noProof/>
        </w:rPr>
        <w:t>uždavinių įgyvendinimo pasiekimai</w:t>
      </w:r>
    </w:p>
    <w:p w14:paraId="54162956" w14:textId="3D8EE3B6" w:rsidR="00E86D66" w:rsidRDefault="00E86D66" w:rsidP="006F20C1">
      <w:pPr>
        <w:jc w:val="both"/>
        <w:rPr>
          <w:noProof/>
          <w:sz w:val="16"/>
          <w:szCs w:val="16"/>
          <w:highlight w:val="yellow"/>
        </w:rPr>
      </w:pPr>
    </w:p>
    <w:p w14:paraId="2121C4A1" w14:textId="77777777" w:rsidR="00BD79B9" w:rsidRDefault="00BD79B9" w:rsidP="006F20C1">
      <w:pPr>
        <w:jc w:val="both"/>
        <w:rPr>
          <w:noProof/>
          <w:sz w:val="16"/>
          <w:szCs w:val="16"/>
          <w:highlight w:val="yellow"/>
        </w:rPr>
      </w:pPr>
    </w:p>
    <w:p w14:paraId="40D67E05" w14:textId="0DCF4AB1" w:rsidR="00347D7A" w:rsidRPr="00955EAA" w:rsidRDefault="00A85224" w:rsidP="005F62FF">
      <w:pPr>
        <w:shd w:val="clear" w:color="auto" w:fill="DEEAF6" w:themeFill="accent1" w:themeFillTint="33"/>
        <w:ind w:right="-141"/>
        <w:jc w:val="both"/>
        <w:rPr>
          <w:b/>
          <w:bCs/>
          <w:noProof/>
        </w:rPr>
      </w:pPr>
      <w:bookmarkStart w:id="6" w:name="_Hlk159395897"/>
      <w:r w:rsidRPr="00F7257E">
        <w:rPr>
          <w:b/>
          <w:bCs/>
          <w:noProof/>
          <w:color w:val="000000" w:themeColor="text1"/>
        </w:rPr>
        <w:t>5.</w:t>
      </w:r>
      <w:r w:rsidR="00304B49">
        <w:rPr>
          <w:b/>
          <w:bCs/>
          <w:noProof/>
          <w:color w:val="000000" w:themeColor="text1"/>
        </w:rPr>
        <w:t>3</w:t>
      </w:r>
      <w:r w:rsidRPr="00F7257E">
        <w:rPr>
          <w:b/>
          <w:bCs/>
          <w:noProof/>
          <w:color w:val="000000" w:themeColor="text1"/>
        </w:rPr>
        <w:t>. p</w:t>
      </w:r>
      <w:r w:rsidR="005075E6" w:rsidRPr="00F7257E">
        <w:rPr>
          <w:b/>
          <w:bCs/>
          <w:noProof/>
          <w:color w:val="000000" w:themeColor="text1"/>
        </w:rPr>
        <w:t xml:space="preserve">ažangos </w:t>
      </w:r>
      <w:r w:rsidR="005075E6">
        <w:rPr>
          <w:b/>
          <w:bCs/>
          <w:noProof/>
        </w:rPr>
        <w:t>uždavin</w:t>
      </w:r>
      <w:r w:rsidR="002843A3">
        <w:rPr>
          <w:b/>
          <w:bCs/>
          <w:noProof/>
        </w:rPr>
        <w:t>ys</w:t>
      </w:r>
      <w:r w:rsidR="00284CFA">
        <w:rPr>
          <w:b/>
          <w:bCs/>
          <w:noProof/>
        </w:rPr>
        <w:t xml:space="preserve"> </w:t>
      </w:r>
      <w:r w:rsidR="00C544A0" w:rsidRPr="00C544A0">
        <w:rPr>
          <w:b/>
          <w:bCs/>
          <w:noProof/>
          <w:color w:val="000000" w:themeColor="text1"/>
        </w:rPr>
        <w:t>„Gerinti transporto junglumą šalies viduje, su ES valstybėmis narėmis ir trečiosiomis šalimis</w:t>
      </w:r>
      <w:r w:rsidR="0082533D">
        <w:rPr>
          <w:b/>
          <w:bCs/>
          <w:noProof/>
          <w:color w:val="000000" w:themeColor="text1"/>
        </w:rPr>
        <w:t>,</w:t>
      </w:r>
      <w:r w:rsidR="00C544A0" w:rsidRPr="00C544A0">
        <w:rPr>
          <w:b/>
          <w:bCs/>
          <w:noProof/>
          <w:color w:val="000000" w:themeColor="text1"/>
        </w:rPr>
        <w:t xml:space="preserve">  užtikrinti eismo saugumą“</w:t>
      </w:r>
    </w:p>
    <w:bookmarkEnd w:id="6"/>
    <w:p w14:paraId="58030E86" w14:textId="2A94F299" w:rsidR="00647D71" w:rsidRDefault="00647D71" w:rsidP="0073210C">
      <w:pPr>
        <w:spacing w:line="252" w:lineRule="auto"/>
        <w:ind w:firstLine="709"/>
        <w:jc w:val="both"/>
        <w:rPr>
          <w:spacing w:val="2"/>
          <w:sz w:val="16"/>
          <w:szCs w:val="16"/>
          <w:shd w:val="clear" w:color="auto" w:fill="FFFFFF"/>
        </w:rPr>
      </w:pPr>
    </w:p>
    <w:p w14:paraId="593FEEB8" w14:textId="5D043A7D" w:rsidR="00320E5A" w:rsidRPr="003E283C" w:rsidRDefault="007C72D0" w:rsidP="00BF724F">
      <w:pPr>
        <w:jc w:val="both"/>
        <w:rPr>
          <w:color w:val="000000" w:themeColor="text1"/>
        </w:rPr>
      </w:pPr>
      <w:r>
        <w:t xml:space="preserve">       </w:t>
      </w:r>
      <w:r w:rsidR="006E3446">
        <w:t xml:space="preserve">      </w:t>
      </w:r>
      <w:r w:rsidR="009417BF" w:rsidRPr="003E283C">
        <w:rPr>
          <w:bCs/>
          <w:color w:val="000000" w:themeColor="text1"/>
        </w:rPr>
        <w:t>Išliekant sudėtingai geopolitinei situacijai regione n</w:t>
      </w:r>
      <w:r w:rsidR="00936D4F" w:rsidRPr="003E283C">
        <w:rPr>
          <w:bCs/>
          <w:color w:val="000000" w:themeColor="text1"/>
        </w:rPr>
        <w:t>acionalini</w:t>
      </w:r>
      <w:r w:rsidR="006C38A2" w:rsidRPr="003E283C">
        <w:rPr>
          <w:bCs/>
          <w:color w:val="000000" w:themeColor="text1"/>
        </w:rPr>
        <w:t xml:space="preserve">am saugumui svarbios infrastruktūros vystymas yra </w:t>
      </w:r>
      <w:r w:rsidR="00123406" w:rsidRPr="003E283C">
        <w:rPr>
          <w:bCs/>
          <w:color w:val="000000" w:themeColor="text1"/>
        </w:rPr>
        <w:t>vienas</w:t>
      </w:r>
      <w:r w:rsidR="006C38A2" w:rsidRPr="003E283C">
        <w:rPr>
          <w:bCs/>
          <w:color w:val="000000" w:themeColor="text1"/>
        </w:rPr>
        <w:t xml:space="preserve"> iš pagrindinių </w:t>
      </w:r>
      <w:r w:rsidR="00123406" w:rsidRPr="003E283C">
        <w:rPr>
          <w:bCs/>
          <w:color w:val="000000" w:themeColor="text1"/>
        </w:rPr>
        <w:t xml:space="preserve">Susisiekimo ministerijos prioritetų. </w:t>
      </w:r>
      <w:r w:rsidR="009417BF" w:rsidRPr="003E283C">
        <w:rPr>
          <w:color w:val="000000" w:themeColor="text1"/>
          <w:shd w:val="clear" w:color="auto" w:fill="FFFFFF"/>
        </w:rPr>
        <w:t>Todėl labai svarbu, kad pagrindiniam</w:t>
      </w:r>
      <w:r w:rsidR="009417BF" w:rsidRPr="003E283C">
        <w:rPr>
          <w:color w:val="000000" w:themeColor="text1"/>
        </w:rPr>
        <w:t xml:space="preserve"> transeuropinio transporto tinklui (toliau – </w:t>
      </w:r>
      <w:r w:rsidR="009417BF" w:rsidRPr="003E283C">
        <w:rPr>
          <w:bCs/>
          <w:color w:val="000000" w:themeColor="text1"/>
        </w:rPr>
        <w:t>TEN-T)</w:t>
      </w:r>
      <w:r w:rsidR="009417BF" w:rsidRPr="003E283C">
        <w:rPr>
          <w:color w:val="000000" w:themeColor="text1"/>
          <w:shd w:val="clear" w:color="auto" w:fill="FFFFFF"/>
        </w:rPr>
        <w:t xml:space="preserve"> Lietuvoje priskirti keliai atitiktų ES nustatytus reikalavimus. </w:t>
      </w:r>
      <w:r w:rsidR="001B5A23" w:rsidRPr="003E283C">
        <w:rPr>
          <w:color w:val="000000" w:themeColor="text1"/>
          <w:shd w:val="clear" w:color="auto" w:fill="FFFFFF"/>
        </w:rPr>
        <w:t xml:space="preserve">Lietuvos valstybinės reikšmės </w:t>
      </w:r>
      <w:r w:rsidR="009417BF" w:rsidRPr="003E283C">
        <w:rPr>
          <w:color w:val="000000" w:themeColor="text1"/>
        </w:rPr>
        <w:t>kelių rekonstrukcij</w:t>
      </w:r>
      <w:r w:rsidR="00802BAD" w:rsidRPr="003E283C">
        <w:rPr>
          <w:color w:val="000000" w:themeColor="text1"/>
        </w:rPr>
        <w:t>a</w:t>
      </w:r>
      <w:r w:rsidR="009417BF" w:rsidRPr="003E283C">
        <w:rPr>
          <w:color w:val="000000" w:themeColor="text1"/>
        </w:rPr>
        <w:t xml:space="preserve"> </w:t>
      </w:r>
      <w:r w:rsidR="00C42D1A" w:rsidRPr="003E283C">
        <w:rPr>
          <w:color w:val="000000" w:themeColor="text1"/>
        </w:rPr>
        <w:t xml:space="preserve">ir geležinkelių infrastruktūros </w:t>
      </w:r>
      <w:r w:rsidR="008E3A03" w:rsidRPr="003E283C">
        <w:rPr>
          <w:color w:val="000000" w:themeColor="text1"/>
        </w:rPr>
        <w:t xml:space="preserve">tobulinimas </w:t>
      </w:r>
      <w:r w:rsidR="009417BF" w:rsidRPr="003E283C">
        <w:rPr>
          <w:color w:val="000000" w:themeColor="text1"/>
        </w:rPr>
        <w:t xml:space="preserve">yra </w:t>
      </w:r>
      <w:r w:rsidR="00F7257E" w:rsidRPr="003E283C">
        <w:rPr>
          <w:color w:val="000000" w:themeColor="text1"/>
        </w:rPr>
        <w:t>svarbūs</w:t>
      </w:r>
      <w:r w:rsidR="009417BF" w:rsidRPr="003E283C">
        <w:rPr>
          <w:color w:val="000000" w:themeColor="text1"/>
        </w:rPr>
        <w:t xml:space="preserve"> ir reikšming</w:t>
      </w:r>
      <w:r w:rsidR="00DE17A7" w:rsidRPr="003E283C">
        <w:rPr>
          <w:color w:val="000000" w:themeColor="text1"/>
        </w:rPr>
        <w:t>i</w:t>
      </w:r>
      <w:r w:rsidR="009417BF" w:rsidRPr="003E283C">
        <w:rPr>
          <w:color w:val="000000" w:themeColor="text1"/>
        </w:rPr>
        <w:t xml:space="preserve"> ES kariniam ir civiliam mobilumui.  </w:t>
      </w:r>
    </w:p>
    <w:p w14:paraId="2E19A7B8" w14:textId="1FEE0EE3" w:rsidR="00817CE4" w:rsidRDefault="00D23BA7" w:rsidP="00817CE4">
      <w:pPr>
        <w:ind w:firstLine="851"/>
        <w:jc w:val="both"/>
      </w:pPr>
      <w:r w:rsidRPr="003E283C">
        <w:rPr>
          <w:color w:val="000000" w:themeColor="text1"/>
        </w:rPr>
        <w:t xml:space="preserve">Pagrindiniam TEN-T kelių tinklui Lietuvoje priskiriami du keliai – tarptautiniai transporto koridoriai „Via Baltica“ ir A1 Vilnius–Kaunas–Klaipėda. </w:t>
      </w:r>
      <w:r w:rsidR="00817CE4" w:rsidRPr="003E283C">
        <w:rPr>
          <w:color w:val="000000" w:themeColor="text1"/>
        </w:rPr>
        <w:t xml:space="preserve">Magistralinis TEN-T tinklo kelias E67 </w:t>
      </w:r>
      <w:r w:rsidR="00FE3B0F" w:rsidRPr="003E283C">
        <w:rPr>
          <w:color w:val="000000" w:themeColor="text1"/>
        </w:rPr>
        <w:t>„</w:t>
      </w:r>
      <w:r w:rsidR="00817CE4" w:rsidRPr="003E283C">
        <w:rPr>
          <w:color w:val="000000" w:themeColor="text1"/>
        </w:rPr>
        <w:t>Via Baltica</w:t>
      </w:r>
      <w:r w:rsidR="00FE3B0F" w:rsidRPr="003E283C">
        <w:rPr>
          <w:color w:val="000000" w:themeColor="text1"/>
        </w:rPr>
        <w:t>“</w:t>
      </w:r>
      <w:r w:rsidR="00817CE4" w:rsidRPr="003E283C">
        <w:rPr>
          <w:color w:val="000000" w:themeColor="text1"/>
        </w:rPr>
        <w:t xml:space="preserve"> yra vienas iš pagrindinio TEN-T tinklo kelių, strateginio Šiaurės jūros</w:t>
      </w:r>
      <w:r w:rsidR="00434E5B" w:rsidRPr="003E283C">
        <w:rPr>
          <w:color w:val="000000" w:themeColor="text1"/>
        </w:rPr>
        <w:t>–</w:t>
      </w:r>
      <w:r w:rsidR="00817CE4" w:rsidRPr="003E283C">
        <w:rPr>
          <w:color w:val="000000" w:themeColor="text1"/>
        </w:rPr>
        <w:t xml:space="preserve">Baltijos pagrindinio tinklo – transporto koridoriaus dalis. Šis kelias yra svarbus </w:t>
      </w:r>
      <w:r w:rsidR="00B33D71" w:rsidRPr="003E283C">
        <w:rPr>
          <w:color w:val="000000" w:themeColor="text1"/>
        </w:rPr>
        <w:t xml:space="preserve">ir </w:t>
      </w:r>
      <w:r w:rsidR="00817CE4" w:rsidRPr="003E283C">
        <w:rPr>
          <w:color w:val="000000" w:themeColor="text1"/>
        </w:rPr>
        <w:t>ES kariniam mobilumui</w:t>
      </w:r>
      <w:r w:rsidR="009A215C" w:rsidRPr="003E283C">
        <w:rPr>
          <w:color w:val="000000" w:themeColor="text1"/>
        </w:rPr>
        <w:t>.</w:t>
      </w:r>
      <w:r w:rsidR="00817CE4" w:rsidRPr="003E283C">
        <w:rPr>
          <w:color w:val="000000" w:themeColor="text1"/>
        </w:rPr>
        <w:t xml:space="preserve"> </w:t>
      </w:r>
      <w:r w:rsidR="00161C66" w:rsidRPr="003E283C">
        <w:rPr>
          <w:color w:val="000000" w:themeColor="text1"/>
        </w:rPr>
        <w:t xml:space="preserve">Dėl </w:t>
      </w:r>
      <w:r w:rsidR="00817CE4" w:rsidRPr="003E283C">
        <w:rPr>
          <w:color w:val="000000" w:themeColor="text1"/>
        </w:rPr>
        <w:t>dideli</w:t>
      </w:r>
      <w:r w:rsidR="00161C66" w:rsidRPr="003E283C">
        <w:rPr>
          <w:color w:val="000000" w:themeColor="text1"/>
        </w:rPr>
        <w:t>o</w:t>
      </w:r>
      <w:r w:rsidR="00817CE4" w:rsidRPr="003E283C">
        <w:rPr>
          <w:color w:val="000000" w:themeColor="text1"/>
        </w:rPr>
        <w:t xml:space="preserve"> vietinio ir tarptautinio krovininio eismo intensyvum</w:t>
      </w:r>
      <w:r w:rsidR="00161C66" w:rsidRPr="003E283C">
        <w:rPr>
          <w:color w:val="000000" w:themeColor="text1"/>
        </w:rPr>
        <w:t>o nereko</w:t>
      </w:r>
      <w:r w:rsidR="00A94149" w:rsidRPr="003E283C">
        <w:rPr>
          <w:color w:val="000000" w:themeColor="text1"/>
        </w:rPr>
        <w:t>n</w:t>
      </w:r>
      <w:r w:rsidR="00161C66" w:rsidRPr="003E283C">
        <w:rPr>
          <w:color w:val="000000" w:themeColor="text1"/>
        </w:rPr>
        <w:t>struo</w:t>
      </w:r>
      <w:r w:rsidR="00A94149" w:rsidRPr="003E283C">
        <w:rPr>
          <w:color w:val="000000" w:themeColor="text1"/>
        </w:rPr>
        <w:t>ti ruožai</w:t>
      </w:r>
      <w:r w:rsidR="00AD478E" w:rsidRPr="003E283C">
        <w:rPr>
          <w:color w:val="000000" w:themeColor="text1"/>
        </w:rPr>
        <w:t xml:space="preserve"> priskirtini prie nesaugių ir avaringų kelių.</w:t>
      </w:r>
      <w:r w:rsidR="00817CE4" w:rsidRPr="003E283C">
        <w:rPr>
          <w:color w:val="000000" w:themeColor="text1"/>
        </w:rPr>
        <w:t xml:space="preserve">  </w:t>
      </w:r>
    </w:p>
    <w:p w14:paraId="3EFA9933" w14:textId="1054B238" w:rsidR="00874668" w:rsidRPr="003E283C" w:rsidRDefault="00874668" w:rsidP="00817CE4">
      <w:pPr>
        <w:ind w:firstLine="851"/>
        <w:jc w:val="both"/>
      </w:pPr>
      <w:r>
        <w:t xml:space="preserve">2024 m. buvo baigtas modernizuoti techniškai sudėtingiausias </w:t>
      </w:r>
      <w:r w:rsidR="00F3017B" w:rsidRPr="003E283C">
        <w:rPr>
          <w:color w:val="000000" w:themeColor="text1"/>
        </w:rPr>
        <w:t xml:space="preserve">„Via Baltica“ </w:t>
      </w:r>
      <w:r>
        <w:t xml:space="preserve">kelio A5 Kaunas–Marijampolė–Suvalkai ruožas (I ruožas) nuo Pietarių iki Skardupių k. (56,83–72,50 km), kurio ilgis – 16 km. Modernizavimo darbai, kurių metu kelio atkarpoje įrengta plati naujų kelio statinių infrastruktūra (pastatyti 5 viadukai, 4 tiltai, 3 tuneliniai pravažiavimai, 10 žiedinių sankryžų, 45 km jungiamųjų kelių, didžiausia bei kol kas moderniausia Lietuvoje poilsio ir automobilių stovėjimo aikštelė), atlikti vos per 16 mėnesių. 2024 m. taip pat pradėtas rekonstruoti paskutinis kelio A5 Kaunas–Marijampolė–Suvalkai ruožas iki Lietuvos ir Lenkijos valstybių sienos (85–97,06 km). </w:t>
      </w:r>
      <w:r w:rsidR="006F66D7">
        <w:t>Magistralinis kelias A5 Kaunas–Marijampolė–Suvalkai yra svarbi tarptautinio tranzitinio eismo jungtis, projekto įgyvendinimas suteiks didelę naudą ne tik vietiniam, bet tarptautiniam tranzitiniam eismui. Europos kelių tinkle bus užtikrintos saugios eismo sąlygos, atitinkančios transporto srautus, kelių kategorijai keliamus ES reikalavimus bei nustatytus tarptautinius standartus (Reglamentas Nr. 1315/2013), taip pat bus pagerinta transporto paslaugų kokybė, sudarytos patogios sąlygos tarptautiniam bei vietiniam civiliam ir kariniam susisiekimui, sutrumpės kelionės laikas, sumažės eismo įvykių rizika, pagerės TEN–T kelių infrastruktūros Lietuvos teritorijoje įvaizdis.</w:t>
      </w:r>
    </w:p>
    <w:p w14:paraId="1739E4AC" w14:textId="3FDDE44F" w:rsidR="00EB4811" w:rsidRPr="00EB2D93" w:rsidRDefault="00303525" w:rsidP="009C40A7">
      <w:pPr>
        <w:ind w:firstLine="851"/>
        <w:jc w:val="both"/>
        <w:rPr>
          <w:strike/>
          <w:color w:val="000000" w:themeColor="text1"/>
        </w:rPr>
      </w:pPr>
      <w:r w:rsidRPr="00EB2D93">
        <w:rPr>
          <w:color w:val="000000" w:themeColor="text1"/>
        </w:rPr>
        <w:t xml:space="preserve">Magistralinis kelias A1 </w:t>
      </w:r>
      <w:r w:rsidR="00603BA3" w:rsidRPr="00EB2D93">
        <w:rPr>
          <w:color w:val="000000" w:themeColor="text1"/>
        </w:rPr>
        <w:t xml:space="preserve">yra </w:t>
      </w:r>
      <w:r w:rsidRPr="00EB2D93">
        <w:rPr>
          <w:color w:val="000000" w:themeColor="text1"/>
        </w:rPr>
        <w:t>TEN-T kelio E85</w:t>
      </w:r>
      <w:r w:rsidR="00D15031" w:rsidRPr="00EB2D93">
        <w:rPr>
          <w:color w:val="000000" w:themeColor="text1"/>
        </w:rPr>
        <w:t xml:space="preserve"> </w:t>
      </w:r>
      <w:r w:rsidRPr="00EB2D93">
        <w:rPr>
          <w:color w:val="000000" w:themeColor="text1"/>
        </w:rPr>
        <w:t>dalis, vedanti Rytų–Vakarų kryptimi</w:t>
      </w:r>
      <w:r w:rsidR="00566D68" w:rsidRPr="00EB2D93">
        <w:rPr>
          <w:color w:val="000000" w:themeColor="text1"/>
        </w:rPr>
        <w:t>, ir vienas iš intensyviausių ir avaringiausių kelių Lietuvoje. Kelyje fiksuojamas didžiausias Lietuvoje vietinio ir tarptautinio eismo intensyvumas</w:t>
      </w:r>
      <w:r w:rsidRPr="00EB2D93">
        <w:rPr>
          <w:color w:val="000000" w:themeColor="text1"/>
        </w:rPr>
        <w:t xml:space="preserve">. </w:t>
      </w:r>
      <w:r w:rsidR="00810E66" w:rsidRPr="00EB2D93">
        <w:rPr>
          <w:color w:val="000000" w:themeColor="text1"/>
        </w:rPr>
        <w:t>2024 m. baigtas statyti magistralinio kelio A1 Vilnius–Kaunas–Klaipėda ruožo nuo 99,03 iki 100,47 km esantis vidurinis A. Meškinio (Kleboniškio) tiltas – pastatyti du nauji tiltai po dvi eismo juostas. Šie naujai pastatyti tilt</w:t>
      </w:r>
      <w:r w:rsidR="009167CD">
        <w:rPr>
          <w:color w:val="000000" w:themeColor="text1"/>
        </w:rPr>
        <w:t>ai</w:t>
      </w:r>
      <w:r w:rsidR="00810E66" w:rsidRPr="00EB2D93">
        <w:rPr>
          <w:color w:val="000000" w:themeColor="text1"/>
        </w:rPr>
        <w:t xml:space="preserve"> skirti tranzitiniam eismui važiuojant iš Vilniaus pajūrio link ar iš pajūrio Vilniaus kryptimi. </w:t>
      </w:r>
      <w:r w:rsidR="00171CA8" w:rsidRPr="00EB2D93">
        <w:rPr>
          <w:color w:val="000000" w:themeColor="text1"/>
        </w:rPr>
        <w:t>2024 m. taip pat buvo vykdomi didžiausios apimties automagistralės A1 Vilnius–Kaunas– Klaipėda atnaujinimo darbai nuo 2014 m. –</w:t>
      </w:r>
      <w:r w:rsidR="00955889">
        <w:rPr>
          <w:color w:val="000000" w:themeColor="text1"/>
        </w:rPr>
        <w:t xml:space="preserve"> </w:t>
      </w:r>
      <w:r w:rsidR="00171CA8" w:rsidRPr="00EB2D93">
        <w:rPr>
          <w:color w:val="000000" w:themeColor="text1"/>
        </w:rPr>
        <w:t>atnaujinta</w:t>
      </w:r>
      <w:r w:rsidR="0091005A" w:rsidRPr="00EB2D93">
        <w:rPr>
          <w:color w:val="000000" w:themeColor="text1"/>
        </w:rPr>
        <w:t xml:space="preserve"> 37 km</w:t>
      </w:r>
      <w:r w:rsidR="00171CA8" w:rsidRPr="00EB2D93">
        <w:rPr>
          <w:color w:val="000000" w:themeColor="text1"/>
        </w:rPr>
        <w:t xml:space="preserve">. </w:t>
      </w:r>
      <w:r w:rsidR="006C47A0" w:rsidRPr="00EB2D93">
        <w:rPr>
          <w:color w:val="000000" w:themeColor="text1"/>
        </w:rPr>
        <w:t>Atliktų darbų dėka k</w:t>
      </w:r>
      <w:r w:rsidR="00CA07D5" w:rsidRPr="00EB2D93">
        <w:rPr>
          <w:color w:val="000000" w:themeColor="text1"/>
        </w:rPr>
        <w:t xml:space="preserve">elyje padidėjo eismo pralaidumas ir saugumas, sutrumpėjo kelionės laikas (tai mažina kelių transporto priemonių eksploatacines sąnaudas, oro taršą), taip pat tikimasi, kad  sumažės įskaitinių eismo įvykių skaičius. </w:t>
      </w:r>
    </w:p>
    <w:p w14:paraId="3AB5FD05" w14:textId="5343B0B2" w:rsidR="006064C4" w:rsidRPr="003E283C" w:rsidRDefault="00F37A34" w:rsidP="00874668">
      <w:pPr>
        <w:ind w:firstLine="851"/>
        <w:jc w:val="both"/>
        <w:rPr>
          <w:b/>
          <w:bCs/>
          <w:u w:val="single"/>
        </w:rPr>
      </w:pPr>
      <w:r w:rsidRPr="00EB2D93">
        <w:rPr>
          <w:color w:val="000000" w:themeColor="text1"/>
        </w:rPr>
        <w:t xml:space="preserve">Magistralinis kelias A14 Vilnius–Utena </w:t>
      </w:r>
      <w:r w:rsidR="006F345F">
        <w:rPr>
          <w:color w:val="000000" w:themeColor="text1"/>
        </w:rPr>
        <w:t xml:space="preserve">yra visuotinio </w:t>
      </w:r>
      <w:r w:rsidRPr="00EB2D93">
        <w:rPr>
          <w:color w:val="000000" w:themeColor="text1"/>
        </w:rPr>
        <w:t xml:space="preserve">TEN-T tinklo dalis, </w:t>
      </w:r>
      <w:r w:rsidR="008707B3">
        <w:rPr>
          <w:color w:val="000000" w:themeColor="text1"/>
        </w:rPr>
        <w:t xml:space="preserve">taip pat </w:t>
      </w:r>
      <w:r w:rsidRPr="00EB2D93">
        <w:rPr>
          <w:color w:val="000000" w:themeColor="text1"/>
        </w:rPr>
        <w:t>yra vienas intensyviausių kelių šalyje</w:t>
      </w:r>
      <w:r w:rsidR="00A514B3" w:rsidRPr="00EB2D93">
        <w:rPr>
          <w:color w:val="000000" w:themeColor="text1"/>
        </w:rPr>
        <w:t xml:space="preserve"> ir</w:t>
      </w:r>
      <w:r w:rsidR="001C0C53" w:rsidRPr="00EB2D93">
        <w:rPr>
          <w:color w:val="000000" w:themeColor="text1"/>
        </w:rPr>
        <w:t xml:space="preserve"> vienintelis magistralinis kelias su cementbetonio danga, kuri yra susidėvėjusi, deformuota ir kelia pavojų eismo saugai. </w:t>
      </w:r>
      <w:r w:rsidR="00662FF2" w:rsidRPr="00EB2D93">
        <w:rPr>
          <w:color w:val="000000" w:themeColor="text1"/>
        </w:rPr>
        <w:t xml:space="preserve">2024 m. baigti magistralinio kelio A14 Molėtai–Utena ruožo nuo Molėtų iki Utenos kapitalinio remonto darbai </w:t>
      </w:r>
      <w:r w:rsidR="006C55BF" w:rsidRPr="00EB2D93">
        <w:rPr>
          <w:color w:val="000000" w:themeColor="text1"/>
        </w:rPr>
        <w:t>(</w:t>
      </w:r>
      <w:r w:rsidR="00662FF2" w:rsidRPr="00EB2D93">
        <w:rPr>
          <w:color w:val="000000" w:themeColor="text1"/>
        </w:rPr>
        <w:t>atnaujinta</w:t>
      </w:r>
      <w:r w:rsidR="00824C1B" w:rsidRPr="00EB2D93">
        <w:rPr>
          <w:color w:val="000000" w:themeColor="text1"/>
        </w:rPr>
        <w:t>s</w:t>
      </w:r>
      <w:r w:rsidR="00662FF2" w:rsidRPr="00EB2D93">
        <w:rPr>
          <w:color w:val="000000" w:themeColor="text1"/>
        </w:rPr>
        <w:t xml:space="preserve"> 30 km kelio ruožas</w:t>
      </w:r>
      <w:r w:rsidR="006C55BF" w:rsidRPr="00EB2D93">
        <w:rPr>
          <w:color w:val="000000" w:themeColor="text1"/>
        </w:rPr>
        <w:t>)</w:t>
      </w:r>
      <w:r w:rsidR="00662FF2" w:rsidRPr="00EB2D93">
        <w:rPr>
          <w:color w:val="000000" w:themeColor="text1"/>
        </w:rPr>
        <w:t xml:space="preserve"> ir beveik 2 km ilgio ruožo tvarkymo darbai Utenos mieste. Taip pat pasirašytos sutartys dėl dviejų ruožų nuo 21,5 km iki 28,4 km ir nuo 28,4 km iki 39,2 km (nuo Nemenčinės-Maišiagalos sankryžos iki Pociūnų</w:t>
      </w:r>
      <w:r w:rsidR="00B721F9" w:rsidRPr="00EB2D93">
        <w:rPr>
          <w:color w:val="000000" w:themeColor="text1"/>
        </w:rPr>
        <w:t>, beveik 18 km</w:t>
      </w:r>
      <w:r w:rsidR="00662FF2" w:rsidRPr="00EB2D93">
        <w:rPr>
          <w:color w:val="000000" w:themeColor="text1"/>
        </w:rPr>
        <w:t xml:space="preserve">) </w:t>
      </w:r>
      <w:r w:rsidR="00662FF2">
        <w:t xml:space="preserve">rekonstravimo. </w:t>
      </w:r>
      <w:r w:rsidR="00CD0EED" w:rsidRPr="003E283C">
        <w:t>Planuojama iki 2025 m.</w:t>
      </w:r>
      <w:r w:rsidR="008A28D0">
        <w:t xml:space="preserve"> pabaigos</w:t>
      </w:r>
      <w:r w:rsidR="00CD0EED" w:rsidRPr="003E283C">
        <w:t xml:space="preserve"> </w:t>
      </w:r>
      <w:r w:rsidRPr="003E283C">
        <w:t>atnaujinti 74,1 km šio kelio.</w:t>
      </w:r>
      <w:r w:rsidR="00E2138C" w:rsidRPr="003E283C">
        <w:t xml:space="preserve"> </w:t>
      </w:r>
      <w:r w:rsidRPr="003E283C">
        <w:t>Projekto įgyvendinimas prisidės prie saugesnio ir efektyvesnio susisiekimo sąlygų pagerinimo sausuma ir reikšmingai padidins Lietuvos valstybinės reikšmės kelių junglumą kaip atskira TEN-T tinklo jungtis su regionais</w:t>
      </w:r>
      <w:r w:rsidR="001C15EB">
        <w:t>.</w:t>
      </w:r>
      <w:r w:rsidRPr="003E283C">
        <w:t xml:space="preserve"> </w:t>
      </w:r>
      <w:r w:rsidR="005003C8">
        <w:t xml:space="preserve">            </w:t>
      </w:r>
    </w:p>
    <w:p w14:paraId="3354ABD7" w14:textId="446865CC" w:rsidR="001B4273" w:rsidRDefault="00D76DC7" w:rsidP="008A28D0">
      <w:pPr>
        <w:shd w:val="clear" w:color="auto" w:fill="FFFFFF"/>
        <w:ind w:firstLine="851"/>
        <w:jc w:val="both"/>
      </w:pPr>
      <w:r w:rsidRPr="00F84A53">
        <w:t xml:space="preserve">Geopolitinės situacijos kontekste karinio mobilumo jungčių stiprinimas išlieka tarp prioritetinių Lietuvos tikslų, karinio kontrmobilumo priemonių, siekiant didinti atgrasomąjį ir gynybinį valstybės potencialą, įgyvendinimas – specialusis valstybės įpareigojimas </w:t>
      </w:r>
      <w:r w:rsidR="00B21EBA" w:rsidRPr="00F84A53">
        <w:t>AB</w:t>
      </w:r>
      <w:r w:rsidRPr="00F84A53">
        <w:t xml:space="preserve"> „Via Lietuva“. 2024 m. </w:t>
      </w:r>
      <w:r w:rsidR="00B21EBA" w:rsidRPr="00F84A53">
        <w:t xml:space="preserve">AB </w:t>
      </w:r>
      <w:r w:rsidRPr="00F84A53">
        <w:t>„Via Lietuva“ aktyviai vykdė dvigubos paskirties – karinės ir civilinės – kelių infrastruktūros pritaikym</w:t>
      </w:r>
      <w:r w:rsidR="00D3279A" w:rsidRPr="005C3E7F">
        <w:rPr>
          <w:color w:val="000000" w:themeColor="text1"/>
        </w:rPr>
        <w:t>o</w:t>
      </w:r>
      <w:r w:rsidRPr="005C3E7F">
        <w:rPr>
          <w:color w:val="000000" w:themeColor="text1"/>
        </w:rPr>
        <w:t xml:space="preserve"> </w:t>
      </w:r>
      <w:r w:rsidRPr="00F84A53">
        <w:t>darbus. 2024 m. buvo tęsiami darbai šalia Rūdninkų poligono – sutvarkyti trys kelio Nr. 176 Pirčiupiai– Jašiūnai ruožai (0–1,450 km</w:t>
      </w:r>
      <w:r w:rsidR="00EC7A9C">
        <w:t>,</w:t>
      </w:r>
      <w:r w:rsidRPr="00F84A53">
        <w:t xml:space="preserve"> 1,450–9,590 km, 14,325–21,809 km), kurių bendras ilgis – 16 km. Baigti darbai </w:t>
      </w:r>
      <w:r w:rsidRPr="00F84A53">
        <w:lastRenderedPageBreak/>
        <w:t>valstybinės reikšmės rajoniniuose keliuose Nr. 3917 Mikašiūnai–Rūdninkai (0,000–3,393 km), Nr. 5203 Ąžuolijai–Juodšiliai–Jašiūnų g. (19,882–22,438 km), kurie tarnauja kaip jungiamieji ir (ar) privažiavimo keliai.</w:t>
      </w:r>
      <w:r w:rsidR="00C11486" w:rsidRPr="00F84A53">
        <w:t xml:space="preserve"> </w:t>
      </w:r>
    </w:p>
    <w:p w14:paraId="77BBC097" w14:textId="28B8D7DE" w:rsidR="00F71D5C" w:rsidRPr="00F84A53" w:rsidRDefault="001B4273" w:rsidP="007215EA">
      <w:pPr>
        <w:pStyle w:val="Sraopastraipa"/>
        <w:tabs>
          <w:tab w:val="left" w:pos="357"/>
        </w:tabs>
        <w:spacing w:before="60"/>
        <w:ind w:left="0"/>
        <w:jc w:val="both"/>
      </w:pPr>
      <w:r>
        <w:tab/>
      </w:r>
      <w:r w:rsidR="00F84A53" w:rsidRPr="008A28D0">
        <w:t xml:space="preserve">   </w:t>
      </w:r>
      <w:r w:rsidR="00ED2256" w:rsidRPr="008A28D0">
        <w:t>„</w:t>
      </w:r>
      <w:r w:rsidR="00D4320D" w:rsidRPr="005C3E7F">
        <w:t xml:space="preserve">Rail Baltica“ </w:t>
      </w:r>
      <w:r w:rsidR="000E6C85">
        <w:t>projektas y</w:t>
      </w:r>
      <w:r w:rsidR="00D4320D" w:rsidRPr="005C3E7F">
        <w:t xml:space="preserve">ra plyno lauko geležinkelio transporto infrastruktūros projektas, kurio tikslas yra integruoti Baltijos šalis į Europos geležinkelių </w:t>
      </w:r>
      <w:r w:rsidR="00D4320D" w:rsidRPr="001C15EB">
        <w:t>tinklą</w:t>
      </w:r>
      <w:r w:rsidR="00EA1C90" w:rsidRPr="001C15EB">
        <w:t>,</w:t>
      </w:r>
      <w:r w:rsidR="00D4320D" w:rsidRPr="001C15EB">
        <w:t xml:space="preserve"> </w:t>
      </w:r>
      <w:r w:rsidR="00D4320D" w:rsidRPr="005C3E7F">
        <w:t>sujungiant Helsinkį, Taliną, Pernu, Rygą, Panevėžį, Kauną, Vilnių, Varšuvą.</w:t>
      </w:r>
      <w:r w:rsidR="00BE227C" w:rsidRPr="005C3E7F">
        <w:t xml:space="preserve"> </w:t>
      </w:r>
      <w:r w:rsidR="00090841" w:rsidRPr="005C3E7F">
        <w:t>2024 m. p</w:t>
      </w:r>
      <w:r w:rsidR="00D4320D" w:rsidRPr="005C3E7F">
        <w:t>agrindiniai „Rail Baltica</w:t>
      </w:r>
      <w:r w:rsidR="00D4320D" w:rsidRPr="005C3E7F">
        <w:rPr>
          <w:color w:val="000000" w:themeColor="text1"/>
        </w:rPr>
        <w:t xml:space="preserve">“ </w:t>
      </w:r>
      <w:r w:rsidR="00104883" w:rsidRPr="005C3E7F">
        <w:rPr>
          <w:color w:val="000000" w:themeColor="text1"/>
        </w:rPr>
        <w:t xml:space="preserve">projekto </w:t>
      </w:r>
      <w:r w:rsidR="00D4320D" w:rsidRPr="005C3E7F">
        <w:t>įgyvendinimo darbai</w:t>
      </w:r>
      <w:r w:rsidR="008C0F5C" w:rsidRPr="005C3E7F">
        <w:t xml:space="preserve"> vyko</w:t>
      </w:r>
      <w:r w:rsidR="00D4320D" w:rsidRPr="005C3E7F">
        <w:t xml:space="preserve"> vystant „Rail Baltica“ geležinkelio liniją ruože nuo Kauno iki Latvijos sienos – aktyvūs geležinkelio sankasos ir susijusių inžinerinių statinių statybos darbai vykdomi 29,2 km atkarpoje</w:t>
      </w:r>
      <w:r w:rsidR="007215EA" w:rsidRPr="005C3E7F">
        <w:t xml:space="preserve">: </w:t>
      </w:r>
      <w:r w:rsidR="00F71D5C" w:rsidRPr="005C3E7F">
        <w:t>tęsiamas atskirų geležinkelio linijos ruožų techninis projektavimas;</w:t>
      </w:r>
      <w:r w:rsidR="007215EA" w:rsidRPr="005C3E7F">
        <w:t xml:space="preserve"> </w:t>
      </w:r>
      <w:r w:rsidR="00F71D5C" w:rsidRPr="005C3E7F">
        <w:t>statomas tiltas ties Jonava per Nerį (ilgiausias tiltas Baltijos šalyse, tilto ilgis 1,5 km);</w:t>
      </w:r>
      <w:r w:rsidR="007215EA" w:rsidRPr="005C3E7F">
        <w:t xml:space="preserve"> </w:t>
      </w:r>
      <w:r w:rsidR="00F71D5C" w:rsidRPr="005C3E7F">
        <w:t>vykdomi sankasos ir inžinerinių statinių rangos darbai ruožuose Šveicarija-Žeimiai ir Žeimiai-Šėta (30 km); sudaryta rangos darbų sutartis sankasos ir inžinerinių statinių statybai 17 km ruože tarp Šėtos ir Ramygalos bei vykdomi kiti rangos darbų ir medžiagų pirkimai darbams kitose atkarpose atlikti;</w:t>
      </w:r>
      <w:r w:rsidR="007215EA" w:rsidRPr="005C3E7F">
        <w:t xml:space="preserve"> </w:t>
      </w:r>
      <w:r w:rsidR="00F71D5C" w:rsidRPr="005C3E7F">
        <w:t>vykdomas Panevėžio mazgo teritorijų planavimas</w:t>
      </w:r>
      <w:r w:rsidR="007215EA" w:rsidRPr="005C3E7F">
        <w:t xml:space="preserve"> ir kt.</w:t>
      </w:r>
    </w:p>
    <w:p w14:paraId="7B9CB715" w14:textId="3E8C6FC9" w:rsidR="00976FA9" w:rsidRPr="00A90AA0" w:rsidRDefault="00976FA9" w:rsidP="00976FA9">
      <w:pPr>
        <w:pStyle w:val="Sraopastraipa"/>
        <w:tabs>
          <w:tab w:val="left" w:pos="357"/>
        </w:tabs>
        <w:ind w:left="0"/>
        <w:contextualSpacing w:val="0"/>
        <w:jc w:val="both"/>
        <w:rPr>
          <w:rFonts w:eastAsia="SimSun"/>
          <w:color w:val="000000" w:themeColor="text1"/>
          <w:lang w:eastAsia="zh-CN"/>
        </w:rPr>
      </w:pPr>
      <w:r>
        <w:t xml:space="preserve">          </w:t>
      </w:r>
      <w:r w:rsidRPr="00A90AA0">
        <w:rPr>
          <w:color w:val="000000" w:themeColor="text1"/>
        </w:rPr>
        <w:t xml:space="preserve">Siekiant </w:t>
      </w:r>
      <w:r w:rsidR="00BC2967" w:rsidRPr="00A90AA0">
        <w:rPr>
          <w:color w:val="000000" w:themeColor="text1"/>
        </w:rPr>
        <w:t>gerinti transporto junglumą šalies viduje</w:t>
      </w:r>
      <w:r w:rsidRPr="00A90AA0">
        <w:rPr>
          <w:color w:val="000000" w:themeColor="text1"/>
        </w:rPr>
        <w:t xml:space="preserve">, AB </w:t>
      </w:r>
      <w:r w:rsidR="00A8044A">
        <w:rPr>
          <w:color w:val="000000" w:themeColor="text1"/>
        </w:rPr>
        <w:t>„LTG Infra“</w:t>
      </w:r>
      <w:r w:rsidR="009167CD">
        <w:rPr>
          <w:color w:val="000000" w:themeColor="text1"/>
        </w:rPr>
        <w:t xml:space="preserve"> </w:t>
      </w:r>
      <w:r w:rsidRPr="00A90AA0">
        <w:rPr>
          <w:color w:val="000000" w:themeColor="text1"/>
        </w:rPr>
        <w:t>2024 m</w:t>
      </w:r>
      <w:r w:rsidRPr="008A28D0">
        <w:rPr>
          <w:color w:val="000000" w:themeColor="text1"/>
        </w:rPr>
        <w:t xml:space="preserve">. tęsė elektrifikavimo programos įgyvendinimą geležinkelio tinklo </w:t>
      </w:r>
      <w:r w:rsidR="00C0230D">
        <w:rPr>
          <w:color w:val="000000" w:themeColor="text1"/>
        </w:rPr>
        <w:t>ruože</w:t>
      </w:r>
      <w:r w:rsidRPr="008A28D0">
        <w:rPr>
          <w:color w:val="000000" w:themeColor="text1"/>
        </w:rPr>
        <w:t xml:space="preserve"> Kaišiadorys–Klaipėda</w:t>
      </w:r>
      <w:r w:rsidR="00C0230D">
        <w:rPr>
          <w:color w:val="000000" w:themeColor="text1"/>
        </w:rPr>
        <w:t xml:space="preserve"> (Draugystės st.)</w:t>
      </w:r>
      <w:r w:rsidRPr="008A28D0">
        <w:rPr>
          <w:color w:val="000000" w:themeColor="text1"/>
        </w:rPr>
        <w:t xml:space="preserve"> ir Vilniaus geležinkelio mazge. </w:t>
      </w:r>
      <w:r w:rsidR="0063701E">
        <w:rPr>
          <w:color w:val="000000" w:themeColor="text1"/>
        </w:rPr>
        <w:t xml:space="preserve">Ruože </w:t>
      </w:r>
      <w:r w:rsidRPr="008A28D0">
        <w:rPr>
          <w:color w:val="000000" w:themeColor="text1"/>
        </w:rPr>
        <w:t xml:space="preserve">Kaišiadorys–Klaipėda </w:t>
      </w:r>
      <w:r w:rsidR="0063701E">
        <w:rPr>
          <w:color w:val="000000" w:themeColor="text1"/>
        </w:rPr>
        <w:t>vykdyti</w:t>
      </w:r>
      <w:r w:rsidRPr="008A28D0">
        <w:rPr>
          <w:color w:val="000000" w:themeColor="text1"/>
        </w:rPr>
        <w:t xml:space="preserve"> kontaktinio tinklo (pamatų, atramų, gembių) statybos darb</w:t>
      </w:r>
      <w:r w:rsidR="0063701E">
        <w:rPr>
          <w:color w:val="000000" w:themeColor="text1"/>
        </w:rPr>
        <w:t>ai</w:t>
      </w:r>
      <w:r w:rsidRPr="008A28D0">
        <w:rPr>
          <w:color w:val="000000" w:themeColor="text1"/>
        </w:rPr>
        <w:t xml:space="preserve">. </w:t>
      </w:r>
      <w:r w:rsidR="009734F3">
        <w:rPr>
          <w:color w:val="000000" w:themeColor="text1"/>
        </w:rPr>
        <w:t>Vilniaus geležinkelio mazge 2024 m. gruodžio mėn. baigti pagrindiniai statybiniai darbai, pradėtas techninis elektros energijos įjungimo į kontaktinį tinklą įvertinimas.</w:t>
      </w:r>
      <w:r w:rsidR="009734F3" w:rsidRPr="008A28D0">
        <w:rPr>
          <w:color w:val="000000" w:themeColor="text1"/>
        </w:rPr>
        <w:t xml:space="preserve"> </w:t>
      </w:r>
      <w:r w:rsidRPr="008A28D0">
        <w:rPr>
          <w:color w:val="000000" w:themeColor="text1"/>
        </w:rPr>
        <w:t>Geležinkelių tinklo elektrifikavimo</w:t>
      </w:r>
      <w:r w:rsidRPr="00A90AA0">
        <w:rPr>
          <w:color w:val="000000" w:themeColor="text1"/>
        </w:rPr>
        <w:t xml:space="preserve"> programa apjungia elektrinių bei elektrinių-baterinių keleivinių traukinių įsigijimą</w:t>
      </w:r>
      <w:r w:rsidR="008A28D0">
        <w:rPr>
          <w:color w:val="000000" w:themeColor="text1"/>
        </w:rPr>
        <w:t xml:space="preserve"> (17</w:t>
      </w:r>
      <w:r w:rsidRPr="00A90AA0">
        <w:rPr>
          <w:color w:val="000000" w:themeColor="text1"/>
        </w:rPr>
        <w:t xml:space="preserve"> vnt.</w:t>
      </w:r>
      <w:r w:rsidR="008A28D0">
        <w:rPr>
          <w:color w:val="000000" w:themeColor="text1"/>
        </w:rPr>
        <w:t>)</w:t>
      </w:r>
      <w:r w:rsidRPr="00A90AA0">
        <w:rPr>
          <w:color w:val="000000" w:themeColor="text1"/>
        </w:rPr>
        <w:t xml:space="preserve">.  </w:t>
      </w:r>
    </w:p>
    <w:p w14:paraId="23B5758B" w14:textId="7F1281AE" w:rsidR="00F36092" w:rsidRPr="00A90AA0" w:rsidRDefault="009E4CBF" w:rsidP="009E4CBF">
      <w:pPr>
        <w:pStyle w:val="Sraopastraipa"/>
        <w:tabs>
          <w:tab w:val="left" w:pos="357"/>
        </w:tabs>
        <w:ind w:left="0"/>
        <w:jc w:val="both"/>
        <w:rPr>
          <w:strike/>
          <w:color w:val="000000" w:themeColor="text1"/>
        </w:rPr>
      </w:pPr>
      <w:r w:rsidRPr="00A90AA0">
        <w:rPr>
          <w:color w:val="000000" w:themeColor="text1"/>
        </w:rPr>
        <w:t xml:space="preserve">  </w:t>
      </w:r>
      <w:r w:rsidR="00930C42" w:rsidRPr="00A90AA0">
        <w:rPr>
          <w:bCs/>
          <w:color w:val="000000" w:themeColor="text1"/>
        </w:rPr>
        <w:t xml:space="preserve">    </w:t>
      </w:r>
      <w:r w:rsidR="00B933F9" w:rsidRPr="00A90AA0">
        <w:rPr>
          <w:bCs/>
          <w:color w:val="000000" w:themeColor="text1"/>
        </w:rPr>
        <w:t xml:space="preserve">      </w:t>
      </w:r>
      <w:r w:rsidR="005F1CF6" w:rsidRPr="00A90AA0">
        <w:rPr>
          <w:bCs/>
          <w:color w:val="000000" w:themeColor="text1"/>
        </w:rPr>
        <w:t>L</w:t>
      </w:r>
      <w:r w:rsidR="0046325A" w:rsidRPr="00A90AA0">
        <w:rPr>
          <w:bCs/>
          <w:color w:val="000000" w:themeColor="text1"/>
        </w:rPr>
        <w:t xml:space="preserve">abai svarbus </w:t>
      </w:r>
      <w:r w:rsidR="00673CF2" w:rsidRPr="00A90AA0">
        <w:rPr>
          <w:bCs/>
          <w:color w:val="000000" w:themeColor="text1"/>
        </w:rPr>
        <w:t xml:space="preserve">valstybinės reikšmės kelių </w:t>
      </w:r>
      <w:r w:rsidR="003A1C7A" w:rsidRPr="00A90AA0">
        <w:rPr>
          <w:bCs/>
          <w:color w:val="000000" w:themeColor="text1"/>
        </w:rPr>
        <w:t xml:space="preserve">kokybės </w:t>
      </w:r>
      <w:r w:rsidR="00673CF2" w:rsidRPr="00A90AA0">
        <w:rPr>
          <w:bCs/>
          <w:color w:val="000000" w:themeColor="text1"/>
        </w:rPr>
        <w:t>rodiklis –</w:t>
      </w:r>
      <w:r w:rsidR="00CD1CC3" w:rsidRPr="00A90AA0">
        <w:rPr>
          <w:bCs/>
          <w:color w:val="000000" w:themeColor="text1"/>
        </w:rPr>
        <w:t xml:space="preserve"> </w:t>
      </w:r>
      <w:r w:rsidR="00F36092" w:rsidRPr="00A90AA0">
        <w:rPr>
          <w:color w:val="000000" w:themeColor="text1"/>
        </w:rPr>
        <w:t>kelių dangos būklės indeks</w:t>
      </w:r>
      <w:r w:rsidR="007655AF" w:rsidRPr="00A90AA0">
        <w:rPr>
          <w:color w:val="000000" w:themeColor="text1"/>
        </w:rPr>
        <w:t>as</w:t>
      </w:r>
      <w:r w:rsidR="00F36092" w:rsidRPr="00A90AA0">
        <w:rPr>
          <w:color w:val="000000" w:themeColor="text1"/>
        </w:rPr>
        <w:t xml:space="preserve"> (</w:t>
      </w:r>
      <w:r w:rsidR="00673CF2" w:rsidRPr="00A90AA0">
        <w:rPr>
          <w:color w:val="000000" w:themeColor="text1"/>
        </w:rPr>
        <w:t xml:space="preserve">toliau – </w:t>
      </w:r>
      <w:r w:rsidR="00F36092" w:rsidRPr="00A90AA0">
        <w:rPr>
          <w:color w:val="000000" w:themeColor="text1"/>
        </w:rPr>
        <w:t>DBI)</w:t>
      </w:r>
      <w:r w:rsidR="00673CF2" w:rsidRPr="00A90AA0">
        <w:rPr>
          <w:color w:val="000000" w:themeColor="text1"/>
        </w:rPr>
        <w:t>, kuri</w:t>
      </w:r>
      <w:r w:rsidR="007655AF" w:rsidRPr="00A90AA0">
        <w:rPr>
          <w:color w:val="000000" w:themeColor="text1"/>
        </w:rPr>
        <w:t>s</w:t>
      </w:r>
      <w:r w:rsidR="0040620C" w:rsidRPr="00A90AA0">
        <w:rPr>
          <w:color w:val="000000" w:themeColor="text1"/>
        </w:rPr>
        <w:t>,</w:t>
      </w:r>
      <w:r w:rsidR="00673CF2" w:rsidRPr="00A90AA0">
        <w:rPr>
          <w:color w:val="000000" w:themeColor="text1"/>
        </w:rPr>
        <w:t xml:space="preserve"> </w:t>
      </w:r>
      <w:r w:rsidR="00F36092" w:rsidRPr="00A90AA0">
        <w:rPr>
          <w:color w:val="000000" w:themeColor="text1"/>
        </w:rPr>
        <w:t>priklausomai nuo kelių reikšmės</w:t>
      </w:r>
      <w:r w:rsidR="00A90AA0">
        <w:rPr>
          <w:color w:val="000000" w:themeColor="text1"/>
        </w:rPr>
        <w:t xml:space="preserve">, </w:t>
      </w:r>
      <w:r w:rsidR="00C969CD" w:rsidRPr="00A90AA0">
        <w:rPr>
          <w:color w:val="000000" w:themeColor="text1"/>
        </w:rPr>
        <w:t xml:space="preserve">gali būti </w:t>
      </w:r>
      <w:r w:rsidR="004A7B8E" w:rsidRPr="00A90AA0">
        <w:rPr>
          <w:color w:val="000000" w:themeColor="text1"/>
        </w:rPr>
        <w:t xml:space="preserve">vertinamas </w:t>
      </w:r>
      <w:r w:rsidR="00D71F55" w:rsidRPr="00A90AA0">
        <w:rPr>
          <w:color w:val="000000" w:themeColor="text1"/>
        </w:rPr>
        <w:t xml:space="preserve">nuo </w:t>
      </w:r>
      <w:r w:rsidR="00C969CD" w:rsidRPr="00A90AA0">
        <w:rPr>
          <w:color w:val="000000" w:themeColor="text1"/>
        </w:rPr>
        <w:t xml:space="preserve">labai geros būklės (DBI nuo 0 iki 1), </w:t>
      </w:r>
      <w:r w:rsidR="00D71F55" w:rsidRPr="00A90AA0">
        <w:rPr>
          <w:color w:val="000000" w:themeColor="text1"/>
        </w:rPr>
        <w:t xml:space="preserve">iki </w:t>
      </w:r>
      <w:r w:rsidR="00C969CD" w:rsidRPr="00A90AA0">
        <w:rPr>
          <w:color w:val="000000" w:themeColor="text1"/>
        </w:rPr>
        <w:t>labai blogos būklės (nuo 4 iki 5)</w:t>
      </w:r>
      <w:r w:rsidR="00D71F55" w:rsidRPr="00A90AA0">
        <w:rPr>
          <w:color w:val="000000" w:themeColor="text1"/>
        </w:rPr>
        <w:t xml:space="preserve"> penkiabalėje sistemoje</w:t>
      </w:r>
      <w:r w:rsidR="00C969CD" w:rsidRPr="00A90AA0">
        <w:rPr>
          <w:color w:val="000000" w:themeColor="text1"/>
        </w:rPr>
        <w:t xml:space="preserve">. Atitinkamai rodiklis parodo, kokia valstybinės reikšmės kelių su asfalto danga dalis netenkina nustatytų reikalavimų palyginti su bendru valstybinės reikšmės kelių su asfalto danga tinklu. </w:t>
      </w:r>
      <w:r w:rsidR="00F36092" w:rsidRPr="00A90AA0">
        <w:rPr>
          <w:color w:val="000000" w:themeColor="text1"/>
        </w:rPr>
        <w:t xml:space="preserve">Suminis kelio DBI – tai apibendrinantis būklės indeksas, apibūdinantis kelio dangos būklę, įvertinant saugumo, komforto ir kitus indeksus. </w:t>
      </w:r>
    </w:p>
    <w:p w14:paraId="52D5EB77" w14:textId="2F5BF819" w:rsidR="00147E58" w:rsidRDefault="00B901BE" w:rsidP="00C234E9">
      <w:pPr>
        <w:jc w:val="both"/>
        <w:rPr>
          <w:color w:val="000000" w:themeColor="text1"/>
        </w:rPr>
      </w:pPr>
      <w:r w:rsidRPr="00A90AA0">
        <w:rPr>
          <w:color w:val="000000" w:themeColor="text1"/>
        </w:rPr>
        <w:t xml:space="preserve">            202</w:t>
      </w:r>
      <w:r w:rsidR="00BC0995" w:rsidRPr="00A90AA0">
        <w:rPr>
          <w:color w:val="000000" w:themeColor="text1"/>
        </w:rPr>
        <w:t>4</w:t>
      </w:r>
      <w:r w:rsidRPr="00A90AA0">
        <w:rPr>
          <w:color w:val="000000" w:themeColor="text1"/>
        </w:rPr>
        <w:t xml:space="preserve"> m. </w:t>
      </w:r>
      <w:r w:rsidR="000B0069" w:rsidRPr="00A90AA0">
        <w:rPr>
          <w:color w:val="000000" w:themeColor="text1"/>
        </w:rPr>
        <w:t>planuota</w:t>
      </w:r>
      <w:r w:rsidR="005077BF" w:rsidRPr="00A90AA0">
        <w:rPr>
          <w:color w:val="000000" w:themeColor="text1"/>
        </w:rPr>
        <w:t xml:space="preserve"> dalį v</w:t>
      </w:r>
      <w:r w:rsidR="000B0069" w:rsidRPr="00A90AA0">
        <w:rPr>
          <w:color w:val="000000" w:themeColor="text1"/>
        </w:rPr>
        <w:t>alstybinės reikšmės (krašto) kelių, kurių DBI</w:t>
      </w:r>
      <w:r w:rsidR="005077BF" w:rsidRPr="00A90AA0">
        <w:rPr>
          <w:color w:val="000000" w:themeColor="text1"/>
        </w:rPr>
        <w:t xml:space="preserve"> </w:t>
      </w:r>
      <w:r w:rsidR="000B0069" w:rsidRPr="00A90AA0">
        <w:rPr>
          <w:color w:val="000000" w:themeColor="text1"/>
        </w:rPr>
        <w:t>reikšmė viršija leistinas ribas</w:t>
      </w:r>
      <w:r w:rsidR="00C77A21" w:rsidRPr="00A90AA0">
        <w:rPr>
          <w:color w:val="000000" w:themeColor="text1"/>
        </w:rPr>
        <w:t>,</w:t>
      </w:r>
      <w:r w:rsidR="000B0069" w:rsidRPr="00A90AA0">
        <w:rPr>
          <w:color w:val="000000" w:themeColor="text1"/>
        </w:rPr>
        <w:t xml:space="preserve"> </w:t>
      </w:r>
      <w:r w:rsidR="005077BF" w:rsidRPr="00A90AA0">
        <w:rPr>
          <w:color w:val="000000" w:themeColor="text1"/>
        </w:rPr>
        <w:t xml:space="preserve">sumažinti </w:t>
      </w:r>
      <w:r w:rsidR="000D7181" w:rsidRPr="00A90AA0">
        <w:rPr>
          <w:color w:val="000000" w:themeColor="text1"/>
        </w:rPr>
        <w:t xml:space="preserve">iki </w:t>
      </w:r>
      <w:r w:rsidR="00353EDC" w:rsidRPr="00A90AA0">
        <w:rPr>
          <w:color w:val="000000" w:themeColor="text1"/>
        </w:rPr>
        <w:t xml:space="preserve">33,85 </w:t>
      </w:r>
      <w:r w:rsidR="005077BF" w:rsidRPr="00A90AA0">
        <w:rPr>
          <w:color w:val="000000" w:themeColor="text1"/>
        </w:rPr>
        <w:t>proc</w:t>
      </w:r>
      <w:r w:rsidR="00FF1928" w:rsidRPr="00A90AA0">
        <w:rPr>
          <w:color w:val="000000" w:themeColor="text1"/>
        </w:rPr>
        <w:t>.</w:t>
      </w:r>
      <w:r w:rsidR="00BF6ADF" w:rsidRPr="00A90AA0">
        <w:rPr>
          <w:color w:val="000000" w:themeColor="text1"/>
        </w:rPr>
        <w:t xml:space="preserve">, </w:t>
      </w:r>
      <w:r w:rsidR="004D5C40" w:rsidRPr="00A90AA0">
        <w:rPr>
          <w:color w:val="000000" w:themeColor="text1"/>
        </w:rPr>
        <w:t xml:space="preserve">išankstiniais duomenimis </w:t>
      </w:r>
      <w:r w:rsidR="00BF6ADF" w:rsidRPr="00A90AA0">
        <w:rPr>
          <w:color w:val="000000" w:themeColor="text1"/>
        </w:rPr>
        <w:t>–</w:t>
      </w:r>
      <w:r w:rsidR="00FA6AEF">
        <w:rPr>
          <w:color w:val="000000" w:themeColor="text1"/>
        </w:rPr>
        <w:t xml:space="preserve"> </w:t>
      </w:r>
      <w:r w:rsidR="00CB1FCD" w:rsidRPr="00A90AA0">
        <w:rPr>
          <w:color w:val="000000" w:themeColor="text1"/>
        </w:rPr>
        <w:t>ši dalis siekia</w:t>
      </w:r>
      <w:r w:rsidR="00CC096B" w:rsidRPr="00A90AA0">
        <w:rPr>
          <w:color w:val="000000" w:themeColor="text1"/>
        </w:rPr>
        <w:t xml:space="preserve"> </w:t>
      </w:r>
      <w:r w:rsidR="00110CC0" w:rsidRPr="00A90AA0">
        <w:rPr>
          <w:color w:val="000000" w:themeColor="text1"/>
        </w:rPr>
        <w:t>42</w:t>
      </w:r>
      <w:r w:rsidR="00353EDC" w:rsidRPr="00A90AA0">
        <w:rPr>
          <w:color w:val="000000" w:themeColor="text1"/>
        </w:rPr>
        <w:t>,13</w:t>
      </w:r>
      <w:r w:rsidR="00BF6ADF" w:rsidRPr="00A90AA0">
        <w:rPr>
          <w:color w:val="000000" w:themeColor="text1"/>
        </w:rPr>
        <w:t xml:space="preserve"> proc. </w:t>
      </w:r>
      <w:r w:rsidR="00D22D7D" w:rsidRPr="00A90AA0">
        <w:rPr>
          <w:color w:val="000000" w:themeColor="text1"/>
        </w:rPr>
        <w:t xml:space="preserve">Deja, </w:t>
      </w:r>
      <w:r w:rsidR="00C76D59">
        <w:rPr>
          <w:color w:val="000000" w:themeColor="text1"/>
        </w:rPr>
        <w:t xml:space="preserve">esant nepakankamam </w:t>
      </w:r>
      <w:r w:rsidR="00CC40AA">
        <w:rPr>
          <w:color w:val="000000" w:themeColor="text1"/>
        </w:rPr>
        <w:t>finansavimui</w:t>
      </w:r>
      <w:r w:rsidR="005008AA" w:rsidRPr="00A90AA0">
        <w:rPr>
          <w:color w:val="000000" w:themeColor="text1"/>
        </w:rPr>
        <w:t xml:space="preserve"> kelių būklei gerinti, </w:t>
      </w:r>
      <w:r w:rsidR="00D22D7D" w:rsidRPr="00A90AA0">
        <w:rPr>
          <w:color w:val="000000" w:themeColor="text1"/>
        </w:rPr>
        <w:t>prognozuojama</w:t>
      </w:r>
      <w:r w:rsidR="00022007" w:rsidRPr="00A90AA0">
        <w:rPr>
          <w:color w:val="000000" w:themeColor="text1"/>
        </w:rPr>
        <w:t>, kad</w:t>
      </w:r>
      <w:r w:rsidR="00BF6ADF" w:rsidRPr="00A90AA0">
        <w:rPr>
          <w:color w:val="000000" w:themeColor="text1"/>
        </w:rPr>
        <w:t xml:space="preserve"> 2025 m. </w:t>
      </w:r>
      <w:r w:rsidR="00022007" w:rsidRPr="00A90AA0">
        <w:rPr>
          <w:color w:val="000000" w:themeColor="text1"/>
        </w:rPr>
        <w:t>tokių kelių dalis</w:t>
      </w:r>
      <w:r w:rsidR="00FF1928" w:rsidRPr="00A90AA0">
        <w:rPr>
          <w:color w:val="000000" w:themeColor="text1"/>
        </w:rPr>
        <w:t xml:space="preserve"> </w:t>
      </w:r>
      <w:r w:rsidR="00D22D7D" w:rsidRPr="00A90AA0">
        <w:rPr>
          <w:color w:val="000000" w:themeColor="text1"/>
        </w:rPr>
        <w:t xml:space="preserve">sudarys </w:t>
      </w:r>
      <w:r w:rsidR="00353EDC" w:rsidRPr="00A90AA0">
        <w:rPr>
          <w:color w:val="000000" w:themeColor="text1"/>
        </w:rPr>
        <w:t>42,63</w:t>
      </w:r>
      <w:r w:rsidR="00FF1928" w:rsidRPr="00A90AA0">
        <w:rPr>
          <w:color w:val="000000" w:themeColor="text1"/>
        </w:rPr>
        <w:t xml:space="preserve"> proc.</w:t>
      </w:r>
      <w:r w:rsidR="00501FF0" w:rsidRPr="00A90AA0">
        <w:rPr>
          <w:color w:val="000000" w:themeColor="text1"/>
        </w:rPr>
        <w:t xml:space="preserve"> (3 grafikas).</w:t>
      </w:r>
      <w:r w:rsidR="00FF1928" w:rsidRPr="00A90AA0">
        <w:rPr>
          <w:color w:val="000000" w:themeColor="text1"/>
        </w:rPr>
        <w:t xml:space="preserve"> </w:t>
      </w:r>
      <w:r w:rsidR="00BF6ADF" w:rsidRPr="00A90AA0">
        <w:rPr>
          <w:color w:val="000000" w:themeColor="text1"/>
        </w:rPr>
        <w:t xml:space="preserve">  </w:t>
      </w:r>
    </w:p>
    <w:p w14:paraId="0CE9BBC4" w14:textId="77777777" w:rsidR="006A3E57" w:rsidRPr="00A90AA0" w:rsidRDefault="006A3E57" w:rsidP="00C234E9">
      <w:pPr>
        <w:jc w:val="both"/>
        <w:rPr>
          <w:color w:val="000000" w:themeColor="text1"/>
        </w:rPr>
      </w:pPr>
    </w:p>
    <w:p w14:paraId="2AD686FA" w14:textId="403DBDA5" w:rsidR="00B1495F" w:rsidRPr="00353EDC" w:rsidRDefault="002F1D1B" w:rsidP="00BD79B9">
      <w:pPr>
        <w:jc w:val="both"/>
        <w:rPr>
          <w:bCs/>
          <w:i/>
        </w:rPr>
      </w:pPr>
      <w:r>
        <w:rPr>
          <w:b/>
          <w:bCs/>
          <w:i/>
        </w:rPr>
        <w:t xml:space="preserve">           </w:t>
      </w:r>
      <w:r w:rsidR="00501FF0" w:rsidRPr="00353EDC">
        <w:rPr>
          <w:b/>
          <w:bCs/>
          <w:i/>
        </w:rPr>
        <w:t xml:space="preserve">3 </w:t>
      </w:r>
      <w:r w:rsidR="00501FF0" w:rsidRPr="00353EDC">
        <w:rPr>
          <w:b/>
          <w:i/>
        </w:rPr>
        <w:t xml:space="preserve">grafikas. </w:t>
      </w:r>
      <w:r w:rsidR="00603781" w:rsidRPr="00353EDC">
        <w:rPr>
          <w:bCs/>
          <w:i/>
        </w:rPr>
        <w:t xml:space="preserve">Valstybinės reikšmės kelių </w:t>
      </w:r>
      <w:r w:rsidR="00B1495F" w:rsidRPr="00353EDC">
        <w:rPr>
          <w:bCs/>
          <w:i/>
        </w:rPr>
        <w:t>dangos būklės indekso (DBI)</w:t>
      </w:r>
      <w:r w:rsidR="00F500D9">
        <w:rPr>
          <w:bCs/>
          <w:i/>
        </w:rPr>
        <w:t xml:space="preserve"> </w:t>
      </w:r>
      <w:r w:rsidR="00B1495F" w:rsidRPr="00353EDC">
        <w:rPr>
          <w:bCs/>
          <w:i/>
        </w:rPr>
        <w:t>dinamika, proc.</w:t>
      </w:r>
    </w:p>
    <w:p w14:paraId="393BD3C6" w14:textId="77777777" w:rsidR="00B5726E" w:rsidRPr="00353EDC" w:rsidRDefault="00B5726E" w:rsidP="00501FF0">
      <w:pPr>
        <w:ind w:firstLine="709"/>
        <w:jc w:val="both"/>
        <w:rPr>
          <w:bCs/>
          <w:i/>
        </w:rPr>
      </w:pPr>
    </w:p>
    <w:p w14:paraId="6FBD017C" w14:textId="58FD9EF3" w:rsidR="00501FF0" w:rsidRPr="00353EDC" w:rsidRDefault="00B1495F" w:rsidP="00BD79B9">
      <w:pPr>
        <w:ind w:firstLine="142"/>
        <w:jc w:val="both"/>
        <w:rPr>
          <w:bCs/>
          <w:i/>
        </w:rPr>
      </w:pPr>
      <w:r w:rsidRPr="00353EDC">
        <w:rPr>
          <w:bCs/>
          <w:i/>
          <w:noProof/>
        </w:rPr>
        <w:drawing>
          <wp:inline distT="0" distB="0" distL="0" distR="0" wp14:anchorId="14C7A9AB" wp14:editId="69F84C4D">
            <wp:extent cx="5924550" cy="923925"/>
            <wp:effectExtent l="0" t="0" r="0" b="9525"/>
            <wp:docPr id="86642694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01FF0" w:rsidRPr="00353EDC">
        <w:rPr>
          <w:bCs/>
          <w:i/>
        </w:rPr>
        <w:t xml:space="preserve"> </w:t>
      </w:r>
    </w:p>
    <w:p w14:paraId="27707F42" w14:textId="4993BA17" w:rsidR="00501FF0" w:rsidRDefault="00501FF0" w:rsidP="00B5726E">
      <w:pPr>
        <w:pStyle w:val="Pagrindinistekstas"/>
        <w:spacing w:before="0" w:beforeAutospacing="0" w:after="0" w:afterAutospacing="0"/>
        <w:rPr>
          <w:i/>
          <w:sz w:val="20"/>
          <w:szCs w:val="20"/>
        </w:rPr>
      </w:pPr>
      <w:r w:rsidRPr="00353EDC">
        <w:rPr>
          <w:i/>
          <w:sz w:val="20"/>
          <w:szCs w:val="20"/>
        </w:rPr>
        <w:t xml:space="preserve">   Duomenų šaltinis: </w:t>
      </w:r>
      <w:r w:rsidR="00EF618A" w:rsidRPr="00353EDC">
        <w:rPr>
          <w:i/>
          <w:sz w:val="20"/>
          <w:szCs w:val="20"/>
        </w:rPr>
        <w:t>AB</w:t>
      </w:r>
      <w:r w:rsidR="00263107">
        <w:rPr>
          <w:i/>
          <w:sz w:val="20"/>
          <w:szCs w:val="20"/>
        </w:rPr>
        <w:t xml:space="preserve"> „Via Lietuva“</w:t>
      </w:r>
    </w:p>
    <w:p w14:paraId="1B1417AC" w14:textId="77777777" w:rsidR="00BD79B9" w:rsidRDefault="00BD79B9" w:rsidP="00B5726E">
      <w:pPr>
        <w:pStyle w:val="Pagrindinistekstas"/>
        <w:spacing w:before="0" w:beforeAutospacing="0" w:after="0" w:afterAutospacing="0"/>
        <w:rPr>
          <w:i/>
          <w:sz w:val="20"/>
          <w:szCs w:val="20"/>
        </w:rPr>
      </w:pPr>
    </w:p>
    <w:p w14:paraId="2B57C21B" w14:textId="3946E2D5" w:rsidR="001D6059" w:rsidRPr="008A22F2" w:rsidRDefault="00B5726E" w:rsidP="006147D3">
      <w:pPr>
        <w:jc w:val="both"/>
        <w:rPr>
          <w:color w:val="000000" w:themeColor="text1"/>
        </w:rPr>
      </w:pPr>
      <w:r w:rsidRPr="008A22F2">
        <w:rPr>
          <w:noProof/>
        </w:rPr>
        <w:t xml:space="preserve">           </w:t>
      </w:r>
      <w:r w:rsidR="002A552B" w:rsidRPr="008A22F2">
        <w:rPr>
          <w:noProof/>
        </w:rPr>
        <w:t xml:space="preserve">Kokybiškas pasiekiamumas </w:t>
      </w:r>
      <w:r w:rsidR="003074EB" w:rsidRPr="008A22F2">
        <w:rPr>
          <w:noProof/>
        </w:rPr>
        <w:t>oro tranportu – būtina Lietuvos ekonomikos plėtros sąlyga</w:t>
      </w:r>
      <w:r w:rsidR="00362B2C" w:rsidRPr="008A22F2">
        <w:rPr>
          <w:noProof/>
        </w:rPr>
        <w:t xml:space="preserve">, </w:t>
      </w:r>
      <w:r w:rsidR="00362B2C" w:rsidRPr="008A22F2">
        <w:t xml:space="preserve"> buvo ir yra svarbu užtikrinti tinkamą skydžių saugos aviacinio saugumo priemonių lygį, skatinti naujų maršrutų atsiradimą bei keleivių srauto augimą Lietuvos oro uostuose</w:t>
      </w:r>
      <w:r w:rsidR="00D051A7" w:rsidRPr="008A22F2">
        <w:t xml:space="preserve">. </w:t>
      </w:r>
      <w:r w:rsidR="00B62A9D" w:rsidRPr="008A22F2">
        <w:rPr>
          <w:noProof/>
          <w:color w:val="000000" w:themeColor="text1"/>
        </w:rPr>
        <w:t>S</w:t>
      </w:r>
      <w:r w:rsidR="00AE700F" w:rsidRPr="008A22F2">
        <w:rPr>
          <w:noProof/>
        </w:rPr>
        <w:t>iekiant</w:t>
      </w:r>
      <w:r w:rsidR="00B62A9D" w:rsidRPr="008A22F2">
        <w:rPr>
          <w:noProof/>
        </w:rPr>
        <w:t xml:space="preserve"> </w:t>
      </w:r>
      <w:r w:rsidR="00B62A9D" w:rsidRPr="008A22F2">
        <w:rPr>
          <w:noProof/>
          <w:color w:val="000000" w:themeColor="text1"/>
        </w:rPr>
        <w:t>g</w:t>
      </w:r>
      <w:r w:rsidR="00B62A9D" w:rsidRPr="008A22F2">
        <w:rPr>
          <w:color w:val="000000" w:themeColor="text1"/>
        </w:rPr>
        <w:t>erinti</w:t>
      </w:r>
      <w:r w:rsidR="00850DD8" w:rsidRPr="008A22F2">
        <w:rPr>
          <w:color w:val="000000" w:themeColor="text1"/>
        </w:rPr>
        <w:t xml:space="preserve"> susisiekimą oro transportu, </w:t>
      </w:r>
      <w:r w:rsidR="00EE7473">
        <w:rPr>
          <w:color w:val="000000" w:themeColor="text1"/>
        </w:rPr>
        <w:t>tęsiamas</w:t>
      </w:r>
      <w:r w:rsidR="00850DD8" w:rsidRPr="008A22F2">
        <w:rPr>
          <w:color w:val="000000" w:themeColor="text1"/>
        </w:rPr>
        <w:t xml:space="preserve"> ilgalaik</w:t>
      </w:r>
      <w:r w:rsidR="00661777" w:rsidRPr="008A22F2">
        <w:rPr>
          <w:color w:val="000000" w:themeColor="text1"/>
        </w:rPr>
        <w:t>i</w:t>
      </w:r>
      <w:r w:rsidR="00C81DE3">
        <w:rPr>
          <w:color w:val="000000" w:themeColor="text1"/>
        </w:rPr>
        <w:t>o</w:t>
      </w:r>
      <w:r w:rsidR="00850DD8" w:rsidRPr="008A22F2">
        <w:rPr>
          <w:color w:val="000000" w:themeColor="text1"/>
        </w:rPr>
        <w:t xml:space="preserve"> ir tvar</w:t>
      </w:r>
      <w:r w:rsidR="00C81DE3">
        <w:rPr>
          <w:color w:val="000000" w:themeColor="text1"/>
        </w:rPr>
        <w:t>aus</w:t>
      </w:r>
      <w:r w:rsidR="00850DD8" w:rsidRPr="008A22F2">
        <w:rPr>
          <w:color w:val="000000" w:themeColor="text1"/>
        </w:rPr>
        <w:t xml:space="preserve"> skrydžių skatinimo model</w:t>
      </w:r>
      <w:r w:rsidR="00661777" w:rsidRPr="008A22F2">
        <w:rPr>
          <w:color w:val="000000" w:themeColor="text1"/>
        </w:rPr>
        <w:t>i</w:t>
      </w:r>
      <w:r w:rsidR="00C81DE3">
        <w:rPr>
          <w:color w:val="000000" w:themeColor="text1"/>
        </w:rPr>
        <w:t>o įgyvendinimas</w:t>
      </w:r>
      <w:r w:rsidR="00850DD8" w:rsidRPr="008A22F2">
        <w:rPr>
          <w:color w:val="000000" w:themeColor="text1"/>
        </w:rPr>
        <w:t>. Pasirinktas rizikos pasidalinimo partnerystės modelis pagal sąnaudų ir naudos balansą siūlo geriausią kainos ir kokybės santykį visuomenei, leidžia apriboti Lietuvos</w:t>
      </w:r>
      <w:r w:rsidR="000C7BB8" w:rsidRPr="008A22F2">
        <w:rPr>
          <w:color w:val="000000" w:themeColor="text1"/>
        </w:rPr>
        <w:t xml:space="preserve"> Respublikos</w:t>
      </w:r>
      <w:r w:rsidR="00850DD8" w:rsidRPr="008A22F2">
        <w:rPr>
          <w:color w:val="000000" w:themeColor="text1"/>
        </w:rPr>
        <w:t xml:space="preserve"> Vyriausybei tenkančią riziką ir vystyti daugelį maršrutų, kurie, atsižvelgiant į prognozes, greičiausiai būtų komerciškai tvarūs ilguoju laikotarpiu. Šiai veiklai pradėti vykdyti </w:t>
      </w:r>
      <w:r w:rsidR="007A7C77" w:rsidRPr="008A22F2">
        <w:rPr>
          <w:color w:val="000000" w:themeColor="text1"/>
        </w:rPr>
        <w:t xml:space="preserve">buvo </w:t>
      </w:r>
      <w:r w:rsidR="00850DD8" w:rsidRPr="008A22F2">
        <w:rPr>
          <w:color w:val="000000" w:themeColor="text1"/>
        </w:rPr>
        <w:t>skir</w:t>
      </w:r>
      <w:r w:rsidR="007A7C77" w:rsidRPr="008A22F2">
        <w:rPr>
          <w:color w:val="000000" w:themeColor="text1"/>
        </w:rPr>
        <w:t>t</w:t>
      </w:r>
      <w:r w:rsidR="000C7BB8" w:rsidRPr="008A22F2">
        <w:rPr>
          <w:color w:val="000000" w:themeColor="text1"/>
        </w:rPr>
        <w:t xml:space="preserve">os lėšos </w:t>
      </w:r>
      <w:r w:rsidR="00850DD8" w:rsidRPr="008A22F2">
        <w:rPr>
          <w:color w:val="000000" w:themeColor="text1"/>
        </w:rPr>
        <w:t xml:space="preserve">AB Lietuvos oro uostai </w:t>
      </w:r>
      <w:r w:rsidR="000C7BB8" w:rsidRPr="008A22F2">
        <w:rPr>
          <w:color w:val="000000" w:themeColor="text1"/>
        </w:rPr>
        <w:t xml:space="preserve">(toliau – AB LOU) </w:t>
      </w:r>
      <w:r w:rsidR="00850DD8" w:rsidRPr="008A22F2">
        <w:rPr>
          <w:color w:val="000000" w:themeColor="text1"/>
        </w:rPr>
        <w:t>įstatiniam kapitalui didinti</w:t>
      </w:r>
      <w:r w:rsidR="000C7BB8" w:rsidRPr="008A22F2">
        <w:rPr>
          <w:color w:val="000000" w:themeColor="text1"/>
        </w:rPr>
        <w:t>.</w:t>
      </w:r>
    </w:p>
    <w:p w14:paraId="5D207B50" w14:textId="07083DCA" w:rsidR="000E4813" w:rsidRDefault="000E4813" w:rsidP="00C234E9">
      <w:pPr>
        <w:ind w:firstLine="709"/>
        <w:jc w:val="both"/>
      </w:pPr>
      <w:r w:rsidRPr="00F77ABC">
        <w:t>202</w:t>
      </w:r>
      <w:r w:rsidR="00F73FA5" w:rsidRPr="00F77ABC">
        <w:t>4</w:t>
      </w:r>
      <w:r w:rsidRPr="00F77ABC">
        <w:t xml:space="preserve"> m. </w:t>
      </w:r>
      <w:r w:rsidR="00F73FA5" w:rsidRPr="00F77ABC">
        <w:t xml:space="preserve"> besitęsianti</w:t>
      </w:r>
      <w:r w:rsidRPr="00F77ABC">
        <w:t xml:space="preserve"> geopolitinė situacija dėl Rusijos karinių veiksmų prieš Ukrainą</w:t>
      </w:r>
      <w:r w:rsidR="0025445E" w:rsidRPr="00F77ABC">
        <w:t xml:space="preserve">, įvairūs </w:t>
      </w:r>
      <w:r w:rsidR="00A64F95" w:rsidRPr="00F77ABC">
        <w:t xml:space="preserve">veiklos </w:t>
      </w:r>
      <w:r w:rsidRPr="00F77ABC">
        <w:t xml:space="preserve">iššūkiai toliau veikė civilinės aviacijos įmones, formavo ir </w:t>
      </w:r>
      <w:r w:rsidR="00530F1A" w:rsidRPr="00F77ABC">
        <w:t>AB</w:t>
      </w:r>
      <w:r w:rsidR="004B5C43" w:rsidRPr="00F77ABC">
        <w:t xml:space="preserve"> </w:t>
      </w:r>
      <w:r w:rsidR="00560E92" w:rsidRPr="00F77ABC">
        <w:t>LOU</w:t>
      </w:r>
      <w:r w:rsidR="00252137" w:rsidRPr="00F77ABC">
        <w:t xml:space="preserve"> v</w:t>
      </w:r>
      <w:r w:rsidR="00226A8F" w:rsidRPr="00F77ABC">
        <w:t xml:space="preserve">eiklos </w:t>
      </w:r>
      <w:r w:rsidRPr="00F77ABC">
        <w:t xml:space="preserve">rezultatus. </w:t>
      </w:r>
      <w:r w:rsidR="00EA05FF" w:rsidRPr="00F77ABC">
        <w:t>202</w:t>
      </w:r>
      <w:r w:rsidR="0025445E" w:rsidRPr="00F77ABC">
        <w:t>4</w:t>
      </w:r>
      <w:r w:rsidR="00EA05FF" w:rsidRPr="00F77ABC">
        <w:t xml:space="preserve"> m. t</w:t>
      </w:r>
      <w:r w:rsidR="00646F4F" w:rsidRPr="00F77ABC">
        <w:t>aikant oro bendrovių veiklos oro uostuose skatinimo</w:t>
      </w:r>
      <w:r w:rsidR="00D31553" w:rsidRPr="00F77ABC">
        <w:t xml:space="preserve"> ir</w:t>
      </w:r>
      <w:r w:rsidR="00646F4F" w:rsidRPr="00F77ABC">
        <w:t xml:space="preserve"> maršrutų augimo skatinimo programas</w:t>
      </w:r>
      <w:r w:rsidR="00DE19D1" w:rsidRPr="00F77ABC">
        <w:t xml:space="preserve"> iš Lietuvos oro uostų skrydžiai </w:t>
      </w:r>
      <w:r w:rsidR="003870C6" w:rsidRPr="00F77ABC">
        <w:t xml:space="preserve">buvo </w:t>
      </w:r>
      <w:r w:rsidR="00DE19D1" w:rsidRPr="00F77ABC">
        <w:t xml:space="preserve">vykdomi </w:t>
      </w:r>
      <w:r w:rsidR="00FD1979" w:rsidRPr="00F77ABC">
        <w:t>11</w:t>
      </w:r>
      <w:r w:rsidR="00D42D4A">
        <w:t>5</w:t>
      </w:r>
      <w:r w:rsidR="00646F4F" w:rsidRPr="00F77ABC">
        <w:t xml:space="preserve"> </w:t>
      </w:r>
      <w:r w:rsidR="00DE19D1" w:rsidRPr="00F77ABC">
        <w:rPr>
          <w:color w:val="000000" w:themeColor="text1"/>
        </w:rPr>
        <w:t>kryp</w:t>
      </w:r>
      <w:r w:rsidR="00F53E7F" w:rsidRPr="00F77ABC">
        <w:rPr>
          <w:color w:val="000000" w:themeColor="text1"/>
        </w:rPr>
        <w:t>čių</w:t>
      </w:r>
      <w:r w:rsidR="00646F4F" w:rsidRPr="00F77ABC">
        <w:rPr>
          <w:color w:val="000000" w:themeColor="text1"/>
        </w:rPr>
        <w:t xml:space="preserve"> </w:t>
      </w:r>
      <w:r w:rsidR="00646F4F" w:rsidRPr="00F77ABC">
        <w:t>(202</w:t>
      </w:r>
      <w:r w:rsidR="00F77ABC" w:rsidRPr="00F77ABC">
        <w:t>3</w:t>
      </w:r>
      <w:r w:rsidR="00646F4F" w:rsidRPr="00F77ABC">
        <w:t xml:space="preserve"> m.</w:t>
      </w:r>
      <w:r w:rsidR="00636322" w:rsidRPr="00F77ABC">
        <w:t xml:space="preserve"> </w:t>
      </w:r>
      <w:r w:rsidR="00646F4F" w:rsidRPr="00F77ABC">
        <w:t xml:space="preserve">– </w:t>
      </w:r>
      <w:r w:rsidR="00F77ABC" w:rsidRPr="00F77ABC">
        <w:t>1</w:t>
      </w:r>
      <w:r w:rsidR="00D42D4A">
        <w:t>0</w:t>
      </w:r>
      <w:r w:rsidR="00B00049">
        <w:t>0</w:t>
      </w:r>
      <w:r w:rsidR="00A500A5">
        <w:t xml:space="preserve"> </w:t>
      </w:r>
      <w:r w:rsidR="00EA05FF" w:rsidRPr="00F77ABC">
        <w:t>kryp</w:t>
      </w:r>
      <w:r w:rsidR="00A95740">
        <w:t>čių</w:t>
      </w:r>
      <w:r w:rsidR="00646F4F" w:rsidRPr="00F77ABC">
        <w:t>)</w:t>
      </w:r>
      <w:r w:rsidR="005E5987" w:rsidRPr="00F77ABC">
        <w:t xml:space="preserve"> (</w:t>
      </w:r>
      <w:r w:rsidR="0028454C" w:rsidRPr="00F77ABC">
        <w:t>4</w:t>
      </w:r>
      <w:r w:rsidR="005E5987" w:rsidRPr="00F77ABC">
        <w:t xml:space="preserve"> grafikas).</w:t>
      </w:r>
    </w:p>
    <w:p w14:paraId="52EAD789" w14:textId="77777777" w:rsidR="005370E9" w:rsidRDefault="005370E9" w:rsidP="00C234E9">
      <w:pPr>
        <w:ind w:firstLine="709"/>
        <w:jc w:val="both"/>
      </w:pPr>
    </w:p>
    <w:p w14:paraId="4FD39251" w14:textId="77777777" w:rsidR="005370E9" w:rsidRDefault="005370E9" w:rsidP="00C234E9">
      <w:pPr>
        <w:ind w:firstLine="709"/>
        <w:jc w:val="both"/>
      </w:pPr>
    </w:p>
    <w:p w14:paraId="3B7AFFBC" w14:textId="0146F1AA" w:rsidR="00B663E5" w:rsidRPr="00E61CE2" w:rsidRDefault="002F1D1B" w:rsidP="00B663E5">
      <w:pPr>
        <w:jc w:val="both"/>
      </w:pPr>
      <w:r>
        <w:rPr>
          <w:b/>
          <w:i/>
        </w:rPr>
        <w:lastRenderedPageBreak/>
        <w:t xml:space="preserve">            </w:t>
      </w:r>
      <w:r w:rsidR="0028454C" w:rsidRPr="00C81DE3">
        <w:rPr>
          <w:b/>
          <w:i/>
        </w:rPr>
        <w:t>4</w:t>
      </w:r>
      <w:r w:rsidR="00D5720C" w:rsidRPr="00C81DE3">
        <w:rPr>
          <w:b/>
          <w:i/>
        </w:rPr>
        <w:t xml:space="preserve"> grafikas.</w:t>
      </w:r>
      <w:r w:rsidR="00D5720C" w:rsidRPr="00C81DE3">
        <w:rPr>
          <w:b/>
        </w:rPr>
        <w:t xml:space="preserve"> </w:t>
      </w:r>
      <w:r w:rsidR="007B13B7" w:rsidRPr="00C81DE3">
        <w:rPr>
          <w:bCs/>
        </w:rPr>
        <w:t>S</w:t>
      </w:r>
      <w:r w:rsidR="00D5720C" w:rsidRPr="00C81DE3">
        <w:rPr>
          <w:bCs/>
          <w:i/>
        </w:rPr>
        <w:t xml:space="preserve">krydžių </w:t>
      </w:r>
      <w:r w:rsidR="00A170D3" w:rsidRPr="00C81DE3">
        <w:rPr>
          <w:bCs/>
          <w:i/>
        </w:rPr>
        <w:t>krypčių</w:t>
      </w:r>
      <w:r w:rsidR="007B13B7" w:rsidRPr="00C81DE3">
        <w:rPr>
          <w:bCs/>
          <w:i/>
        </w:rPr>
        <w:t xml:space="preserve"> iš Lietuvos oro uostų </w:t>
      </w:r>
      <w:r w:rsidR="00D5720C" w:rsidRPr="00C81DE3">
        <w:rPr>
          <w:bCs/>
          <w:i/>
        </w:rPr>
        <w:t>skaičius (vnt.)</w:t>
      </w:r>
      <w:r w:rsidR="003B630B" w:rsidRPr="00C81DE3">
        <w:t xml:space="preserve"> </w:t>
      </w:r>
      <w:r w:rsidR="000071AD" w:rsidRPr="00C81DE3">
        <w:t xml:space="preserve">  </w:t>
      </w:r>
    </w:p>
    <w:p w14:paraId="2BEB189D" w14:textId="77777777" w:rsidR="000071AD" w:rsidRPr="00C81DE3" w:rsidRDefault="000071AD" w:rsidP="00B663E5">
      <w:pPr>
        <w:jc w:val="both"/>
      </w:pPr>
    </w:p>
    <w:p w14:paraId="3DF9B367" w14:textId="237430A5" w:rsidR="001A7CBA" w:rsidRPr="00C81DE3" w:rsidRDefault="001A7CBA" w:rsidP="00B663E5">
      <w:pPr>
        <w:jc w:val="both"/>
        <w:rPr>
          <w:bCs/>
          <w:i/>
        </w:rPr>
      </w:pPr>
      <w:r w:rsidRPr="00C81DE3">
        <w:rPr>
          <w:noProof/>
          <w:color w:val="7030A0"/>
        </w:rPr>
        <w:drawing>
          <wp:inline distT="0" distB="0" distL="0" distR="0" wp14:anchorId="36F1BF71" wp14:editId="3086B075">
            <wp:extent cx="6456459" cy="777240"/>
            <wp:effectExtent l="0" t="0" r="1905" b="3810"/>
            <wp:docPr id="3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86B3A9" w14:textId="0361B3D6" w:rsidR="005C6E26" w:rsidRPr="00094AD6" w:rsidRDefault="003B630B" w:rsidP="00DD3D84">
      <w:pPr>
        <w:jc w:val="both"/>
        <w:rPr>
          <w:i/>
          <w:iCs/>
          <w:sz w:val="20"/>
          <w:szCs w:val="20"/>
          <w:highlight w:val="yellow"/>
          <w:lang w:val="en-US"/>
        </w:rPr>
      </w:pPr>
      <w:r w:rsidRPr="00C81DE3">
        <w:rPr>
          <w:i/>
          <w:iCs/>
        </w:rPr>
        <w:t xml:space="preserve">         </w:t>
      </w:r>
      <w:r w:rsidR="005C6E26" w:rsidRPr="00C81DE3">
        <w:rPr>
          <w:i/>
          <w:iCs/>
          <w:sz w:val="20"/>
          <w:szCs w:val="20"/>
        </w:rPr>
        <w:t xml:space="preserve">Šaltinis. </w:t>
      </w:r>
      <w:r w:rsidR="00CF1445" w:rsidRPr="00C81DE3">
        <w:rPr>
          <w:i/>
          <w:iCs/>
          <w:sz w:val="20"/>
          <w:szCs w:val="20"/>
        </w:rPr>
        <w:t>AB</w:t>
      </w:r>
      <w:r w:rsidR="005C6E26" w:rsidRPr="00C81DE3">
        <w:rPr>
          <w:i/>
          <w:iCs/>
          <w:sz w:val="20"/>
          <w:szCs w:val="20"/>
        </w:rPr>
        <w:t xml:space="preserve"> LOU</w:t>
      </w:r>
    </w:p>
    <w:p w14:paraId="5292D6CF" w14:textId="77777777" w:rsidR="00B663E5" w:rsidRDefault="00B663E5" w:rsidP="000A2129">
      <w:pPr>
        <w:spacing w:line="252" w:lineRule="auto"/>
        <w:ind w:firstLine="709"/>
        <w:jc w:val="both"/>
        <w:rPr>
          <w:highlight w:val="yellow"/>
        </w:rPr>
      </w:pPr>
    </w:p>
    <w:p w14:paraId="70B702A8" w14:textId="4FECC103" w:rsidR="00C27261" w:rsidRPr="00A95740" w:rsidRDefault="00627321" w:rsidP="002843DE">
      <w:pPr>
        <w:ind w:firstLine="709"/>
        <w:jc w:val="both"/>
        <w:rPr>
          <w:color w:val="000000" w:themeColor="text1"/>
        </w:rPr>
      </w:pPr>
      <w:r w:rsidRPr="00A95740">
        <w:rPr>
          <w:color w:val="000000" w:themeColor="text1"/>
        </w:rPr>
        <w:t>2024 m. buvo pritrauktos naujos oro bendrovės</w:t>
      </w:r>
      <w:r w:rsidR="00AB05C7" w:rsidRPr="00A95740">
        <w:rPr>
          <w:color w:val="000000" w:themeColor="text1"/>
        </w:rPr>
        <w:t>, prisidėjusios prie susisiekimo gerinimo</w:t>
      </w:r>
      <w:r w:rsidR="00355EC7" w:rsidRPr="00A95740">
        <w:rPr>
          <w:color w:val="000000" w:themeColor="text1"/>
        </w:rPr>
        <w:t xml:space="preserve">: </w:t>
      </w:r>
      <w:r w:rsidRPr="00A95740">
        <w:rPr>
          <w:color w:val="000000" w:themeColor="text1"/>
        </w:rPr>
        <w:t>tradicinė oro bendrovė „Aegean“, siūlanti susisiekimą su Graikijos salomis, ir žemų kaštų oro bendrovė „Play Airlines“, jungianti Lietuvą su Islandija</w:t>
      </w:r>
      <w:r w:rsidR="00355EC7" w:rsidRPr="00A95740">
        <w:rPr>
          <w:color w:val="000000" w:themeColor="text1"/>
        </w:rPr>
        <w:t xml:space="preserve">. </w:t>
      </w:r>
      <w:r w:rsidRPr="00A95740">
        <w:rPr>
          <w:color w:val="000000" w:themeColor="text1"/>
        </w:rPr>
        <w:t xml:space="preserve"> </w:t>
      </w:r>
      <w:r w:rsidR="002479F5" w:rsidRPr="00A95740">
        <w:rPr>
          <w:color w:val="000000" w:themeColor="text1"/>
        </w:rPr>
        <w:t>Buvo</w:t>
      </w:r>
      <w:r w:rsidRPr="00A95740">
        <w:rPr>
          <w:color w:val="000000" w:themeColor="text1"/>
        </w:rPr>
        <w:t xml:space="preserve"> siūlytos naujos kryptys (Vilnius </w:t>
      </w:r>
      <w:r w:rsidR="00E16A79" w:rsidRPr="00A95740">
        <w:rPr>
          <w:color w:val="000000" w:themeColor="text1"/>
        </w:rPr>
        <w:t>–</w:t>
      </w:r>
      <w:r w:rsidRPr="00A95740">
        <w:rPr>
          <w:color w:val="000000" w:themeColor="text1"/>
        </w:rPr>
        <w:t xml:space="preserve"> Lisabona, Vilnius – Krokuva, Vilnius – Reikjavikas, Vilnius – Atėnai, Vilnius – Diuseldorfas, Vilnius – Oslas, Kaunas – Piza, Kaunas – Berlynas, Kaunas – Zadaras, Kaunas – Belfastas, Palanga – Amsterdamas)</w:t>
      </w:r>
      <w:r w:rsidR="001A0E4D" w:rsidRPr="00A95740">
        <w:rPr>
          <w:color w:val="000000" w:themeColor="text1"/>
        </w:rPr>
        <w:t xml:space="preserve">, </w:t>
      </w:r>
      <w:r w:rsidRPr="00A95740">
        <w:rPr>
          <w:color w:val="000000" w:themeColor="text1"/>
        </w:rPr>
        <w:t xml:space="preserve"> sparčiai didinami strategiškai svarbių krypčių dažniai.</w:t>
      </w:r>
      <w:r w:rsidR="004B16AE" w:rsidRPr="00A95740">
        <w:rPr>
          <w:color w:val="000000" w:themeColor="text1"/>
        </w:rPr>
        <w:t xml:space="preserve"> </w:t>
      </w:r>
    </w:p>
    <w:p w14:paraId="5437B113" w14:textId="48B56715" w:rsidR="004B16AE" w:rsidRPr="00A95740" w:rsidRDefault="004B16AE" w:rsidP="004B16AE">
      <w:pPr>
        <w:ind w:firstLine="709"/>
        <w:jc w:val="both"/>
        <w:rPr>
          <w:color w:val="000000" w:themeColor="text1"/>
        </w:rPr>
      </w:pPr>
      <w:r w:rsidRPr="00A95740">
        <w:rPr>
          <w:color w:val="000000" w:themeColor="text1"/>
        </w:rPr>
        <w:t xml:space="preserve">Tiek naujai atidaryti maršrutai, tiek prieš pandemiją buvusių krypčių ir įprastinio sezoniškumo atkūrimas </w:t>
      </w:r>
      <w:r w:rsidR="000176C4" w:rsidRPr="00A95740">
        <w:rPr>
          <w:color w:val="000000" w:themeColor="text1"/>
        </w:rPr>
        <w:t xml:space="preserve">ir plėtra </w:t>
      </w:r>
      <w:r w:rsidRPr="00A95740">
        <w:rPr>
          <w:color w:val="000000" w:themeColor="text1"/>
        </w:rPr>
        <w:t xml:space="preserve">turi reikšmingą įtaką valstybės ekonomikai – taip sudaroma patrauklesnė aplinka tiesioginėms užsienio investicijoms pritraukti, skatinama dvišalė prekyba, auga atvykstamasis srautas, </w:t>
      </w:r>
      <w:r w:rsidR="00112B2E" w:rsidRPr="00A95740">
        <w:rPr>
          <w:color w:val="000000" w:themeColor="text1"/>
        </w:rPr>
        <w:t xml:space="preserve">o tai </w:t>
      </w:r>
      <w:r w:rsidRPr="00A95740">
        <w:rPr>
          <w:color w:val="000000" w:themeColor="text1"/>
        </w:rPr>
        <w:t xml:space="preserve">tiesiogiai veikia aviacinius srautus bei oro uosto pajamas.  </w:t>
      </w:r>
    </w:p>
    <w:p w14:paraId="31EAEC3F" w14:textId="41275EB9" w:rsidR="00902A44" w:rsidRPr="00A95740" w:rsidRDefault="00902A44" w:rsidP="00902A44">
      <w:pPr>
        <w:ind w:firstLine="709"/>
        <w:jc w:val="both"/>
        <w:rPr>
          <w:color w:val="000000" w:themeColor="text1"/>
        </w:rPr>
      </w:pPr>
      <w:r w:rsidRPr="00A95740">
        <w:rPr>
          <w:color w:val="000000" w:themeColor="text1"/>
        </w:rPr>
        <w:t xml:space="preserve">Eismo sauga </w:t>
      </w:r>
      <w:r w:rsidR="003C6F2A" w:rsidRPr="00A95740">
        <w:rPr>
          <w:color w:val="000000" w:themeColor="text1"/>
        </w:rPr>
        <w:t>nepraranda svarbos</w:t>
      </w:r>
      <w:r w:rsidRPr="00A95740">
        <w:rPr>
          <w:color w:val="000000" w:themeColor="text1"/>
        </w:rPr>
        <w:t xml:space="preserve">. Žuvusiųjų skaičius Lietuvos </w:t>
      </w:r>
      <w:r w:rsidR="001F3701" w:rsidRPr="00A95740">
        <w:rPr>
          <w:color w:val="000000" w:themeColor="text1"/>
        </w:rPr>
        <w:t xml:space="preserve">valstybinės reikšmės </w:t>
      </w:r>
      <w:r w:rsidRPr="00A95740">
        <w:rPr>
          <w:color w:val="000000" w:themeColor="text1"/>
        </w:rPr>
        <w:t>keliuose 1 mln. gyventojų 202</w:t>
      </w:r>
      <w:r w:rsidR="004F0192" w:rsidRPr="00A95740">
        <w:rPr>
          <w:color w:val="000000" w:themeColor="text1"/>
        </w:rPr>
        <w:t>4</w:t>
      </w:r>
      <w:r w:rsidRPr="00A95740">
        <w:rPr>
          <w:color w:val="000000" w:themeColor="text1"/>
        </w:rPr>
        <w:t xml:space="preserve"> m. yra </w:t>
      </w:r>
      <w:r w:rsidR="00EF3811" w:rsidRPr="00A95740">
        <w:rPr>
          <w:color w:val="000000" w:themeColor="text1"/>
        </w:rPr>
        <w:t xml:space="preserve">25,5 </w:t>
      </w:r>
      <w:r w:rsidRPr="00A95740">
        <w:rPr>
          <w:color w:val="000000" w:themeColor="text1"/>
        </w:rPr>
        <w:t xml:space="preserve">proc. </w:t>
      </w:r>
      <w:r w:rsidR="001F2F79" w:rsidRPr="00A95740">
        <w:rPr>
          <w:color w:val="000000" w:themeColor="text1"/>
        </w:rPr>
        <w:t xml:space="preserve">mažesnis </w:t>
      </w:r>
      <w:r w:rsidRPr="00A95740">
        <w:rPr>
          <w:color w:val="000000" w:themeColor="text1"/>
        </w:rPr>
        <w:t>nei jis buvo 202</w:t>
      </w:r>
      <w:r w:rsidR="001F2F79" w:rsidRPr="00A95740">
        <w:rPr>
          <w:color w:val="000000" w:themeColor="text1"/>
        </w:rPr>
        <w:t>3</w:t>
      </w:r>
      <w:r w:rsidRPr="00A95740">
        <w:rPr>
          <w:color w:val="000000" w:themeColor="text1"/>
        </w:rPr>
        <w:t xml:space="preserve"> m.</w:t>
      </w:r>
      <w:r w:rsidR="00DD138C" w:rsidRPr="00A95740">
        <w:rPr>
          <w:color w:val="000000" w:themeColor="text1"/>
        </w:rPr>
        <w:t xml:space="preserve"> (</w:t>
      </w:r>
      <w:r w:rsidR="0028454C" w:rsidRPr="00A95740">
        <w:rPr>
          <w:color w:val="000000" w:themeColor="text1"/>
        </w:rPr>
        <w:t>5</w:t>
      </w:r>
      <w:r w:rsidR="00DD138C" w:rsidRPr="00A95740">
        <w:rPr>
          <w:color w:val="000000" w:themeColor="text1"/>
        </w:rPr>
        <w:t xml:space="preserve"> grafikas)</w:t>
      </w:r>
      <w:r w:rsidR="00B81C05" w:rsidRPr="00A95740">
        <w:rPr>
          <w:color w:val="000000" w:themeColor="text1"/>
        </w:rPr>
        <w:t>.</w:t>
      </w:r>
      <w:r w:rsidRPr="00A95740">
        <w:rPr>
          <w:color w:val="000000" w:themeColor="text1"/>
        </w:rPr>
        <w:t xml:space="preserve"> </w:t>
      </w:r>
      <w:bookmarkStart w:id="7" w:name="_Hlk93655069"/>
    </w:p>
    <w:bookmarkEnd w:id="7"/>
    <w:p w14:paraId="1C760DC6" w14:textId="77777777" w:rsidR="00902A44" w:rsidRPr="00A95740" w:rsidRDefault="00902A44" w:rsidP="00902A44">
      <w:pPr>
        <w:jc w:val="both"/>
        <w:rPr>
          <w:color w:val="000000" w:themeColor="text1"/>
          <w:sz w:val="16"/>
          <w:szCs w:val="16"/>
        </w:rPr>
      </w:pPr>
    </w:p>
    <w:p w14:paraId="77FB1315" w14:textId="1C2FC834" w:rsidR="00902A44" w:rsidRPr="00A95740" w:rsidRDefault="00902A44" w:rsidP="00902A44">
      <w:pPr>
        <w:jc w:val="both"/>
        <w:rPr>
          <w:bCs/>
          <w:i/>
          <w:color w:val="000000" w:themeColor="text1"/>
        </w:rPr>
      </w:pPr>
      <w:r w:rsidRPr="00A95740">
        <w:rPr>
          <w:b/>
          <w:i/>
          <w:color w:val="000000" w:themeColor="text1"/>
        </w:rPr>
        <w:t xml:space="preserve">     </w:t>
      </w:r>
      <w:r w:rsidR="0028454C" w:rsidRPr="00A95740">
        <w:rPr>
          <w:b/>
          <w:i/>
          <w:color w:val="000000" w:themeColor="text1"/>
        </w:rPr>
        <w:t>5</w:t>
      </w:r>
      <w:r w:rsidRPr="00A95740">
        <w:rPr>
          <w:b/>
          <w:i/>
          <w:color w:val="000000" w:themeColor="text1"/>
        </w:rPr>
        <w:t xml:space="preserve">  grafikas. </w:t>
      </w:r>
      <w:r w:rsidRPr="00A95740">
        <w:rPr>
          <w:bCs/>
          <w:i/>
          <w:color w:val="000000" w:themeColor="text1"/>
        </w:rPr>
        <w:t>Žuvusiųjų keliuose skaičiaus 1 mln. gyventojų per metus dinamika, vnt.</w:t>
      </w:r>
    </w:p>
    <w:p w14:paraId="01325A14" w14:textId="77777777" w:rsidR="000071AD" w:rsidRPr="004F0192" w:rsidRDefault="000071AD" w:rsidP="00902A44">
      <w:pPr>
        <w:jc w:val="both"/>
        <w:rPr>
          <w:bCs/>
          <w:i/>
          <w:color w:val="000000"/>
        </w:rPr>
      </w:pPr>
    </w:p>
    <w:p w14:paraId="761808A2" w14:textId="77777777" w:rsidR="00902A44" w:rsidRPr="004F0192" w:rsidRDefault="00902A44" w:rsidP="00902A44">
      <w:pPr>
        <w:shd w:val="clear" w:color="auto" w:fill="FFFFFF" w:themeFill="background1"/>
        <w:jc w:val="center"/>
      </w:pPr>
      <w:r w:rsidRPr="004F0192">
        <w:rPr>
          <w:noProof/>
          <w:color w:val="000000"/>
        </w:rPr>
        <w:drawing>
          <wp:inline distT="0" distB="0" distL="0" distR="0" wp14:anchorId="33D2A22B" wp14:editId="11429514">
            <wp:extent cx="6326505" cy="1266825"/>
            <wp:effectExtent l="0" t="0" r="17145" b="9525"/>
            <wp:docPr id="58" name="Diagrama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10205F" w14:textId="7B3C1742" w:rsidR="00902A44" w:rsidRPr="004F0192" w:rsidRDefault="00902A44" w:rsidP="00902A44">
      <w:pPr>
        <w:pStyle w:val="Pagrindinistekstas"/>
        <w:spacing w:before="0" w:beforeAutospacing="0" w:after="0" w:afterAutospacing="0"/>
        <w:rPr>
          <w:i/>
          <w:sz w:val="20"/>
          <w:szCs w:val="20"/>
        </w:rPr>
      </w:pPr>
      <w:r w:rsidRPr="004F0192">
        <w:rPr>
          <w:i/>
          <w:sz w:val="20"/>
          <w:szCs w:val="20"/>
        </w:rPr>
        <w:t xml:space="preserve">Šaltinis: </w:t>
      </w:r>
      <w:r w:rsidR="007F1627" w:rsidRPr="007F1627">
        <w:rPr>
          <w:i/>
          <w:iCs/>
          <w:noProof/>
          <w:sz w:val="20"/>
          <w:szCs w:val="20"/>
        </w:rPr>
        <w:t>Valstybės duomenų agentūr</w:t>
      </w:r>
      <w:r w:rsidR="001715FD">
        <w:rPr>
          <w:i/>
          <w:iCs/>
          <w:noProof/>
          <w:sz w:val="20"/>
          <w:szCs w:val="20"/>
        </w:rPr>
        <w:t>a</w:t>
      </w:r>
      <w:r w:rsidRPr="004F0192">
        <w:rPr>
          <w:i/>
          <w:sz w:val="20"/>
          <w:szCs w:val="20"/>
        </w:rPr>
        <w:t xml:space="preserve">, </w:t>
      </w:r>
      <w:r w:rsidR="00BC2856">
        <w:rPr>
          <w:i/>
          <w:sz w:val="20"/>
          <w:szCs w:val="20"/>
        </w:rPr>
        <w:t xml:space="preserve">Lietuvos </w:t>
      </w:r>
      <w:r w:rsidRPr="004F0192">
        <w:rPr>
          <w:i/>
          <w:sz w:val="20"/>
          <w:szCs w:val="20"/>
        </w:rPr>
        <w:t>Policij</w:t>
      </w:r>
      <w:r w:rsidR="00BC2856">
        <w:rPr>
          <w:i/>
          <w:sz w:val="20"/>
          <w:szCs w:val="20"/>
        </w:rPr>
        <w:t>a</w:t>
      </w:r>
    </w:p>
    <w:p w14:paraId="07EE5641" w14:textId="03F649F1" w:rsidR="00B81C05" w:rsidRPr="00A95740" w:rsidRDefault="00B81C05" w:rsidP="00B81C05">
      <w:pPr>
        <w:ind w:firstLine="709"/>
        <w:jc w:val="both"/>
        <w:rPr>
          <w:color w:val="000000" w:themeColor="text1"/>
        </w:rPr>
      </w:pPr>
      <w:r w:rsidRPr="00A95740">
        <w:rPr>
          <w:color w:val="000000" w:themeColor="text1"/>
        </w:rPr>
        <w:t>202</w:t>
      </w:r>
      <w:r w:rsidR="00EF3811" w:rsidRPr="00A95740">
        <w:rPr>
          <w:color w:val="000000" w:themeColor="text1"/>
        </w:rPr>
        <w:t>4</w:t>
      </w:r>
      <w:r w:rsidRPr="00A95740">
        <w:rPr>
          <w:color w:val="000000" w:themeColor="text1"/>
        </w:rPr>
        <w:t xml:space="preserve"> m. žuvo </w:t>
      </w:r>
      <w:r w:rsidR="00241510" w:rsidRPr="00A95740">
        <w:rPr>
          <w:color w:val="000000" w:themeColor="text1"/>
        </w:rPr>
        <w:t xml:space="preserve">37 </w:t>
      </w:r>
      <w:r w:rsidRPr="00A95740">
        <w:rPr>
          <w:color w:val="000000" w:themeColor="text1"/>
        </w:rPr>
        <w:t>žmon</w:t>
      </w:r>
      <w:r w:rsidR="004D447A" w:rsidRPr="00A95740">
        <w:rPr>
          <w:color w:val="000000" w:themeColor="text1"/>
        </w:rPr>
        <w:t>ėmis</w:t>
      </w:r>
      <w:r w:rsidRPr="00A95740">
        <w:rPr>
          <w:color w:val="000000" w:themeColor="text1"/>
        </w:rPr>
        <w:t xml:space="preserve"> </w:t>
      </w:r>
      <w:r w:rsidR="00241510" w:rsidRPr="00A95740">
        <w:rPr>
          <w:color w:val="000000" w:themeColor="text1"/>
        </w:rPr>
        <w:t xml:space="preserve">mažiau </w:t>
      </w:r>
      <w:r w:rsidRPr="00A95740">
        <w:rPr>
          <w:color w:val="000000" w:themeColor="text1"/>
        </w:rPr>
        <w:t xml:space="preserve"> (1</w:t>
      </w:r>
      <w:r w:rsidR="00241510" w:rsidRPr="00A95740">
        <w:rPr>
          <w:color w:val="000000" w:themeColor="text1"/>
        </w:rPr>
        <w:t>23</w:t>
      </w:r>
      <w:r w:rsidRPr="00A95740">
        <w:rPr>
          <w:color w:val="000000" w:themeColor="text1"/>
        </w:rPr>
        <w:t xml:space="preserve"> eismo dalyviai), nei jų žuvo </w:t>
      </w:r>
      <w:r w:rsidR="008A61D2" w:rsidRPr="00A95740">
        <w:rPr>
          <w:color w:val="000000" w:themeColor="text1"/>
        </w:rPr>
        <w:t xml:space="preserve">2023 </w:t>
      </w:r>
      <w:r w:rsidRPr="00A95740">
        <w:rPr>
          <w:color w:val="000000" w:themeColor="text1"/>
        </w:rPr>
        <w:t>metais (1</w:t>
      </w:r>
      <w:r w:rsidR="00241510" w:rsidRPr="00A95740">
        <w:rPr>
          <w:color w:val="000000" w:themeColor="text1"/>
        </w:rPr>
        <w:t>60</w:t>
      </w:r>
      <w:r w:rsidRPr="00A95740">
        <w:rPr>
          <w:color w:val="000000" w:themeColor="text1"/>
        </w:rPr>
        <w:t xml:space="preserve"> eismo dalyvi</w:t>
      </w:r>
      <w:r w:rsidR="00241510" w:rsidRPr="00A95740">
        <w:rPr>
          <w:color w:val="000000" w:themeColor="text1"/>
        </w:rPr>
        <w:t>ų</w:t>
      </w:r>
      <w:r w:rsidRPr="00A95740">
        <w:rPr>
          <w:color w:val="000000" w:themeColor="text1"/>
        </w:rPr>
        <w:t>) (</w:t>
      </w:r>
      <w:r w:rsidR="0028454C" w:rsidRPr="00A95740">
        <w:rPr>
          <w:color w:val="000000" w:themeColor="text1"/>
        </w:rPr>
        <w:t>6</w:t>
      </w:r>
      <w:r w:rsidRPr="00A95740">
        <w:rPr>
          <w:color w:val="000000" w:themeColor="text1"/>
        </w:rPr>
        <w:t xml:space="preserve"> grafikas). Nors įgyvendinant saugaus eismo užtikrinimo priemones kiekvienais metais siekiama, kad šis skaičius mažėtų, tačiau dėl daugelio priežasčių rodiklis </w:t>
      </w:r>
      <w:r w:rsidR="0075615D" w:rsidRPr="00A95740">
        <w:rPr>
          <w:color w:val="000000" w:themeColor="text1"/>
        </w:rPr>
        <w:t>dar gana aukštas</w:t>
      </w:r>
      <w:r w:rsidRPr="00A95740">
        <w:rPr>
          <w:color w:val="000000" w:themeColor="text1"/>
        </w:rPr>
        <w:t>.</w:t>
      </w:r>
    </w:p>
    <w:p w14:paraId="7F99A093" w14:textId="77777777" w:rsidR="00EF618A" w:rsidRPr="0032628B" w:rsidRDefault="00EF618A" w:rsidP="00320E5A">
      <w:pPr>
        <w:pStyle w:val="Pagrindinistekstas"/>
        <w:spacing w:before="0" w:beforeAutospacing="0" w:after="0" w:afterAutospacing="0"/>
        <w:jc w:val="both"/>
        <w:rPr>
          <w:sz w:val="16"/>
          <w:szCs w:val="16"/>
          <w:highlight w:val="yellow"/>
        </w:rPr>
      </w:pPr>
    </w:p>
    <w:p w14:paraId="538897D4" w14:textId="6C5A0A03" w:rsidR="00320E5A" w:rsidRPr="005C5EA1" w:rsidRDefault="0028454C" w:rsidP="00320E5A">
      <w:pPr>
        <w:jc w:val="both"/>
        <w:rPr>
          <w:i/>
        </w:rPr>
      </w:pPr>
      <w:r w:rsidRPr="005C5EA1">
        <w:rPr>
          <w:b/>
          <w:bCs/>
          <w:i/>
          <w:color w:val="000000"/>
        </w:rPr>
        <w:t>6</w:t>
      </w:r>
      <w:r w:rsidR="00320E5A" w:rsidRPr="005C5EA1">
        <w:rPr>
          <w:b/>
          <w:bCs/>
          <w:i/>
          <w:color w:val="000000"/>
        </w:rPr>
        <w:t xml:space="preserve"> </w:t>
      </w:r>
      <w:r w:rsidR="00320E5A" w:rsidRPr="005C5EA1">
        <w:rPr>
          <w:bCs/>
          <w:i/>
          <w:color w:val="000000"/>
        </w:rPr>
        <w:t xml:space="preserve"> </w:t>
      </w:r>
      <w:r w:rsidR="00320E5A" w:rsidRPr="005C5EA1">
        <w:rPr>
          <w:b/>
          <w:i/>
        </w:rPr>
        <w:t xml:space="preserve">grafikas. </w:t>
      </w:r>
      <w:r w:rsidR="00320E5A" w:rsidRPr="005C5EA1">
        <w:rPr>
          <w:i/>
        </w:rPr>
        <w:t xml:space="preserve">Avarijų, sužeistųjų ir žuvusiųjų skaičiaus keliuose dinamika, vnt. </w:t>
      </w:r>
    </w:p>
    <w:p w14:paraId="3A3580E6" w14:textId="5354D8B5" w:rsidR="00320E5A" w:rsidRPr="005C5EA1" w:rsidRDefault="00320E5A" w:rsidP="00320E5A">
      <w:pPr>
        <w:jc w:val="both"/>
        <w:rPr>
          <w:i/>
        </w:rPr>
      </w:pPr>
    </w:p>
    <w:p w14:paraId="319ECC13" w14:textId="5111C29D" w:rsidR="00320E5A" w:rsidRPr="005C5EA1" w:rsidRDefault="00E80C5D" w:rsidP="00320E5A">
      <w:pPr>
        <w:pStyle w:val="Pagrindinistekstas"/>
        <w:spacing w:before="0" w:beforeAutospacing="0" w:after="0" w:afterAutospacing="0"/>
        <w:rPr>
          <w:i/>
          <w:sz w:val="20"/>
          <w:szCs w:val="20"/>
        </w:rPr>
      </w:pPr>
      <w:r w:rsidRPr="005C5EA1">
        <w:rPr>
          <w:noProof/>
        </w:rPr>
        <mc:AlternateContent>
          <mc:Choice Requires="wps">
            <w:drawing>
              <wp:anchor distT="0" distB="0" distL="114300" distR="114300" simplePos="0" relativeHeight="251835392" behindDoc="0" locked="0" layoutInCell="1" allowOverlap="1" wp14:anchorId="1EC66FC7" wp14:editId="6CCF3438">
                <wp:simplePos x="0" y="0"/>
                <wp:positionH relativeFrom="page">
                  <wp:posOffset>6426200</wp:posOffset>
                </wp:positionH>
                <wp:positionV relativeFrom="paragraph">
                  <wp:posOffset>1006475</wp:posOffset>
                </wp:positionV>
                <wp:extent cx="472440" cy="213360"/>
                <wp:effectExtent l="0" t="0" r="22860" b="15240"/>
                <wp:wrapNone/>
                <wp:docPr id="126" name="Teksto laukas 126"/>
                <wp:cNvGraphicFramePr/>
                <a:graphic xmlns:a="http://schemas.openxmlformats.org/drawingml/2006/main">
                  <a:graphicData uri="http://schemas.microsoft.com/office/word/2010/wordprocessingShape">
                    <wps:wsp>
                      <wps:cNvSpPr txBox="1"/>
                      <wps:spPr>
                        <a:xfrm>
                          <a:off x="0" y="0"/>
                          <a:ext cx="472440" cy="213360"/>
                        </a:xfrm>
                        <a:prstGeom prst="rect">
                          <a:avLst/>
                        </a:prstGeom>
                        <a:solidFill>
                          <a:srgbClr val="FFFFFF"/>
                        </a:solidFill>
                        <a:ln w="6350">
                          <a:solidFill>
                            <a:srgbClr val="FFFFFF"/>
                          </a:solidFill>
                        </a:ln>
                        <a:effectLst/>
                      </wps:spPr>
                      <wps:txbx>
                        <w:txbxContent>
                          <w:p w14:paraId="75844D22" w14:textId="034848FC" w:rsidR="00320E5A" w:rsidRPr="007A7EBF" w:rsidRDefault="00DA4260" w:rsidP="00320E5A">
                            <w:pPr>
                              <w:ind w:right="-249" w:hanging="142"/>
                              <w:rPr>
                                <w:b/>
                                <w:color w:val="538135" w:themeColor="accent6" w:themeShade="BF"/>
                                <w:sz w:val="16"/>
                                <w:szCs w:val="16"/>
                                <w:lang w:val="en-US"/>
                              </w:rPr>
                            </w:pPr>
                            <w:r>
                              <w:rPr>
                                <w:b/>
                                <w:color w:val="538135" w:themeColor="accent6" w:themeShade="BF"/>
                                <w:sz w:val="16"/>
                                <w:szCs w:val="16"/>
                                <w:lang w:val="en-US"/>
                              </w:rPr>
                              <w:t>2</w:t>
                            </w:r>
                            <w:r w:rsidR="00DB3230">
                              <w:rPr>
                                <w:b/>
                                <w:color w:val="538135" w:themeColor="accent6" w:themeShade="BF"/>
                                <w:sz w:val="16"/>
                                <w:szCs w:val="16"/>
                                <w:lang w:val="en-US"/>
                              </w:rPr>
                              <w:t>3,</w:t>
                            </w:r>
                            <w:r w:rsidR="00E80C5D">
                              <w:rPr>
                                <w:b/>
                                <w:color w:val="538135" w:themeColor="accent6" w:themeShade="BF"/>
                                <w:sz w:val="16"/>
                                <w:szCs w:val="16"/>
                                <w:lang w:val="en-US"/>
                              </w:rPr>
                              <w:t>1</w:t>
                            </w:r>
                            <w:r w:rsidR="00320E5A" w:rsidRPr="007A7EBF">
                              <w:rPr>
                                <w:b/>
                                <w:color w:val="538135" w:themeColor="accent6" w:themeShade="BF"/>
                                <w:sz w:val="16"/>
                                <w:szCs w:val="16"/>
                                <w:lang w:val="en-US"/>
                              </w:rPr>
                              <w:t>%</w:t>
                            </w:r>
                          </w:p>
                          <w:p w14:paraId="6F900197" w14:textId="77777777" w:rsidR="00320E5A" w:rsidRDefault="00320E5A" w:rsidP="00320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6FC7" id="Teksto laukas 126" o:spid="_x0000_s1029" type="#_x0000_t202" style="position:absolute;margin-left:506pt;margin-top:79.25pt;width:37.2pt;height:16.8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" strokecolor="white" strokeweight=".5pt">
                <v:textbox>
                  <w:txbxContent>
                    <w:p w14:paraId="75844D22" w14:textId="034848FC" w:rsidR="00320E5A" w:rsidRPr="007A7EBF" w:rsidRDefault="00DA4260" w:rsidP="00320E5A">
                      <w:pPr>
                        <w:ind w:right="-249" w:hanging="142"/>
                        <w:rPr>
                          <w:b/>
                          <w:color w:val="538135" w:themeColor="accent6" w:themeShade="BF"/>
                          <w:sz w:val="16"/>
                          <w:szCs w:val="16"/>
                          <w:lang w:val="en-US"/>
                        </w:rPr>
                      </w:pPr>
                      <w:r>
                        <w:rPr>
                          <w:b/>
                          <w:color w:val="538135" w:themeColor="accent6" w:themeShade="BF"/>
                          <w:sz w:val="16"/>
                          <w:szCs w:val="16"/>
                          <w:lang w:val="en-US"/>
                        </w:rPr>
                        <w:t>2</w:t>
                      </w:r>
                      <w:r w:rsidR="00DB3230">
                        <w:rPr>
                          <w:b/>
                          <w:color w:val="538135" w:themeColor="accent6" w:themeShade="BF"/>
                          <w:sz w:val="16"/>
                          <w:szCs w:val="16"/>
                          <w:lang w:val="en-US"/>
                        </w:rPr>
                        <w:t>3,</w:t>
                      </w:r>
                      <w:r w:rsidR="00E80C5D">
                        <w:rPr>
                          <w:b/>
                          <w:color w:val="538135" w:themeColor="accent6" w:themeShade="BF"/>
                          <w:sz w:val="16"/>
                          <w:szCs w:val="16"/>
                          <w:lang w:val="en-US"/>
                        </w:rPr>
                        <w:t>1</w:t>
                      </w:r>
                      <w:r w:rsidR="00320E5A" w:rsidRPr="007A7EBF">
                        <w:rPr>
                          <w:b/>
                          <w:color w:val="538135" w:themeColor="accent6" w:themeShade="BF"/>
                          <w:sz w:val="16"/>
                          <w:szCs w:val="16"/>
                          <w:lang w:val="en-US"/>
                        </w:rPr>
                        <w:t>%</w:t>
                      </w:r>
                    </w:p>
                    <w:p w14:paraId="6F900197" w14:textId="77777777" w:rsidR="00320E5A" w:rsidRDefault="00320E5A" w:rsidP="00320E5A"/>
                  </w:txbxContent>
                </v:textbox>
                <w10:wrap anchorx="page"/>
              </v:shape>
            </w:pict>
          </mc:Fallback>
        </mc:AlternateContent>
      </w:r>
      <w:r w:rsidRPr="005C5EA1">
        <w:rPr>
          <w:bCs/>
          <w:noProof/>
          <w:color w:val="000000"/>
        </w:rPr>
        <w:drawing>
          <wp:anchor distT="0" distB="0" distL="114300" distR="114300" simplePos="0" relativeHeight="251834368" behindDoc="0" locked="0" layoutInCell="1" allowOverlap="1" wp14:anchorId="48F1B780" wp14:editId="645A3D16">
            <wp:simplePos x="0" y="0"/>
            <wp:positionH relativeFrom="column">
              <wp:posOffset>5429009</wp:posOffset>
            </wp:positionH>
            <wp:positionV relativeFrom="paragraph">
              <wp:posOffset>717986</wp:posOffset>
            </wp:positionV>
            <wp:extent cx="598629" cy="298011"/>
            <wp:effectExtent l="19050" t="0" r="0" b="0"/>
            <wp:wrapNone/>
            <wp:docPr id="125" name="Paveikslėli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21349884" flipV="1">
                      <a:off x="0" y="0"/>
                      <a:ext cx="648542" cy="322859"/>
                    </a:xfrm>
                    <a:prstGeom prst="rect">
                      <a:avLst/>
                    </a:prstGeom>
                    <a:noFill/>
                  </pic:spPr>
                </pic:pic>
              </a:graphicData>
            </a:graphic>
            <wp14:sizeRelH relativeFrom="margin">
              <wp14:pctWidth>0</wp14:pctWidth>
            </wp14:sizeRelH>
            <wp14:sizeRelV relativeFrom="margin">
              <wp14:pctHeight>0</wp14:pctHeight>
            </wp14:sizeRelV>
          </wp:anchor>
        </w:drawing>
      </w:r>
      <w:r w:rsidR="00B85DB7" w:rsidRPr="005C5EA1">
        <w:rPr>
          <w:noProof/>
        </w:rPr>
        <mc:AlternateContent>
          <mc:Choice Requires="wps">
            <w:drawing>
              <wp:anchor distT="0" distB="0" distL="114300" distR="114300" simplePos="0" relativeHeight="251831296" behindDoc="0" locked="0" layoutInCell="1" allowOverlap="1" wp14:anchorId="7D94266C" wp14:editId="247F2C93">
                <wp:simplePos x="0" y="0"/>
                <wp:positionH relativeFrom="page">
                  <wp:posOffset>4823460</wp:posOffset>
                </wp:positionH>
                <wp:positionV relativeFrom="paragraph">
                  <wp:posOffset>81280</wp:posOffset>
                </wp:positionV>
                <wp:extent cx="365760" cy="335280"/>
                <wp:effectExtent l="0" t="0" r="15240" b="26670"/>
                <wp:wrapNone/>
                <wp:docPr id="1321806148" name="Teksto laukas 1321806148"/>
                <wp:cNvGraphicFramePr/>
                <a:graphic xmlns:a="http://schemas.openxmlformats.org/drawingml/2006/main">
                  <a:graphicData uri="http://schemas.microsoft.com/office/word/2010/wordprocessingShape">
                    <wps:wsp>
                      <wps:cNvSpPr txBox="1"/>
                      <wps:spPr>
                        <a:xfrm>
                          <a:off x="0" y="0"/>
                          <a:ext cx="365760" cy="335280"/>
                        </a:xfrm>
                        <a:prstGeom prst="rect">
                          <a:avLst/>
                        </a:prstGeom>
                        <a:solidFill>
                          <a:srgbClr val="FFFFFF"/>
                        </a:solidFill>
                        <a:ln w="6350">
                          <a:solidFill>
                            <a:srgbClr val="FFFFFF"/>
                          </a:solidFill>
                        </a:ln>
                        <a:effectLst/>
                      </wps:spPr>
                      <wps:txbx>
                        <w:txbxContent>
                          <w:p w14:paraId="25ADB899" w14:textId="1B79FA8A" w:rsidR="00320E5A" w:rsidRPr="007A7EBF" w:rsidRDefault="00920450" w:rsidP="00320E5A">
                            <w:pPr>
                              <w:ind w:right="-249" w:hanging="142"/>
                              <w:rPr>
                                <w:b/>
                                <w:color w:val="538135" w:themeColor="accent6" w:themeShade="BF"/>
                                <w:sz w:val="16"/>
                                <w:szCs w:val="16"/>
                                <w:lang w:val="en-US"/>
                              </w:rPr>
                            </w:pPr>
                            <w:r>
                              <w:rPr>
                                <w:b/>
                                <w:color w:val="538135" w:themeColor="accent6" w:themeShade="BF"/>
                                <w:sz w:val="16"/>
                                <w:szCs w:val="16"/>
                              </w:rPr>
                              <w:t>-</w:t>
                            </w:r>
                            <w:r w:rsidR="008D0AA1">
                              <w:rPr>
                                <w:b/>
                                <w:color w:val="538135" w:themeColor="accent6" w:themeShade="BF"/>
                                <w:sz w:val="16"/>
                                <w:szCs w:val="16"/>
                              </w:rPr>
                              <w:t>0</w:t>
                            </w:r>
                            <w:r w:rsidR="00320E5A">
                              <w:rPr>
                                <w:b/>
                                <w:color w:val="538135" w:themeColor="accent6" w:themeShade="BF"/>
                                <w:sz w:val="16"/>
                                <w:szCs w:val="16"/>
                              </w:rPr>
                              <w:t>,</w:t>
                            </w:r>
                            <w:r w:rsidR="008D0AA1">
                              <w:rPr>
                                <w:b/>
                                <w:color w:val="538135" w:themeColor="accent6" w:themeShade="BF"/>
                                <w:sz w:val="16"/>
                                <w:szCs w:val="16"/>
                              </w:rPr>
                              <w:t>4</w:t>
                            </w:r>
                            <w:r w:rsidR="00320E5A" w:rsidRPr="007A7EBF">
                              <w:rPr>
                                <w:b/>
                                <w:color w:val="538135" w:themeColor="accent6" w:themeShade="BF"/>
                                <w:sz w:val="16"/>
                                <w:szCs w:val="16"/>
                                <w:lang w:val="en-US"/>
                              </w:rPr>
                              <w:t>%</w:t>
                            </w:r>
                          </w:p>
                          <w:p w14:paraId="148F96E2" w14:textId="77777777" w:rsidR="00320E5A" w:rsidRDefault="00320E5A" w:rsidP="00320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4266C" id="Teksto laukas 1321806148" o:spid="_x0000_s1030" type="#_x0000_t202" style="position:absolute;margin-left:379.8pt;margin-top:6.4pt;width:28.8pt;height:26.4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" strokecolor="white" strokeweight=".5pt">
                <v:textbox>
                  <w:txbxContent>
                    <w:p w14:paraId="25ADB899" w14:textId="1B79FA8A" w:rsidR="00320E5A" w:rsidRPr="007A7EBF" w:rsidRDefault="00920450" w:rsidP="00320E5A">
                      <w:pPr>
                        <w:ind w:right="-249" w:hanging="142"/>
                        <w:rPr>
                          <w:b/>
                          <w:color w:val="538135" w:themeColor="accent6" w:themeShade="BF"/>
                          <w:sz w:val="16"/>
                          <w:szCs w:val="16"/>
                          <w:lang w:val="en-US"/>
                        </w:rPr>
                      </w:pPr>
                      <w:r>
                        <w:rPr>
                          <w:b/>
                          <w:color w:val="538135" w:themeColor="accent6" w:themeShade="BF"/>
                          <w:sz w:val="16"/>
                          <w:szCs w:val="16"/>
                        </w:rPr>
                        <w:t>-</w:t>
                      </w:r>
                      <w:r w:rsidR="008D0AA1">
                        <w:rPr>
                          <w:b/>
                          <w:color w:val="538135" w:themeColor="accent6" w:themeShade="BF"/>
                          <w:sz w:val="16"/>
                          <w:szCs w:val="16"/>
                        </w:rPr>
                        <w:t>0</w:t>
                      </w:r>
                      <w:r w:rsidR="00320E5A">
                        <w:rPr>
                          <w:b/>
                          <w:color w:val="538135" w:themeColor="accent6" w:themeShade="BF"/>
                          <w:sz w:val="16"/>
                          <w:szCs w:val="16"/>
                        </w:rPr>
                        <w:t>,</w:t>
                      </w:r>
                      <w:r w:rsidR="008D0AA1">
                        <w:rPr>
                          <w:b/>
                          <w:color w:val="538135" w:themeColor="accent6" w:themeShade="BF"/>
                          <w:sz w:val="16"/>
                          <w:szCs w:val="16"/>
                        </w:rPr>
                        <w:t>4</w:t>
                      </w:r>
                      <w:r w:rsidR="00320E5A" w:rsidRPr="007A7EBF">
                        <w:rPr>
                          <w:b/>
                          <w:color w:val="538135" w:themeColor="accent6" w:themeShade="BF"/>
                          <w:sz w:val="16"/>
                          <w:szCs w:val="16"/>
                          <w:lang w:val="en-US"/>
                        </w:rPr>
                        <w:t>%</w:t>
                      </w:r>
                    </w:p>
                    <w:p w14:paraId="148F96E2" w14:textId="77777777" w:rsidR="00320E5A" w:rsidRDefault="00320E5A" w:rsidP="00320E5A"/>
                  </w:txbxContent>
                </v:textbox>
                <w10:wrap anchorx="page"/>
              </v:shape>
            </w:pict>
          </mc:Fallback>
        </mc:AlternateContent>
      </w:r>
      <w:r w:rsidR="00DA4260" w:rsidRPr="005C5EA1">
        <w:rPr>
          <w:bCs/>
          <w:noProof/>
          <w:color w:val="000000"/>
        </w:rPr>
        <w:drawing>
          <wp:anchor distT="0" distB="0" distL="114300" distR="114300" simplePos="0" relativeHeight="251833344" behindDoc="0" locked="0" layoutInCell="1" allowOverlap="1" wp14:anchorId="50028DE4" wp14:editId="0EAE9BBF">
            <wp:simplePos x="0" y="0"/>
            <wp:positionH relativeFrom="page">
              <wp:posOffset>4244340</wp:posOffset>
            </wp:positionH>
            <wp:positionV relativeFrom="paragraph">
              <wp:posOffset>67945</wp:posOffset>
            </wp:positionV>
            <wp:extent cx="387963" cy="149860"/>
            <wp:effectExtent l="0" t="0" r="0" b="2540"/>
            <wp:wrapNone/>
            <wp:docPr id="124" name="Paveikslėli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V="1">
                      <a:off x="0" y="0"/>
                      <a:ext cx="387963" cy="149860"/>
                    </a:xfrm>
                    <a:prstGeom prst="rect">
                      <a:avLst/>
                    </a:prstGeom>
                    <a:noFill/>
                  </pic:spPr>
                </pic:pic>
              </a:graphicData>
            </a:graphic>
            <wp14:sizeRelH relativeFrom="margin">
              <wp14:pctWidth>0</wp14:pctWidth>
            </wp14:sizeRelH>
            <wp14:sizeRelV relativeFrom="margin">
              <wp14:pctHeight>0</wp14:pctHeight>
            </wp14:sizeRelV>
          </wp:anchor>
        </w:drawing>
      </w:r>
      <w:r w:rsidR="00320E5A" w:rsidRPr="005C5EA1">
        <w:rPr>
          <w:bCs/>
          <w:noProof/>
          <w:color w:val="000000"/>
        </w:rPr>
        <w:drawing>
          <wp:anchor distT="0" distB="0" distL="114300" distR="114300" simplePos="0" relativeHeight="251832320" behindDoc="0" locked="0" layoutInCell="1" allowOverlap="1" wp14:anchorId="5DD2346F" wp14:editId="46F79E56">
            <wp:simplePos x="0" y="0"/>
            <wp:positionH relativeFrom="column">
              <wp:posOffset>1623060</wp:posOffset>
            </wp:positionH>
            <wp:positionV relativeFrom="paragraph">
              <wp:posOffset>161289</wp:posOffset>
            </wp:positionV>
            <wp:extent cx="420591" cy="175057"/>
            <wp:effectExtent l="19050" t="0" r="17780" b="15875"/>
            <wp:wrapNone/>
            <wp:docPr id="123" name="Paveikslėli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40745">
                      <a:off x="0" y="0"/>
                      <a:ext cx="420591" cy="175057"/>
                    </a:xfrm>
                    <a:prstGeom prst="rect">
                      <a:avLst/>
                    </a:prstGeom>
                    <a:noFill/>
                  </pic:spPr>
                </pic:pic>
              </a:graphicData>
            </a:graphic>
            <wp14:sizeRelH relativeFrom="margin">
              <wp14:pctWidth>0</wp14:pctWidth>
            </wp14:sizeRelH>
            <wp14:sizeRelV relativeFrom="margin">
              <wp14:pctHeight>0</wp14:pctHeight>
            </wp14:sizeRelV>
          </wp:anchor>
        </w:drawing>
      </w:r>
      <w:r w:rsidR="00320E5A" w:rsidRPr="005C5EA1">
        <w:rPr>
          <w:noProof/>
        </w:rPr>
        <mc:AlternateContent>
          <mc:Choice Requires="wps">
            <w:drawing>
              <wp:anchor distT="0" distB="0" distL="114300" distR="114300" simplePos="0" relativeHeight="251830272" behindDoc="0" locked="0" layoutInCell="1" allowOverlap="1" wp14:anchorId="780766D6" wp14:editId="4F0122A4">
                <wp:simplePos x="0" y="0"/>
                <wp:positionH relativeFrom="column">
                  <wp:posOffset>1910715</wp:posOffset>
                </wp:positionH>
                <wp:positionV relativeFrom="paragraph">
                  <wp:posOffset>74930</wp:posOffset>
                </wp:positionV>
                <wp:extent cx="461246" cy="242761"/>
                <wp:effectExtent l="0" t="0" r="15240" b="24130"/>
                <wp:wrapNone/>
                <wp:docPr id="870049241" name="Teksto laukas 870049241"/>
                <wp:cNvGraphicFramePr/>
                <a:graphic xmlns:a="http://schemas.openxmlformats.org/drawingml/2006/main">
                  <a:graphicData uri="http://schemas.microsoft.com/office/word/2010/wordprocessingShape">
                    <wps:wsp>
                      <wps:cNvSpPr txBox="1"/>
                      <wps:spPr>
                        <a:xfrm>
                          <a:off x="0" y="0"/>
                          <a:ext cx="461246" cy="242761"/>
                        </a:xfrm>
                        <a:prstGeom prst="rect">
                          <a:avLst/>
                        </a:prstGeom>
                        <a:solidFill>
                          <a:srgbClr val="FFFFFF"/>
                        </a:solidFill>
                        <a:ln w="6350">
                          <a:solidFill>
                            <a:srgbClr val="FFFFFF"/>
                          </a:solidFill>
                        </a:ln>
                        <a:effectLst/>
                      </wps:spPr>
                      <wps:txbx>
                        <w:txbxContent>
                          <w:p w14:paraId="6949D078" w14:textId="236F9ED7" w:rsidR="00320E5A" w:rsidRPr="007A7EBF" w:rsidRDefault="00920450" w:rsidP="00320E5A">
                            <w:pPr>
                              <w:ind w:right="-249"/>
                              <w:rPr>
                                <w:b/>
                                <w:color w:val="538135" w:themeColor="accent6" w:themeShade="BF"/>
                                <w:sz w:val="16"/>
                                <w:szCs w:val="16"/>
                                <w:lang w:val="en-US"/>
                              </w:rPr>
                            </w:pPr>
                            <w:r>
                              <w:rPr>
                                <w:b/>
                                <w:color w:val="538135" w:themeColor="accent6" w:themeShade="BF"/>
                                <w:sz w:val="16"/>
                                <w:szCs w:val="16"/>
                                <w:lang w:val="en-US"/>
                              </w:rPr>
                              <w:t>0,</w:t>
                            </w:r>
                            <w:r w:rsidR="00B85DB7">
                              <w:rPr>
                                <w:b/>
                                <w:color w:val="538135" w:themeColor="accent6" w:themeShade="BF"/>
                                <w:sz w:val="16"/>
                                <w:szCs w:val="16"/>
                                <w:lang w:val="en-US"/>
                              </w:rPr>
                              <w:t>8</w:t>
                            </w:r>
                            <w:r w:rsidR="00320E5A" w:rsidRPr="007A7EBF">
                              <w:rPr>
                                <w:b/>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766D6" id="Teksto laukas 870049241" o:spid="_x0000_s1031" type="#_x0000_t202" style="position:absolute;margin-left:150.45pt;margin-top:5.9pt;width:36.3pt;height:19.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" strokecolor="white" strokeweight=".5pt">
                <v:textbox>
                  <w:txbxContent>
                    <w:p w14:paraId="6949D078" w14:textId="236F9ED7" w:rsidR="00320E5A" w:rsidRPr="007A7EBF" w:rsidRDefault="00920450" w:rsidP="00320E5A">
                      <w:pPr>
                        <w:ind w:right="-249"/>
                        <w:rPr>
                          <w:b/>
                          <w:color w:val="538135" w:themeColor="accent6" w:themeShade="BF"/>
                          <w:sz w:val="16"/>
                          <w:szCs w:val="16"/>
                          <w:lang w:val="en-US"/>
                        </w:rPr>
                      </w:pPr>
                      <w:r>
                        <w:rPr>
                          <w:b/>
                          <w:color w:val="538135" w:themeColor="accent6" w:themeShade="BF"/>
                          <w:sz w:val="16"/>
                          <w:szCs w:val="16"/>
                          <w:lang w:val="en-US"/>
                        </w:rPr>
                        <w:t>0,</w:t>
                      </w:r>
                      <w:r w:rsidR="00B85DB7">
                        <w:rPr>
                          <w:b/>
                          <w:color w:val="538135" w:themeColor="accent6" w:themeShade="BF"/>
                          <w:sz w:val="16"/>
                          <w:szCs w:val="16"/>
                          <w:lang w:val="en-US"/>
                        </w:rPr>
                        <w:t>8</w:t>
                      </w:r>
                      <w:r w:rsidR="00320E5A" w:rsidRPr="007A7EBF">
                        <w:rPr>
                          <w:b/>
                          <w:color w:val="538135" w:themeColor="accent6" w:themeShade="BF"/>
                          <w:sz w:val="16"/>
                          <w:szCs w:val="16"/>
                          <w:lang w:val="en-US"/>
                        </w:rPr>
                        <w:t>%</w:t>
                      </w:r>
                    </w:p>
                  </w:txbxContent>
                </v:textbox>
              </v:shape>
            </w:pict>
          </mc:Fallback>
        </mc:AlternateContent>
      </w:r>
      <w:r w:rsidR="00320E5A" w:rsidRPr="005C5EA1">
        <w:rPr>
          <w:i/>
          <w:noProof/>
          <w:sz w:val="20"/>
          <w:szCs w:val="20"/>
        </w:rPr>
        <w:drawing>
          <wp:inline distT="0" distB="0" distL="0" distR="0" wp14:anchorId="799AD400" wp14:editId="045BF1A7">
            <wp:extent cx="6461760" cy="2125980"/>
            <wp:effectExtent l="0" t="0" r="15240" b="7620"/>
            <wp:docPr id="1752183164" name="Diagrama 1752183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07CA8C" w14:textId="2CC2EC7B" w:rsidR="00320E5A" w:rsidRPr="005C5EA1" w:rsidRDefault="00320E5A" w:rsidP="00320E5A">
      <w:pPr>
        <w:pStyle w:val="Pagrindinistekstas"/>
        <w:spacing w:before="0" w:beforeAutospacing="0" w:after="0" w:afterAutospacing="0"/>
        <w:rPr>
          <w:i/>
          <w:sz w:val="20"/>
          <w:szCs w:val="20"/>
        </w:rPr>
      </w:pPr>
      <w:r w:rsidRPr="005C5EA1">
        <w:rPr>
          <w:i/>
          <w:sz w:val="20"/>
          <w:szCs w:val="20"/>
        </w:rPr>
        <w:t xml:space="preserve">Šaltinis: </w:t>
      </w:r>
      <w:r w:rsidR="00BC2856">
        <w:rPr>
          <w:i/>
          <w:sz w:val="20"/>
          <w:szCs w:val="20"/>
        </w:rPr>
        <w:t>Lietuvos policija</w:t>
      </w:r>
      <w:r w:rsidR="005C5EA1">
        <w:rPr>
          <w:i/>
          <w:sz w:val="20"/>
          <w:szCs w:val="20"/>
        </w:rPr>
        <w:t>, VšĮ Transporto kompetencijos agentūr</w:t>
      </w:r>
      <w:r w:rsidR="001715FD">
        <w:rPr>
          <w:i/>
          <w:sz w:val="20"/>
          <w:szCs w:val="20"/>
        </w:rPr>
        <w:t>a</w:t>
      </w:r>
    </w:p>
    <w:p w14:paraId="29F227F0" w14:textId="77777777" w:rsidR="00320E5A" w:rsidRPr="005C5EA1" w:rsidRDefault="00320E5A" w:rsidP="00320E5A">
      <w:pPr>
        <w:pStyle w:val="Pagrindinistekstas"/>
        <w:spacing w:before="0" w:beforeAutospacing="0" w:after="0" w:afterAutospacing="0"/>
        <w:rPr>
          <w:i/>
          <w:sz w:val="16"/>
          <w:szCs w:val="16"/>
        </w:rPr>
      </w:pPr>
    </w:p>
    <w:p w14:paraId="09C129F6" w14:textId="34425B85" w:rsidR="00320E5A" w:rsidRPr="00C3755F" w:rsidRDefault="00320E5A" w:rsidP="00312227">
      <w:pPr>
        <w:ind w:firstLine="709"/>
        <w:jc w:val="both"/>
      </w:pPr>
      <w:r w:rsidRPr="00E3734D">
        <w:t>202</w:t>
      </w:r>
      <w:r w:rsidR="00E3734D" w:rsidRPr="00E3734D">
        <w:t>4</w:t>
      </w:r>
      <w:r w:rsidRPr="00E3734D">
        <w:t xml:space="preserve"> m. eismo įvykių, palyginti su 20</w:t>
      </w:r>
      <w:r w:rsidR="00E3734D" w:rsidRPr="00E3734D">
        <w:t>23</w:t>
      </w:r>
      <w:r w:rsidRPr="00E3734D">
        <w:t xml:space="preserve"> m., padidėjo nežymiai, tik </w:t>
      </w:r>
      <w:r w:rsidR="000B19DB" w:rsidRPr="00E3734D">
        <w:t>0,</w:t>
      </w:r>
      <w:r w:rsidR="00E3734D" w:rsidRPr="00E3734D">
        <w:t>8</w:t>
      </w:r>
      <w:r w:rsidRPr="00E3734D">
        <w:t xml:space="preserve"> proc., sužeistųjų skaičius </w:t>
      </w:r>
      <w:r w:rsidR="000B19DB" w:rsidRPr="00E3734D">
        <w:t xml:space="preserve">sumažėjo </w:t>
      </w:r>
      <w:r w:rsidR="00E3734D" w:rsidRPr="00E3734D">
        <w:t>0,4</w:t>
      </w:r>
      <w:r w:rsidRPr="00E3734D">
        <w:t xml:space="preserve"> proc., žuvusiųjų skaičius </w:t>
      </w:r>
      <w:r w:rsidR="00E3734D" w:rsidRPr="00E3734D">
        <w:t>sumažėjo 23,1</w:t>
      </w:r>
      <w:r w:rsidRPr="00E3734D">
        <w:t xml:space="preserve"> proc.</w:t>
      </w:r>
      <w:r w:rsidR="00312227" w:rsidRPr="00E3734D">
        <w:t xml:space="preserve"> </w:t>
      </w:r>
      <w:r w:rsidR="00E3734D">
        <w:t xml:space="preserve">VšĮ Transporto kompetencijų agentūros </w:t>
      </w:r>
      <w:r w:rsidR="00E3734D">
        <w:lastRenderedPageBreak/>
        <w:t>duomenimis</w:t>
      </w:r>
      <w:r w:rsidRPr="00E3734D">
        <w:rPr>
          <w:rStyle w:val="Puslapioinaosnuoroda"/>
        </w:rPr>
        <w:footnoteReference w:id="5"/>
      </w:r>
      <w:r w:rsidRPr="00E3734D">
        <w:t xml:space="preserve">, </w:t>
      </w:r>
      <w:r w:rsidRPr="00C3755F">
        <w:t>202</w:t>
      </w:r>
      <w:r w:rsidR="00DB00DC" w:rsidRPr="00C3755F">
        <w:t>4</w:t>
      </w:r>
      <w:r w:rsidRPr="00C3755F">
        <w:t xml:space="preserve"> m. </w:t>
      </w:r>
      <w:r w:rsidR="00DB00DC" w:rsidRPr="00C3755F">
        <w:t>37</w:t>
      </w:r>
      <w:r w:rsidRPr="00C3755F">
        <w:t xml:space="preserve"> proc. visų žuvusiųjų buvo </w:t>
      </w:r>
      <w:r w:rsidR="00C75B0E" w:rsidRPr="00C3755F">
        <w:t>automobilių</w:t>
      </w:r>
      <w:r w:rsidR="00FE0693" w:rsidRPr="00C3755F">
        <w:t xml:space="preserve"> vairuotojai</w:t>
      </w:r>
      <w:r w:rsidR="00982C17" w:rsidRPr="00C3755F">
        <w:t xml:space="preserve"> (</w:t>
      </w:r>
      <w:r w:rsidR="00012E5D" w:rsidRPr="00C3755F">
        <w:t>45</w:t>
      </w:r>
      <w:r w:rsidR="00C526D8" w:rsidRPr="00C3755F">
        <w:t xml:space="preserve"> žuvusieji</w:t>
      </w:r>
      <w:r w:rsidR="00982C17" w:rsidRPr="00C3755F">
        <w:t>)</w:t>
      </w:r>
      <w:r w:rsidRPr="00C3755F">
        <w:t xml:space="preserve">, </w:t>
      </w:r>
      <w:r w:rsidR="001724D7" w:rsidRPr="00C3755F">
        <w:t>27</w:t>
      </w:r>
      <w:r w:rsidRPr="00C3755F">
        <w:t xml:space="preserve"> proc. – </w:t>
      </w:r>
      <w:r w:rsidR="001724D7" w:rsidRPr="00C3755F">
        <w:t xml:space="preserve">pėstieji </w:t>
      </w:r>
      <w:r w:rsidR="00C75B0E" w:rsidRPr="00C3755F">
        <w:t>(33</w:t>
      </w:r>
      <w:r w:rsidR="00C526D8" w:rsidRPr="00C3755F">
        <w:t xml:space="preserve"> žuvusieji</w:t>
      </w:r>
      <w:r w:rsidR="00C75B0E" w:rsidRPr="00C3755F">
        <w:t xml:space="preserve">), </w:t>
      </w:r>
      <w:r w:rsidR="007A781E" w:rsidRPr="00C3755F">
        <w:t>13 proc. – motociklų vairuotojai (</w:t>
      </w:r>
      <w:r w:rsidR="007F4341" w:rsidRPr="00C3755F">
        <w:t>16</w:t>
      </w:r>
      <w:r w:rsidR="00C526D8" w:rsidRPr="00C3755F">
        <w:t xml:space="preserve"> žuvusiųjų</w:t>
      </w:r>
      <w:r w:rsidR="007F4341" w:rsidRPr="00C3755F">
        <w:t xml:space="preserve">), </w:t>
      </w:r>
      <w:r w:rsidR="000B3A0D" w:rsidRPr="00C3755F">
        <w:t>ir 23 proc</w:t>
      </w:r>
      <w:r w:rsidR="00EC0012" w:rsidRPr="00C3755F">
        <w:t>. žuvusiųjų sudarė kiti eismo dalyviai (keleiviai, dviratininkai) (</w:t>
      </w:r>
      <w:r w:rsidR="00C526D8" w:rsidRPr="00C3755F">
        <w:t>2</w:t>
      </w:r>
      <w:r w:rsidR="005249EE" w:rsidRPr="00C3755F">
        <w:t>9</w:t>
      </w:r>
      <w:r w:rsidR="00C526D8" w:rsidRPr="00C3755F">
        <w:t xml:space="preserve"> žuvusieji</w:t>
      </w:r>
      <w:r w:rsidR="005249EE" w:rsidRPr="00C3755F">
        <w:t>)</w:t>
      </w:r>
      <w:r w:rsidRPr="00C3755F">
        <w:t>.</w:t>
      </w:r>
    </w:p>
    <w:p w14:paraId="52736D27" w14:textId="667D4755" w:rsidR="00320E5A" w:rsidRPr="005A6B73" w:rsidRDefault="00A91478" w:rsidP="007E7B44">
      <w:pPr>
        <w:ind w:firstLine="709"/>
        <w:jc w:val="both"/>
        <w:rPr>
          <w:color w:val="000000" w:themeColor="text1"/>
        </w:rPr>
      </w:pPr>
      <w:r w:rsidRPr="002E09C4">
        <w:t xml:space="preserve">Dėl vairuotojų kaltės </w:t>
      </w:r>
      <w:r w:rsidR="002F769D" w:rsidRPr="002E09C4">
        <w:t>žuvo net 8</w:t>
      </w:r>
      <w:r w:rsidR="00EB11D6" w:rsidRPr="002E09C4">
        <w:t>7</w:t>
      </w:r>
      <w:r w:rsidR="002F769D" w:rsidRPr="002E09C4">
        <w:t xml:space="preserve"> proc. visų žuvusiųjų (</w:t>
      </w:r>
      <w:r w:rsidR="002E09C4" w:rsidRPr="002E09C4">
        <w:t>107 žuvusieji</w:t>
      </w:r>
      <w:r w:rsidR="002F769D" w:rsidRPr="002E09C4">
        <w:t xml:space="preserve">). </w:t>
      </w:r>
      <w:r w:rsidR="007E7B44" w:rsidRPr="002E09C4">
        <w:t xml:space="preserve">Pagrindinė priežastis – </w:t>
      </w:r>
      <w:r w:rsidR="00320E5A" w:rsidRPr="002E09C4">
        <w:t xml:space="preserve"> pasirinkt</w:t>
      </w:r>
      <w:r w:rsidR="00DC0D53" w:rsidRPr="002E09C4">
        <w:t>as</w:t>
      </w:r>
      <w:r w:rsidR="00320E5A" w:rsidRPr="002E09C4">
        <w:t xml:space="preserve"> nesaugus </w:t>
      </w:r>
      <w:r w:rsidR="0054384F" w:rsidRPr="002E09C4">
        <w:t xml:space="preserve">greitis </w:t>
      </w:r>
      <w:r w:rsidR="00320E5A" w:rsidRPr="002E09C4">
        <w:t>ar leistino greičio viršijim</w:t>
      </w:r>
      <w:r w:rsidR="00DC0D53" w:rsidRPr="002E09C4">
        <w:t xml:space="preserve">as, </w:t>
      </w:r>
      <w:r w:rsidR="00320E5A" w:rsidRPr="002E09C4">
        <w:t>saugaus eismo taisyklių nesilaikym</w:t>
      </w:r>
      <w:r w:rsidR="00DC0D53" w:rsidRPr="002E09C4">
        <w:t>as</w:t>
      </w:r>
      <w:r w:rsidR="00320E5A" w:rsidRPr="002E09C4">
        <w:t xml:space="preserve"> (reikalavimo duoti kelią nesilaikym</w:t>
      </w:r>
      <w:r w:rsidR="00DC0D53" w:rsidRPr="002E09C4">
        <w:t>as</w:t>
      </w:r>
      <w:r w:rsidR="00320E5A" w:rsidRPr="002E09C4">
        <w:t>, pėsčiųjų nepraleidimas pėsčiųjų perėjimuose, įvažiavimas į priešpriešinę eismo juostą, lenkimo taisyklių pažeidimai ir kt.</w:t>
      </w:r>
      <w:r w:rsidR="00320E5A" w:rsidRPr="002E09C4">
        <w:rPr>
          <w:color w:val="000000" w:themeColor="text1"/>
        </w:rPr>
        <w:t>)</w:t>
      </w:r>
      <w:r w:rsidR="007137C3" w:rsidRPr="002E09C4">
        <w:rPr>
          <w:color w:val="000000" w:themeColor="text1"/>
        </w:rPr>
        <w:t>.</w:t>
      </w:r>
      <w:r w:rsidR="00265B02" w:rsidRPr="002E09C4">
        <w:rPr>
          <w:color w:val="000000" w:themeColor="text1"/>
        </w:rPr>
        <w:t xml:space="preserve"> </w:t>
      </w:r>
      <w:r w:rsidR="00320E5A" w:rsidRPr="001414AB">
        <w:rPr>
          <w:color w:val="000000" w:themeColor="text1"/>
        </w:rPr>
        <w:t xml:space="preserve">Pagal šalies regionus didžiausia pažanga pasiekta </w:t>
      </w:r>
      <w:r w:rsidR="0026662C" w:rsidRPr="001414AB">
        <w:rPr>
          <w:color w:val="000000" w:themeColor="text1"/>
        </w:rPr>
        <w:t>Tauragės</w:t>
      </w:r>
      <w:r w:rsidR="00320E5A" w:rsidRPr="001414AB">
        <w:rPr>
          <w:color w:val="000000" w:themeColor="text1"/>
        </w:rPr>
        <w:t xml:space="preserve"> ir </w:t>
      </w:r>
      <w:r w:rsidR="006C619D">
        <w:rPr>
          <w:color w:val="000000" w:themeColor="text1"/>
        </w:rPr>
        <w:t>Šiaulių</w:t>
      </w:r>
      <w:r w:rsidR="00320E5A" w:rsidRPr="001414AB">
        <w:rPr>
          <w:color w:val="000000" w:themeColor="text1"/>
        </w:rPr>
        <w:t xml:space="preserve"> apskrityse – čia žuvusiųjų keliuose atitinkamai sumažėjo apie </w:t>
      </w:r>
      <w:r w:rsidR="001414AB" w:rsidRPr="001414AB">
        <w:rPr>
          <w:color w:val="000000" w:themeColor="text1"/>
        </w:rPr>
        <w:t>70</w:t>
      </w:r>
      <w:r w:rsidR="00320E5A" w:rsidRPr="001414AB">
        <w:rPr>
          <w:color w:val="000000" w:themeColor="text1"/>
        </w:rPr>
        <w:t xml:space="preserve"> ir </w:t>
      </w:r>
      <w:r w:rsidR="006C619D">
        <w:rPr>
          <w:color w:val="000000" w:themeColor="text1"/>
        </w:rPr>
        <w:t>40</w:t>
      </w:r>
      <w:r w:rsidR="00320E5A" w:rsidRPr="001414AB">
        <w:rPr>
          <w:color w:val="000000" w:themeColor="text1"/>
        </w:rPr>
        <w:t xml:space="preserve"> proc. </w:t>
      </w:r>
      <w:r w:rsidR="00320E5A" w:rsidRPr="005A6B73">
        <w:rPr>
          <w:color w:val="000000" w:themeColor="text1"/>
        </w:rPr>
        <w:t xml:space="preserve">Situacija pablogėjo </w:t>
      </w:r>
      <w:r w:rsidR="00000587" w:rsidRPr="005A6B73">
        <w:rPr>
          <w:color w:val="000000" w:themeColor="text1"/>
        </w:rPr>
        <w:t>Klaipėdos</w:t>
      </w:r>
      <w:r w:rsidR="00E34C5C" w:rsidRPr="005A6B73">
        <w:rPr>
          <w:color w:val="000000" w:themeColor="text1"/>
        </w:rPr>
        <w:t xml:space="preserve"> </w:t>
      </w:r>
      <w:r w:rsidR="006C619D">
        <w:rPr>
          <w:color w:val="000000" w:themeColor="text1"/>
        </w:rPr>
        <w:t xml:space="preserve">ir </w:t>
      </w:r>
      <w:r w:rsidR="00701E21">
        <w:rPr>
          <w:color w:val="000000" w:themeColor="text1"/>
        </w:rPr>
        <w:t xml:space="preserve">Telšių </w:t>
      </w:r>
      <w:r w:rsidR="00E34C5C" w:rsidRPr="005A6B73">
        <w:rPr>
          <w:color w:val="000000" w:themeColor="text1"/>
        </w:rPr>
        <w:t>apskrity</w:t>
      </w:r>
      <w:r w:rsidR="00701E21">
        <w:rPr>
          <w:color w:val="000000" w:themeColor="text1"/>
        </w:rPr>
        <w:t>s</w:t>
      </w:r>
      <w:r w:rsidR="00000587" w:rsidRPr="005A6B73">
        <w:rPr>
          <w:color w:val="000000" w:themeColor="text1"/>
        </w:rPr>
        <w:t>e</w:t>
      </w:r>
      <w:r w:rsidR="00E34C5C" w:rsidRPr="005A6B73">
        <w:rPr>
          <w:color w:val="000000" w:themeColor="text1"/>
        </w:rPr>
        <w:t xml:space="preserve"> </w:t>
      </w:r>
      <w:r w:rsidR="00320E5A" w:rsidRPr="005A6B73">
        <w:rPr>
          <w:color w:val="000000" w:themeColor="text1"/>
        </w:rPr>
        <w:t xml:space="preserve"> – </w:t>
      </w:r>
      <w:r w:rsidR="00E34C5C" w:rsidRPr="005A6B73">
        <w:rPr>
          <w:color w:val="000000" w:themeColor="text1"/>
        </w:rPr>
        <w:t xml:space="preserve">atitinkamai žuvusiųjų </w:t>
      </w:r>
      <w:r w:rsidR="00034D70" w:rsidRPr="005A6B73">
        <w:rPr>
          <w:color w:val="000000" w:themeColor="text1"/>
        </w:rPr>
        <w:t xml:space="preserve">skaičius padidėjo </w:t>
      </w:r>
      <w:r w:rsidR="005A6B73" w:rsidRPr="005A6B73">
        <w:rPr>
          <w:color w:val="000000" w:themeColor="text1"/>
        </w:rPr>
        <w:t xml:space="preserve">20 </w:t>
      </w:r>
      <w:r w:rsidR="00701E21">
        <w:rPr>
          <w:color w:val="000000" w:themeColor="text1"/>
        </w:rPr>
        <w:t xml:space="preserve">ir 33 </w:t>
      </w:r>
      <w:r w:rsidR="005A6B73" w:rsidRPr="005A6B73">
        <w:rPr>
          <w:color w:val="000000" w:themeColor="text1"/>
        </w:rPr>
        <w:t>proc.</w:t>
      </w:r>
      <w:r w:rsidR="00320E5A" w:rsidRPr="005A6B73">
        <w:rPr>
          <w:color w:val="000000" w:themeColor="text1"/>
        </w:rPr>
        <w:t xml:space="preserve"> </w:t>
      </w:r>
    </w:p>
    <w:p w14:paraId="5CDFB2FB" w14:textId="4FD74666" w:rsidR="00B711FC" w:rsidRPr="009B0F01" w:rsidRDefault="00347AAE" w:rsidP="00B711FC">
      <w:pPr>
        <w:jc w:val="both"/>
        <w:rPr>
          <w:color w:val="000000" w:themeColor="text1"/>
          <w:sz w:val="22"/>
          <w:szCs w:val="22"/>
        </w:rPr>
      </w:pPr>
      <w:r w:rsidRPr="003B4E8A">
        <w:t xml:space="preserve">        </w:t>
      </w:r>
      <w:r w:rsidR="00810562" w:rsidRPr="003B4E8A">
        <w:t xml:space="preserve"> </w:t>
      </w:r>
      <w:r w:rsidRPr="003B4E8A">
        <w:t xml:space="preserve">  </w:t>
      </w:r>
      <w:r w:rsidR="007B638C" w:rsidRPr="003B4E8A">
        <w:t xml:space="preserve">Susisiekimo ministerija kartu su </w:t>
      </w:r>
      <w:r w:rsidR="00C23DB0" w:rsidRPr="003B4E8A">
        <w:t xml:space="preserve">AB </w:t>
      </w:r>
      <w:r w:rsidR="009B0F01" w:rsidRPr="003B4E8A">
        <w:t>„Via Lietuva“</w:t>
      </w:r>
      <w:r w:rsidR="003B4E8A" w:rsidRPr="003B4E8A">
        <w:t>, kitais socialiniais partneriais</w:t>
      </w:r>
      <w:r w:rsidR="00C23DB0" w:rsidRPr="003B4E8A">
        <w:t xml:space="preserve"> </w:t>
      </w:r>
      <w:r w:rsidR="007B638C" w:rsidRPr="003B4E8A">
        <w:t>kiekvienais metais įgyvendina įvairias inžinerines saugaus eismo priemones, vykdo aktyvią ir didelės apimties socialinę reklamą, švietėjišką veiklą.</w:t>
      </w:r>
      <w:r w:rsidR="00574A5D" w:rsidRPr="003B4E8A">
        <w:t xml:space="preserve"> Tačiau </w:t>
      </w:r>
      <w:r w:rsidR="00574A5D" w:rsidRPr="003B4E8A">
        <w:rPr>
          <w:color w:val="000000"/>
          <w:spacing w:val="2"/>
          <w:shd w:val="clear" w:color="auto" w:fill="FFFFFF"/>
        </w:rPr>
        <w:t>s</w:t>
      </w:r>
      <w:r w:rsidR="00320E5A" w:rsidRPr="003B4E8A">
        <w:rPr>
          <w:color w:val="000000"/>
          <w:spacing w:val="2"/>
          <w:shd w:val="clear" w:color="auto" w:fill="FFFFFF"/>
        </w:rPr>
        <w:t>tatistika gerinant eismo saugumą yra ir didelis iššūkis, nes teigiamoms tendencijoms ateityje išlaikyti būtinos nuolatinės bendros visų institucijų ir eismo dalyvių pastangos, atsakingas elgesys, atidumas ir pagarba vienų kitiems kelyje.</w:t>
      </w:r>
      <w:r w:rsidR="00B711FC" w:rsidRPr="00914E8F">
        <w:t xml:space="preserve"> </w:t>
      </w:r>
    </w:p>
    <w:p w14:paraId="52470CA1" w14:textId="77777777" w:rsidR="002F1D1B" w:rsidRDefault="002F1D1B" w:rsidP="000A2129">
      <w:pPr>
        <w:spacing w:line="252" w:lineRule="auto"/>
        <w:ind w:firstLine="709"/>
        <w:jc w:val="both"/>
      </w:pPr>
    </w:p>
    <w:p w14:paraId="7C499A4A" w14:textId="77777777" w:rsidR="00161E1C" w:rsidRPr="002F1D1B" w:rsidRDefault="00161E1C" w:rsidP="000A2129">
      <w:pPr>
        <w:spacing w:line="252" w:lineRule="auto"/>
        <w:ind w:firstLine="709"/>
        <w:jc w:val="both"/>
      </w:pPr>
    </w:p>
    <w:p w14:paraId="0E694362" w14:textId="517B8C56" w:rsidR="00B76B09" w:rsidRPr="002F1D1B" w:rsidRDefault="00B76B09" w:rsidP="00B76B09">
      <w:pPr>
        <w:shd w:val="clear" w:color="auto" w:fill="DEEAF6" w:themeFill="accent1" w:themeFillTint="33"/>
        <w:ind w:right="-141"/>
        <w:jc w:val="both"/>
        <w:rPr>
          <w:b/>
          <w:bCs/>
          <w:noProof/>
        </w:rPr>
      </w:pPr>
      <w:r w:rsidRPr="002F1D1B">
        <w:rPr>
          <w:b/>
          <w:bCs/>
          <w:noProof/>
          <w:color w:val="000000" w:themeColor="text1"/>
        </w:rPr>
        <w:t xml:space="preserve"> </w:t>
      </w:r>
      <w:r w:rsidR="00A85224" w:rsidRPr="002F1D1B">
        <w:rPr>
          <w:b/>
          <w:bCs/>
          <w:noProof/>
          <w:color w:val="000000" w:themeColor="text1"/>
        </w:rPr>
        <w:t>5.4. p</w:t>
      </w:r>
      <w:r w:rsidRPr="002F1D1B">
        <w:rPr>
          <w:b/>
          <w:bCs/>
          <w:noProof/>
          <w:color w:val="000000" w:themeColor="text1"/>
        </w:rPr>
        <w:t xml:space="preserve">ažangos </w:t>
      </w:r>
      <w:r w:rsidRPr="002F1D1B">
        <w:rPr>
          <w:b/>
          <w:bCs/>
          <w:noProof/>
        </w:rPr>
        <w:t>uždavinys</w:t>
      </w:r>
      <w:r w:rsidR="00C86746" w:rsidRPr="002F1D1B">
        <w:rPr>
          <w:b/>
          <w:bCs/>
          <w:noProof/>
        </w:rPr>
        <w:t xml:space="preserve"> „Gerinti skaitmeninį junglumą ir didinti susisiekimo infrastruktūros panaudojimo efektyvumą bei sektoriaus kuriamą vertę</w:t>
      </w:r>
      <w:r w:rsidRPr="002F1D1B">
        <w:rPr>
          <w:b/>
          <w:bCs/>
          <w:noProof/>
          <w:color w:val="000000" w:themeColor="text1"/>
        </w:rPr>
        <w:t>“</w:t>
      </w:r>
    </w:p>
    <w:p w14:paraId="75ADEDF6" w14:textId="5680DCD6" w:rsidR="000B1C52" w:rsidRDefault="00596EA6" w:rsidP="00356018">
      <w:pPr>
        <w:jc w:val="both"/>
      </w:pPr>
      <w:r w:rsidRPr="002F1D1B">
        <w:t xml:space="preserve">        </w:t>
      </w:r>
    </w:p>
    <w:p w14:paraId="1DE3BC0A" w14:textId="09B03DC8" w:rsidR="004613D7" w:rsidRPr="003A1210" w:rsidRDefault="004613D7" w:rsidP="007712F1">
      <w:pPr>
        <w:ind w:firstLine="709"/>
        <w:jc w:val="both"/>
        <w:rPr>
          <w:color w:val="000000" w:themeColor="text1"/>
        </w:rPr>
      </w:pPr>
      <w:r w:rsidRPr="003A1210">
        <w:rPr>
          <w:color w:val="000000" w:themeColor="text1"/>
        </w:rPr>
        <w:t>An</w:t>
      </w:r>
      <w:r w:rsidRPr="003A1210">
        <w:rPr>
          <w:bCs/>
          <w:color w:val="000000" w:themeColor="text1"/>
        </w:rPr>
        <w:t xml:space="preserve">alizuojant keleivių vežimą, </w:t>
      </w:r>
      <w:r w:rsidR="00B72BA6" w:rsidRPr="00B72BA6">
        <w:rPr>
          <w:noProof/>
        </w:rPr>
        <w:t>Valstybės duomenų agentūros</w:t>
      </w:r>
      <w:r w:rsidR="00B72BA6">
        <w:rPr>
          <w:noProof/>
          <w:sz w:val="20"/>
          <w:szCs w:val="20"/>
        </w:rPr>
        <w:t xml:space="preserve"> </w:t>
      </w:r>
      <w:r w:rsidRPr="003A1210">
        <w:rPr>
          <w:bCs/>
          <w:color w:val="000000" w:themeColor="text1"/>
        </w:rPr>
        <w:t>duomenimis</w:t>
      </w:r>
      <w:r w:rsidR="00B4037F">
        <w:rPr>
          <w:rStyle w:val="Puslapioinaosnuoroda"/>
          <w:bCs/>
          <w:color w:val="000000" w:themeColor="text1"/>
        </w:rPr>
        <w:footnoteReference w:id="6"/>
      </w:r>
      <w:r w:rsidRPr="003A1210">
        <w:rPr>
          <w:bCs/>
          <w:color w:val="000000" w:themeColor="text1"/>
        </w:rPr>
        <w:t>, 202</w:t>
      </w:r>
      <w:r w:rsidR="00A9127C" w:rsidRPr="003A1210">
        <w:rPr>
          <w:bCs/>
          <w:color w:val="000000" w:themeColor="text1"/>
        </w:rPr>
        <w:t>4</w:t>
      </w:r>
      <w:r w:rsidRPr="003A1210">
        <w:rPr>
          <w:bCs/>
          <w:color w:val="000000" w:themeColor="text1"/>
        </w:rPr>
        <w:t xml:space="preserve"> m. visomis transporto rūšimis vežta </w:t>
      </w:r>
      <w:r w:rsidR="00A9127C" w:rsidRPr="003A1210">
        <w:rPr>
          <w:bCs/>
          <w:color w:val="000000" w:themeColor="text1"/>
        </w:rPr>
        <w:t>34</w:t>
      </w:r>
      <w:r w:rsidR="00017344">
        <w:rPr>
          <w:bCs/>
          <w:color w:val="000000" w:themeColor="text1"/>
        </w:rPr>
        <w:t>5,9</w:t>
      </w:r>
      <w:r w:rsidRPr="003A1210">
        <w:rPr>
          <w:bCs/>
          <w:color w:val="000000" w:themeColor="text1"/>
        </w:rPr>
        <w:t xml:space="preserve"> mln. keleivių, arba </w:t>
      </w:r>
      <w:r w:rsidR="0047059A">
        <w:rPr>
          <w:bCs/>
          <w:color w:val="000000" w:themeColor="text1"/>
        </w:rPr>
        <w:t>16,5</w:t>
      </w:r>
      <w:r w:rsidR="00A9127C" w:rsidRPr="003A1210">
        <w:rPr>
          <w:bCs/>
          <w:color w:val="000000" w:themeColor="text1"/>
        </w:rPr>
        <w:t xml:space="preserve"> </w:t>
      </w:r>
      <w:r w:rsidRPr="003A1210">
        <w:rPr>
          <w:bCs/>
          <w:color w:val="000000" w:themeColor="text1"/>
        </w:rPr>
        <w:t>mln. keleivių (</w:t>
      </w:r>
      <w:r w:rsidR="0047059A">
        <w:rPr>
          <w:bCs/>
          <w:color w:val="000000" w:themeColor="text1"/>
        </w:rPr>
        <w:t>5,0</w:t>
      </w:r>
      <w:r w:rsidRPr="003A1210">
        <w:rPr>
          <w:bCs/>
          <w:color w:val="000000" w:themeColor="text1"/>
        </w:rPr>
        <w:t xml:space="preserve"> proc.) daugiau, nei faktiškai buvo vežta 202</w:t>
      </w:r>
      <w:r w:rsidR="00A9127C" w:rsidRPr="003A1210">
        <w:rPr>
          <w:bCs/>
          <w:color w:val="000000" w:themeColor="text1"/>
        </w:rPr>
        <w:t>3</w:t>
      </w:r>
      <w:r w:rsidRPr="003A1210">
        <w:rPr>
          <w:bCs/>
          <w:color w:val="000000" w:themeColor="text1"/>
        </w:rPr>
        <w:t xml:space="preserve"> m. (</w:t>
      </w:r>
      <w:r w:rsidR="00EC1FD9">
        <w:rPr>
          <w:bCs/>
          <w:color w:val="000000" w:themeColor="text1"/>
        </w:rPr>
        <w:t>329,</w:t>
      </w:r>
      <w:r w:rsidR="0047059A">
        <w:rPr>
          <w:bCs/>
          <w:color w:val="000000" w:themeColor="text1"/>
        </w:rPr>
        <w:t>4</w:t>
      </w:r>
      <w:r w:rsidRPr="003A1210">
        <w:rPr>
          <w:bCs/>
          <w:color w:val="000000" w:themeColor="text1"/>
        </w:rPr>
        <w:t xml:space="preserve"> mln. keleivių)</w:t>
      </w:r>
      <w:r w:rsidR="003A1210" w:rsidRPr="003A1210">
        <w:rPr>
          <w:bCs/>
          <w:color w:val="000000" w:themeColor="text1"/>
        </w:rPr>
        <w:t>. V</w:t>
      </w:r>
      <w:r w:rsidRPr="003A1210">
        <w:rPr>
          <w:bCs/>
          <w:color w:val="000000" w:themeColor="text1"/>
        </w:rPr>
        <w:t>idutiniškai apie 5 proc. keleivių vežama  oro, geležinkelių ir vandens transportu, o  apie 95 proc. keleivių – kelių transportu (</w:t>
      </w:r>
      <w:r w:rsidR="00D10C9C">
        <w:rPr>
          <w:bCs/>
          <w:color w:val="000000" w:themeColor="text1"/>
        </w:rPr>
        <w:t>7</w:t>
      </w:r>
      <w:r w:rsidRPr="003A1210">
        <w:rPr>
          <w:bCs/>
          <w:color w:val="000000" w:themeColor="text1"/>
        </w:rPr>
        <w:t xml:space="preserve"> grafikas).</w:t>
      </w:r>
      <w:r w:rsidRPr="003A1210">
        <w:rPr>
          <w:color w:val="000000" w:themeColor="text1"/>
        </w:rPr>
        <w:t xml:space="preserve"> </w:t>
      </w:r>
    </w:p>
    <w:p w14:paraId="44B181CE" w14:textId="76455CEA" w:rsidR="004613D7" w:rsidRPr="00287411" w:rsidRDefault="0051684F" w:rsidP="004613D7">
      <w:pPr>
        <w:ind w:firstLine="709"/>
        <w:jc w:val="both"/>
        <w:rPr>
          <w:color w:val="000000"/>
        </w:rPr>
      </w:pPr>
      <w:r w:rsidRPr="00287411">
        <w:t xml:space="preserve">2024 m. dėl toliau vyraujančios geopolitinės </w:t>
      </w:r>
      <w:r w:rsidR="00AC71FC" w:rsidRPr="00287411">
        <w:t xml:space="preserve">situacijos regione, aviacijos įmonės </w:t>
      </w:r>
      <w:r w:rsidR="004673BC" w:rsidRPr="00287411">
        <w:t>fiksuoja makroekonominių rodiklių kitimus</w:t>
      </w:r>
      <w:r w:rsidR="00251E88" w:rsidRPr="00287411">
        <w:t xml:space="preserve">. </w:t>
      </w:r>
      <w:r w:rsidR="00F0385B" w:rsidRPr="00287411">
        <w:t xml:space="preserve">Skrydžių bendrovės, siekdamos sumažinti </w:t>
      </w:r>
      <w:r w:rsidR="00C27139" w:rsidRPr="00287411">
        <w:t xml:space="preserve">avialinijų patiriamus kaštus, </w:t>
      </w:r>
      <w:r w:rsidR="001C2F58" w:rsidRPr="00287411">
        <w:t xml:space="preserve">ieško galimybių, kaip pritraukti kuo didesnį </w:t>
      </w:r>
      <w:r w:rsidR="003B3464" w:rsidRPr="00287411">
        <w:t>keleivių skaičių.</w:t>
      </w:r>
      <w:r w:rsidR="001C2F58" w:rsidRPr="00287411">
        <w:t xml:space="preserve"> </w:t>
      </w:r>
      <w:r w:rsidR="004613D7" w:rsidRPr="00287411">
        <w:t>202</w:t>
      </w:r>
      <w:r w:rsidR="003B3464" w:rsidRPr="00287411">
        <w:t>4</w:t>
      </w:r>
      <w:r w:rsidR="004613D7" w:rsidRPr="00287411">
        <w:t xml:space="preserve"> m. visuose trijuose Lietuvos oro uost</w:t>
      </w:r>
      <w:r w:rsidR="003612B6" w:rsidRPr="00287411">
        <w:t xml:space="preserve">uose </w:t>
      </w:r>
      <w:r w:rsidR="001D6D8B">
        <w:t xml:space="preserve">aptarnautų </w:t>
      </w:r>
      <w:r w:rsidR="003612B6" w:rsidRPr="00287411">
        <w:t>keleivių skaičius</w:t>
      </w:r>
      <w:r w:rsidR="00287411" w:rsidRPr="00287411">
        <w:t xml:space="preserve"> augo, iš viso</w:t>
      </w:r>
      <w:r w:rsidR="004613D7" w:rsidRPr="00287411">
        <w:t xml:space="preserve"> </w:t>
      </w:r>
      <w:r w:rsidR="004613D7" w:rsidRPr="00287411">
        <w:rPr>
          <w:color w:val="000000"/>
        </w:rPr>
        <w:t>202</w:t>
      </w:r>
      <w:r w:rsidR="00200EE4">
        <w:rPr>
          <w:color w:val="000000"/>
        </w:rPr>
        <w:t>4</w:t>
      </w:r>
      <w:r w:rsidR="004613D7" w:rsidRPr="00287411">
        <w:rPr>
          <w:color w:val="000000"/>
        </w:rPr>
        <w:t xml:space="preserve"> m. </w:t>
      </w:r>
      <w:r w:rsidR="00200EE4">
        <w:rPr>
          <w:color w:val="000000"/>
        </w:rPr>
        <w:t xml:space="preserve">aptarnauta </w:t>
      </w:r>
      <w:r w:rsidR="00287411" w:rsidRPr="00287411">
        <w:rPr>
          <w:color w:val="000000"/>
        </w:rPr>
        <w:t>10,0</w:t>
      </w:r>
      <w:r w:rsidR="004613D7" w:rsidRPr="00287411">
        <w:rPr>
          <w:color w:val="000000"/>
        </w:rPr>
        <w:t xml:space="preserve"> proc. daugiau keleivių, nei 202</w:t>
      </w:r>
      <w:r w:rsidR="00287411" w:rsidRPr="00287411">
        <w:rPr>
          <w:color w:val="000000"/>
        </w:rPr>
        <w:t>3</w:t>
      </w:r>
      <w:r w:rsidR="004613D7" w:rsidRPr="00287411">
        <w:rPr>
          <w:color w:val="000000"/>
        </w:rPr>
        <w:t xml:space="preserve"> m. </w:t>
      </w:r>
    </w:p>
    <w:p w14:paraId="68CDA230" w14:textId="77777777" w:rsidR="004613D7" w:rsidRPr="0032628B" w:rsidRDefault="004613D7" w:rsidP="004613D7">
      <w:pPr>
        <w:jc w:val="both"/>
        <w:rPr>
          <w:bCs/>
          <w:color w:val="000000"/>
          <w:sz w:val="20"/>
          <w:szCs w:val="20"/>
          <w:highlight w:val="yellow"/>
        </w:rPr>
      </w:pPr>
    </w:p>
    <w:p w14:paraId="33D3E9EC" w14:textId="7186C0B0" w:rsidR="004613D7" w:rsidRPr="00BA3A1D" w:rsidRDefault="00D10C9C" w:rsidP="004613D7">
      <w:pPr>
        <w:ind w:firstLine="709"/>
        <w:jc w:val="both"/>
        <w:rPr>
          <w:i/>
        </w:rPr>
      </w:pPr>
      <w:r>
        <w:rPr>
          <w:b/>
          <w:i/>
        </w:rPr>
        <w:t>7</w:t>
      </w:r>
      <w:r w:rsidR="004613D7" w:rsidRPr="00BA3A1D">
        <w:rPr>
          <w:b/>
          <w:i/>
        </w:rPr>
        <w:t xml:space="preserve"> grafikas. </w:t>
      </w:r>
      <w:r w:rsidR="004613D7" w:rsidRPr="00BA3A1D">
        <w:rPr>
          <w:i/>
        </w:rPr>
        <w:t xml:space="preserve">Keleivių vežimo pagal transporto rūšis dinamika, mln. keleivių </w:t>
      </w:r>
    </w:p>
    <w:p w14:paraId="63C1DE72" w14:textId="77777777" w:rsidR="004613D7" w:rsidRPr="00BA3A1D" w:rsidRDefault="004613D7" w:rsidP="004613D7">
      <w:pPr>
        <w:jc w:val="both"/>
        <w:rPr>
          <w:i/>
          <w:sz w:val="16"/>
          <w:szCs w:val="16"/>
        </w:rPr>
      </w:pPr>
    </w:p>
    <w:p w14:paraId="1F7FA1D8" w14:textId="63D022CA" w:rsidR="004613D7" w:rsidRPr="00BA3A1D" w:rsidRDefault="000B1B9A" w:rsidP="004613D7">
      <w:pPr>
        <w:ind w:firstLine="709"/>
        <w:jc w:val="both"/>
        <w:rPr>
          <w:bCs/>
          <w:color w:val="000000"/>
        </w:rPr>
      </w:pPr>
      <w:r w:rsidRPr="00BA3A1D">
        <w:rPr>
          <w:noProof/>
          <w:color w:val="FFFFFF" w:themeColor="background1"/>
        </w:rPr>
        <mc:AlternateContent>
          <mc:Choice Requires="wps">
            <w:drawing>
              <wp:anchor distT="0" distB="0" distL="114300" distR="114300" simplePos="0" relativeHeight="251849728" behindDoc="0" locked="0" layoutInCell="1" allowOverlap="1" wp14:anchorId="5EE48294" wp14:editId="36D8AC4D">
                <wp:simplePos x="0" y="0"/>
                <wp:positionH relativeFrom="column">
                  <wp:posOffset>5867400</wp:posOffset>
                </wp:positionH>
                <wp:positionV relativeFrom="paragraph">
                  <wp:posOffset>70485</wp:posOffset>
                </wp:positionV>
                <wp:extent cx="434340" cy="224790"/>
                <wp:effectExtent l="0" t="0" r="22860" b="22860"/>
                <wp:wrapNone/>
                <wp:docPr id="20" name="Teksto laukas 20"/>
                <wp:cNvGraphicFramePr/>
                <a:graphic xmlns:a="http://schemas.openxmlformats.org/drawingml/2006/main">
                  <a:graphicData uri="http://schemas.microsoft.com/office/word/2010/wordprocessingShape">
                    <wps:wsp>
                      <wps:cNvSpPr txBox="1"/>
                      <wps:spPr>
                        <a:xfrm>
                          <a:off x="0" y="0"/>
                          <a:ext cx="434340" cy="224790"/>
                        </a:xfrm>
                        <a:prstGeom prst="rect">
                          <a:avLst/>
                        </a:prstGeom>
                        <a:solidFill>
                          <a:srgbClr val="FFFFFF"/>
                        </a:solidFill>
                        <a:ln w="6350">
                          <a:solidFill>
                            <a:srgbClr val="FFFFFF"/>
                          </a:solidFill>
                        </a:ln>
                      </wps:spPr>
                      <wps:txbx>
                        <w:txbxContent>
                          <w:p w14:paraId="536381A0" w14:textId="15ACCA89" w:rsidR="004613D7" w:rsidRPr="003431C5" w:rsidRDefault="0064649A" w:rsidP="004613D7">
                            <w:pPr>
                              <w:rPr>
                                <w:b/>
                                <w:bCs/>
                                <w:color w:val="538135" w:themeColor="accent6" w:themeShade="BF"/>
                                <w:sz w:val="16"/>
                                <w:szCs w:val="16"/>
                                <w:lang w:val="en-US"/>
                              </w:rPr>
                            </w:pPr>
                            <w:r>
                              <w:rPr>
                                <w:b/>
                                <w:bCs/>
                                <w:color w:val="538135" w:themeColor="accent6" w:themeShade="BF"/>
                                <w:sz w:val="16"/>
                                <w:szCs w:val="16"/>
                                <w:lang w:val="en-US"/>
                              </w:rPr>
                              <w:t>5</w:t>
                            </w:r>
                            <w:r w:rsidR="004613D7">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48294" id="Teksto laukas 20" o:spid="_x0000_s1032" type="#_x0000_t202" style="position:absolute;left:0;text-align:left;margin-left:462pt;margin-top:5.55pt;width:34.2pt;height:17.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" strokecolor="white" strokeweight=".5pt">
                <v:textbox>
                  <w:txbxContent>
                    <w:p w14:paraId="536381A0" w14:textId="15ACCA89" w:rsidR="004613D7" w:rsidRPr="003431C5" w:rsidRDefault="0064649A" w:rsidP="004613D7">
                      <w:pPr>
                        <w:rPr>
                          <w:b/>
                          <w:bCs/>
                          <w:color w:val="538135" w:themeColor="accent6" w:themeShade="BF"/>
                          <w:sz w:val="16"/>
                          <w:szCs w:val="16"/>
                          <w:lang w:val="en-US"/>
                        </w:rPr>
                      </w:pPr>
                      <w:r>
                        <w:rPr>
                          <w:b/>
                          <w:bCs/>
                          <w:color w:val="538135" w:themeColor="accent6" w:themeShade="BF"/>
                          <w:sz w:val="16"/>
                          <w:szCs w:val="16"/>
                          <w:lang w:val="en-US"/>
                        </w:rPr>
                        <w:t>5</w:t>
                      </w:r>
                      <w:r w:rsidR="004613D7">
                        <w:rPr>
                          <w:b/>
                          <w:bCs/>
                          <w:color w:val="538135" w:themeColor="accent6" w:themeShade="BF"/>
                          <w:sz w:val="16"/>
                          <w:szCs w:val="16"/>
                          <w:lang w:val="en-US"/>
                        </w:rPr>
                        <w:t>%</w:t>
                      </w:r>
                    </w:p>
                  </w:txbxContent>
                </v:textbox>
              </v:shape>
            </w:pict>
          </mc:Fallback>
        </mc:AlternateContent>
      </w:r>
      <w:r w:rsidR="004613D7" w:rsidRPr="00BA3A1D">
        <w:rPr>
          <w:bCs/>
          <w:noProof/>
          <w:color w:val="000000"/>
        </w:rPr>
        <mc:AlternateContent>
          <mc:Choice Requires="wps">
            <w:drawing>
              <wp:anchor distT="0" distB="0" distL="114300" distR="114300" simplePos="0" relativeHeight="251837440" behindDoc="1" locked="0" layoutInCell="1" allowOverlap="1" wp14:anchorId="29FF2AC2" wp14:editId="38B5635A">
                <wp:simplePos x="0" y="0"/>
                <wp:positionH relativeFrom="margin">
                  <wp:posOffset>40005</wp:posOffset>
                </wp:positionH>
                <wp:positionV relativeFrom="paragraph">
                  <wp:posOffset>25400</wp:posOffset>
                </wp:positionV>
                <wp:extent cx="6499860" cy="2232660"/>
                <wp:effectExtent l="0" t="0" r="15240" b="15240"/>
                <wp:wrapNone/>
                <wp:docPr id="21" name="Stačiakampis 21"/>
                <wp:cNvGraphicFramePr/>
                <a:graphic xmlns:a="http://schemas.openxmlformats.org/drawingml/2006/main">
                  <a:graphicData uri="http://schemas.microsoft.com/office/word/2010/wordprocessingShape">
                    <wps:wsp>
                      <wps:cNvSpPr/>
                      <wps:spPr>
                        <a:xfrm>
                          <a:off x="0" y="0"/>
                          <a:ext cx="6499860" cy="2232660"/>
                        </a:xfrm>
                        <a:prstGeom prst="rect">
                          <a:avLst/>
                        </a:prstGeom>
                        <a:solidFill>
                          <a:srgbClr val="FFFFFF"/>
                        </a:solidFill>
                        <a:ln w="12700" cap="flat" cmpd="sng" algn="ctr">
                          <a:solidFill>
                            <a:srgbClr val="FFFFFF">
                              <a:lumMod val="8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69B5" id="Stačiakampis 21" o:spid="_x0000_s1026" style="position:absolute;margin-left:3.15pt;margin-top:2pt;width:511.8pt;height:175.8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IMrZgIAAO4EAAAOAAAAZHJzL2Uyb0RvYy54bWysVEtPGzEQvlfqf7B8L5tsQ0hWbFAESlWJ AhJUnCdeO2vJr9pONvTXd+xdEkI5Vc3BmfGMv3l9s5dXe63Ijvsgranp+GxECTfMNtJsavrzafVl RkmIYBpQ1vCavvBArxafP112ruKlba1quCcIYkLVuZq2MbqqKAJruYZwZh03aBTWa4io+k3ReOgQ XauiHI2mRWd947xlPAS8vemNdJHxheAs3gsReCSqpphbzKfP5zqdxeISqo0H10o2pAH/kIUGaTDo AeoGIpCtl39Bacm8DVbEM2Z1YYWQjOcasJrx6F01jy04nmvB5gR3aFP4f7DsbvfoHjy2oXOhCiim KvbC6/SP+ZF9btbLoVl8HwnDy+lkPp9NsacMbWX5tZyigjjF8bnzIX7jVpMk1NTjNHKTYHcbYu/6 6pKiBatks5JKZcVv1tfKkx3g5Fb5N6CfuClDOuRdeTFKmQAySCiIKGrX1DSYDSWgNkhNFn2OffI6 fBAkBVdb/cM2fezZ+Qix+2wH/1zkCVAq4wZC2z/JpvQEKi0j8ltJXdMZ4hyQlElWnhk6NOM4gCSt bfPy4Im3PWWDYyuJQW4hxAfwyFGsF/cu3uMhlMUm2EGipLX+90f3yR+pg1ZKOuQ8NujXFjynRH03 SKr5eDJJS5KVyflFiYp/a1m/tZitvrY4nDFuuGNZTP5RvYrCW/2M67lMUdEEhmHsfhSDch37XcQF Z3y5zG64GA7irXl0LIGnPqX2Pu2fwbuBShFZeGdf9wOqd4zqfdNLY5fbaIXMdDv2FSeYFFyqPMvh A5C29q2evY6fqcUfAAAA//8DAFBLAwQUAAYACAAAACEA0roOLt0AAAAIAQAADwAAAGRycy9kb3du cmV2LnhtbEyPzU7DMBCE70i8g7VIXBB12tKoDdlUFRISvUGgd9de8kO8jmK3CW+Pe6LH0Yxmvsm3 k+3EmQbfOEaYzxIQxNqZhiuEr8/XxzUIHxQb1TkmhF/ysC1ub3KVGTfyB53LUIlYwj5TCHUIfSal 1zVZ5WeuJ47etxusClEOlTSDGmO57eQiSVJpVcNxoVY9vdSkf8qTRTBvh4Ns5X7fzvWuJV1W7+uH EfH+bto9gwg0hf8wXPAjOhSR6ehObLzoENJlDCI8xUMXN1lsNiCOCMvVKgVZ5PL6QPEHAAD//wMA UEsBAi0AFAAGAAgAAAAhALaDOJL+AAAA4QEAABMAAAAAAAAAAAAAAAAAAAAAAFtDb250ZW50X1R5 cGVzXS54bWxQSwECLQAUAAYACAAAACEAOP0h/9YAAACUAQAACwAAAAAAAAAAAAAAAAAvAQAAX3Jl bHMvLnJlbHNQSwECLQAUAAYACAAAACEAzpCDK2YCAADuBAAADgAAAAAAAAAAAAAAAAAuAgAAZHJz L2Uyb0RvYy54bWxQSwECLQAUAAYACAAAACEA0roOLt0AAAAIAQAADwAAAAAAAAAAAAAAAADABAAA ZHJzL2Rvd25yZXYueG1sUEsFBgAAAAAEAAQA8wAAAMoFAAAAAA== " strokecolor="#d9d9d9" strokeweight="1pt">
                <w10:wrap anchorx="margin"/>
              </v:rect>
            </w:pict>
          </mc:Fallback>
        </mc:AlternateContent>
      </w:r>
    </w:p>
    <w:p w14:paraId="7E709A8E" w14:textId="73A1F39E" w:rsidR="004613D7" w:rsidRPr="00BA3A1D" w:rsidRDefault="00C72960" w:rsidP="004613D7">
      <w:pPr>
        <w:ind w:hanging="142"/>
        <w:jc w:val="both"/>
        <w:rPr>
          <w:bCs/>
          <w:color w:val="000000"/>
        </w:rPr>
      </w:pPr>
      <w:r w:rsidRPr="00BA3A1D">
        <w:rPr>
          <w:noProof/>
          <w:color w:val="FFFFFF" w:themeColor="background1"/>
        </w:rPr>
        <mc:AlternateContent>
          <mc:Choice Requires="wps">
            <w:drawing>
              <wp:anchor distT="0" distB="0" distL="114300" distR="114300" simplePos="0" relativeHeight="251842560" behindDoc="0" locked="0" layoutInCell="1" allowOverlap="1" wp14:anchorId="316AECF8" wp14:editId="7A8A9A51">
                <wp:simplePos x="0" y="0"/>
                <wp:positionH relativeFrom="column">
                  <wp:posOffset>3674745</wp:posOffset>
                </wp:positionH>
                <wp:positionV relativeFrom="paragraph">
                  <wp:posOffset>27940</wp:posOffset>
                </wp:positionV>
                <wp:extent cx="419100" cy="209550"/>
                <wp:effectExtent l="0" t="0" r="19050" b="19050"/>
                <wp:wrapNone/>
                <wp:docPr id="232" name="Teksto laukas 232"/>
                <wp:cNvGraphicFramePr/>
                <a:graphic xmlns:a="http://schemas.openxmlformats.org/drawingml/2006/main">
                  <a:graphicData uri="http://schemas.microsoft.com/office/word/2010/wordprocessingShape">
                    <wps:wsp>
                      <wps:cNvSpPr txBox="1"/>
                      <wps:spPr>
                        <a:xfrm>
                          <a:off x="0" y="0"/>
                          <a:ext cx="419100" cy="209550"/>
                        </a:xfrm>
                        <a:prstGeom prst="rect">
                          <a:avLst/>
                        </a:prstGeom>
                        <a:solidFill>
                          <a:srgbClr val="FFFFFF"/>
                        </a:solidFill>
                        <a:ln w="6350">
                          <a:solidFill>
                            <a:srgbClr val="FFFFFF"/>
                          </a:solidFill>
                        </a:ln>
                      </wps:spPr>
                      <wps:txbx>
                        <w:txbxContent>
                          <w:p w14:paraId="63E3B245" w14:textId="0C894DD2" w:rsidR="004613D7" w:rsidRPr="003431C5" w:rsidRDefault="00D015D0" w:rsidP="004613D7">
                            <w:pPr>
                              <w:rPr>
                                <w:b/>
                                <w:bCs/>
                                <w:color w:val="538135" w:themeColor="accent6" w:themeShade="BF"/>
                                <w:sz w:val="16"/>
                                <w:szCs w:val="16"/>
                                <w:lang w:val="en-US"/>
                              </w:rPr>
                            </w:pPr>
                            <w:r>
                              <w:rPr>
                                <w:b/>
                                <w:bCs/>
                                <w:color w:val="538135" w:themeColor="accent6" w:themeShade="BF"/>
                                <w:sz w:val="16"/>
                                <w:szCs w:val="16"/>
                                <w:lang w:val="en-US"/>
                              </w:rPr>
                              <w:t>9</w:t>
                            </w:r>
                            <w:r w:rsidR="0064649A">
                              <w:rPr>
                                <w:b/>
                                <w:bCs/>
                                <w:color w:val="538135" w:themeColor="accent6" w:themeShade="BF"/>
                                <w:sz w:val="16"/>
                                <w:szCs w:val="16"/>
                                <w:lang w:val="en-US"/>
                              </w:rPr>
                              <w:t>,</w:t>
                            </w:r>
                            <w:r>
                              <w:rPr>
                                <w:b/>
                                <w:bCs/>
                                <w:color w:val="538135" w:themeColor="accent6" w:themeShade="BF"/>
                                <w:sz w:val="16"/>
                                <w:szCs w:val="16"/>
                                <w:lang w:val="en-US"/>
                              </w:rPr>
                              <w:t>1</w:t>
                            </w:r>
                            <w:r w:rsidR="004613D7">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AECF8" id="Teksto laukas 232" o:spid="_x0000_s1033" type="#_x0000_t202" style="position:absolute;left:0;text-align:left;margin-left:289.35pt;margin-top:2.2pt;width:33pt;height:1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" strokecolor="white" strokeweight=".5pt">
                <v:textbox>
                  <w:txbxContent>
                    <w:p w14:paraId="63E3B245" w14:textId="0C894DD2" w:rsidR="004613D7" w:rsidRPr="003431C5" w:rsidRDefault="00D015D0" w:rsidP="004613D7">
                      <w:pPr>
                        <w:rPr>
                          <w:b/>
                          <w:bCs/>
                          <w:color w:val="538135" w:themeColor="accent6" w:themeShade="BF"/>
                          <w:sz w:val="16"/>
                          <w:szCs w:val="16"/>
                          <w:lang w:val="en-US"/>
                        </w:rPr>
                      </w:pPr>
                      <w:r>
                        <w:rPr>
                          <w:b/>
                          <w:bCs/>
                          <w:color w:val="538135" w:themeColor="accent6" w:themeShade="BF"/>
                          <w:sz w:val="16"/>
                          <w:szCs w:val="16"/>
                          <w:lang w:val="en-US"/>
                        </w:rPr>
                        <w:t>9</w:t>
                      </w:r>
                      <w:r w:rsidR="0064649A">
                        <w:rPr>
                          <w:b/>
                          <w:bCs/>
                          <w:color w:val="538135" w:themeColor="accent6" w:themeShade="BF"/>
                          <w:sz w:val="16"/>
                          <w:szCs w:val="16"/>
                          <w:lang w:val="en-US"/>
                        </w:rPr>
                        <w:t>,</w:t>
                      </w:r>
                      <w:r>
                        <w:rPr>
                          <w:b/>
                          <w:bCs/>
                          <w:color w:val="538135" w:themeColor="accent6" w:themeShade="BF"/>
                          <w:sz w:val="16"/>
                          <w:szCs w:val="16"/>
                          <w:lang w:val="en-US"/>
                        </w:rPr>
                        <w:t>1</w:t>
                      </w:r>
                      <w:r w:rsidR="004613D7">
                        <w:rPr>
                          <w:b/>
                          <w:bCs/>
                          <w:color w:val="538135" w:themeColor="accent6" w:themeShade="BF"/>
                          <w:sz w:val="16"/>
                          <w:szCs w:val="16"/>
                          <w:lang w:val="en-US"/>
                        </w:rPr>
                        <w:t>%</w:t>
                      </w:r>
                    </w:p>
                  </w:txbxContent>
                </v:textbox>
              </v:shape>
            </w:pict>
          </mc:Fallback>
        </mc:AlternateContent>
      </w:r>
      <w:r w:rsidRPr="00BA3A1D">
        <w:rPr>
          <w:noProof/>
          <w:color w:val="FFFFFF" w:themeColor="background1"/>
        </w:rPr>
        <w:drawing>
          <wp:anchor distT="0" distB="0" distL="114300" distR="114300" simplePos="0" relativeHeight="251840512" behindDoc="0" locked="0" layoutInCell="1" allowOverlap="1" wp14:anchorId="37F1DD09" wp14:editId="063C3BF9">
            <wp:simplePos x="0" y="0"/>
            <wp:positionH relativeFrom="column">
              <wp:posOffset>3808730</wp:posOffset>
            </wp:positionH>
            <wp:positionV relativeFrom="paragraph">
              <wp:posOffset>185912</wp:posOffset>
            </wp:positionV>
            <wp:extent cx="473023" cy="177914"/>
            <wp:effectExtent l="0" t="19050" r="3810" b="31750"/>
            <wp:wrapNone/>
            <wp:docPr id="225" name="irc_mi"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552552" flipH="1" flipV="1">
                      <a:off x="0" y="0"/>
                      <a:ext cx="473023" cy="177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B9A" w:rsidRPr="00BA3A1D">
        <w:rPr>
          <w:noProof/>
          <w:color w:val="FFFFFF" w:themeColor="background1"/>
        </w:rPr>
        <w:drawing>
          <wp:anchor distT="0" distB="0" distL="114300" distR="114300" simplePos="0" relativeHeight="251848704" behindDoc="0" locked="0" layoutInCell="1" allowOverlap="1" wp14:anchorId="5DB60432" wp14:editId="7EED216E">
            <wp:simplePos x="0" y="0"/>
            <wp:positionH relativeFrom="column">
              <wp:posOffset>5967731</wp:posOffset>
            </wp:positionH>
            <wp:positionV relativeFrom="paragraph">
              <wp:posOffset>71120</wp:posOffset>
            </wp:positionV>
            <wp:extent cx="473023" cy="177914"/>
            <wp:effectExtent l="0" t="19050" r="3810" b="31750"/>
            <wp:wrapNone/>
            <wp:docPr id="16" name="irc_mi"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552552" flipH="1" flipV="1">
                      <a:off x="0" y="0"/>
                      <a:ext cx="473023" cy="177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90E" w:rsidRPr="00BA3A1D">
        <w:rPr>
          <w:noProof/>
          <w:color w:val="FFFFFF" w:themeColor="background1"/>
        </w:rPr>
        <w:drawing>
          <wp:anchor distT="0" distB="0" distL="114300" distR="114300" simplePos="0" relativeHeight="251839488" behindDoc="0" locked="0" layoutInCell="1" allowOverlap="1" wp14:anchorId="2EBE813E" wp14:editId="4A022D55">
            <wp:simplePos x="0" y="0"/>
            <wp:positionH relativeFrom="column">
              <wp:posOffset>1596390</wp:posOffset>
            </wp:positionH>
            <wp:positionV relativeFrom="paragraph">
              <wp:posOffset>377190</wp:posOffset>
            </wp:positionV>
            <wp:extent cx="316806" cy="119158"/>
            <wp:effectExtent l="0" t="0" r="7620" b="0"/>
            <wp:wrapNone/>
            <wp:docPr id="224" name="irc_mi"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10800000" flipH="1" flipV="1">
                      <a:off x="0" y="0"/>
                      <a:ext cx="316806" cy="119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90E" w:rsidRPr="00BA3A1D">
        <w:rPr>
          <w:noProof/>
          <w:color w:val="FFFFFF" w:themeColor="background1"/>
        </w:rPr>
        <w:drawing>
          <wp:anchor distT="0" distB="0" distL="114300" distR="114300" simplePos="0" relativeHeight="251846656" behindDoc="0" locked="0" layoutInCell="1" allowOverlap="1" wp14:anchorId="42999FDF" wp14:editId="01E959A0">
            <wp:simplePos x="0" y="0"/>
            <wp:positionH relativeFrom="column">
              <wp:posOffset>2482216</wp:posOffset>
            </wp:positionH>
            <wp:positionV relativeFrom="paragraph">
              <wp:posOffset>537067</wp:posOffset>
            </wp:positionV>
            <wp:extent cx="473023" cy="177914"/>
            <wp:effectExtent l="0" t="19050" r="3810" b="31750"/>
            <wp:wrapNone/>
            <wp:docPr id="1" name="irc_mi"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552552" flipH="1" flipV="1">
                      <a:off x="0" y="0"/>
                      <a:ext cx="473023" cy="177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3D7" w:rsidRPr="00BA3A1D">
        <w:rPr>
          <w:noProof/>
          <w:color w:val="FFFFFF" w:themeColor="background1"/>
        </w:rPr>
        <mc:AlternateContent>
          <mc:Choice Requires="wps">
            <w:drawing>
              <wp:anchor distT="0" distB="0" distL="114300" distR="114300" simplePos="0" relativeHeight="251841536" behindDoc="0" locked="0" layoutInCell="1" allowOverlap="1" wp14:anchorId="67751300" wp14:editId="1844042D">
                <wp:simplePos x="0" y="0"/>
                <wp:positionH relativeFrom="column">
                  <wp:posOffset>1522095</wp:posOffset>
                </wp:positionH>
                <wp:positionV relativeFrom="paragraph">
                  <wp:posOffset>154940</wp:posOffset>
                </wp:positionV>
                <wp:extent cx="495300" cy="220980"/>
                <wp:effectExtent l="0" t="0" r="19050" b="26670"/>
                <wp:wrapNone/>
                <wp:docPr id="230" name="Teksto laukas 230"/>
                <wp:cNvGraphicFramePr/>
                <a:graphic xmlns:a="http://schemas.openxmlformats.org/drawingml/2006/main">
                  <a:graphicData uri="http://schemas.microsoft.com/office/word/2010/wordprocessingShape">
                    <wps:wsp>
                      <wps:cNvSpPr txBox="1"/>
                      <wps:spPr>
                        <a:xfrm>
                          <a:off x="0" y="0"/>
                          <a:ext cx="495300" cy="220980"/>
                        </a:xfrm>
                        <a:prstGeom prst="rect">
                          <a:avLst/>
                        </a:prstGeom>
                        <a:solidFill>
                          <a:srgbClr val="FFFFFF"/>
                        </a:solidFill>
                        <a:ln w="6350">
                          <a:solidFill>
                            <a:srgbClr val="FFFFFF"/>
                          </a:solidFill>
                        </a:ln>
                      </wps:spPr>
                      <wps:txbx>
                        <w:txbxContent>
                          <w:p w14:paraId="2B70A86C" w14:textId="4CCCA888" w:rsidR="004613D7" w:rsidRPr="001612C8" w:rsidRDefault="004613D7" w:rsidP="004613D7">
                            <w:pPr>
                              <w:rPr>
                                <w:b/>
                                <w:bCs/>
                                <w:color w:val="538135" w:themeColor="accent6" w:themeShade="BF"/>
                                <w:sz w:val="16"/>
                                <w:szCs w:val="16"/>
                                <w:lang w:val="en-US"/>
                              </w:rPr>
                            </w:pPr>
                            <w:r>
                              <w:rPr>
                                <w:b/>
                                <w:bCs/>
                                <w:color w:val="538135" w:themeColor="accent6" w:themeShade="BF"/>
                                <w:sz w:val="16"/>
                                <w:szCs w:val="16"/>
                              </w:rPr>
                              <w:t>1</w:t>
                            </w:r>
                            <w:r w:rsidR="00FA5492">
                              <w:rPr>
                                <w:b/>
                                <w:bCs/>
                                <w:color w:val="538135" w:themeColor="accent6" w:themeShade="BF"/>
                                <w:sz w:val="16"/>
                                <w:szCs w:val="16"/>
                              </w:rPr>
                              <w:t>0</w:t>
                            </w:r>
                            <w:r>
                              <w:rPr>
                                <w:b/>
                                <w:bCs/>
                                <w:color w:val="538135" w:themeColor="accent6" w:themeShade="BF"/>
                                <w:sz w:val="16"/>
                                <w:szCs w:val="16"/>
                              </w:rPr>
                              <w:t>,</w:t>
                            </w:r>
                            <w:r w:rsidR="00FA5492">
                              <w:rPr>
                                <w:b/>
                                <w:bCs/>
                                <w:color w:val="538135" w:themeColor="accent6" w:themeShade="BF"/>
                                <w:sz w:val="16"/>
                                <w:szCs w:val="16"/>
                              </w:rPr>
                              <w:t>0</w:t>
                            </w:r>
                            <w:r>
                              <w:rPr>
                                <w:b/>
                                <w:bCs/>
                                <w:color w:val="538135" w:themeColor="accent6" w:themeShade="BF"/>
                                <w:sz w:val="16"/>
                                <w:szCs w:val="16"/>
                                <w:lang w:val="en-US"/>
                              </w:rPr>
                              <w:t>%</w:t>
                            </w:r>
                            <w:r>
                              <w:rPr>
                                <w:b/>
                                <w:bCs/>
                                <w:color w:val="538135" w:themeColor="accent6" w:themeShade="B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51300" id="Teksto laukas 230" o:spid="_x0000_s1034" type="#_x0000_t202" style="position:absolute;left:0;text-align:left;margin-left:119.85pt;margin-top:12.2pt;width:39pt;height:17.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" strokecolor="white" strokeweight=".5pt">
                <v:textbox>
                  <w:txbxContent>
                    <w:p w14:paraId="2B70A86C" w14:textId="4CCCA888" w:rsidR="004613D7" w:rsidRPr="001612C8" w:rsidRDefault="004613D7" w:rsidP="004613D7">
                      <w:pPr>
                        <w:rPr>
                          <w:b/>
                          <w:bCs/>
                          <w:color w:val="538135" w:themeColor="accent6" w:themeShade="BF"/>
                          <w:sz w:val="16"/>
                          <w:szCs w:val="16"/>
                          <w:lang w:val="en-US"/>
                        </w:rPr>
                      </w:pPr>
                      <w:r>
                        <w:rPr>
                          <w:b/>
                          <w:bCs/>
                          <w:color w:val="538135" w:themeColor="accent6" w:themeShade="BF"/>
                          <w:sz w:val="16"/>
                          <w:szCs w:val="16"/>
                        </w:rPr>
                        <w:t>1</w:t>
                      </w:r>
                      <w:r w:rsidR="00FA5492">
                        <w:rPr>
                          <w:b/>
                          <w:bCs/>
                          <w:color w:val="538135" w:themeColor="accent6" w:themeShade="BF"/>
                          <w:sz w:val="16"/>
                          <w:szCs w:val="16"/>
                        </w:rPr>
                        <w:t>0</w:t>
                      </w:r>
                      <w:r>
                        <w:rPr>
                          <w:b/>
                          <w:bCs/>
                          <w:color w:val="538135" w:themeColor="accent6" w:themeShade="BF"/>
                          <w:sz w:val="16"/>
                          <w:szCs w:val="16"/>
                        </w:rPr>
                        <w:t>,</w:t>
                      </w:r>
                      <w:r w:rsidR="00FA5492">
                        <w:rPr>
                          <w:b/>
                          <w:bCs/>
                          <w:color w:val="538135" w:themeColor="accent6" w:themeShade="BF"/>
                          <w:sz w:val="16"/>
                          <w:szCs w:val="16"/>
                        </w:rPr>
                        <w:t>0</w:t>
                      </w:r>
                      <w:r>
                        <w:rPr>
                          <w:b/>
                          <w:bCs/>
                          <w:color w:val="538135" w:themeColor="accent6" w:themeShade="BF"/>
                          <w:sz w:val="16"/>
                          <w:szCs w:val="16"/>
                          <w:lang w:val="en-US"/>
                        </w:rPr>
                        <w:t>%</w:t>
                      </w:r>
                      <w:r>
                        <w:rPr>
                          <w:b/>
                          <w:bCs/>
                          <w:color w:val="538135" w:themeColor="accent6" w:themeShade="BF"/>
                          <w:sz w:val="16"/>
                          <w:szCs w:val="16"/>
                        </w:rPr>
                        <w:t>.</w:t>
                      </w:r>
                    </w:p>
                  </w:txbxContent>
                </v:textbox>
              </v:shape>
            </w:pict>
          </mc:Fallback>
        </mc:AlternateContent>
      </w:r>
      <w:r w:rsidR="004613D7" w:rsidRPr="00BA3A1D">
        <w:rPr>
          <w:noProof/>
          <w:color w:val="FFFFFF" w:themeColor="background1"/>
        </w:rPr>
        <mc:AlternateContent>
          <mc:Choice Requires="wps">
            <w:drawing>
              <wp:anchor distT="0" distB="0" distL="114300" distR="114300" simplePos="0" relativeHeight="251847680" behindDoc="0" locked="0" layoutInCell="1" allowOverlap="1" wp14:anchorId="52B8A52E" wp14:editId="1D03D92E">
                <wp:simplePos x="0" y="0"/>
                <wp:positionH relativeFrom="column">
                  <wp:posOffset>2288540</wp:posOffset>
                </wp:positionH>
                <wp:positionV relativeFrom="paragraph">
                  <wp:posOffset>348615</wp:posOffset>
                </wp:positionV>
                <wp:extent cx="563880" cy="201930"/>
                <wp:effectExtent l="0" t="0" r="26670" b="26670"/>
                <wp:wrapNone/>
                <wp:docPr id="15" name="Teksto laukas 15"/>
                <wp:cNvGraphicFramePr/>
                <a:graphic xmlns:a="http://schemas.openxmlformats.org/drawingml/2006/main">
                  <a:graphicData uri="http://schemas.microsoft.com/office/word/2010/wordprocessingShape">
                    <wps:wsp>
                      <wps:cNvSpPr txBox="1"/>
                      <wps:spPr>
                        <a:xfrm>
                          <a:off x="0" y="0"/>
                          <a:ext cx="563880" cy="201930"/>
                        </a:xfrm>
                        <a:prstGeom prst="rect">
                          <a:avLst/>
                        </a:prstGeom>
                        <a:solidFill>
                          <a:srgbClr val="FFFFFF"/>
                        </a:solidFill>
                        <a:ln w="6350">
                          <a:solidFill>
                            <a:srgbClr val="FFFFFF"/>
                          </a:solidFill>
                        </a:ln>
                      </wps:spPr>
                      <wps:txbx>
                        <w:txbxContent>
                          <w:p w14:paraId="1BFA1426" w14:textId="27BDC8A4" w:rsidR="004613D7" w:rsidRPr="003431C5" w:rsidRDefault="007A4F37" w:rsidP="004613D7">
                            <w:pPr>
                              <w:rPr>
                                <w:b/>
                                <w:bCs/>
                                <w:color w:val="538135" w:themeColor="accent6" w:themeShade="BF"/>
                                <w:sz w:val="16"/>
                                <w:szCs w:val="16"/>
                                <w:lang w:val="en-US"/>
                              </w:rPr>
                            </w:pPr>
                            <w:r>
                              <w:rPr>
                                <w:b/>
                                <w:bCs/>
                                <w:color w:val="538135" w:themeColor="accent6" w:themeShade="BF"/>
                                <w:sz w:val="16"/>
                                <w:szCs w:val="16"/>
                                <w:lang w:val="en-US"/>
                              </w:rPr>
                              <w:t>10</w:t>
                            </w:r>
                            <w:r w:rsidR="00866839">
                              <w:rPr>
                                <w:b/>
                                <w:bCs/>
                                <w:color w:val="538135" w:themeColor="accent6" w:themeShade="BF"/>
                                <w:sz w:val="16"/>
                                <w:szCs w:val="16"/>
                                <w:lang w:val="en-US"/>
                              </w:rPr>
                              <w:t>,</w:t>
                            </w:r>
                            <w:r>
                              <w:rPr>
                                <w:b/>
                                <w:bCs/>
                                <w:color w:val="538135" w:themeColor="accent6" w:themeShade="BF"/>
                                <w:sz w:val="16"/>
                                <w:szCs w:val="16"/>
                                <w:lang w:val="en-US"/>
                              </w:rPr>
                              <w:t>7</w:t>
                            </w:r>
                            <w:r w:rsidR="004613D7">
                              <w:rPr>
                                <w:b/>
                                <w:bCs/>
                                <w:color w:val="538135" w:themeColor="accent6" w:themeShade="BF"/>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8A52E" id="Teksto laukas 15" o:spid="_x0000_s1035" type="#_x0000_t202" style="position:absolute;left:0;text-align:left;margin-left:180.2pt;margin-top:27.45pt;width:44.4pt;height:15.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" strokecolor="white" strokeweight=".5pt">
                <v:textbox>
                  <w:txbxContent>
                    <w:p w14:paraId="1BFA1426" w14:textId="27BDC8A4" w:rsidR="004613D7" w:rsidRPr="003431C5" w:rsidRDefault="007A4F37" w:rsidP="004613D7">
                      <w:pPr>
                        <w:rPr>
                          <w:b/>
                          <w:bCs/>
                          <w:color w:val="538135" w:themeColor="accent6" w:themeShade="BF"/>
                          <w:sz w:val="16"/>
                          <w:szCs w:val="16"/>
                          <w:lang w:val="en-US"/>
                        </w:rPr>
                      </w:pPr>
                      <w:r>
                        <w:rPr>
                          <w:b/>
                          <w:bCs/>
                          <w:color w:val="538135" w:themeColor="accent6" w:themeShade="BF"/>
                          <w:sz w:val="16"/>
                          <w:szCs w:val="16"/>
                          <w:lang w:val="en-US"/>
                        </w:rPr>
                        <w:t>10</w:t>
                      </w:r>
                      <w:r w:rsidR="00866839">
                        <w:rPr>
                          <w:b/>
                          <w:bCs/>
                          <w:color w:val="538135" w:themeColor="accent6" w:themeShade="BF"/>
                          <w:sz w:val="16"/>
                          <w:szCs w:val="16"/>
                          <w:lang w:val="en-US"/>
                        </w:rPr>
                        <w:t>,</w:t>
                      </w:r>
                      <w:r>
                        <w:rPr>
                          <w:b/>
                          <w:bCs/>
                          <w:color w:val="538135" w:themeColor="accent6" w:themeShade="BF"/>
                          <w:sz w:val="16"/>
                          <w:szCs w:val="16"/>
                          <w:lang w:val="en-US"/>
                        </w:rPr>
                        <w:t>7</w:t>
                      </w:r>
                      <w:r w:rsidR="004613D7">
                        <w:rPr>
                          <w:b/>
                          <w:bCs/>
                          <w:color w:val="538135" w:themeColor="accent6" w:themeShade="BF"/>
                          <w:sz w:val="16"/>
                          <w:szCs w:val="16"/>
                          <w:lang w:val="en-US"/>
                        </w:rPr>
                        <w:t xml:space="preserve"> %</w:t>
                      </w:r>
                    </w:p>
                  </w:txbxContent>
                </v:textbox>
              </v:shape>
            </w:pict>
          </mc:Fallback>
        </mc:AlternateContent>
      </w:r>
      <w:r w:rsidR="004613D7" w:rsidRPr="00BA3A1D">
        <w:rPr>
          <w:bCs/>
          <w:color w:val="000000"/>
        </w:rPr>
        <w:t xml:space="preserve">    </w:t>
      </w:r>
      <w:r w:rsidR="004613D7" w:rsidRPr="00BA3A1D">
        <w:rPr>
          <w:noProof/>
          <w:color w:val="0000CC"/>
        </w:rPr>
        <w:drawing>
          <wp:inline distT="0" distB="0" distL="0" distR="0" wp14:anchorId="6834AE5D" wp14:editId="34CE30AC">
            <wp:extent cx="4391660" cy="2080260"/>
            <wp:effectExtent l="0" t="0" r="8890" b="15240"/>
            <wp:docPr id="41" name="Diagrama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613D7" w:rsidRPr="00BA3A1D">
        <w:rPr>
          <w:bCs/>
          <w:noProof/>
          <w:color w:val="000000"/>
        </w:rPr>
        <w:drawing>
          <wp:inline distT="0" distB="0" distL="0" distR="0" wp14:anchorId="777C984B" wp14:editId="79BFB5C5">
            <wp:extent cx="1939290" cy="2080260"/>
            <wp:effectExtent l="0" t="0" r="3810" b="1524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0E6378A" w14:textId="46179016" w:rsidR="004613D7" w:rsidRPr="00BA3A1D" w:rsidRDefault="004613D7" w:rsidP="004613D7">
      <w:pPr>
        <w:pStyle w:val="Pagrindinistekstas"/>
        <w:spacing w:before="0" w:beforeAutospacing="0" w:after="0" w:afterAutospacing="0"/>
        <w:rPr>
          <w:i/>
          <w:sz w:val="20"/>
          <w:szCs w:val="20"/>
        </w:rPr>
      </w:pPr>
      <w:r w:rsidRPr="00BA3A1D">
        <w:rPr>
          <w:i/>
          <w:sz w:val="20"/>
          <w:szCs w:val="20"/>
        </w:rPr>
        <w:t xml:space="preserve">Šaltinis: </w:t>
      </w:r>
      <w:r w:rsidR="00263107">
        <w:rPr>
          <w:i/>
          <w:sz w:val="20"/>
          <w:szCs w:val="20"/>
        </w:rPr>
        <w:t>Valstybės duomenų agentūra</w:t>
      </w:r>
    </w:p>
    <w:p w14:paraId="5AED9002" w14:textId="77777777" w:rsidR="004613D7" w:rsidRDefault="004613D7" w:rsidP="004613D7">
      <w:pPr>
        <w:jc w:val="both"/>
        <w:rPr>
          <w:highlight w:val="yellow"/>
        </w:rPr>
      </w:pPr>
      <w:r w:rsidRPr="0032628B">
        <w:rPr>
          <w:highlight w:val="yellow"/>
        </w:rPr>
        <w:t xml:space="preserve">           </w:t>
      </w:r>
    </w:p>
    <w:p w14:paraId="102CA6EF" w14:textId="77777777" w:rsidR="002F1D1B" w:rsidRPr="0032628B" w:rsidRDefault="002F1D1B" w:rsidP="004613D7">
      <w:pPr>
        <w:jc w:val="both"/>
        <w:rPr>
          <w:sz w:val="8"/>
          <w:szCs w:val="8"/>
          <w:highlight w:val="yellow"/>
        </w:rPr>
      </w:pPr>
    </w:p>
    <w:p w14:paraId="66BA85A0" w14:textId="4E917BDE" w:rsidR="004613D7" w:rsidRPr="00714517" w:rsidRDefault="004613D7" w:rsidP="004613D7">
      <w:pPr>
        <w:ind w:firstLine="709"/>
        <w:jc w:val="both"/>
        <w:rPr>
          <w:rFonts w:eastAsiaTheme="minorHAnsi"/>
          <w:bCs/>
          <w:color w:val="000000" w:themeColor="text1"/>
        </w:rPr>
      </w:pPr>
      <w:r w:rsidRPr="00714517">
        <w:rPr>
          <w:bCs/>
          <w:color w:val="000000" w:themeColor="text1"/>
        </w:rPr>
        <w:t>Atsižvelgdama į tai, kad daugiausia keleivių vežama kelių transportu, Susisiekimo m</w:t>
      </w:r>
      <w:r w:rsidRPr="00714517">
        <w:rPr>
          <w:rFonts w:eastAsiaTheme="minorHAnsi"/>
          <w:bCs/>
          <w:color w:val="000000" w:themeColor="text1"/>
        </w:rPr>
        <w:t xml:space="preserve">inisterija daug dėmesio skiria viešojo transporto ir infrastruktūros plėtrai, siekiant didinti keliavimo viešuoju transportu patogumą ir patrauklumą, kartu mažinant asmeninių transporto priemonių naudojimą ir kuro suvartojimą. </w:t>
      </w:r>
    </w:p>
    <w:p w14:paraId="2C90DAD0" w14:textId="1EBDB05A" w:rsidR="00C61DBF" w:rsidRPr="004F37F7" w:rsidRDefault="004613D7" w:rsidP="002D69B6">
      <w:pPr>
        <w:jc w:val="both"/>
      </w:pPr>
      <w:r w:rsidRPr="004462C8">
        <w:rPr>
          <w:rFonts w:eastAsia="Calibri"/>
          <w:lang w:eastAsia="en-US"/>
        </w:rPr>
        <w:t xml:space="preserve">            </w:t>
      </w:r>
      <w:r w:rsidRPr="004462C8">
        <w:rPr>
          <w:color w:val="000000" w:themeColor="text1"/>
        </w:rPr>
        <w:t>Keliavimą geležinkelių transportu pasirinko 5,</w:t>
      </w:r>
      <w:r w:rsidR="004462C8" w:rsidRPr="004462C8">
        <w:rPr>
          <w:color w:val="000000" w:themeColor="text1"/>
        </w:rPr>
        <w:t>5</w:t>
      </w:r>
      <w:r w:rsidRPr="004462C8">
        <w:rPr>
          <w:color w:val="000000" w:themeColor="text1"/>
        </w:rPr>
        <w:t xml:space="preserve"> mln. keleivių arba </w:t>
      </w:r>
      <w:r w:rsidR="004462C8" w:rsidRPr="004462C8">
        <w:rPr>
          <w:color w:val="000000" w:themeColor="text1"/>
        </w:rPr>
        <w:t>9,</w:t>
      </w:r>
      <w:r w:rsidR="006A6D58">
        <w:rPr>
          <w:color w:val="000000" w:themeColor="text1"/>
        </w:rPr>
        <w:t>1</w:t>
      </w:r>
      <w:r w:rsidRPr="004462C8">
        <w:rPr>
          <w:color w:val="000000" w:themeColor="text1"/>
        </w:rPr>
        <w:t xml:space="preserve"> proc. daugiau nei tuo pačiu periodu 202</w:t>
      </w:r>
      <w:r w:rsidR="004462C8" w:rsidRPr="004462C8">
        <w:rPr>
          <w:color w:val="000000" w:themeColor="text1"/>
        </w:rPr>
        <w:t>3</w:t>
      </w:r>
      <w:r w:rsidRPr="004462C8">
        <w:rPr>
          <w:color w:val="000000" w:themeColor="text1"/>
        </w:rPr>
        <w:t xml:space="preserve"> m. </w:t>
      </w:r>
      <w:bookmarkStart w:id="8" w:name="_Hlk63931442"/>
      <w:r w:rsidR="00C61DBF" w:rsidRPr="004F37F7">
        <w:t xml:space="preserve">Teigiamos įtakos keliaujančiųjų skaičiaus augimui turi kasmet tobulinamas ir atnaujinamas keleivių poreikius atitinkantis tvarkaraštis, vykdomos tikslinės rinkodaros kampanijos, bilietų </w:t>
      </w:r>
      <w:r w:rsidR="00C61DBF" w:rsidRPr="004F37F7">
        <w:lastRenderedPageBreak/>
        <w:t>pardavimo kanalų plėtra, riedmenų parko atnaujinimas ir kitos priemonės, didinančios keliavimo traukiniais patrauklumą bei skatinančios tvarų judumą. Įdiegus naują traukinių bilietų pardavimo sistemą (angl. „Smart Ticketing“), 2024 m. pabaigoje keleiviams pradėti siūlyti dinaminės kainodaros principu pagrįsti bilietų pardavimai. Tai įgalina individualizuoti kelionių pasiūlymus, kurti tikslines auditorijos grupes, taikyti bilietų kainas, atsižvelgiant į traukinių prieinamumą, laiką, sezoną ir kitus pasirinktus parametrus.</w:t>
      </w:r>
      <w:r w:rsidR="007074AC">
        <w:t xml:space="preserve"> </w:t>
      </w:r>
      <w:r w:rsidR="00C61DBF" w:rsidRPr="004F37F7">
        <w:t>Taip pat nuo 2024 m. antrojo pusmečio keleiviai turi galimybę įsigyti bilietus ir bilietų pardavimo automatuose (bilietomatai)</w:t>
      </w:r>
      <w:r w:rsidR="009D2151">
        <w:t>.</w:t>
      </w:r>
      <w:r w:rsidR="00C61DBF" w:rsidRPr="004F37F7">
        <w:t xml:space="preserve"> </w:t>
      </w:r>
    </w:p>
    <w:p w14:paraId="083CD5C0" w14:textId="76705EF8" w:rsidR="004613D7" w:rsidRDefault="002D69B6" w:rsidP="004613D7">
      <w:pPr>
        <w:jc w:val="both"/>
        <w:rPr>
          <w:highlight w:val="yellow"/>
        </w:rPr>
      </w:pPr>
      <w:r>
        <w:t xml:space="preserve">         </w:t>
      </w:r>
      <w:r w:rsidR="00C61DBF" w:rsidRPr="004F37F7">
        <w:t>Skatinant daugiarūšio transporto naudojimą šalyje ir partnerystę su viešojo transporto vežėjais tęsiamas projekto „jungtinis bilietas“ įgyvendinimas, siūlant keleiviams įsigyti jungtinį traukinio ir autobuso bilietą didžiuosiuose Lietuvos miestuose.</w:t>
      </w:r>
      <w:r>
        <w:t xml:space="preserve"> </w:t>
      </w:r>
      <w:r w:rsidR="00C61DBF" w:rsidRPr="004F37F7">
        <w:t xml:space="preserve">Populiariausiu vietinio susisiekimo maršrutu išlieka maršrutas Vilnius–Kaunas (36,9 proc. visų vietinių vežimų), kuriuo per 2024 m. keliavo </w:t>
      </w:r>
      <w:r w:rsidR="003A3EE2">
        <w:t>apie</w:t>
      </w:r>
      <w:r w:rsidR="00C61DBF" w:rsidRPr="004F37F7">
        <w:t xml:space="preserve"> 2 mln. keleivių</w:t>
      </w:r>
      <w:r w:rsidR="00615AB8">
        <w:t xml:space="preserve"> (2023 m. – 1,7 mln., 2022 m. </w:t>
      </w:r>
      <w:r w:rsidR="003655EE">
        <w:t>–</w:t>
      </w:r>
      <w:r w:rsidR="00615AB8">
        <w:t xml:space="preserve"> </w:t>
      </w:r>
      <w:r w:rsidR="003655EE">
        <w:t>1,5 mln. keleivių)</w:t>
      </w:r>
      <w:r w:rsidR="00C61DBF" w:rsidRPr="004F37F7">
        <w:t xml:space="preserve">. </w:t>
      </w:r>
    </w:p>
    <w:p w14:paraId="5294ED9E" w14:textId="26F31CD9" w:rsidR="00AE7FC3" w:rsidRPr="00834199" w:rsidRDefault="001B4CFB" w:rsidP="001B4CFB">
      <w:pPr>
        <w:jc w:val="both"/>
        <w:rPr>
          <w:color w:val="000000"/>
          <w:shd w:val="clear" w:color="auto" w:fill="FFFFFF"/>
        </w:rPr>
      </w:pPr>
      <w:r>
        <w:rPr>
          <w:iCs/>
          <w:color w:val="000000" w:themeColor="text1"/>
        </w:rPr>
        <w:t xml:space="preserve">            </w:t>
      </w:r>
      <w:r w:rsidR="007A380E" w:rsidRPr="00714517">
        <w:rPr>
          <w:iCs/>
          <w:color w:val="000000" w:themeColor="text1"/>
        </w:rPr>
        <w:t xml:space="preserve">2024 m. laivais atvykusių ir išvykusių iš Klaipėdos valstybinio jūrų uosto keleivių skaičius siekė 381,1 tūkst. – tai 7 proc. daugiau nei prieš metus, kai keleivių skaičius siekė 355,7 tūkst. 2024 m. 17 </w:t>
      </w:r>
      <w:r w:rsidR="00C52FFA" w:rsidRPr="00714517">
        <w:rPr>
          <w:iCs/>
          <w:color w:val="000000" w:themeColor="text1"/>
        </w:rPr>
        <w:t>proc.</w:t>
      </w:r>
      <w:r w:rsidR="007A380E" w:rsidRPr="00714517">
        <w:rPr>
          <w:iCs/>
          <w:color w:val="000000" w:themeColor="text1"/>
        </w:rPr>
        <w:t xml:space="preserve"> visų keleivių sudarė keleiviai, atvykę kruiziniais laivais. Kruiziniais laivais atvykusių keleivių skaičius 2024 m. siekė 64,3 tūkst. – 53 </w:t>
      </w:r>
      <w:r w:rsidR="00ED6151" w:rsidRPr="00714517">
        <w:rPr>
          <w:iCs/>
          <w:color w:val="000000" w:themeColor="text1"/>
        </w:rPr>
        <w:t xml:space="preserve">proc. </w:t>
      </w:r>
      <w:r w:rsidR="007A380E" w:rsidRPr="00714517">
        <w:rPr>
          <w:iCs/>
          <w:color w:val="000000" w:themeColor="text1"/>
        </w:rPr>
        <w:t>daugiau nei prieš metus (2023 m. – 42,2 tūkst.).</w:t>
      </w:r>
      <w:r w:rsidR="00AE7FC3">
        <w:rPr>
          <w:iCs/>
          <w:color w:val="000000" w:themeColor="text1"/>
        </w:rPr>
        <w:t xml:space="preserve"> </w:t>
      </w:r>
    </w:p>
    <w:p w14:paraId="20E0CD31" w14:textId="37C46688" w:rsidR="004613D7" w:rsidRPr="00834199" w:rsidRDefault="004613D7" w:rsidP="004613D7">
      <w:pPr>
        <w:jc w:val="both"/>
        <w:rPr>
          <w:color w:val="000000"/>
          <w:shd w:val="clear" w:color="auto" w:fill="FFFFFF"/>
        </w:rPr>
      </w:pPr>
      <w:r w:rsidRPr="00714517">
        <w:rPr>
          <w:color w:val="000000" w:themeColor="text1"/>
        </w:rPr>
        <w:t xml:space="preserve">           202</w:t>
      </w:r>
      <w:r w:rsidR="00BE45C2" w:rsidRPr="00714517">
        <w:rPr>
          <w:color w:val="000000" w:themeColor="text1"/>
        </w:rPr>
        <w:t>4</w:t>
      </w:r>
      <w:r w:rsidRPr="00714517">
        <w:rPr>
          <w:color w:val="000000" w:themeColor="text1"/>
        </w:rPr>
        <w:t xml:space="preserve"> m. </w:t>
      </w:r>
      <w:r w:rsidR="0027261F">
        <w:rPr>
          <w:color w:val="000000" w:themeColor="text1"/>
        </w:rPr>
        <w:t xml:space="preserve">vidaus </w:t>
      </w:r>
      <w:r w:rsidRPr="00714517">
        <w:rPr>
          <w:color w:val="000000" w:themeColor="text1"/>
        </w:rPr>
        <w:t xml:space="preserve">vandens </w:t>
      </w:r>
      <w:r w:rsidR="0027261F">
        <w:rPr>
          <w:color w:val="000000" w:themeColor="text1"/>
        </w:rPr>
        <w:t xml:space="preserve">kelių </w:t>
      </w:r>
      <w:r w:rsidRPr="00714517">
        <w:rPr>
          <w:color w:val="000000" w:themeColor="text1"/>
        </w:rPr>
        <w:t xml:space="preserve">transportu keliavo </w:t>
      </w:r>
      <w:r w:rsidR="00394052">
        <w:rPr>
          <w:color w:val="000000" w:themeColor="text1"/>
        </w:rPr>
        <w:t>18,8</w:t>
      </w:r>
      <w:r w:rsidRPr="00714517">
        <w:rPr>
          <w:color w:val="000000" w:themeColor="text1"/>
        </w:rPr>
        <w:t xml:space="preserve"> proc. daugiau keleivių nei 202</w:t>
      </w:r>
      <w:r w:rsidR="00BE45C2" w:rsidRPr="00714517">
        <w:rPr>
          <w:color w:val="000000" w:themeColor="text1"/>
        </w:rPr>
        <w:t>3</w:t>
      </w:r>
      <w:r w:rsidRPr="00714517">
        <w:rPr>
          <w:color w:val="000000" w:themeColor="text1"/>
        </w:rPr>
        <w:t xml:space="preserve"> m. Daugiausiai keleivių yra pervežama vidaus keltais, apie 96 proc. visų keliaujančių </w:t>
      </w:r>
      <w:r w:rsidR="00B84540">
        <w:rPr>
          <w:color w:val="000000" w:themeColor="text1"/>
        </w:rPr>
        <w:t xml:space="preserve">vidaus </w:t>
      </w:r>
      <w:r w:rsidRPr="00714517">
        <w:rPr>
          <w:color w:val="000000" w:themeColor="text1"/>
        </w:rPr>
        <w:t xml:space="preserve">vandens </w:t>
      </w:r>
      <w:r w:rsidR="00B84540">
        <w:rPr>
          <w:color w:val="000000" w:themeColor="text1"/>
        </w:rPr>
        <w:t xml:space="preserve">kelių </w:t>
      </w:r>
      <w:r w:rsidRPr="00714517">
        <w:rPr>
          <w:color w:val="000000" w:themeColor="text1"/>
        </w:rPr>
        <w:t xml:space="preserve">transportu. </w:t>
      </w:r>
    </w:p>
    <w:p w14:paraId="6B2C8B3E" w14:textId="33D711C8" w:rsidR="004613D7" w:rsidRPr="0099148C" w:rsidRDefault="004613D7" w:rsidP="004613D7">
      <w:pPr>
        <w:ind w:firstLine="567"/>
        <w:jc w:val="both"/>
      </w:pPr>
      <w:r w:rsidRPr="00834199">
        <w:t xml:space="preserve">  202</w:t>
      </w:r>
      <w:r w:rsidR="00C92A80" w:rsidRPr="00834199">
        <w:t>4</w:t>
      </w:r>
      <w:r w:rsidRPr="00834199">
        <w:t xml:space="preserve"> m. Lietuvos oro uostuose </w:t>
      </w:r>
      <w:r w:rsidR="00C92A80" w:rsidRPr="00834199">
        <w:t>7</w:t>
      </w:r>
      <w:r w:rsidRPr="00834199">
        <w:t xml:space="preserve"> proc. aptarnauta daugiau skrydžių (</w:t>
      </w:r>
      <w:r w:rsidR="006939FC" w:rsidRPr="00834199">
        <w:t>56,8</w:t>
      </w:r>
      <w:r w:rsidRPr="00834199">
        <w:t xml:space="preserve"> tūkst</w:t>
      </w:r>
      <w:r w:rsidRPr="0099148C">
        <w:t>. vnt.), nei jų buvo aptarnauta 202</w:t>
      </w:r>
      <w:r w:rsidR="006939FC" w:rsidRPr="0099148C">
        <w:t>3</w:t>
      </w:r>
      <w:r w:rsidRPr="0099148C">
        <w:t xml:space="preserve"> m. (</w:t>
      </w:r>
      <w:r w:rsidR="006939FC" w:rsidRPr="0099148C">
        <w:t>53,1</w:t>
      </w:r>
      <w:r w:rsidRPr="0099148C">
        <w:t xml:space="preserve"> tūkst. vnt.) (</w:t>
      </w:r>
      <w:r w:rsidR="00D10C9C">
        <w:t>8</w:t>
      </w:r>
      <w:r w:rsidRPr="0099148C">
        <w:t xml:space="preserve"> grafikas).   </w:t>
      </w:r>
    </w:p>
    <w:p w14:paraId="4D306CA0" w14:textId="77777777" w:rsidR="00714517" w:rsidRPr="0099148C" w:rsidRDefault="00714517" w:rsidP="004613D7">
      <w:pPr>
        <w:rPr>
          <w:b/>
          <w:i/>
        </w:rPr>
      </w:pPr>
    </w:p>
    <w:p w14:paraId="7CFE4B86" w14:textId="6D95A129" w:rsidR="004613D7" w:rsidRPr="0099148C" w:rsidRDefault="004613D7" w:rsidP="004613D7">
      <w:pPr>
        <w:rPr>
          <w:i/>
        </w:rPr>
      </w:pPr>
      <w:r w:rsidRPr="0099148C">
        <w:rPr>
          <w:b/>
          <w:i/>
        </w:rPr>
        <w:t xml:space="preserve">        </w:t>
      </w:r>
      <w:r w:rsidR="00D10C9C">
        <w:rPr>
          <w:b/>
          <w:i/>
        </w:rPr>
        <w:t>8</w:t>
      </w:r>
      <w:r w:rsidRPr="0099148C">
        <w:rPr>
          <w:b/>
          <w:i/>
        </w:rPr>
        <w:t xml:space="preserve"> grafikas.</w:t>
      </w:r>
      <w:r w:rsidRPr="0099148C">
        <w:rPr>
          <w:b/>
        </w:rPr>
        <w:t xml:space="preserve"> </w:t>
      </w:r>
      <w:r w:rsidRPr="0099148C">
        <w:rPr>
          <w:i/>
        </w:rPr>
        <w:t>Lietuvos oro uostuose aptarnaujamų skrydžių skaičius (tūkst. vnt. per metus)</w:t>
      </w:r>
    </w:p>
    <w:p w14:paraId="33F98505" w14:textId="77777777" w:rsidR="004613D7" w:rsidRPr="0099148C" w:rsidRDefault="004613D7" w:rsidP="004613D7">
      <w:pPr>
        <w:spacing w:line="252" w:lineRule="auto"/>
        <w:ind w:firstLine="567"/>
        <w:jc w:val="both"/>
      </w:pPr>
      <w:r w:rsidRPr="0099148C">
        <w:rPr>
          <w:noProof/>
          <w:color w:val="9CC2E5" w:themeColor="accent1" w:themeTint="99"/>
        </w:rPr>
        <w:drawing>
          <wp:inline distT="0" distB="0" distL="0" distR="0" wp14:anchorId="3CFABD15" wp14:editId="0D8CB184">
            <wp:extent cx="5486400" cy="1051560"/>
            <wp:effectExtent l="0" t="0" r="0" b="15240"/>
            <wp:docPr id="34" name="Diagra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670ECFB" w14:textId="77777777" w:rsidR="004613D7" w:rsidRPr="0099148C" w:rsidRDefault="004613D7" w:rsidP="004613D7">
      <w:pPr>
        <w:spacing w:line="252" w:lineRule="auto"/>
        <w:jc w:val="both"/>
        <w:rPr>
          <w:i/>
          <w:iCs/>
          <w:sz w:val="20"/>
          <w:szCs w:val="20"/>
        </w:rPr>
      </w:pPr>
      <w:r w:rsidRPr="0099148C">
        <w:rPr>
          <w:i/>
          <w:iCs/>
          <w:sz w:val="20"/>
          <w:szCs w:val="20"/>
        </w:rPr>
        <w:t xml:space="preserve">            Duomenų šaltinis. AB LOU </w:t>
      </w:r>
    </w:p>
    <w:p w14:paraId="79333235" w14:textId="77777777" w:rsidR="00EF47C6" w:rsidRPr="00EF47C6" w:rsidRDefault="00EF47C6" w:rsidP="004613D7">
      <w:pPr>
        <w:ind w:firstLine="709"/>
        <w:jc w:val="both"/>
        <w:rPr>
          <w:sz w:val="16"/>
          <w:szCs w:val="16"/>
        </w:rPr>
      </w:pPr>
    </w:p>
    <w:p w14:paraId="7799A563" w14:textId="38CCCC21" w:rsidR="004613D7" w:rsidRPr="0001589F" w:rsidRDefault="004613D7" w:rsidP="004613D7">
      <w:pPr>
        <w:ind w:firstLine="709"/>
        <w:jc w:val="both"/>
      </w:pPr>
      <w:r w:rsidRPr="0001589F">
        <w:t>Per 202</w:t>
      </w:r>
      <w:r w:rsidR="00360F70" w:rsidRPr="0001589F">
        <w:t>4</w:t>
      </w:r>
      <w:r w:rsidRPr="0001589F">
        <w:t xml:space="preserve"> m. bendrai visuose trijuose Lietuvos oro uostuose pavyko atstatyti </w:t>
      </w:r>
      <w:r w:rsidR="00360F70" w:rsidRPr="0001589F">
        <w:t xml:space="preserve">ir viršyti </w:t>
      </w:r>
      <w:r w:rsidRPr="0001589F">
        <w:t>prieš pandemiją 2019 m. buvus</w:t>
      </w:r>
      <w:r w:rsidR="00F31809">
        <w:t>į</w:t>
      </w:r>
      <w:r w:rsidRPr="0001589F">
        <w:t xml:space="preserve"> </w:t>
      </w:r>
      <w:r w:rsidR="000C33F5">
        <w:t xml:space="preserve">aptarnautų </w:t>
      </w:r>
      <w:r w:rsidRPr="0001589F">
        <w:t>keleivių skaiči</w:t>
      </w:r>
      <w:r w:rsidR="00F31809">
        <w:t>ų</w:t>
      </w:r>
      <w:r w:rsidRPr="0001589F">
        <w:t xml:space="preserve"> (6,5 mln. keleivių). Iš viso 202</w:t>
      </w:r>
      <w:r w:rsidR="0001589F" w:rsidRPr="0001589F">
        <w:t>4</w:t>
      </w:r>
      <w:r w:rsidRPr="0001589F">
        <w:t xml:space="preserve"> m. Lietuvos oro uostuose aptarnauta 6</w:t>
      </w:r>
      <w:r w:rsidR="0001589F" w:rsidRPr="0001589F">
        <w:t>,6</w:t>
      </w:r>
      <w:r w:rsidRPr="0001589F">
        <w:t xml:space="preserve"> mln. keleivių, t. y. </w:t>
      </w:r>
      <w:r w:rsidR="0001589F" w:rsidRPr="0001589F">
        <w:t>10</w:t>
      </w:r>
      <w:r w:rsidRPr="0001589F">
        <w:t xml:space="preserve"> proc. daugiau nei 202</w:t>
      </w:r>
      <w:r w:rsidR="0001589F" w:rsidRPr="0001589F">
        <w:t>3</w:t>
      </w:r>
      <w:r w:rsidRPr="0001589F">
        <w:t xml:space="preserve"> m. (</w:t>
      </w:r>
      <w:r w:rsidR="00D10C9C">
        <w:t>9</w:t>
      </w:r>
      <w:r w:rsidRPr="0001589F">
        <w:t xml:space="preserve"> grafikas)</w:t>
      </w:r>
      <w:r w:rsidR="000C33F5">
        <w:t>.</w:t>
      </w:r>
    </w:p>
    <w:p w14:paraId="5C6AC72A" w14:textId="77777777" w:rsidR="004613D7" w:rsidRPr="0032628B" w:rsidRDefault="004613D7" w:rsidP="004613D7">
      <w:pPr>
        <w:jc w:val="both"/>
        <w:rPr>
          <w:sz w:val="8"/>
          <w:szCs w:val="8"/>
          <w:highlight w:val="yellow"/>
        </w:rPr>
      </w:pPr>
    </w:p>
    <w:p w14:paraId="07678E5F" w14:textId="77777777" w:rsidR="004613D7" w:rsidRPr="0032628B" w:rsidRDefault="004613D7" w:rsidP="004613D7">
      <w:pPr>
        <w:jc w:val="both"/>
        <w:rPr>
          <w:sz w:val="8"/>
          <w:szCs w:val="8"/>
          <w:highlight w:val="yellow"/>
        </w:rPr>
      </w:pPr>
    </w:p>
    <w:p w14:paraId="2ACD8C82" w14:textId="77777777" w:rsidR="004613D7" w:rsidRPr="0032628B" w:rsidRDefault="004613D7" w:rsidP="004613D7">
      <w:pPr>
        <w:spacing w:line="276" w:lineRule="auto"/>
        <w:jc w:val="both"/>
        <w:rPr>
          <w:sz w:val="8"/>
          <w:szCs w:val="8"/>
          <w:highlight w:val="yellow"/>
        </w:rPr>
      </w:pPr>
    </w:p>
    <w:p w14:paraId="28905B83" w14:textId="3EB845CD" w:rsidR="00EF47C6" w:rsidRPr="00EF47C6" w:rsidRDefault="00D10C9C" w:rsidP="00EF47C6">
      <w:pPr>
        <w:spacing w:line="276" w:lineRule="auto"/>
        <w:ind w:firstLine="709"/>
        <w:jc w:val="both"/>
        <w:rPr>
          <w:i/>
        </w:rPr>
      </w:pPr>
      <w:r>
        <w:rPr>
          <w:b/>
          <w:i/>
        </w:rPr>
        <w:t>9</w:t>
      </w:r>
      <w:r w:rsidR="004613D7" w:rsidRPr="00AA659D">
        <w:rPr>
          <w:b/>
          <w:i/>
        </w:rPr>
        <w:t xml:space="preserve">  grafikas.</w:t>
      </w:r>
      <w:r w:rsidR="004613D7" w:rsidRPr="00AA659D">
        <w:rPr>
          <w:b/>
        </w:rPr>
        <w:t xml:space="preserve"> </w:t>
      </w:r>
      <w:r w:rsidR="004613D7" w:rsidRPr="00AA659D">
        <w:rPr>
          <w:i/>
        </w:rPr>
        <w:t>Lietuvos oro uostuose</w:t>
      </w:r>
      <w:r w:rsidR="004613D7" w:rsidRPr="00AA659D">
        <w:rPr>
          <w:i/>
          <w:color w:val="000000" w:themeColor="text1"/>
        </w:rPr>
        <w:t xml:space="preserve"> aptarnautų </w:t>
      </w:r>
      <w:r w:rsidR="004613D7" w:rsidRPr="00AA659D">
        <w:rPr>
          <w:i/>
        </w:rPr>
        <w:t>keleivių skaičius (mln. žmonių per metus)</w:t>
      </w:r>
    </w:p>
    <w:p w14:paraId="2754C32F" w14:textId="77777777" w:rsidR="004613D7" w:rsidRPr="00AA659D" w:rsidRDefault="004613D7" w:rsidP="004613D7">
      <w:pPr>
        <w:spacing w:line="276" w:lineRule="auto"/>
        <w:jc w:val="both"/>
      </w:pPr>
      <w:r w:rsidRPr="00AA659D">
        <w:rPr>
          <w:b/>
          <w:i/>
        </w:rPr>
        <w:t xml:space="preserve">       </w:t>
      </w:r>
      <w:r w:rsidRPr="00AA659D">
        <w:rPr>
          <w:b/>
          <w:i/>
          <w:noProof/>
          <w:color w:val="9CC2E5" w:themeColor="accent1" w:themeTint="99"/>
        </w:rPr>
        <w:drawing>
          <wp:inline distT="0" distB="0" distL="0" distR="0" wp14:anchorId="504716BE" wp14:editId="15E56C9C">
            <wp:extent cx="5486400" cy="1120140"/>
            <wp:effectExtent l="0" t="0" r="0" b="3810"/>
            <wp:docPr id="613653098" name="Diagrama 6136530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AA659D">
        <w:rPr>
          <w:b/>
          <w:i/>
        </w:rPr>
        <w:t xml:space="preserve"> </w:t>
      </w:r>
    </w:p>
    <w:p w14:paraId="79D0AE59" w14:textId="46965A52" w:rsidR="004613D7" w:rsidRPr="00AA659D" w:rsidRDefault="004613D7" w:rsidP="004613D7">
      <w:pPr>
        <w:spacing w:line="252" w:lineRule="auto"/>
        <w:jc w:val="both"/>
        <w:rPr>
          <w:i/>
          <w:iCs/>
          <w:sz w:val="20"/>
          <w:szCs w:val="20"/>
        </w:rPr>
      </w:pPr>
      <w:r w:rsidRPr="00AA659D">
        <w:rPr>
          <w:i/>
          <w:iCs/>
          <w:sz w:val="20"/>
          <w:szCs w:val="20"/>
        </w:rPr>
        <w:t xml:space="preserve">        Duomenų šaltinis. </w:t>
      </w:r>
      <w:r w:rsidR="002D7A1D">
        <w:rPr>
          <w:i/>
          <w:iCs/>
          <w:sz w:val="20"/>
          <w:szCs w:val="20"/>
        </w:rPr>
        <w:t>AB</w:t>
      </w:r>
      <w:r w:rsidRPr="00AA659D">
        <w:rPr>
          <w:i/>
          <w:iCs/>
          <w:sz w:val="20"/>
          <w:szCs w:val="20"/>
        </w:rPr>
        <w:t xml:space="preserve"> LOU</w:t>
      </w:r>
    </w:p>
    <w:p w14:paraId="1DC36447" w14:textId="77777777" w:rsidR="00EF47C6" w:rsidRDefault="00EF47C6" w:rsidP="004613D7">
      <w:pPr>
        <w:ind w:firstLine="709"/>
        <w:jc w:val="both"/>
        <w:rPr>
          <w:color w:val="000000" w:themeColor="text1"/>
        </w:rPr>
      </w:pPr>
    </w:p>
    <w:p w14:paraId="6340FB77" w14:textId="49A6C43E" w:rsidR="004613D7" w:rsidRPr="00AA659D" w:rsidRDefault="004613D7" w:rsidP="004613D7">
      <w:pPr>
        <w:ind w:firstLine="709"/>
        <w:jc w:val="both"/>
        <w:rPr>
          <w:color w:val="000000" w:themeColor="text1"/>
        </w:rPr>
      </w:pPr>
      <w:r w:rsidRPr="00AA659D">
        <w:rPr>
          <w:color w:val="000000" w:themeColor="text1"/>
        </w:rPr>
        <w:t>Dėl didėjančio skrydžių skaičiaus ir sparčiai augančių keleivių srautų Lietuvos oro uostams vis dar kyla iššūkių, siekiant suvaldyti keleivių procesus ir užtikrinti aukštą teikiamų paslaugų kokybę bei keleivių patirtį. Pagrindinės klientų patirties veiklos sritys, išskirtos 202</w:t>
      </w:r>
      <w:r w:rsidR="00AA659D" w:rsidRPr="00AA659D">
        <w:rPr>
          <w:color w:val="000000" w:themeColor="text1"/>
        </w:rPr>
        <w:t>4</w:t>
      </w:r>
      <w:r w:rsidRPr="00AA659D">
        <w:rPr>
          <w:color w:val="000000" w:themeColor="text1"/>
        </w:rPr>
        <w:t xml:space="preserve"> m. laikotarpiui buvo: infrastruktūros priežiūra ir naujojo Vilniaus terminalo plėtra, švaros ir saugumo užtikrinimas kelionės procese, klientų aptarnavimo kompetencijų vystymas, klientų pažinimas per atliekamus tyrimus ir apklausas,  oro uosto bendruomenės vystymas, įtraukiant darbuotojus ir partnerius. Daug dėmesio buvo skiriama klientų aptarnavimo standarto įgyvendinimui ir mokymams, atliekama periodinė kokybės kontrolė darbuotojams bei oro uosto partneriams, teikiamas grįžtamasis ryšys, aptarimai, diskusijos dėl keleivių patirties gerinimo.</w:t>
      </w:r>
    </w:p>
    <w:bookmarkEnd w:id="8"/>
    <w:p w14:paraId="4DB1F14A" w14:textId="77777777" w:rsidR="00AA0333" w:rsidRDefault="00AA0333" w:rsidP="004613D7">
      <w:pPr>
        <w:ind w:firstLine="709"/>
        <w:jc w:val="both"/>
        <w:rPr>
          <w:bCs/>
          <w:color w:val="000000" w:themeColor="text1"/>
        </w:rPr>
      </w:pPr>
    </w:p>
    <w:p w14:paraId="4EFBE257" w14:textId="1700B295" w:rsidR="004613D7" w:rsidRPr="00EF47C6" w:rsidRDefault="00535163" w:rsidP="004613D7">
      <w:pPr>
        <w:ind w:firstLine="709"/>
        <w:jc w:val="both"/>
        <w:rPr>
          <w:bCs/>
          <w:color w:val="000000" w:themeColor="text1"/>
        </w:rPr>
      </w:pPr>
      <w:r w:rsidRPr="00B72BA6">
        <w:rPr>
          <w:noProof/>
        </w:rPr>
        <w:lastRenderedPageBreak/>
        <w:t>Valstybės duomenų agentūros</w:t>
      </w:r>
      <w:r>
        <w:rPr>
          <w:noProof/>
          <w:sz w:val="20"/>
          <w:szCs w:val="20"/>
        </w:rPr>
        <w:t xml:space="preserve"> </w:t>
      </w:r>
      <w:r w:rsidR="004613D7" w:rsidRPr="00C17755">
        <w:rPr>
          <w:bCs/>
          <w:color w:val="000000" w:themeColor="text1"/>
        </w:rPr>
        <w:t>duomenimis</w:t>
      </w:r>
      <w:r w:rsidR="004E5B4F">
        <w:rPr>
          <w:rStyle w:val="Puslapioinaosnuoroda"/>
          <w:bCs/>
          <w:color w:val="000000" w:themeColor="text1"/>
        </w:rPr>
        <w:footnoteReference w:id="7"/>
      </w:r>
      <w:r w:rsidR="004613D7" w:rsidRPr="00C17755">
        <w:rPr>
          <w:bCs/>
          <w:color w:val="000000" w:themeColor="text1"/>
        </w:rPr>
        <w:t>, 202</w:t>
      </w:r>
      <w:r w:rsidR="0063110E">
        <w:rPr>
          <w:bCs/>
          <w:color w:val="000000" w:themeColor="text1"/>
        </w:rPr>
        <w:t>4</w:t>
      </w:r>
      <w:r w:rsidR="004613D7" w:rsidRPr="00C17755">
        <w:rPr>
          <w:bCs/>
          <w:color w:val="000000" w:themeColor="text1"/>
        </w:rPr>
        <w:t xml:space="preserve"> m. visomis transporto rūšimis vežta </w:t>
      </w:r>
      <w:r w:rsidR="006974D4">
        <w:rPr>
          <w:bCs/>
          <w:color w:val="000000" w:themeColor="text1"/>
        </w:rPr>
        <w:t>172,6</w:t>
      </w:r>
      <w:r w:rsidR="004613D7" w:rsidRPr="00C17755">
        <w:rPr>
          <w:bCs/>
          <w:color w:val="000000" w:themeColor="text1"/>
        </w:rPr>
        <w:t xml:space="preserve"> mln. t. krovinių, arba </w:t>
      </w:r>
      <w:r w:rsidR="006974D4">
        <w:rPr>
          <w:bCs/>
          <w:color w:val="000000" w:themeColor="text1"/>
        </w:rPr>
        <w:t>1</w:t>
      </w:r>
      <w:r w:rsidR="00921F57">
        <w:rPr>
          <w:bCs/>
          <w:color w:val="000000" w:themeColor="text1"/>
        </w:rPr>
        <w:t>6</w:t>
      </w:r>
      <w:r w:rsidR="006974D4">
        <w:rPr>
          <w:bCs/>
          <w:color w:val="000000" w:themeColor="text1"/>
        </w:rPr>
        <w:t>,6</w:t>
      </w:r>
      <w:r w:rsidR="004613D7" w:rsidRPr="00C17755">
        <w:rPr>
          <w:bCs/>
          <w:color w:val="000000" w:themeColor="text1"/>
        </w:rPr>
        <w:t xml:space="preserve"> </w:t>
      </w:r>
      <w:r w:rsidR="004613D7" w:rsidRPr="00C17755">
        <w:rPr>
          <w:color w:val="000000" w:themeColor="text1"/>
        </w:rPr>
        <w:t>mln. t. (</w:t>
      </w:r>
      <w:r w:rsidR="00921F57">
        <w:rPr>
          <w:color w:val="000000" w:themeColor="text1"/>
        </w:rPr>
        <w:t>10</w:t>
      </w:r>
      <w:r w:rsidR="009124A0">
        <w:rPr>
          <w:color w:val="000000" w:themeColor="text1"/>
        </w:rPr>
        <w:t>,6</w:t>
      </w:r>
      <w:r w:rsidR="004613D7" w:rsidRPr="00C17755">
        <w:rPr>
          <w:color w:val="000000" w:themeColor="text1"/>
        </w:rPr>
        <w:t xml:space="preserve"> proc.) daugiau nei faktiškai buvo vežta 202</w:t>
      </w:r>
      <w:r w:rsidR="002E23DE" w:rsidRPr="00C17755">
        <w:rPr>
          <w:color w:val="000000" w:themeColor="text1"/>
        </w:rPr>
        <w:t>3</w:t>
      </w:r>
      <w:r w:rsidR="004613D7" w:rsidRPr="00C17755">
        <w:rPr>
          <w:color w:val="000000" w:themeColor="text1"/>
        </w:rPr>
        <w:t xml:space="preserve"> m. (</w:t>
      </w:r>
      <w:r w:rsidR="002E23DE" w:rsidRPr="00C17755">
        <w:rPr>
          <w:color w:val="000000" w:themeColor="text1"/>
        </w:rPr>
        <w:t>15</w:t>
      </w:r>
      <w:r w:rsidR="002924B9">
        <w:rPr>
          <w:color w:val="000000" w:themeColor="text1"/>
        </w:rPr>
        <w:t>6</w:t>
      </w:r>
      <w:r w:rsidR="00167939">
        <w:rPr>
          <w:color w:val="000000" w:themeColor="text1"/>
        </w:rPr>
        <w:t>,0</w:t>
      </w:r>
      <w:r w:rsidR="004613D7" w:rsidRPr="00C17755">
        <w:rPr>
          <w:color w:val="000000" w:themeColor="text1"/>
        </w:rPr>
        <w:t xml:space="preserve"> mln.t.),</w:t>
      </w:r>
      <w:r w:rsidR="004613D7" w:rsidRPr="00C17755">
        <w:rPr>
          <w:bCs/>
          <w:color w:val="000000" w:themeColor="text1"/>
        </w:rPr>
        <w:t xml:space="preserve"> daugiausiai krovinių buvo vežta kelių transportu – apie </w:t>
      </w:r>
      <w:r w:rsidR="000525B1">
        <w:rPr>
          <w:bCs/>
          <w:color w:val="000000" w:themeColor="text1"/>
        </w:rPr>
        <w:t>80</w:t>
      </w:r>
      <w:r w:rsidR="004613D7" w:rsidRPr="00C17755">
        <w:rPr>
          <w:bCs/>
          <w:color w:val="000000" w:themeColor="text1"/>
        </w:rPr>
        <w:t xml:space="preserve"> proc. visų vežtų krovinių, geležinkelių transportu – apie 1</w:t>
      </w:r>
      <w:r w:rsidR="00C407C1" w:rsidRPr="00C17755">
        <w:rPr>
          <w:bCs/>
          <w:color w:val="000000" w:themeColor="text1"/>
        </w:rPr>
        <w:t>5</w:t>
      </w:r>
      <w:r w:rsidR="004613D7" w:rsidRPr="00C17755">
        <w:rPr>
          <w:bCs/>
          <w:color w:val="000000" w:themeColor="text1"/>
        </w:rPr>
        <w:t xml:space="preserve"> proc., vandens transportu – apie </w:t>
      </w:r>
      <w:r w:rsidR="00C56A74">
        <w:rPr>
          <w:bCs/>
          <w:color w:val="000000" w:themeColor="text1"/>
        </w:rPr>
        <w:t>5</w:t>
      </w:r>
      <w:r w:rsidR="004613D7" w:rsidRPr="00C17755">
        <w:rPr>
          <w:bCs/>
          <w:color w:val="000000" w:themeColor="text1"/>
        </w:rPr>
        <w:t xml:space="preserve"> proc.</w:t>
      </w:r>
      <w:r w:rsidR="00BA7FEC">
        <w:rPr>
          <w:bCs/>
          <w:color w:val="000000" w:themeColor="text1"/>
        </w:rPr>
        <w:t xml:space="preserve"> </w:t>
      </w:r>
      <w:r w:rsidR="004613D7" w:rsidRPr="00C17755">
        <w:rPr>
          <w:bCs/>
          <w:color w:val="000000" w:themeColor="text1"/>
        </w:rPr>
        <w:t>(1</w:t>
      </w:r>
      <w:r w:rsidR="00D10C9C">
        <w:rPr>
          <w:bCs/>
          <w:color w:val="000000" w:themeColor="text1"/>
        </w:rPr>
        <w:t>0</w:t>
      </w:r>
      <w:r w:rsidR="004613D7" w:rsidRPr="00C17755">
        <w:rPr>
          <w:bCs/>
          <w:color w:val="000000" w:themeColor="text1"/>
        </w:rPr>
        <w:t xml:space="preserve"> grafikas). Didžiausią dalį visų gabenamų krovinių sudaro tarptautiniai pervežimai, kuriuos daugiausiai lemia kaimyninių šalių politika pervežimų klausimais, ekonominiai pokyčiai regione, pasaulinių rinkų tendencijos ir kt.</w:t>
      </w:r>
      <w:r w:rsidR="00996B96" w:rsidRPr="00996B96">
        <w:rPr>
          <w:bCs/>
          <w:color w:val="000000" w:themeColor="text1"/>
        </w:rPr>
        <w:t xml:space="preserve"> </w:t>
      </w:r>
      <w:r w:rsidR="00996B96" w:rsidRPr="00EF47C6">
        <w:rPr>
          <w:bCs/>
          <w:color w:val="000000" w:themeColor="text1"/>
        </w:rPr>
        <w:t>Krovinių vežimui kelių transportu didelę reikšmę turi kuriama patogi susisiekimo keliais infrastruktūra</w:t>
      </w:r>
      <w:r w:rsidR="00072C1E">
        <w:rPr>
          <w:bCs/>
          <w:color w:val="000000" w:themeColor="text1"/>
        </w:rPr>
        <w:t>.</w:t>
      </w:r>
      <w:r w:rsidR="00FB5F9B" w:rsidRPr="00EF47C6">
        <w:rPr>
          <w:bCs/>
          <w:color w:val="000000" w:themeColor="text1"/>
        </w:rPr>
        <w:t xml:space="preserve"> </w:t>
      </w:r>
    </w:p>
    <w:p w14:paraId="0F57D396" w14:textId="77777777" w:rsidR="0025187D" w:rsidRDefault="0025187D" w:rsidP="004613D7">
      <w:pPr>
        <w:ind w:firstLine="709"/>
        <w:jc w:val="both"/>
        <w:rPr>
          <w:bCs/>
          <w:color w:val="000000" w:themeColor="text1"/>
        </w:rPr>
      </w:pPr>
    </w:p>
    <w:p w14:paraId="25D320CF" w14:textId="48F6F58C" w:rsidR="004613D7" w:rsidRPr="00B36918" w:rsidRDefault="00D10C9C" w:rsidP="004613D7">
      <w:pPr>
        <w:ind w:firstLine="709"/>
        <w:jc w:val="both"/>
        <w:rPr>
          <w:noProof/>
        </w:rPr>
      </w:pPr>
      <w:r>
        <w:rPr>
          <w:b/>
          <w:i/>
        </w:rPr>
        <w:t>10</w:t>
      </w:r>
      <w:r w:rsidR="004613D7" w:rsidRPr="00B36918">
        <w:rPr>
          <w:b/>
          <w:i/>
        </w:rPr>
        <w:t xml:space="preserve"> grafikas.</w:t>
      </w:r>
      <w:r w:rsidR="004613D7" w:rsidRPr="00B36918">
        <w:rPr>
          <w:i/>
        </w:rPr>
        <w:t xml:space="preserve"> Krovinių vežimo pagal transporto rūšis dinamika, mln. t.</w:t>
      </w:r>
      <w:r w:rsidR="004613D7" w:rsidRPr="00B36918">
        <w:rPr>
          <w:noProof/>
        </w:rPr>
        <w:t xml:space="preserve"> </w:t>
      </w:r>
    </w:p>
    <w:p w14:paraId="6CC1C838" w14:textId="77777777" w:rsidR="004613D7" w:rsidRPr="00B36918" w:rsidRDefault="004613D7" w:rsidP="004613D7">
      <w:pPr>
        <w:ind w:firstLine="567"/>
        <w:jc w:val="both"/>
        <w:rPr>
          <w:bCs/>
          <w:color w:val="000000"/>
          <w:sz w:val="16"/>
          <w:szCs w:val="16"/>
        </w:rPr>
      </w:pPr>
      <w:r w:rsidRPr="00B36918">
        <w:rPr>
          <w:bCs/>
          <w:noProof/>
          <w:color w:val="000000"/>
          <w:sz w:val="16"/>
          <w:szCs w:val="16"/>
        </w:rPr>
        <mc:AlternateContent>
          <mc:Choice Requires="wps">
            <w:drawing>
              <wp:anchor distT="0" distB="0" distL="114300" distR="114300" simplePos="0" relativeHeight="251838464" behindDoc="1" locked="0" layoutInCell="1" allowOverlap="1" wp14:anchorId="0B05E1F5" wp14:editId="5254E27B">
                <wp:simplePos x="0" y="0"/>
                <wp:positionH relativeFrom="margin">
                  <wp:align>left</wp:align>
                </wp:positionH>
                <wp:positionV relativeFrom="paragraph">
                  <wp:posOffset>42618</wp:posOffset>
                </wp:positionV>
                <wp:extent cx="6461760" cy="2042160"/>
                <wp:effectExtent l="0" t="0" r="15240" b="15240"/>
                <wp:wrapNone/>
                <wp:docPr id="42" name="Stačiakampis 42"/>
                <wp:cNvGraphicFramePr/>
                <a:graphic xmlns:a="http://schemas.openxmlformats.org/drawingml/2006/main">
                  <a:graphicData uri="http://schemas.microsoft.com/office/word/2010/wordprocessingShape">
                    <wps:wsp>
                      <wps:cNvSpPr/>
                      <wps:spPr>
                        <a:xfrm>
                          <a:off x="0" y="0"/>
                          <a:ext cx="6461760" cy="2042160"/>
                        </a:xfrm>
                        <a:prstGeom prst="rect">
                          <a:avLst/>
                        </a:prstGeom>
                        <a:solidFill>
                          <a:srgbClr val="FFFFFF"/>
                        </a:solidFill>
                        <a:ln w="12700" cap="flat" cmpd="sng" algn="ctr">
                          <a:solidFill>
                            <a:srgbClr val="FFFFFF">
                              <a:lumMod val="85000"/>
                            </a:srgbClr>
                          </a:solidFill>
                          <a:prstDash val="solid"/>
                          <a:miter lim="800000"/>
                        </a:ln>
                        <a:effectLst/>
                      </wps:spPr>
                      <wps:txbx>
                        <w:txbxContent>
                          <w:p w14:paraId="313AF14F" w14:textId="77777777" w:rsidR="004613D7" w:rsidRDefault="004613D7" w:rsidP="004613D7">
                            <w:pPr>
                              <w:pStyle w:val="Pagrindinistekstas"/>
                              <w:spacing w:before="0" w:beforeAutospacing="0" w:after="0" w:afterAutospacing="0"/>
                              <w:rPr>
                                <w:i/>
                                <w:sz w:val="20"/>
                                <w:szCs w:val="20"/>
                              </w:rPr>
                            </w:pPr>
                            <w:r w:rsidRPr="007A0D12">
                              <w:rPr>
                                <w:i/>
                                <w:sz w:val="20"/>
                                <w:szCs w:val="20"/>
                              </w:rPr>
                              <w:t xml:space="preserve">Šaltinis: </w:t>
                            </w:r>
                            <w:r>
                              <w:rPr>
                                <w:i/>
                                <w:sz w:val="20"/>
                                <w:szCs w:val="20"/>
                              </w:rPr>
                              <w:t>Lietuvos statistikos departamentas</w:t>
                            </w:r>
                          </w:p>
                          <w:p w14:paraId="3D484149" w14:textId="77777777" w:rsidR="004613D7" w:rsidRDefault="004613D7" w:rsidP="004613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5E1F5" id="Stačiakampis 42" o:spid="_x0000_s1036" style="position:absolute;left:0;text-align:left;margin-left:0;margin-top:3.35pt;width:508.8pt;height:160.8pt;z-index:-25147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" strokecolor="#d9d9d9" strokeweight="1pt">
                <v:textbox>
                  <w:txbxContent>
                    <w:p w14:paraId="313AF14F" w14:textId="77777777" w:rsidR="004613D7" w:rsidRDefault="004613D7" w:rsidP="004613D7">
                      <w:pPr>
                        <w:pStyle w:val="Pagrindinistekstas"/>
                        <w:spacing w:before="0" w:beforeAutospacing="0" w:after="0" w:afterAutospacing="0"/>
                        <w:rPr>
                          <w:i/>
                          <w:sz w:val="20"/>
                          <w:szCs w:val="20"/>
                        </w:rPr>
                      </w:pPr>
                      <w:r w:rsidRPr="007A0D12">
                        <w:rPr>
                          <w:i/>
                          <w:sz w:val="20"/>
                          <w:szCs w:val="20"/>
                        </w:rPr>
                        <w:t xml:space="preserve">Šaltinis: </w:t>
                      </w:r>
                      <w:r>
                        <w:rPr>
                          <w:i/>
                          <w:sz w:val="20"/>
                          <w:szCs w:val="20"/>
                        </w:rPr>
                        <w:t>Lietuvos statistikos departamentas</w:t>
                      </w:r>
                    </w:p>
                    <w:p w14:paraId="3D484149" w14:textId="77777777" w:rsidR="004613D7" w:rsidRDefault="004613D7" w:rsidP="004613D7">
                      <w:pPr>
                        <w:jc w:val="center"/>
                      </w:pPr>
                    </w:p>
                  </w:txbxContent>
                </v:textbox>
                <w10:wrap anchorx="margin"/>
              </v:rect>
            </w:pict>
          </mc:Fallback>
        </mc:AlternateContent>
      </w:r>
    </w:p>
    <w:p w14:paraId="612AFA90" w14:textId="267E80FE" w:rsidR="004613D7" w:rsidRPr="00B36918" w:rsidRDefault="00F662EC" w:rsidP="004613D7">
      <w:pPr>
        <w:ind w:firstLine="567"/>
        <w:jc w:val="both"/>
      </w:pPr>
      <w:r w:rsidRPr="00B36918">
        <w:rPr>
          <w:noProof/>
        </w:rPr>
        <mc:AlternateContent>
          <mc:Choice Requires="wps">
            <w:drawing>
              <wp:anchor distT="0" distB="0" distL="114300" distR="114300" simplePos="0" relativeHeight="251844608" behindDoc="0" locked="0" layoutInCell="1" allowOverlap="1" wp14:anchorId="4BE57883" wp14:editId="4256F976">
                <wp:simplePos x="0" y="0"/>
                <wp:positionH relativeFrom="margin">
                  <wp:posOffset>3046095</wp:posOffset>
                </wp:positionH>
                <wp:positionV relativeFrom="paragraph">
                  <wp:posOffset>126364</wp:posOffset>
                </wp:positionV>
                <wp:extent cx="510540" cy="542925"/>
                <wp:effectExtent l="0" t="0" r="22860" b="28575"/>
                <wp:wrapNone/>
                <wp:docPr id="241" name="Teksto laukas 241"/>
                <wp:cNvGraphicFramePr/>
                <a:graphic xmlns:a="http://schemas.openxmlformats.org/drawingml/2006/main">
                  <a:graphicData uri="http://schemas.microsoft.com/office/word/2010/wordprocessingShape">
                    <wps:wsp>
                      <wps:cNvSpPr txBox="1"/>
                      <wps:spPr>
                        <a:xfrm>
                          <a:off x="0" y="0"/>
                          <a:ext cx="510540" cy="542925"/>
                        </a:xfrm>
                        <a:prstGeom prst="rect">
                          <a:avLst/>
                        </a:prstGeom>
                        <a:solidFill>
                          <a:srgbClr val="FFFFFF"/>
                        </a:solidFill>
                        <a:ln w="6350">
                          <a:solidFill>
                            <a:srgbClr val="FFFFFF"/>
                          </a:solidFill>
                        </a:ln>
                      </wps:spPr>
                      <wps:txbx>
                        <w:txbxContent>
                          <w:p w14:paraId="56C678D7" w14:textId="695E69BF" w:rsidR="004613D7" w:rsidRPr="00197BB8" w:rsidRDefault="004613D7" w:rsidP="004613D7">
                            <w:pPr>
                              <w:rPr>
                                <w:b/>
                                <w:bCs/>
                              </w:rPr>
                            </w:pPr>
                            <w:r>
                              <w:rPr>
                                <w:b/>
                                <w:bCs/>
                                <w:color w:val="538135" w:themeColor="accent6" w:themeShade="BF"/>
                                <w:sz w:val="16"/>
                                <w:szCs w:val="16"/>
                              </w:rPr>
                              <w:t xml:space="preserve">  </w:t>
                            </w:r>
                            <w:r w:rsidRPr="00197BB8">
                              <w:rPr>
                                <w:b/>
                                <w:bCs/>
                                <w:noProof/>
                              </w:rPr>
                              <w:drawing>
                                <wp:inline distT="0" distB="0" distL="0" distR="0" wp14:anchorId="1716C6A5" wp14:editId="6073D2CB">
                                  <wp:extent cx="236855" cy="307051"/>
                                  <wp:effectExtent l="19050" t="0" r="10795" b="17145"/>
                                  <wp:docPr id="1102382278" name="Paveikslėlis 1102382278" descr="Vaizdo rezultatas pagal užklausą „clipart įvairios rodyklės“">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9"/>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73887" flipH="1">
                                            <a:off x="0" y="0"/>
                                            <a:ext cx="1022139" cy="1325067"/>
                                          </a:xfrm>
                                          <a:prstGeom prst="rect">
                                            <a:avLst/>
                                          </a:prstGeom>
                                          <a:noFill/>
                                          <a:ln>
                                            <a:noFill/>
                                          </a:ln>
                                        </pic:spPr>
                                      </pic:pic>
                                    </a:graphicData>
                                  </a:graphic>
                                </wp:inline>
                              </w:drawing>
                            </w:r>
                            <w:r w:rsidR="004F6C22">
                              <w:rPr>
                                <w:b/>
                                <w:bCs/>
                                <w:color w:val="538135" w:themeColor="accent6" w:themeShade="BF"/>
                                <w:sz w:val="16"/>
                                <w:szCs w:val="16"/>
                              </w:rPr>
                              <w:t>11</w:t>
                            </w:r>
                            <w:r w:rsidR="00F662EC">
                              <w:rPr>
                                <w:b/>
                                <w:bCs/>
                                <w:color w:val="538135" w:themeColor="accent6" w:themeShade="BF"/>
                                <w:sz w:val="16"/>
                                <w:szCs w:val="16"/>
                              </w:rPr>
                              <w:t>,</w:t>
                            </w:r>
                            <w:r w:rsidR="004F6C22">
                              <w:rPr>
                                <w:b/>
                                <w:bCs/>
                                <w:color w:val="538135" w:themeColor="accent6" w:themeShade="BF"/>
                                <w:sz w:val="16"/>
                                <w:szCs w:val="16"/>
                              </w:rPr>
                              <w:t>3</w:t>
                            </w:r>
                            <w:r w:rsidRPr="00197BB8">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7883" id="Teksto laukas 241" o:spid="_x0000_s1037" type="#_x0000_t202" style="position:absolute;left:0;text-align:left;margin-left:239.85pt;margin-top:9.95pt;width:40.2pt;height:42.7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" strokecolor="white" strokeweight=".5pt">
                <v:textbox>
                  <w:txbxContent>
                    <w:p w14:paraId="56C678D7" w14:textId="695E69BF" w:rsidR="004613D7" w:rsidRPr="00197BB8" w:rsidRDefault="004613D7" w:rsidP="004613D7">
                      <w:pPr>
                        <w:rPr>
                          <w:b/>
                          <w:bCs/>
                        </w:rPr>
                      </w:pPr>
                      <w:r>
                        <w:rPr>
                          <w:b/>
                          <w:bCs/>
                          <w:color w:val="538135" w:themeColor="accent6" w:themeShade="BF"/>
                          <w:sz w:val="16"/>
                          <w:szCs w:val="16"/>
                        </w:rPr>
                        <w:t xml:space="preserve">  </w:t>
                      </w:r>
                      <w:r w:rsidRPr="00197BB8">
                        <w:rPr>
                          <w:b/>
                          <w:bCs/>
                          <w:noProof/>
                        </w:rPr>
                        <w:drawing>
                          <wp:inline distT="0" distB="0" distL="0" distR="0" wp14:anchorId="1716C6A5" wp14:editId="6073D2CB">
                            <wp:extent cx="236855" cy="307051"/>
                            <wp:effectExtent l="19050" t="0" r="10795" b="17145"/>
                            <wp:docPr id="1102382278" name="Paveikslėlis 1102382278" descr="Vaizdo rezultatas pagal užklausą „clipart įvairios rodyklės“">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9"/>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73887" flipH="1">
                                      <a:off x="0" y="0"/>
                                      <a:ext cx="1022139" cy="1325067"/>
                                    </a:xfrm>
                                    <a:prstGeom prst="rect">
                                      <a:avLst/>
                                    </a:prstGeom>
                                    <a:noFill/>
                                    <a:ln>
                                      <a:noFill/>
                                    </a:ln>
                                  </pic:spPr>
                                </pic:pic>
                              </a:graphicData>
                            </a:graphic>
                          </wp:inline>
                        </w:drawing>
                      </w:r>
                      <w:r w:rsidR="004F6C22">
                        <w:rPr>
                          <w:b/>
                          <w:bCs/>
                          <w:color w:val="538135" w:themeColor="accent6" w:themeShade="BF"/>
                          <w:sz w:val="16"/>
                          <w:szCs w:val="16"/>
                        </w:rPr>
                        <w:t>11</w:t>
                      </w:r>
                      <w:r w:rsidR="00F662EC">
                        <w:rPr>
                          <w:b/>
                          <w:bCs/>
                          <w:color w:val="538135" w:themeColor="accent6" w:themeShade="BF"/>
                          <w:sz w:val="16"/>
                          <w:szCs w:val="16"/>
                        </w:rPr>
                        <w:t>,</w:t>
                      </w:r>
                      <w:r w:rsidR="004F6C22">
                        <w:rPr>
                          <w:b/>
                          <w:bCs/>
                          <w:color w:val="538135" w:themeColor="accent6" w:themeShade="BF"/>
                          <w:sz w:val="16"/>
                          <w:szCs w:val="16"/>
                        </w:rPr>
                        <w:t>3</w:t>
                      </w:r>
                      <w:r w:rsidRPr="00197BB8">
                        <w:rPr>
                          <w:b/>
                          <w:bCs/>
                          <w:color w:val="538135" w:themeColor="accent6" w:themeShade="BF"/>
                          <w:sz w:val="16"/>
                          <w:szCs w:val="16"/>
                          <w:lang w:val="en-US"/>
                        </w:rPr>
                        <w:t>%</w:t>
                      </w:r>
                    </w:p>
                  </w:txbxContent>
                </v:textbox>
                <w10:wrap anchorx="margin"/>
              </v:shape>
            </w:pict>
          </mc:Fallback>
        </mc:AlternateContent>
      </w:r>
      <w:r w:rsidR="004613D7" w:rsidRPr="00B36918">
        <w:rPr>
          <w:noProof/>
        </w:rPr>
        <mc:AlternateContent>
          <mc:Choice Requires="wps">
            <w:drawing>
              <wp:anchor distT="0" distB="0" distL="114300" distR="114300" simplePos="0" relativeHeight="251845632" behindDoc="0" locked="0" layoutInCell="1" allowOverlap="1" wp14:anchorId="2FEB26F6" wp14:editId="2E6C55D8">
                <wp:simplePos x="0" y="0"/>
                <wp:positionH relativeFrom="column">
                  <wp:posOffset>3444875</wp:posOffset>
                </wp:positionH>
                <wp:positionV relativeFrom="paragraph">
                  <wp:posOffset>628650</wp:posOffset>
                </wp:positionV>
                <wp:extent cx="1005205" cy="333375"/>
                <wp:effectExtent l="0" t="0" r="23495" b="28575"/>
                <wp:wrapNone/>
                <wp:docPr id="244" name="Teksto laukas 244"/>
                <wp:cNvGraphicFramePr/>
                <a:graphic xmlns:a="http://schemas.openxmlformats.org/drawingml/2006/main">
                  <a:graphicData uri="http://schemas.microsoft.com/office/word/2010/wordprocessingShape">
                    <wps:wsp>
                      <wps:cNvSpPr txBox="1"/>
                      <wps:spPr>
                        <a:xfrm>
                          <a:off x="0" y="0"/>
                          <a:ext cx="1005205" cy="333375"/>
                        </a:xfrm>
                        <a:prstGeom prst="rect">
                          <a:avLst/>
                        </a:prstGeom>
                        <a:solidFill>
                          <a:srgbClr val="FFFFFF"/>
                        </a:solidFill>
                        <a:ln w="6350">
                          <a:solidFill>
                            <a:srgbClr val="FFFFFF"/>
                          </a:solidFill>
                        </a:ln>
                      </wps:spPr>
                      <wps:txbx>
                        <w:txbxContent>
                          <w:p w14:paraId="17FD6257" w14:textId="5D529A37" w:rsidR="004613D7" w:rsidRPr="00C642E9" w:rsidRDefault="004613D7" w:rsidP="004613D7">
                            <w:pPr>
                              <w:rPr>
                                <w:b/>
                                <w:bCs/>
                                <w:color w:val="538135" w:themeColor="accent6" w:themeShade="BF"/>
                                <w:sz w:val="16"/>
                                <w:szCs w:val="16"/>
                                <w:lang w:val="en-US"/>
                              </w:rPr>
                            </w:pPr>
                            <w:r>
                              <w:rPr>
                                <w:noProof/>
                              </w:rPr>
                              <w:drawing>
                                <wp:inline distT="0" distB="0" distL="0" distR="0" wp14:anchorId="6EB26EC2" wp14:editId="14AB3DEB">
                                  <wp:extent cx="445549" cy="171450"/>
                                  <wp:effectExtent l="0" t="0" r="0" b="0"/>
                                  <wp:docPr id="1316865887" name="Paveikslėlis 1316865887" descr="Vaizdo rezultatas pagal užklausą „clipart įvairios rodyklės“">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9"/>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4648" cy="305786"/>
                                          </a:xfrm>
                                          <a:prstGeom prst="rect">
                                            <a:avLst/>
                                          </a:prstGeom>
                                          <a:noFill/>
                                          <a:ln>
                                            <a:noFill/>
                                          </a:ln>
                                        </pic:spPr>
                                      </pic:pic>
                                    </a:graphicData>
                                  </a:graphic>
                                </wp:inline>
                              </w:drawing>
                            </w:r>
                            <w:r w:rsidR="007E027F">
                              <w:rPr>
                                <w:b/>
                                <w:bCs/>
                                <w:color w:val="538135" w:themeColor="accent6" w:themeShade="BF"/>
                                <w:sz w:val="16"/>
                                <w:szCs w:val="16"/>
                                <w:lang w:val="en-US"/>
                              </w:rPr>
                              <w:t>1</w:t>
                            </w:r>
                            <w:r w:rsidR="004F6C22">
                              <w:rPr>
                                <w:b/>
                                <w:bCs/>
                                <w:color w:val="538135" w:themeColor="accent6" w:themeShade="BF"/>
                                <w:sz w:val="16"/>
                                <w:szCs w:val="16"/>
                                <w:lang w:val="en-US"/>
                              </w:rPr>
                              <w:t>5</w:t>
                            </w:r>
                            <w:r>
                              <w:rPr>
                                <w:b/>
                                <w:bCs/>
                                <w:color w:val="538135" w:themeColor="accent6" w:themeShade="BF"/>
                                <w:sz w:val="16"/>
                                <w:szCs w:val="16"/>
                                <w:lang w:val="en-US"/>
                              </w:rPr>
                              <w:t>,</w:t>
                            </w:r>
                            <w:r w:rsidR="004F6C22">
                              <w:rPr>
                                <w:b/>
                                <w:bCs/>
                                <w:color w:val="538135" w:themeColor="accent6" w:themeShade="BF"/>
                                <w:sz w:val="16"/>
                                <w:szCs w:val="16"/>
                                <w:lang w:val="en-US"/>
                              </w:rPr>
                              <w:t>2</w:t>
                            </w:r>
                            <w:r w:rsidRPr="00C642E9">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26F6" id="Teksto laukas 244" o:spid="_x0000_s1038" type="#_x0000_t202" style="position:absolute;left:0;text-align:left;margin-left:271.25pt;margin-top:49.5pt;width:79.15pt;height:26.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" strokecolor="white" strokeweight=".5pt">
                <v:textbox>
                  <w:txbxContent>
                    <w:p w14:paraId="17FD6257" w14:textId="5D529A37" w:rsidR="004613D7" w:rsidRPr="00C642E9" w:rsidRDefault="004613D7" w:rsidP="004613D7">
                      <w:pPr>
                        <w:rPr>
                          <w:b/>
                          <w:bCs/>
                          <w:color w:val="538135" w:themeColor="accent6" w:themeShade="BF"/>
                          <w:sz w:val="16"/>
                          <w:szCs w:val="16"/>
                          <w:lang w:val="en-US"/>
                        </w:rPr>
                      </w:pPr>
                      <w:r>
                        <w:rPr>
                          <w:noProof/>
                        </w:rPr>
                        <w:drawing>
                          <wp:inline distT="0" distB="0" distL="0" distR="0" wp14:anchorId="6EB26EC2" wp14:editId="14AB3DEB">
                            <wp:extent cx="445549" cy="171450"/>
                            <wp:effectExtent l="0" t="0" r="0" b="0"/>
                            <wp:docPr id="1316865887" name="Paveikslėlis 1316865887" descr="Vaizdo rezultatas pagal užklausą „clipart įvairios rodyklės“">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9"/>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4648" cy="305786"/>
                                    </a:xfrm>
                                    <a:prstGeom prst="rect">
                                      <a:avLst/>
                                    </a:prstGeom>
                                    <a:noFill/>
                                    <a:ln>
                                      <a:noFill/>
                                    </a:ln>
                                  </pic:spPr>
                                </pic:pic>
                              </a:graphicData>
                            </a:graphic>
                          </wp:inline>
                        </w:drawing>
                      </w:r>
                      <w:r w:rsidR="007E027F">
                        <w:rPr>
                          <w:b/>
                          <w:bCs/>
                          <w:color w:val="538135" w:themeColor="accent6" w:themeShade="BF"/>
                          <w:sz w:val="16"/>
                          <w:szCs w:val="16"/>
                          <w:lang w:val="en-US"/>
                        </w:rPr>
                        <w:t>1</w:t>
                      </w:r>
                      <w:r w:rsidR="004F6C22">
                        <w:rPr>
                          <w:b/>
                          <w:bCs/>
                          <w:color w:val="538135" w:themeColor="accent6" w:themeShade="BF"/>
                          <w:sz w:val="16"/>
                          <w:szCs w:val="16"/>
                          <w:lang w:val="en-US"/>
                        </w:rPr>
                        <w:t>5</w:t>
                      </w:r>
                      <w:r>
                        <w:rPr>
                          <w:b/>
                          <w:bCs/>
                          <w:color w:val="538135" w:themeColor="accent6" w:themeShade="BF"/>
                          <w:sz w:val="16"/>
                          <w:szCs w:val="16"/>
                          <w:lang w:val="en-US"/>
                        </w:rPr>
                        <w:t>,</w:t>
                      </w:r>
                      <w:r w:rsidR="004F6C22">
                        <w:rPr>
                          <w:b/>
                          <w:bCs/>
                          <w:color w:val="538135" w:themeColor="accent6" w:themeShade="BF"/>
                          <w:sz w:val="16"/>
                          <w:szCs w:val="16"/>
                          <w:lang w:val="en-US"/>
                        </w:rPr>
                        <w:t>2</w:t>
                      </w:r>
                      <w:r w:rsidRPr="00C642E9">
                        <w:rPr>
                          <w:b/>
                          <w:bCs/>
                          <w:color w:val="538135" w:themeColor="accent6" w:themeShade="BF"/>
                          <w:sz w:val="16"/>
                          <w:szCs w:val="16"/>
                          <w:lang w:val="en-US"/>
                        </w:rPr>
                        <w:t>%</w:t>
                      </w:r>
                    </w:p>
                  </w:txbxContent>
                </v:textbox>
              </v:shape>
            </w:pict>
          </mc:Fallback>
        </mc:AlternateContent>
      </w:r>
      <w:r w:rsidR="004613D7" w:rsidRPr="00B36918">
        <w:rPr>
          <w:noProof/>
        </w:rPr>
        <mc:AlternateContent>
          <mc:Choice Requires="wps">
            <w:drawing>
              <wp:anchor distT="0" distB="0" distL="114300" distR="114300" simplePos="0" relativeHeight="251843584" behindDoc="0" locked="0" layoutInCell="1" allowOverlap="1" wp14:anchorId="6E2BBFE5" wp14:editId="2992ED7A">
                <wp:simplePos x="0" y="0"/>
                <wp:positionH relativeFrom="column">
                  <wp:posOffset>1251585</wp:posOffset>
                </wp:positionH>
                <wp:positionV relativeFrom="paragraph">
                  <wp:posOffset>267335</wp:posOffset>
                </wp:positionV>
                <wp:extent cx="822960" cy="464820"/>
                <wp:effectExtent l="0" t="0" r="15240" b="11430"/>
                <wp:wrapNone/>
                <wp:docPr id="239" name="Teksto laukas 239"/>
                <wp:cNvGraphicFramePr/>
                <a:graphic xmlns:a="http://schemas.openxmlformats.org/drawingml/2006/main">
                  <a:graphicData uri="http://schemas.microsoft.com/office/word/2010/wordprocessingShape">
                    <wps:wsp>
                      <wps:cNvSpPr txBox="1"/>
                      <wps:spPr>
                        <a:xfrm>
                          <a:off x="0" y="0"/>
                          <a:ext cx="822960" cy="464820"/>
                        </a:xfrm>
                        <a:prstGeom prst="rect">
                          <a:avLst/>
                        </a:prstGeom>
                        <a:solidFill>
                          <a:srgbClr val="FFFFFF"/>
                        </a:solidFill>
                        <a:ln w="6350">
                          <a:solidFill>
                            <a:srgbClr val="FFFFFF"/>
                          </a:solidFill>
                        </a:ln>
                      </wps:spPr>
                      <wps:txbx>
                        <w:txbxContent>
                          <w:p w14:paraId="6ABB22F6" w14:textId="77777777" w:rsidR="004613D7" w:rsidRDefault="004613D7" w:rsidP="004613D7">
                            <w:pPr>
                              <w:rPr>
                                <w:color w:val="538135" w:themeColor="accent6" w:themeShade="BF"/>
                                <w:sz w:val="16"/>
                                <w:szCs w:val="16"/>
                              </w:rPr>
                            </w:pPr>
                            <w:r>
                              <w:rPr>
                                <w:color w:val="538135" w:themeColor="accent6" w:themeShade="BF"/>
                                <w:sz w:val="16"/>
                                <w:szCs w:val="16"/>
                              </w:rPr>
                              <w:t xml:space="preserve">    </w:t>
                            </w:r>
                            <w:r>
                              <w:rPr>
                                <w:noProof/>
                              </w:rPr>
                              <w:drawing>
                                <wp:inline distT="0" distB="0" distL="0" distR="0" wp14:anchorId="312D863A" wp14:editId="3A83364A">
                                  <wp:extent cx="332586" cy="232983"/>
                                  <wp:effectExtent l="19050" t="19050" r="10795" b="0"/>
                                  <wp:docPr id="980369104" name="Paveikslėlis 980369104" descr="Vaizdo rezultatas pagal užklausą „clipart įvairios rodyklės“">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9"/>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595906" flipH="1">
                                            <a:off x="0" y="0"/>
                                            <a:ext cx="344482" cy="241316"/>
                                          </a:xfrm>
                                          <a:prstGeom prst="rect">
                                            <a:avLst/>
                                          </a:prstGeom>
                                          <a:noFill/>
                                          <a:ln>
                                            <a:noFill/>
                                          </a:ln>
                                        </pic:spPr>
                                      </pic:pic>
                                    </a:graphicData>
                                  </a:graphic>
                                </wp:inline>
                              </w:drawing>
                            </w:r>
                          </w:p>
                          <w:p w14:paraId="283916D4" w14:textId="121EC3A5" w:rsidR="004613D7" w:rsidRPr="00E36AD1" w:rsidRDefault="004613D7" w:rsidP="004613D7">
                            <w:pPr>
                              <w:rPr>
                                <w:b/>
                                <w:bCs/>
                                <w:color w:val="538135" w:themeColor="accent6" w:themeShade="BF"/>
                                <w:sz w:val="16"/>
                                <w:szCs w:val="16"/>
                              </w:rPr>
                            </w:pPr>
                            <w:r w:rsidRPr="00E36AD1">
                              <w:rPr>
                                <w:b/>
                                <w:bCs/>
                                <w:color w:val="538135" w:themeColor="accent6" w:themeShade="BF"/>
                                <w:sz w:val="16"/>
                                <w:szCs w:val="16"/>
                              </w:rPr>
                              <w:t xml:space="preserve">     </w:t>
                            </w:r>
                            <w:r>
                              <w:rPr>
                                <w:b/>
                                <w:bCs/>
                                <w:color w:val="538135" w:themeColor="accent6" w:themeShade="BF"/>
                                <w:sz w:val="16"/>
                                <w:szCs w:val="16"/>
                              </w:rPr>
                              <w:t>-</w:t>
                            </w:r>
                            <w:r w:rsidR="001C2ACA">
                              <w:rPr>
                                <w:b/>
                                <w:bCs/>
                                <w:color w:val="538135" w:themeColor="accent6" w:themeShade="BF"/>
                                <w:sz w:val="16"/>
                                <w:szCs w:val="16"/>
                              </w:rPr>
                              <w:t>5</w:t>
                            </w:r>
                            <w:r>
                              <w:rPr>
                                <w:b/>
                                <w:bCs/>
                                <w:color w:val="538135" w:themeColor="accent6" w:themeShade="BF"/>
                                <w:sz w:val="16"/>
                                <w:szCs w:val="16"/>
                              </w:rPr>
                              <w:t>,</w:t>
                            </w:r>
                            <w:r w:rsidR="001C2ACA">
                              <w:rPr>
                                <w:b/>
                                <w:bCs/>
                                <w:color w:val="538135" w:themeColor="accent6" w:themeShade="BF"/>
                                <w:sz w:val="16"/>
                                <w:szCs w:val="16"/>
                              </w:rPr>
                              <w:t>5</w:t>
                            </w:r>
                            <w:r w:rsidRPr="00E36AD1">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BBFE5" id="Teksto laukas 239" o:spid="_x0000_s1039" type="#_x0000_t202" style="position:absolute;left:0;text-align:left;margin-left:98.55pt;margin-top:21.05pt;width:64.8pt;height:36.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" strokecolor="white" strokeweight=".5pt">
                <v:textbox>
                  <w:txbxContent>
                    <w:p w14:paraId="6ABB22F6" w14:textId="77777777" w:rsidR="004613D7" w:rsidRDefault="004613D7" w:rsidP="004613D7">
                      <w:pPr>
                        <w:rPr>
                          <w:color w:val="538135" w:themeColor="accent6" w:themeShade="BF"/>
                          <w:sz w:val="16"/>
                          <w:szCs w:val="16"/>
                        </w:rPr>
                      </w:pPr>
                      <w:r>
                        <w:rPr>
                          <w:color w:val="538135" w:themeColor="accent6" w:themeShade="BF"/>
                          <w:sz w:val="16"/>
                          <w:szCs w:val="16"/>
                        </w:rPr>
                        <w:t xml:space="preserve">    </w:t>
                      </w:r>
                      <w:r>
                        <w:rPr>
                          <w:noProof/>
                        </w:rPr>
                        <w:drawing>
                          <wp:inline distT="0" distB="0" distL="0" distR="0" wp14:anchorId="312D863A" wp14:editId="3A83364A">
                            <wp:extent cx="332586" cy="232983"/>
                            <wp:effectExtent l="19050" t="19050" r="10795" b="0"/>
                            <wp:docPr id="980369104" name="Paveikslėlis 980369104" descr="Vaizdo rezultatas pagal užklausą „clipart įvairios rodyklės“">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9"/>
                                    </pic:cNvPr>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595906" flipH="1">
                                      <a:off x="0" y="0"/>
                                      <a:ext cx="344482" cy="241316"/>
                                    </a:xfrm>
                                    <a:prstGeom prst="rect">
                                      <a:avLst/>
                                    </a:prstGeom>
                                    <a:noFill/>
                                    <a:ln>
                                      <a:noFill/>
                                    </a:ln>
                                  </pic:spPr>
                                </pic:pic>
                              </a:graphicData>
                            </a:graphic>
                          </wp:inline>
                        </w:drawing>
                      </w:r>
                    </w:p>
                    <w:p w14:paraId="283916D4" w14:textId="121EC3A5" w:rsidR="004613D7" w:rsidRPr="00E36AD1" w:rsidRDefault="004613D7" w:rsidP="004613D7">
                      <w:pPr>
                        <w:rPr>
                          <w:b/>
                          <w:bCs/>
                          <w:color w:val="538135" w:themeColor="accent6" w:themeShade="BF"/>
                          <w:sz w:val="16"/>
                          <w:szCs w:val="16"/>
                        </w:rPr>
                      </w:pPr>
                      <w:r w:rsidRPr="00E36AD1">
                        <w:rPr>
                          <w:b/>
                          <w:bCs/>
                          <w:color w:val="538135" w:themeColor="accent6" w:themeShade="BF"/>
                          <w:sz w:val="16"/>
                          <w:szCs w:val="16"/>
                        </w:rPr>
                        <w:t xml:space="preserve">     </w:t>
                      </w:r>
                      <w:r>
                        <w:rPr>
                          <w:b/>
                          <w:bCs/>
                          <w:color w:val="538135" w:themeColor="accent6" w:themeShade="BF"/>
                          <w:sz w:val="16"/>
                          <w:szCs w:val="16"/>
                        </w:rPr>
                        <w:t>-</w:t>
                      </w:r>
                      <w:r w:rsidR="001C2ACA">
                        <w:rPr>
                          <w:b/>
                          <w:bCs/>
                          <w:color w:val="538135" w:themeColor="accent6" w:themeShade="BF"/>
                          <w:sz w:val="16"/>
                          <w:szCs w:val="16"/>
                        </w:rPr>
                        <w:t>5</w:t>
                      </w:r>
                      <w:r>
                        <w:rPr>
                          <w:b/>
                          <w:bCs/>
                          <w:color w:val="538135" w:themeColor="accent6" w:themeShade="BF"/>
                          <w:sz w:val="16"/>
                          <w:szCs w:val="16"/>
                        </w:rPr>
                        <w:t>,</w:t>
                      </w:r>
                      <w:r w:rsidR="001C2ACA">
                        <w:rPr>
                          <w:b/>
                          <w:bCs/>
                          <w:color w:val="538135" w:themeColor="accent6" w:themeShade="BF"/>
                          <w:sz w:val="16"/>
                          <w:szCs w:val="16"/>
                        </w:rPr>
                        <w:t>5</w:t>
                      </w:r>
                      <w:r w:rsidRPr="00E36AD1">
                        <w:rPr>
                          <w:b/>
                          <w:bCs/>
                          <w:color w:val="538135" w:themeColor="accent6" w:themeShade="BF"/>
                          <w:sz w:val="16"/>
                          <w:szCs w:val="16"/>
                          <w:lang w:val="en-US"/>
                        </w:rPr>
                        <w:t>%</w:t>
                      </w:r>
                    </w:p>
                  </w:txbxContent>
                </v:textbox>
              </v:shape>
            </w:pict>
          </mc:Fallback>
        </mc:AlternateContent>
      </w:r>
      <w:r w:rsidR="004613D7" w:rsidRPr="00B36918">
        <w:rPr>
          <w:noProof/>
        </w:rPr>
        <mc:AlternateContent>
          <mc:Choice Requires="wps">
            <w:drawing>
              <wp:anchor distT="0" distB="0" distL="114300" distR="114300" simplePos="0" relativeHeight="251851776" behindDoc="0" locked="0" layoutInCell="1" allowOverlap="1" wp14:anchorId="4FD8612D" wp14:editId="3B14E4D9">
                <wp:simplePos x="0" y="0"/>
                <wp:positionH relativeFrom="column">
                  <wp:posOffset>6060440</wp:posOffset>
                </wp:positionH>
                <wp:positionV relativeFrom="paragraph">
                  <wp:posOffset>881380</wp:posOffset>
                </wp:positionV>
                <wp:extent cx="495300" cy="228600"/>
                <wp:effectExtent l="0" t="0" r="19050" b="19050"/>
                <wp:wrapNone/>
                <wp:docPr id="51" name="Teksto laukas 51"/>
                <wp:cNvGraphicFramePr/>
                <a:graphic xmlns:a="http://schemas.openxmlformats.org/drawingml/2006/main">
                  <a:graphicData uri="http://schemas.microsoft.com/office/word/2010/wordprocessingShape">
                    <wps:wsp>
                      <wps:cNvSpPr txBox="1"/>
                      <wps:spPr>
                        <a:xfrm>
                          <a:off x="0" y="0"/>
                          <a:ext cx="495300" cy="228600"/>
                        </a:xfrm>
                        <a:prstGeom prst="rect">
                          <a:avLst/>
                        </a:prstGeom>
                        <a:solidFill>
                          <a:srgbClr val="FFFFFF"/>
                        </a:solidFill>
                        <a:ln w="6350">
                          <a:solidFill>
                            <a:srgbClr val="FFFFFF"/>
                          </a:solidFill>
                        </a:ln>
                      </wps:spPr>
                      <wps:txbx>
                        <w:txbxContent>
                          <w:p w14:paraId="32FE1202" w14:textId="0FBD3302" w:rsidR="004613D7" w:rsidRPr="00B45153" w:rsidRDefault="004613D7" w:rsidP="004613D7">
                            <w:pPr>
                              <w:rPr>
                                <w:b/>
                                <w:bCs/>
                                <w:color w:val="538135" w:themeColor="accent6" w:themeShade="B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8612D" id="Teksto laukas 51" o:spid="_x0000_s1040" type="#_x0000_t202" style="position:absolute;left:0;text-align:left;margin-left:477.2pt;margin-top:69.4pt;width:39pt;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" strokecolor="white" strokeweight=".5pt">
                <v:textbox>
                  <w:txbxContent>
                    <w:p w14:paraId="32FE1202" w14:textId="0FBD3302" w:rsidR="004613D7" w:rsidRPr="00B45153" w:rsidRDefault="004613D7" w:rsidP="004613D7">
                      <w:pPr>
                        <w:rPr>
                          <w:b/>
                          <w:bCs/>
                          <w:color w:val="538135" w:themeColor="accent6" w:themeShade="BF"/>
                          <w:sz w:val="16"/>
                          <w:szCs w:val="16"/>
                          <w:lang w:val="en-US"/>
                        </w:rPr>
                      </w:pPr>
                    </w:p>
                  </w:txbxContent>
                </v:textbox>
              </v:shape>
            </w:pict>
          </mc:Fallback>
        </mc:AlternateContent>
      </w:r>
      <w:r w:rsidR="004613D7" w:rsidRPr="00B36918">
        <w:rPr>
          <w:noProof/>
        </w:rPr>
        <mc:AlternateContent>
          <mc:Choice Requires="wps">
            <w:drawing>
              <wp:anchor distT="0" distB="0" distL="114300" distR="114300" simplePos="0" relativeHeight="251850752" behindDoc="0" locked="0" layoutInCell="1" allowOverlap="1" wp14:anchorId="2B9C2915" wp14:editId="20E0D2B6">
                <wp:simplePos x="0" y="0"/>
                <wp:positionH relativeFrom="column">
                  <wp:posOffset>5854700</wp:posOffset>
                </wp:positionH>
                <wp:positionV relativeFrom="paragraph">
                  <wp:posOffset>591820</wp:posOffset>
                </wp:positionV>
                <wp:extent cx="518160" cy="350520"/>
                <wp:effectExtent l="0" t="0" r="15240" b="11430"/>
                <wp:wrapNone/>
                <wp:docPr id="50" name="Teksto laukas 50"/>
                <wp:cNvGraphicFramePr/>
                <a:graphic xmlns:a="http://schemas.openxmlformats.org/drawingml/2006/main">
                  <a:graphicData uri="http://schemas.microsoft.com/office/word/2010/wordprocessingShape">
                    <wps:wsp>
                      <wps:cNvSpPr txBox="1"/>
                      <wps:spPr>
                        <a:xfrm>
                          <a:off x="0" y="0"/>
                          <a:ext cx="518160" cy="350520"/>
                        </a:xfrm>
                        <a:prstGeom prst="rect">
                          <a:avLst/>
                        </a:prstGeom>
                        <a:solidFill>
                          <a:srgbClr val="FFFFFF"/>
                        </a:solidFill>
                        <a:ln w="6350">
                          <a:solidFill>
                            <a:srgbClr val="FFFFFF"/>
                          </a:solidFill>
                        </a:ln>
                      </wps:spPr>
                      <wps:txbx>
                        <w:txbxContent>
                          <w:p w14:paraId="58059AFC" w14:textId="3588D185" w:rsidR="004613D7" w:rsidRDefault="004613D7" w:rsidP="00461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C2915" id="Teksto laukas 50" o:spid="_x0000_s1041" type="#_x0000_t202" style="position:absolute;left:0;text-align:left;margin-left:461pt;margin-top:46.6pt;width:40.8pt;height:27.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" strokecolor="white" strokeweight=".5pt">
                <v:textbox>
                  <w:txbxContent>
                    <w:p w14:paraId="58059AFC" w14:textId="3588D185" w:rsidR="004613D7" w:rsidRDefault="004613D7" w:rsidP="004613D7"/>
                  </w:txbxContent>
                </v:textbox>
              </v:shape>
            </w:pict>
          </mc:Fallback>
        </mc:AlternateContent>
      </w:r>
      <w:r w:rsidR="004613D7" w:rsidRPr="00B36918">
        <w:rPr>
          <w:noProof/>
        </w:rPr>
        <w:drawing>
          <wp:inline distT="0" distB="0" distL="0" distR="0" wp14:anchorId="6C005FEA" wp14:editId="40342E1E">
            <wp:extent cx="3924300" cy="1912620"/>
            <wp:effectExtent l="0" t="0" r="0" b="11430"/>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4613D7" w:rsidRPr="00B36918">
        <w:t xml:space="preserve">     </w:t>
      </w:r>
      <w:r w:rsidR="004613D7" w:rsidRPr="00B36918">
        <w:rPr>
          <w:noProof/>
        </w:rPr>
        <w:drawing>
          <wp:inline distT="0" distB="0" distL="0" distR="0" wp14:anchorId="0E5131E4" wp14:editId="0A84925C">
            <wp:extent cx="1950720" cy="1784985"/>
            <wp:effectExtent l="0" t="0" r="11430" b="5715"/>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8DB47A5" w14:textId="77777777" w:rsidR="004613D7" w:rsidRPr="00B36918" w:rsidRDefault="004613D7" w:rsidP="004613D7">
      <w:pPr>
        <w:pStyle w:val="Pagrindinistekstas"/>
        <w:spacing w:before="0" w:beforeAutospacing="0" w:after="0" w:afterAutospacing="0"/>
        <w:rPr>
          <w:i/>
          <w:sz w:val="20"/>
          <w:szCs w:val="20"/>
        </w:rPr>
      </w:pPr>
    </w:p>
    <w:p w14:paraId="1F585CE9" w14:textId="272CD321" w:rsidR="004613D7" w:rsidRPr="00B36918" w:rsidRDefault="004613D7" w:rsidP="004613D7">
      <w:pPr>
        <w:pStyle w:val="Pagrindinistekstas"/>
        <w:spacing w:before="0" w:beforeAutospacing="0" w:after="0" w:afterAutospacing="0"/>
        <w:rPr>
          <w:i/>
          <w:sz w:val="20"/>
          <w:szCs w:val="20"/>
        </w:rPr>
      </w:pPr>
      <w:r w:rsidRPr="00B36918">
        <w:rPr>
          <w:i/>
          <w:sz w:val="20"/>
          <w:szCs w:val="20"/>
        </w:rPr>
        <w:t xml:space="preserve">Šaltinis: </w:t>
      </w:r>
      <w:r w:rsidR="00535163" w:rsidRPr="00535163">
        <w:rPr>
          <w:i/>
          <w:iCs/>
          <w:noProof/>
          <w:sz w:val="20"/>
          <w:szCs w:val="20"/>
        </w:rPr>
        <w:t>Valstybės duomenų agentūr</w:t>
      </w:r>
      <w:r w:rsidR="00535163">
        <w:rPr>
          <w:i/>
          <w:iCs/>
          <w:noProof/>
          <w:sz w:val="20"/>
          <w:szCs w:val="20"/>
        </w:rPr>
        <w:t>a</w:t>
      </w:r>
    </w:p>
    <w:p w14:paraId="1BF11390" w14:textId="77777777" w:rsidR="004613D7" w:rsidRPr="0032628B" w:rsidRDefault="004613D7" w:rsidP="004613D7">
      <w:pPr>
        <w:spacing w:line="259" w:lineRule="auto"/>
        <w:contextualSpacing/>
        <w:jc w:val="both"/>
        <w:rPr>
          <w:bCs/>
          <w:color w:val="000000"/>
          <w:sz w:val="16"/>
          <w:szCs w:val="16"/>
          <w:highlight w:val="yellow"/>
        </w:rPr>
      </w:pPr>
      <w:r w:rsidRPr="0032628B">
        <w:rPr>
          <w:bCs/>
          <w:color w:val="000000"/>
          <w:highlight w:val="yellow"/>
        </w:rPr>
        <w:t xml:space="preserve">      </w:t>
      </w:r>
    </w:p>
    <w:p w14:paraId="1CE71FC2" w14:textId="54ED920F" w:rsidR="004613D7" w:rsidRPr="00A27070" w:rsidRDefault="00EF47C6" w:rsidP="004613D7">
      <w:pPr>
        <w:jc w:val="both"/>
      </w:pPr>
      <w:r>
        <w:rPr>
          <w:bCs/>
          <w:color w:val="0070C0"/>
        </w:rPr>
        <w:t xml:space="preserve">        </w:t>
      </w:r>
      <w:r w:rsidR="004613D7" w:rsidRPr="001D7D92">
        <w:t xml:space="preserve">   Geopolitinė padėtis regione, sankcijų taikymas Rusijos ir Baltarusijos vežėjams reikšmingai</w:t>
      </w:r>
      <w:r w:rsidR="004613D7" w:rsidRPr="004C0393">
        <w:t xml:space="preserve"> paveikė pastarųjų metų krovinių vežimo geležinkeliais apimtis Lietuvoje. Eliminavus sankcionuotus krovinių srautus ir ženklia dalimi mažėjant tranzito apimtims, krovinių vežimo apimtys mažėjo beveik perpus: nuo 51</w:t>
      </w:r>
      <w:r w:rsidR="002076D1">
        <w:t>,1</w:t>
      </w:r>
      <w:r w:rsidR="004613D7" w:rsidRPr="004C0393">
        <w:t xml:space="preserve"> mln. tonų 2021 m. iki </w:t>
      </w:r>
      <w:r w:rsidR="004C0393" w:rsidRPr="004C0393">
        <w:t>25,7</w:t>
      </w:r>
      <w:r w:rsidR="004613D7" w:rsidRPr="004C0393">
        <w:t xml:space="preserve"> mln. tonų 202</w:t>
      </w:r>
      <w:r w:rsidR="004C0393" w:rsidRPr="004C0393">
        <w:t>4</w:t>
      </w:r>
      <w:r w:rsidR="004613D7" w:rsidRPr="004C0393">
        <w:t xml:space="preserve"> m</w:t>
      </w:r>
      <w:r w:rsidR="004613D7" w:rsidRPr="00AF448C">
        <w:t>. Geležinkelių transportu per 202</w:t>
      </w:r>
      <w:r w:rsidR="00AF448C" w:rsidRPr="00AF448C">
        <w:t>4</w:t>
      </w:r>
      <w:r w:rsidR="004613D7" w:rsidRPr="00AF448C">
        <w:t xml:space="preserve"> m. pervežta </w:t>
      </w:r>
      <w:r w:rsidR="00AF448C" w:rsidRPr="00AF448C">
        <w:t>25,7</w:t>
      </w:r>
      <w:r w:rsidR="004613D7" w:rsidRPr="00AF448C">
        <w:t xml:space="preserve"> mln. tonų krovinių, t. y. </w:t>
      </w:r>
      <w:r w:rsidR="00AF448C" w:rsidRPr="00AF448C">
        <w:t>5,8</w:t>
      </w:r>
      <w:r w:rsidR="004613D7" w:rsidRPr="00AF448C">
        <w:t xml:space="preserve"> proc. mažiau nei 202</w:t>
      </w:r>
      <w:r w:rsidR="00AF448C" w:rsidRPr="00AF448C">
        <w:t>3</w:t>
      </w:r>
      <w:r w:rsidR="004613D7" w:rsidRPr="00AF448C">
        <w:t xml:space="preserve"> m.</w:t>
      </w:r>
      <w:r w:rsidR="004613D7" w:rsidRPr="00AF448C">
        <w:rPr>
          <w:rFonts w:ascii="Arial" w:hAnsi="Arial" w:cs="Arial"/>
        </w:rPr>
        <w:t xml:space="preserve"> </w:t>
      </w:r>
      <w:r w:rsidR="004613D7" w:rsidRPr="00AF448C">
        <w:t xml:space="preserve">Daugiausiai </w:t>
      </w:r>
      <w:r w:rsidR="004613D7" w:rsidRPr="00A27070">
        <w:t xml:space="preserve">vežta naftos ir jos produktų, statybinių medžiagų bei žemės ūkio kilmės produktų. Šių krovinių grupių pervežimai sudarė </w:t>
      </w:r>
      <w:r w:rsidR="00A27070" w:rsidRPr="00A27070">
        <w:t>67 proc.</w:t>
      </w:r>
      <w:r w:rsidR="004613D7" w:rsidRPr="00A27070">
        <w:t xml:space="preserve"> visų 202</w:t>
      </w:r>
      <w:r w:rsidR="00A27070" w:rsidRPr="00A27070">
        <w:t>4</w:t>
      </w:r>
      <w:r w:rsidR="004613D7" w:rsidRPr="00A27070">
        <w:t xml:space="preserve"> m. geležinkeliais vežtų krovinių kiekio. </w:t>
      </w:r>
    </w:p>
    <w:p w14:paraId="69BA0B7F" w14:textId="69D9685E" w:rsidR="004613D7" w:rsidRPr="003D65F1" w:rsidRDefault="004613D7" w:rsidP="004613D7">
      <w:pPr>
        <w:jc w:val="both"/>
      </w:pPr>
      <w:r w:rsidRPr="00FD2890">
        <w:t xml:space="preserve">           AB „LTG Cargo“, siekdama didinti krovinių pervežimo geležinkelio transportu apimtis, didelį dėmesį skyrė verslo plėtrai Lietuvos vidaus rinkoje. Santykinė vietinių pervežimų dalis bendrose pervežimo apimtyse 202</w:t>
      </w:r>
      <w:r w:rsidR="003D5747" w:rsidRPr="00FD2890">
        <w:t>4</w:t>
      </w:r>
      <w:r w:rsidRPr="00FD2890">
        <w:t xml:space="preserve"> m. išaugo iki </w:t>
      </w:r>
      <w:r w:rsidR="003D5747" w:rsidRPr="00FD2890">
        <w:t>62,6</w:t>
      </w:r>
      <w:r w:rsidRPr="00FD2890">
        <w:t xml:space="preserve"> proc., tuo tarpu ankstesniais laikotarpiais sudarė apie trečdalį vežtų krovinių kiekio. </w:t>
      </w:r>
      <w:r w:rsidRPr="003D65F1">
        <w:rPr>
          <w:bCs/>
          <w:color w:val="000000" w:themeColor="text1"/>
        </w:rPr>
        <w:t xml:space="preserve">Vietiniai pervežimai, </w:t>
      </w:r>
      <w:r w:rsidRPr="003D65F1">
        <w:rPr>
          <w:color w:val="000000" w:themeColor="text1"/>
        </w:rPr>
        <w:t>palyginti su 202</w:t>
      </w:r>
      <w:r w:rsidR="00FD2890" w:rsidRPr="003D65F1">
        <w:rPr>
          <w:color w:val="000000" w:themeColor="text1"/>
        </w:rPr>
        <w:t>3</w:t>
      </w:r>
      <w:r w:rsidRPr="003D65F1">
        <w:rPr>
          <w:color w:val="000000" w:themeColor="text1"/>
        </w:rPr>
        <w:t xml:space="preserve"> m., </w:t>
      </w:r>
      <w:r w:rsidRPr="003D65F1">
        <w:t xml:space="preserve">išaugo </w:t>
      </w:r>
      <w:r w:rsidR="00FD2890" w:rsidRPr="003D65F1">
        <w:t>4,4</w:t>
      </w:r>
      <w:r w:rsidRPr="003D65F1">
        <w:t xml:space="preserve"> proc. iki </w:t>
      </w:r>
      <w:r w:rsidR="00FD2890" w:rsidRPr="003D65F1">
        <w:t>16,1</w:t>
      </w:r>
      <w:r w:rsidRPr="003D65F1">
        <w:t xml:space="preserve"> mln. tonų.</w:t>
      </w:r>
      <w:r w:rsidRPr="003D65F1">
        <w:rPr>
          <w:bCs/>
          <w:color w:val="000000" w:themeColor="text1"/>
        </w:rPr>
        <w:t xml:space="preserve"> Tarptautiniai pervežimai</w:t>
      </w:r>
      <w:r w:rsidRPr="003D65F1">
        <w:t xml:space="preserve">, bendroje pervežtų krovinių struktūroje sudarę </w:t>
      </w:r>
      <w:r w:rsidR="00EF48B2" w:rsidRPr="003D65F1">
        <w:t>37,4</w:t>
      </w:r>
      <w:r w:rsidRPr="003D65F1">
        <w:t xml:space="preserve"> proc., palyginti su 202</w:t>
      </w:r>
      <w:r w:rsidR="00EF48B2" w:rsidRPr="003D65F1">
        <w:t>3</w:t>
      </w:r>
      <w:r w:rsidRPr="003D65F1">
        <w:t xml:space="preserve"> m</w:t>
      </w:r>
      <w:r w:rsidRPr="003D65F1">
        <w:rPr>
          <w:color w:val="000000" w:themeColor="text1"/>
        </w:rPr>
        <w:t xml:space="preserve">., </w:t>
      </w:r>
      <w:r w:rsidRPr="003D65F1">
        <w:t xml:space="preserve">sumažėjo beveik </w:t>
      </w:r>
      <w:r w:rsidR="003D65F1" w:rsidRPr="003D65F1">
        <w:t>19</w:t>
      </w:r>
      <w:r w:rsidRPr="003D65F1">
        <w:t xml:space="preserve"> proc. ir siekė </w:t>
      </w:r>
      <w:r w:rsidR="003D65F1" w:rsidRPr="003D65F1">
        <w:t>9,6</w:t>
      </w:r>
      <w:r w:rsidRPr="003D65F1">
        <w:t xml:space="preserve"> mln. tonų. </w:t>
      </w:r>
    </w:p>
    <w:p w14:paraId="215805EB" w14:textId="617BEEC3" w:rsidR="004613D7" w:rsidRPr="0032628B" w:rsidRDefault="004613D7" w:rsidP="004613D7">
      <w:pPr>
        <w:jc w:val="both"/>
        <w:rPr>
          <w:rFonts w:eastAsia="Calibri"/>
          <w:color w:val="000000" w:themeColor="text1"/>
          <w:highlight w:val="yellow"/>
        </w:rPr>
      </w:pPr>
      <w:r w:rsidRPr="001C541C">
        <w:t xml:space="preserve">          202</w:t>
      </w:r>
      <w:r w:rsidR="001C541C" w:rsidRPr="001C541C">
        <w:t>4</w:t>
      </w:r>
      <w:r w:rsidRPr="001C541C">
        <w:t xml:space="preserve"> m. AB „LTG Cargo“ toliau didino verslo atsparumą ir dar labiau sugriežtino krovinių gabenimo kontrolę. Nors prekių tranzitas į / iš Rusijos ir Baltarusijos tęsiamas, pervežimų apimtys sparčiai mažėja – 2023 m. tranzitu per šalies teritoriją vežamų krovinių kiekis sumažėjo 19,</w:t>
      </w:r>
      <w:r w:rsidR="002B1D7D" w:rsidRPr="001C541C">
        <w:t>2</w:t>
      </w:r>
      <w:r w:rsidRPr="001C541C">
        <w:t xml:space="preserve"> proc. iki 6,</w:t>
      </w:r>
      <w:r w:rsidR="001C541C">
        <w:t>1</w:t>
      </w:r>
      <w:r w:rsidRPr="001C541C">
        <w:t xml:space="preserve"> mln. tonų. </w:t>
      </w:r>
      <w:r w:rsidRPr="005C248D">
        <w:t xml:space="preserve">Dėl sankcijų ženkliai sumažėjus krovinių vežimo geležinkeliu srautams, siekiama dalį jų kompensuoti vykdant </w:t>
      </w:r>
      <w:r w:rsidRPr="005C248D">
        <w:rPr>
          <w:color w:val="000000" w:themeColor="text1"/>
        </w:rPr>
        <w:t xml:space="preserve">intermodalinių vežimų </w:t>
      </w:r>
      <w:r w:rsidRPr="005C248D">
        <w:t>plėtrą. Didinant intermodalinius pervežimus į / iš Klaipėdos jūrų uostą, plėtojami intermodaliniai šaudyklinio konteinerinio traukinio Vilnius–Klaipėda–Vilnius (konteineriams gabenti) ir „Baltic Gates Train“ (puspriekabėms transportuoti) maršrutai.</w:t>
      </w:r>
      <w:r w:rsidRPr="005C248D">
        <w:rPr>
          <w:rFonts w:ascii="Arial" w:eastAsia="Calibri" w:hAnsi="Arial" w:cs="Arial"/>
          <w:sz w:val="22"/>
          <w:szCs w:val="22"/>
        </w:rPr>
        <w:t xml:space="preserve"> </w:t>
      </w:r>
      <w:r w:rsidRPr="00761E57">
        <w:t>Nors intermodalinių pervežimų konteineriniais traukiniais apimtys dėl mažėjančių siuntų iš Kinijos per 202</w:t>
      </w:r>
      <w:r w:rsidR="00B17BF4" w:rsidRPr="00761E57">
        <w:t>4</w:t>
      </w:r>
      <w:r w:rsidRPr="00761E57">
        <w:t xml:space="preserve"> m., palyginti su 202</w:t>
      </w:r>
      <w:r w:rsidR="00B17BF4" w:rsidRPr="00761E57">
        <w:t>3</w:t>
      </w:r>
      <w:r w:rsidRPr="00761E57">
        <w:t xml:space="preserve"> m., sumažėjo </w:t>
      </w:r>
      <w:r w:rsidR="00B17BF4" w:rsidRPr="00761E57">
        <w:t>135</w:t>
      </w:r>
      <w:r w:rsidRPr="00761E57">
        <w:t xml:space="preserve"> proc. iki </w:t>
      </w:r>
      <w:r w:rsidR="00B17BF4" w:rsidRPr="00761E57">
        <w:t>105,4</w:t>
      </w:r>
      <w:r w:rsidRPr="00761E57">
        <w:t xml:space="preserve"> tūkst. TEU</w:t>
      </w:r>
      <w:r w:rsidRPr="00761E57">
        <w:rPr>
          <w:caps/>
          <w:vertAlign w:val="superscript"/>
        </w:rPr>
        <w:footnoteReference w:id="8"/>
      </w:r>
      <w:r w:rsidRPr="00761E57">
        <w:t>, tačiau intermodalinių pervežimų puspriekabių traukiniais apimtys nuosekliai auga. Šie vežimai organizuojami nuo 2021 m. ir, palyginti su šiuo periodu, išaugo beveik 2 kartus – nuo 2 562 puspriekabių 2022 m. iki 5 2</w:t>
      </w:r>
      <w:r w:rsidR="00761E57" w:rsidRPr="00761E57">
        <w:t>66</w:t>
      </w:r>
      <w:r w:rsidRPr="00761E57">
        <w:t xml:space="preserve"> puspriekabių</w:t>
      </w:r>
      <w:r w:rsidR="009E12F0">
        <w:t xml:space="preserve"> vežtų 2024 m. </w:t>
      </w:r>
      <w:r w:rsidRPr="0032628B">
        <w:rPr>
          <w:highlight w:val="yellow"/>
        </w:rPr>
        <w:t xml:space="preserve"> </w:t>
      </w:r>
    </w:p>
    <w:p w14:paraId="48E7C8BC" w14:textId="026CAE91" w:rsidR="004613D7" w:rsidRDefault="004613D7" w:rsidP="004613D7">
      <w:pPr>
        <w:ind w:firstLine="709"/>
        <w:contextualSpacing/>
        <w:jc w:val="both"/>
      </w:pPr>
      <w:r w:rsidRPr="0063110E">
        <w:rPr>
          <w:color w:val="000000" w:themeColor="text1"/>
        </w:rPr>
        <w:t>202</w:t>
      </w:r>
      <w:r w:rsidR="00BF3AA6" w:rsidRPr="0063110E">
        <w:rPr>
          <w:color w:val="000000" w:themeColor="text1"/>
        </w:rPr>
        <w:t>4</w:t>
      </w:r>
      <w:r w:rsidRPr="0063110E">
        <w:rPr>
          <w:color w:val="000000" w:themeColor="text1"/>
        </w:rPr>
        <w:t xml:space="preserve"> m., kaip ir 202</w:t>
      </w:r>
      <w:r w:rsidR="00BF3AA6" w:rsidRPr="0063110E">
        <w:rPr>
          <w:color w:val="000000" w:themeColor="text1"/>
        </w:rPr>
        <w:t>3</w:t>
      </w:r>
      <w:r w:rsidRPr="0063110E">
        <w:rPr>
          <w:color w:val="000000" w:themeColor="text1"/>
        </w:rPr>
        <w:t xml:space="preserve"> m., AB </w:t>
      </w:r>
      <w:r w:rsidR="008A6DAC" w:rsidRPr="0063110E">
        <w:rPr>
          <w:color w:val="000000" w:themeColor="text1"/>
        </w:rPr>
        <w:t>Klaipėdos valstybinio jūrų uosto direkcija (toliau –</w:t>
      </w:r>
      <w:r w:rsidR="002D7A1D">
        <w:rPr>
          <w:color w:val="000000" w:themeColor="text1"/>
        </w:rPr>
        <w:t xml:space="preserve"> AB </w:t>
      </w:r>
      <w:r w:rsidRPr="0063110E">
        <w:rPr>
          <w:color w:val="000000" w:themeColor="text1"/>
        </w:rPr>
        <w:t>KVJUD</w:t>
      </w:r>
      <w:r w:rsidR="008A6DAC" w:rsidRPr="0063110E">
        <w:rPr>
          <w:color w:val="000000" w:themeColor="text1"/>
        </w:rPr>
        <w:t>)</w:t>
      </w:r>
      <w:r w:rsidRPr="0063110E">
        <w:rPr>
          <w:color w:val="000000" w:themeColor="text1"/>
        </w:rPr>
        <w:t xml:space="preserve"> turėjo prisitaikyti prie geopolitinių įvykių pasaulyje sąlygotų pokyčių</w:t>
      </w:r>
      <w:r w:rsidR="00BF3AA6" w:rsidRPr="0063110E">
        <w:rPr>
          <w:color w:val="000000" w:themeColor="text1"/>
        </w:rPr>
        <w:t xml:space="preserve">. </w:t>
      </w:r>
      <w:r w:rsidRPr="0063110E">
        <w:rPr>
          <w:color w:val="000000" w:themeColor="text1"/>
        </w:rPr>
        <w:t>202</w:t>
      </w:r>
      <w:r w:rsidR="00BF3AA6" w:rsidRPr="0063110E">
        <w:rPr>
          <w:color w:val="000000" w:themeColor="text1"/>
        </w:rPr>
        <w:t>4</w:t>
      </w:r>
      <w:r w:rsidRPr="0063110E">
        <w:rPr>
          <w:color w:val="000000" w:themeColor="text1"/>
        </w:rPr>
        <w:t xml:space="preserve"> m. </w:t>
      </w:r>
      <w:r w:rsidRPr="0063110E">
        <w:rPr>
          <w:bCs/>
          <w:color w:val="000000" w:themeColor="text1"/>
        </w:rPr>
        <w:t xml:space="preserve">Klaipėdos valstybiniame jūrų uoste buvo perkrauta </w:t>
      </w:r>
      <w:r w:rsidR="007A2E18" w:rsidRPr="0063110E">
        <w:rPr>
          <w:bCs/>
          <w:color w:val="000000" w:themeColor="text1"/>
        </w:rPr>
        <w:t>35,</w:t>
      </w:r>
      <w:r w:rsidR="0063110E" w:rsidRPr="0063110E">
        <w:rPr>
          <w:bCs/>
          <w:color w:val="000000" w:themeColor="text1"/>
        </w:rPr>
        <w:t>5</w:t>
      </w:r>
      <w:r w:rsidR="007A2E18" w:rsidRPr="0063110E">
        <w:rPr>
          <w:bCs/>
          <w:color w:val="000000" w:themeColor="text1"/>
        </w:rPr>
        <w:t xml:space="preserve"> </w:t>
      </w:r>
      <w:r w:rsidRPr="0063110E">
        <w:rPr>
          <w:bCs/>
        </w:rPr>
        <w:t>mln.</w:t>
      </w:r>
      <w:r w:rsidRPr="00BF3AA6">
        <w:rPr>
          <w:bCs/>
        </w:rPr>
        <w:t xml:space="preserve"> t. krovinių, arba apie </w:t>
      </w:r>
      <w:r w:rsidR="00BF3AA6" w:rsidRPr="00BF3AA6">
        <w:rPr>
          <w:bCs/>
        </w:rPr>
        <w:t>8</w:t>
      </w:r>
      <w:r w:rsidRPr="00BF3AA6">
        <w:rPr>
          <w:bCs/>
        </w:rPr>
        <w:t xml:space="preserve"> proc. </w:t>
      </w:r>
      <w:r w:rsidR="00BF3AA6" w:rsidRPr="00BF3AA6">
        <w:rPr>
          <w:bCs/>
        </w:rPr>
        <w:t>daugiau</w:t>
      </w:r>
      <w:r w:rsidRPr="00BF3AA6">
        <w:rPr>
          <w:bCs/>
        </w:rPr>
        <w:t xml:space="preserve"> nei 202</w:t>
      </w:r>
      <w:r w:rsidR="00BF3AA6" w:rsidRPr="00BF3AA6">
        <w:rPr>
          <w:bCs/>
        </w:rPr>
        <w:t>3</w:t>
      </w:r>
      <w:r w:rsidRPr="00BF3AA6">
        <w:rPr>
          <w:bCs/>
        </w:rPr>
        <w:t xml:space="preserve"> m. (1</w:t>
      </w:r>
      <w:r w:rsidR="00D10C9C">
        <w:rPr>
          <w:bCs/>
        </w:rPr>
        <w:t>1</w:t>
      </w:r>
      <w:r w:rsidRPr="00BF3AA6">
        <w:rPr>
          <w:bCs/>
        </w:rPr>
        <w:t xml:space="preserve"> grafikas)</w:t>
      </w:r>
      <w:r w:rsidRPr="00BF3AA6">
        <w:t>.</w:t>
      </w:r>
    </w:p>
    <w:p w14:paraId="07CDE095" w14:textId="77777777" w:rsidR="000E6C85" w:rsidRPr="0000498A" w:rsidRDefault="000E6C85" w:rsidP="004613D7">
      <w:pPr>
        <w:ind w:firstLine="709"/>
        <w:contextualSpacing/>
        <w:jc w:val="both"/>
        <w:rPr>
          <w:highlight w:val="yellow"/>
          <w:lang w:val="en-US"/>
        </w:rPr>
      </w:pPr>
    </w:p>
    <w:p w14:paraId="7F0CAF42" w14:textId="77777777" w:rsidR="004613D7" w:rsidRPr="0032628B" w:rsidRDefault="004613D7" w:rsidP="004613D7">
      <w:pPr>
        <w:jc w:val="both"/>
        <w:rPr>
          <w:sz w:val="16"/>
          <w:szCs w:val="16"/>
          <w:highlight w:val="yellow"/>
        </w:rPr>
      </w:pPr>
    </w:p>
    <w:p w14:paraId="24AC6473" w14:textId="1EAED05B" w:rsidR="004613D7" w:rsidRPr="00CA05FC" w:rsidRDefault="004613D7" w:rsidP="004613D7">
      <w:pPr>
        <w:autoSpaceDE w:val="0"/>
        <w:autoSpaceDN w:val="0"/>
        <w:adjustRightInd w:val="0"/>
        <w:ind w:firstLine="709"/>
        <w:jc w:val="both"/>
        <w:rPr>
          <w:i/>
        </w:rPr>
      </w:pPr>
      <w:r w:rsidRPr="00CA05FC">
        <w:rPr>
          <w:i/>
        </w:rPr>
        <w:lastRenderedPageBreak/>
        <w:t xml:space="preserve"> </w:t>
      </w:r>
      <w:r w:rsidRPr="00CA05FC">
        <w:rPr>
          <w:b/>
          <w:i/>
        </w:rPr>
        <w:t>1</w:t>
      </w:r>
      <w:r w:rsidR="00D10C9C">
        <w:rPr>
          <w:b/>
          <w:i/>
        </w:rPr>
        <w:t>1</w:t>
      </w:r>
      <w:r w:rsidRPr="00CA05FC">
        <w:rPr>
          <w:i/>
        </w:rPr>
        <w:t xml:space="preserve"> </w:t>
      </w:r>
      <w:r w:rsidRPr="00CA05FC">
        <w:rPr>
          <w:b/>
          <w:i/>
        </w:rPr>
        <w:t>grafikas.</w:t>
      </w:r>
      <w:r w:rsidRPr="00CA05FC">
        <w:rPr>
          <w:i/>
        </w:rPr>
        <w:t xml:space="preserve"> Krovinių krova Klaipėdos valstybiniame jūrų uoste, mln. t</w:t>
      </w:r>
    </w:p>
    <w:p w14:paraId="049651CB" w14:textId="77777777" w:rsidR="004613D7" w:rsidRPr="00CA05FC" w:rsidRDefault="004613D7" w:rsidP="004613D7">
      <w:pPr>
        <w:autoSpaceDE w:val="0"/>
        <w:autoSpaceDN w:val="0"/>
        <w:adjustRightInd w:val="0"/>
        <w:jc w:val="both"/>
        <w:rPr>
          <w:i/>
          <w:sz w:val="16"/>
          <w:szCs w:val="16"/>
        </w:rPr>
      </w:pPr>
    </w:p>
    <w:p w14:paraId="15CC8D33" w14:textId="77777777" w:rsidR="004613D7" w:rsidRPr="00CA05FC" w:rsidRDefault="004613D7" w:rsidP="004613D7">
      <w:pPr>
        <w:autoSpaceDE w:val="0"/>
        <w:autoSpaceDN w:val="0"/>
        <w:adjustRightInd w:val="0"/>
        <w:jc w:val="both"/>
      </w:pPr>
      <w:r w:rsidRPr="00CA05FC">
        <w:t xml:space="preserve"> </w:t>
      </w:r>
      <w:r w:rsidRPr="00CA05FC">
        <w:rPr>
          <w:noProof/>
        </w:rPr>
        <w:drawing>
          <wp:inline distT="0" distB="0" distL="0" distR="0" wp14:anchorId="303BA746" wp14:editId="4E4F5BA9">
            <wp:extent cx="6301740" cy="1400175"/>
            <wp:effectExtent l="0" t="0" r="381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35196B2" w14:textId="14F34BFD" w:rsidR="004613D7" w:rsidRPr="00CA05FC" w:rsidRDefault="004613D7" w:rsidP="004613D7">
      <w:pPr>
        <w:pStyle w:val="Pagrindinistekstas"/>
        <w:spacing w:before="0" w:beforeAutospacing="0" w:after="0" w:afterAutospacing="0"/>
        <w:rPr>
          <w:i/>
          <w:sz w:val="20"/>
          <w:szCs w:val="20"/>
        </w:rPr>
      </w:pPr>
      <w:r w:rsidRPr="00CA05FC">
        <w:rPr>
          <w:i/>
          <w:sz w:val="20"/>
          <w:szCs w:val="20"/>
        </w:rPr>
        <w:t>Šaltinis:</w:t>
      </w:r>
      <w:r w:rsidR="002D7A1D">
        <w:rPr>
          <w:i/>
          <w:sz w:val="20"/>
          <w:szCs w:val="20"/>
        </w:rPr>
        <w:t xml:space="preserve"> AB</w:t>
      </w:r>
      <w:r w:rsidRPr="00CA05FC">
        <w:rPr>
          <w:i/>
          <w:sz w:val="20"/>
          <w:szCs w:val="20"/>
        </w:rPr>
        <w:t xml:space="preserve"> KVJUD  duomenys</w:t>
      </w:r>
    </w:p>
    <w:p w14:paraId="4C0F1B35" w14:textId="77777777" w:rsidR="004613D7" w:rsidRPr="0032628B" w:rsidRDefault="004613D7" w:rsidP="004613D7">
      <w:pPr>
        <w:jc w:val="both"/>
        <w:rPr>
          <w:sz w:val="16"/>
          <w:szCs w:val="16"/>
          <w:highlight w:val="yellow"/>
        </w:rPr>
      </w:pPr>
    </w:p>
    <w:p w14:paraId="30C85530" w14:textId="12D78BC7" w:rsidR="00123A88" w:rsidRDefault="004613D7" w:rsidP="00123A88">
      <w:pPr>
        <w:ind w:firstLine="567"/>
        <w:jc w:val="both"/>
        <w:rPr>
          <w:iCs/>
          <w:color w:val="FF0000"/>
        </w:rPr>
      </w:pPr>
      <w:r w:rsidRPr="00CD49B5">
        <w:rPr>
          <w:color w:val="000000" w:themeColor="text1"/>
        </w:rPr>
        <w:t xml:space="preserve">   202</w:t>
      </w:r>
      <w:r w:rsidR="00123A88" w:rsidRPr="00CD49B5">
        <w:rPr>
          <w:color w:val="000000" w:themeColor="text1"/>
        </w:rPr>
        <w:t>4</w:t>
      </w:r>
      <w:r w:rsidRPr="00CD49B5">
        <w:rPr>
          <w:color w:val="000000" w:themeColor="text1"/>
        </w:rPr>
        <w:t xml:space="preserve"> m. vienu iš svarbiausių tikslų AB KVJUD išliko Klaipėdos uosto, kaip krovinių paskirstymo centro, veiklos apimties didinimas. </w:t>
      </w:r>
      <w:r w:rsidR="0000498A" w:rsidRPr="00CD49B5">
        <w:rPr>
          <w:szCs w:val="18"/>
        </w:rPr>
        <w:t>Klaipėdos uosto krovos augimui 2024 m. didžiausios įtakos turėjo 1 mln. tonų augusi iškasenų ir statybinių</w:t>
      </w:r>
      <w:r w:rsidR="0000498A" w:rsidRPr="006850B5">
        <w:rPr>
          <w:szCs w:val="18"/>
        </w:rPr>
        <w:t xml:space="preserve"> medžiagų krova bei po 0,9 mln. tonų augusi ro-</w:t>
      </w:r>
      <w:r w:rsidR="0000498A">
        <w:rPr>
          <w:szCs w:val="18"/>
        </w:rPr>
        <w:t>r</w:t>
      </w:r>
      <w:r w:rsidR="0000498A" w:rsidRPr="006850B5">
        <w:rPr>
          <w:szCs w:val="18"/>
        </w:rPr>
        <w:t xml:space="preserve">o ir konteinerių krova. </w:t>
      </w:r>
      <w:r w:rsidR="0000498A" w:rsidRPr="008F6636">
        <w:rPr>
          <w:szCs w:val="18"/>
        </w:rPr>
        <w:t>Konteinerių krova 2024 m. bendroje Klaipėdos uosto krovos struktūroje išliko didžiausia, sudaranti 28 proc. visos uosto krovos.</w:t>
      </w:r>
      <w:r w:rsidR="00210300">
        <w:rPr>
          <w:szCs w:val="18"/>
        </w:rPr>
        <w:t xml:space="preserve"> </w:t>
      </w:r>
      <w:r w:rsidR="00123A88" w:rsidRPr="000A4A59">
        <w:rPr>
          <w:iCs/>
        </w:rPr>
        <w:t>Trečius metus iš eilės Klaipėdos uosto krovinių konteineriuose (TEU) krova perkopė 1 mln. TEU ribą. 2024 m. iš viso buvo perkrauta 1,07 mln. TEU krovinių konteineriuose.</w:t>
      </w:r>
      <w:r w:rsidR="00CD49B5">
        <w:rPr>
          <w:iCs/>
        </w:rPr>
        <w:t xml:space="preserve"> </w:t>
      </w:r>
      <w:r w:rsidR="00123A88" w:rsidRPr="00161B16">
        <w:rPr>
          <w:iCs/>
        </w:rPr>
        <w:t>Taip pat 2024 m. rugpjūčio mėn. Klaipėdos uostą pasiekė pirmasis grūdų krovinys, atgabentas vidaus vandens keliu – Nemunu.</w:t>
      </w:r>
      <w:r w:rsidR="00123A88" w:rsidRPr="00D64645">
        <w:rPr>
          <w:iCs/>
          <w:color w:val="FF0000"/>
        </w:rPr>
        <w:t xml:space="preserve"> </w:t>
      </w:r>
    </w:p>
    <w:p w14:paraId="28A4D9FB" w14:textId="46D92352" w:rsidR="00356018" w:rsidRPr="003B09DA" w:rsidRDefault="00FD612D" w:rsidP="000B089E">
      <w:pPr>
        <w:ind w:firstLine="709"/>
        <w:jc w:val="both"/>
      </w:pPr>
      <w:r>
        <w:rPr>
          <w:color w:val="000000" w:themeColor="text1"/>
          <w:spacing w:val="2"/>
        </w:rPr>
        <w:t>Siekiant gerinti skaitmeninį junglumą</w:t>
      </w:r>
      <w:r w:rsidR="000B089E">
        <w:rPr>
          <w:color w:val="000000" w:themeColor="text1"/>
          <w:spacing w:val="2"/>
        </w:rPr>
        <w:t xml:space="preserve">, </w:t>
      </w:r>
      <w:r w:rsidR="00356018" w:rsidRPr="00985130">
        <w:t xml:space="preserve">2022 m. antroje pusėje, įvykdžius 5G ryšiui plėtoti skirtus radijo dažnių aukcionus, pradėta sparti 5G ryšio tinklų plėtra, </w:t>
      </w:r>
      <w:r w:rsidR="00356018" w:rsidRPr="00985130">
        <w:rPr>
          <w:color w:val="000000"/>
        </w:rPr>
        <w:t>kuri t</w:t>
      </w:r>
      <w:r w:rsidR="00356018" w:rsidRPr="00985130">
        <w:t>urėjo teigiamos įtakos skaitmeninės infrastruktūros 5G aprėpties rodiklio pasiekimui</w:t>
      </w:r>
      <w:r w:rsidR="00356018">
        <w:t>.</w:t>
      </w:r>
      <w:r w:rsidR="00356018" w:rsidRPr="003B09DA">
        <w:t xml:space="preserve"> 2024 m. pradžioje Lietuvos magistralinių kelių valdytojas </w:t>
      </w:r>
      <w:r w:rsidR="00356018">
        <w:t xml:space="preserve">AB </w:t>
      </w:r>
      <w:r w:rsidR="00356018" w:rsidRPr="003B09DA">
        <w:t xml:space="preserve">„Via Lietuva“ kartu su mobiliojo ryšio operatoriais prisijungė prie Baltijos šalių konsorciumo ir pateikė bendrą paraišką </w:t>
      </w:r>
      <w:r w:rsidR="00201F1D" w:rsidRPr="006F2400">
        <w:rPr>
          <w:color w:val="000000" w:themeColor="text1"/>
        </w:rPr>
        <w:t xml:space="preserve">Europos infrastruktūros tinklų priemonės </w:t>
      </w:r>
      <w:r w:rsidR="00356018" w:rsidRPr="003B09DA">
        <w:t xml:space="preserve">finansavimui gauti, siekiant įgyvendinti </w:t>
      </w:r>
      <w:r w:rsidR="00356018">
        <w:t>T</w:t>
      </w:r>
      <w:r w:rsidR="00356018" w:rsidRPr="003B09DA">
        <w:t>arptautin</w:t>
      </w:r>
      <w:r w:rsidR="00356018">
        <w:t>io</w:t>
      </w:r>
      <w:r w:rsidR="00356018" w:rsidRPr="003B09DA">
        <w:t xml:space="preserve"> 5G ryšio transporto koridoriaus projektą „Via Baltica“ magistralėje. 2024 m. pabaigoje Europos Komisija paskelbė, kad Baltijos valstybių Tarptautini</w:t>
      </w:r>
      <w:r w:rsidR="00356018">
        <w:t>o</w:t>
      </w:r>
      <w:r w:rsidR="00356018" w:rsidRPr="003B09DA">
        <w:t xml:space="preserve"> 5G koridoriaus projektas buvo atrinktas kaip finansuotinas bei su konsorciumo nariais pasirašytos dotacijų sutartys. Projektas pradėtas įgyvendinti 2025 m. </w:t>
      </w:r>
    </w:p>
    <w:p w14:paraId="7C630E5C" w14:textId="1DB1C9A4" w:rsidR="00356018" w:rsidRDefault="00356018" w:rsidP="00356018">
      <w:pPr>
        <w:jc w:val="both"/>
        <w:rPr>
          <w:color w:val="000000"/>
        </w:rPr>
      </w:pPr>
      <w:r>
        <w:t xml:space="preserve">            </w:t>
      </w:r>
      <w:r w:rsidRPr="007815AF">
        <w:rPr>
          <w:color w:val="000000"/>
        </w:rPr>
        <w:t xml:space="preserve">2023 m. sukūrus teisinę aplinką inovacijų skatinimo priemonei „Sandbox“ (liet. – smėliadėžė) įgyvendinti, kuria siekiama skatinti susisiekimo inovacijas – skaitmeninių technologinių sprendimų, kuriems būtinas 5G ryšys, kūrimą, testavimą ir vystymą, 2024 m. pradėti įgyvendinti projektai, kurių apimtyje testuojami ir vystomi </w:t>
      </w:r>
      <w:r w:rsidR="009167CD">
        <w:rPr>
          <w:color w:val="000000"/>
        </w:rPr>
        <w:t xml:space="preserve">inovatyvūs </w:t>
      </w:r>
      <w:r w:rsidRPr="007815AF">
        <w:rPr>
          <w:color w:val="000000"/>
        </w:rPr>
        <w:t>sprendimai, skirti  patogesnėms kelionėms viešuoju transportu, išmaniajam automobilių parkavimui, vairuotojų mokymui ir testavimui, išmaniosios sistemos logistikos sektoriui ir pan., taip pat startuolių idėjos siuntų pristatymo ir krovinių vežimo maršrutų optimizavimui, sprendimai autonomiškai valdomoms judėjimo priemonėms bei kt.</w:t>
      </w:r>
    </w:p>
    <w:p w14:paraId="066396B4" w14:textId="1725D512" w:rsidR="00470294" w:rsidRPr="00911E29" w:rsidRDefault="00470294" w:rsidP="00470294">
      <w:pPr>
        <w:jc w:val="both"/>
      </w:pPr>
      <w:r>
        <w:t xml:space="preserve">          </w:t>
      </w:r>
      <w:r w:rsidRPr="00911E29">
        <w:t xml:space="preserve">2024 m. Skaitmeninio dešimtmečio ataskaitos duomenimis, Lietuvos pasiekimai 5G ryšio diegimo ir aprėpties srityje yra labai geri –  98,9 proc. apgyvendintų šalies vietovių yra padengta 5G ryšiu, šalis gerokai viršija ES vidurkį (89 proc.), o vidutinis metinis augimas atitinka ES vertę. Nors per pastaruosius ketverius metus fiksuotojo labai pralaidaus elektroninių ryšių tinklo (VHCN) aprėptis Lietuvoje didėjo, </w:t>
      </w:r>
      <w:r>
        <w:t xml:space="preserve">šio tinklo aprėpties augimas </w:t>
      </w:r>
      <w:r w:rsidRPr="00911E29">
        <w:t>sustojo ties 78 proc.</w:t>
      </w:r>
      <w:r>
        <w:t xml:space="preserve"> riba. </w:t>
      </w:r>
      <w:r w:rsidRPr="00911E29">
        <w:t xml:space="preserve">Į patalpas įvestų šviesolaidinių linijų (FTTP) aprėptis taip pat </w:t>
      </w:r>
      <w:r>
        <w:t xml:space="preserve">auga </w:t>
      </w:r>
      <w:r w:rsidRPr="00911E29">
        <w:t xml:space="preserve">nežymiai ir siekia 78,1 proc. (šiuo metu ji vis dar viršija ES vidurkį – 64 proc.), todėl Lietuva įneša teigiamą indėlį, siekiant ES </w:t>
      </w:r>
      <w:r>
        <w:t xml:space="preserve">skaitmeninio dešimtmečio </w:t>
      </w:r>
      <w:r w:rsidRPr="00911E29">
        <w:t>tiksl</w:t>
      </w:r>
      <w:r>
        <w:t>ų.</w:t>
      </w:r>
      <w:r w:rsidRPr="00911E29">
        <w:t xml:space="preserve"> Tikėtina, kad Lietuvoje plačiajuosčio ryšio plėtra sulėtėjo dėl to, kad pagrindiniai veiksmai yra nukreipti į 5G tinklų plėtrą, dar neįgyvendinti itin spartaus ryšio infrastruktūros projektai, taip pat reikalingos papildomos investicijos, siekiant </w:t>
      </w:r>
      <w:r w:rsidR="00E969E0" w:rsidRPr="00911E29">
        <w:t>gigabaitinio</w:t>
      </w:r>
      <w:r w:rsidRPr="00911E29">
        <w:t xml:space="preserve"> junglumo tikslo Lietuvoje įgyvendinimo. </w:t>
      </w:r>
    </w:p>
    <w:p w14:paraId="7F2ADFFF" w14:textId="78135A08" w:rsidR="00356018" w:rsidRPr="007815AF" w:rsidRDefault="00356018" w:rsidP="00356018">
      <w:pPr>
        <w:jc w:val="both"/>
      </w:pPr>
      <w:r>
        <w:t xml:space="preserve">            S</w:t>
      </w:r>
      <w:r w:rsidRPr="007815AF">
        <w:t>usisiekimo ministerija, siekdama įgyvendinti Lietuvos ir ES strateginiuose dokumentuose nustatytus  itin spartaus plačiajuosčio ryšio plėtros tikslus – užtikrinti, kad iki 2025 m. visiems Europos namų ūkiams būtų prieinamas interneto ryšys, kurio sparta ne mažesnė kaip 100 Mbps ir kuri gali būti padidinta iki gigabitinės, toliau  įgyvendino Lietuvos Respublikos itin spartaus plačiajuosčio ryšio plėtros 2021–2027 m. plane numatytas priemones. 2024 m. buvo įgyvendinamas projektas „Itin spartaus ryšio infrastruktūra“ (</w:t>
      </w:r>
      <w:r>
        <w:t xml:space="preserve">toliau – </w:t>
      </w:r>
      <w:r w:rsidRPr="007815AF">
        <w:t xml:space="preserve">ISRI), kurio tikslas – užtikrinti prieigą prie gigabitinės spartos plačiajuosčio ryšio „baltosiose teritorijose“ socialinę ir ekonominę pažangą skatinantiems subjektams bei duomenų perdavimo paslaugų tiekėjams. Gigabitinės spartos ryšio prieigą kaimiškose / nutolusiose vietovėse yra planuojama suteikti 5 000 subjektų. 2024 m. pasirašyta ISRI projekto finansavimo sutartis ir pradėti pirmieji projekto </w:t>
      </w:r>
      <w:r w:rsidRPr="007815AF">
        <w:lastRenderedPageBreak/>
        <w:t>įgyvendinimo darbai. Rangovams suprojektavus dalį šviesolaidinių kabelių linijų, išduoti pirmieji leidimai pradėti linijų tiesimo darbus. Per 2024 m. itin spartaus ryšio galimybė sudaryta 618 socialinę ir ekonominę pažangą skatinančių objektų. Objektai prijungti itin spartaus ryšio mobiliųjų operatorių bazines stotis prijungus prie šviesolaidinio tinklo ar šviesolaidinėmis linijomis.</w:t>
      </w:r>
    </w:p>
    <w:p w14:paraId="2AE02E27" w14:textId="5ADB2A0F" w:rsidR="00356018" w:rsidRPr="007815AF" w:rsidRDefault="00356018" w:rsidP="00356018">
      <w:pPr>
        <w:jc w:val="both"/>
      </w:pPr>
      <w:r w:rsidRPr="007815AF">
        <w:t xml:space="preserve">        </w:t>
      </w:r>
      <w:r>
        <w:t xml:space="preserve">    </w:t>
      </w:r>
      <w:r w:rsidRPr="007815AF">
        <w:t>Taip pat pradėtas įgyvendinti itin spartaus ryšio infrastruktūros plėtros projektas (</w:t>
      </w:r>
      <w:r>
        <w:t xml:space="preserve">toliau – </w:t>
      </w:r>
      <w:r w:rsidRPr="007815AF">
        <w:t>ISRI-2), statant ryšio bokštus ir tiesiant šviesolaidines kabelių linijas, kurio tikslas užtikrinti gigabitinės spartos plačiajuosčio ryšio infrastruktūrą šalies „baltosiose teritorijose“ esantiems namų ūkiams ir įmonėms. 2024 m. pasirašyta projekto finansavimo sutartis ir pradėti  pirmieji ISRI-2 projekto įgyvendinimo darbai.</w:t>
      </w:r>
    </w:p>
    <w:p w14:paraId="2F1D8B74" w14:textId="5811FF6B" w:rsidR="00356018" w:rsidRDefault="00356018" w:rsidP="00356018">
      <w:pPr>
        <w:ind w:firstLine="709"/>
        <w:jc w:val="both"/>
      </w:pPr>
      <w:r>
        <w:t xml:space="preserve"> </w:t>
      </w:r>
      <w:r w:rsidRPr="007815AF">
        <w:t>Ilguoju laikotarpiu projektų vykdymo metu sukurta plačiajuosčio ryšio infrastruktūra ir jos teikiamos galimybės tikėtina turės teigiamą poveikį paslaugų prieinamumui ir naudojimui „baltosiose teritorijose“, ir prisidės prie skaitmeninio junglumo, taip pat ir ne mažesnės kaip 100 Mb/s spartos užtikrinimo. Ryšių reguliavimo tarnybos duomenimis, šiuo metu galimybę naudotis itin spartaus plačiajuosčio ryšio prieiga turi 88,</w:t>
      </w:r>
      <w:r w:rsidR="001B5569">
        <w:t>1</w:t>
      </w:r>
      <w:r w:rsidRPr="007815AF">
        <w:t xml:space="preserve"> proc. Lietuvos namų ūkių. „Eurobarometro 2024“  duomenimis, 78</w:t>
      </w:r>
      <w:r w:rsidR="00693D55">
        <w:t xml:space="preserve"> </w:t>
      </w:r>
      <w:r w:rsidR="00693D55" w:rsidRPr="00F50710">
        <w:rPr>
          <w:color w:val="000000" w:themeColor="text1"/>
        </w:rPr>
        <w:t>proc.</w:t>
      </w:r>
      <w:r w:rsidRPr="00F50710">
        <w:rPr>
          <w:color w:val="000000" w:themeColor="text1"/>
        </w:rPr>
        <w:t xml:space="preserve"> </w:t>
      </w:r>
      <w:r w:rsidRPr="007815AF">
        <w:t>Lietuvos gyventojų mano, kad didelės spartos interneto ryšio prieinamumas ir įperkamumas žymiai pagerintų jų kasdienį skaitmeninių technologijų naudojimą.</w:t>
      </w:r>
    </w:p>
    <w:p w14:paraId="478F661C" w14:textId="7B35FFFD" w:rsidR="00305CDF" w:rsidRDefault="00305CDF" w:rsidP="00470294">
      <w:pPr>
        <w:jc w:val="both"/>
        <w:rPr>
          <w:color w:val="000000" w:themeColor="text1"/>
          <w:spacing w:val="2"/>
        </w:rPr>
      </w:pPr>
      <w:r>
        <w:t xml:space="preserve">            </w:t>
      </w:r>
    </w:p>
    <w:p w14:paraId="4AC84FAF" w14:textId="6AD43338" w:rsidR="0007113F" w:rsidRPr="0032628B" w:rsidRDefault="009B756C" w:rsidP="003733CC">
      <w:pPr>
        <w:spacing w:line="252" w:lineRule="auto"/>
        <w:jc w:val="both"/>
        <w:rPr>
          <w:sz w:val="16"/>
          <w:szCs w:val="16"/>
          <w:highlight w:val="yellow"/>
        </w:rPr>
      </w:pPr>
      <w:r w:rsidRPr="0032628B">
        <w:rPr>
          <w:i/>
          <w:iCs/>
          <w:highlight w:val="yellow"/>
        </w:rPr>
        <w:t xml:space="preserve">    </w:t>
      </w:r>
    </w:p>
    <w:p w14:paraId="3F33D2A9" w14:textId="71BAA583" w:rsidR="0007113F" w:rsidRPr="00343A58" w:rsidRDefault="00A85224" w:rsidP="00B663E5">
      <w:pPr>
        <w:shd w:val="clear" w:color="auto" w:fill="DEEAF6" w:themeFill="accent1" w:themeFillTint="33"/>
        <w:ind w:right="-142"/>
        <w:jc w:val="both"/>
        <w:rPr>
          <w:b/>
          <w:bCs/>
          <w:noProof/>
        </w:rPr>
      </w:pPr>
      <w:r w:rsidRPr="00343A58">
        <w:rPr>
          <w:b/>
          <w:bCs/>
          <w:noProof/>
          <w:color w:val="000000" w:themeColor="text1"/>
        </w:rPr>
        <w:t>6.1. p</w:t>
      </w:r>
      <w:r w:rsidR="00C4734D" w:rsidRPr="00343A58">
        <w:rPr>
          <w:b/>
          <w:bCs/>
          <w:noProof/>
          <w:color w:val="000000" w:themeColor="text1"/>
        </w:rPr>
        <w:t xml:space="preserve">ažangos </w:t>
      </w:r>
      <w:r w:rsidR="00C4734D" w:rsidRPr="00343A58">
        <w:rPr>
          <w:b/>
          <w:bCs/>
          <w:noProof/>
        </w:rPr>
        <w:t>uždavinys „Didinti energijos iš atsinaujinančių energijos išteklių dalį ir alternatyvių  degalų vartojimą transporto sektoriuje, skatinti darnų įvairiarūšį judumą ir mažinti  transporto sukeliamą aplinkos taršą“</w:t>
      </w:r>
    </w:p>
    <w:p w14:paraId="5860C5EE" w14:textId="77777777" w:rsidR="000A2129" w:rsidRPr="0032628B" w:rsidRDefault="000A2129" w:rsidP="000A2129">
      <w:pPr>
        <w:spacing w:line="252" w:lineRule="auto"/>
        <w:jc w:val="both"/>
        <w:rPr>
          <w:color w:val="000000" w:themeColor="text1"/>
          <w:spacing w:val="2"/>
          <w:sz w:val="16"/>
          <w:szCs w:val="16"/>
          <w:highlight w:val="yellow"/>
          <w:shd w:val="clear" w:color="auto" w:fill="FFFFFF"/>
        </w:rPr>
      </w:pPr>
    </w:p>
    <w:p w14:paraId="6EC8BF9C" w14:textId="0FA57B4D" w:rsidR="001E0DD7" w:rsidRPr="001E0DD7" w:rsidRDefault="00A10078" w:rsidP="00A10078">
      <w:pPr>
        <w:jc w:val="both"/>
        <w:rPr>
          <w:rFonts w:eastAsia="Aptos"/>
          <w:kern w:val="2"/>
          <w:lang w:eastAsia="en-US"/>
          <w14:ligatures w14:val="standardContextual"/>
        </w:rPr>
      </w:pPr>
      <w:r>
        <w:rPr>
          <w:rFonts w:eastAsia="Aptos"/>
          <w:kern w:val="2"/>
          <w:lang w:eastAsia="en-US"/>
          <w14:ligatures w14:val="standardContextual"/>
        </w:rPr>
        <w:t xml:space="preserve">          </w:t>
      </w:r>
      <w:r w:rsidR="001E0DD7" w:rsidRPr="001E0DD7">
        <w:rPr>
          <w:rFonts w:eastAsia="Aptos"/>
          <w:kern w:val="2"/>
          <w:lang w:eastAsia="en-US"/>
          <w14:ligatures w14:val="standardContextual"/>
        </w:rPr>
        <w:t>Transporto sektoriaus žalinimas ir taršos mažinimas išlieka vienos iš svarbiausių Susisiekimo ministerijos plėtros programos 2022–2030 m.</w:t>
      </w:r>
      <w:r>
        <w:rPr>
          <w:rStyle w:val="Puslapioinaosnuoroda"/>
          <w:rFonts w:eastAsia="Aptos"/>
          <w:kern w:val="2"/>
          <w:lang w:eastAsia="en-US"/>
          <w14:ligatures w14:val="standardContextual"/>
        </w:rPr>
        <w:footnoteReference w:id="9"/>
      </w:r>
      <w:r w:rsidR="001E0DD7" w:rsidRPr="001E0DD7">
        <w:rPr>
          <w:rFonts w:eastAsia="Aptos"/>
          <w:kern w:val="2"/>
          <w:lang w:eastAsia="en-US"/>
          <w14:ligatures w14:val="standardContextual"/>
        </w:rPr>
        <w:t> spręstinų problemų. Susisiekimo ministerija, įgyvendindama NPP 6.1. pažangos uždavinį, siekia sumažinti transporto sektoriuje išmetamo šiltnamio efektą sukeliančių dujų (toliau – ŠESD) ir azoto oksidų koncentracijos (toliau – NOx) kiekį, palyginti su 2005 m. išmestu kiekiu: iki 2030 m. ŠESD kiekis turi būti sumažintas iki -14 proc., o NOx kiekis – -51 proc.</w:t>
      </w:r>
    </w:p>
    <w:p w14:paraId="266BBD48" w14:textId="69743960" w:rsidR="001E0DD7" w:rsidRPr="00F50710" w:rsidRDefault="00A10078" w:rsidP="00A10078">
      <w:pPr>
        <w:jc w:val="both"/>
        <w:rPr>
          <w:rFonts w:eastAsia="Aptos"/>
          <w:color w:val="000000" w:themeColor="text1"/>
          <w:kern w:val="2"/>
          <w:lang w:eastAsia="en-US"/>
          <w14:ligatures w14:val="standardContextual"/>
        </w:rPr>
      </w:pPr>
      <w:r>
        <w:rPr>
          <w:rFonts w:eastAsia="Aptos"/>
          <w:kern w:val="2"/>
          <w:lang w:eastAsia="en-US"/>
          <w14:ligatures w14:val="standardContextual"/>
        </w:rPr>
        <w:t xml:space="preserve">          </w:t>
      </w:r>
      <w:r w:rsidR="001E0DD7" w:rsidRPr="00F50710">
        <w:rPr>
          <w:rFonts w:eastAsia="Aptos"/>
          <w:color w:val="000000" w:themeColor="text1"/>
          <w:kern w:val="2"/>
          <w:lang w:eastAsia="en-US"/>
          <w14:ligatures w14:val="standardContextual"/>
        </w:rPr>
        <w:t xml:space="preserve">Vienos svarbiausių užduočių, siekiant sušvelninti klimato kaitą ir sumažinti ŠESD ir NOx išskyrimą transporto sektoriuje, apima darnaus judumo kultūros skatinimą, energijos vartojimo efektyvumo didinimą, skatinant alternatyviųjų energijos šaltinių (degalų) naudojimą transporte bei tam reikalingos infrastruktūros sukūrimą, taip pat –  transporto parko atnaujinimą. Todėl Susisiekimo ministerija, skirdama dėmesį ŠESD ir transportui būdingų oro teršalų daliai Lietuvoje mažinti, tęsia 2022 m. pradėtą įgyvendinti NPP 6.1. uždavinio priemonę „Skatinti alternatyviųjų degalų naudojimą transporto sektoriuje“: </w:t>
      </w:r>
      <w:r w:rsidR="00A33E88" w:rsidRPr="00F50710">
        <w:rPr>
          <w:rFonts w:eastAsia="Aptos"/>
          <w:color w:val="000000" w:themeColor="text1"/>
          <w:kern w:val="2"/>
          <w:lang w:eastAsia="en-US"/>
          <w14:ligatures w14:val="standardContextual"/>
        </w:rPr>
        <w:t>i</w:t>
      </w:r>
      <w:r w:rsidR="001E0DD7" w:rsidRPr="00F50710">
        <w:rPr>
          <w:rFonts w:eastAsia="Aptos"/>
          <w:color w:val="000000" w:themeColor="text1"/>
          <w:kern w:val="2"/>
          <w:lang w:eastAsia="en-US"/>
          <w14:ligatures w14:val="standardContextual"/>
        </w:rPr>
        <w:t>š Modernizavimo fondo nuo 2022 m. birželio 2 d. iki 2024 m. pab</w:t>
      </w:r>
      <w:r w:rsidRPr="00F50710">
        <w:rPr>
          <w:rFonts w:eastAsia="Aptos"/>
          <w:color w:val="000000" w:themeColor="text1"/>
          <w:kern w:val="2"/>
          <w:lang w:eastAsia="en-US"/>
          <w14:ligatures w14:val="standardContextual"/>
        </w:rPr>
        <w:t>aigos</w:t>
      </w:r>
      <w:r w:rsidR="001E0DD7" w:rsidRPr="00F50710">
        <w:rPr>
          <w:rFonts w:eastAsia="Aptos"/>
          <w:color w:val="000000" w:themeColor="text1"/>
          <w:kern w:val="2"/>
          <w:lang w:eastAsia="en-US"/>
          <w14:ligatures w14:val="standardContextual"/>
        </w:rPr>
        <w:t xml:space="preserve"> iš viso išmokėta </w:t>
      </w:r>
      <w:r w:rsidR="005C7C5F">
        <w:rPr>
          <w:rFonts w:eastAsia="Aptos"/>
          <w:color w:val="000000" w:themeColor="text1"/>
          <w:kern w:val="2"/>
          <w:lang w:eastAsia="en-US"/>
          <w14:ligatures w14:val="standardContextual"/>
        </w:rPr>
        <w:t xml:space="preserve">kompensacijų </w:t>
      </w:r>
      <w:r w:rsidR="001E0DD7" w:rsidRPr="00F50710">
        <w:rPr>
          <w:rFonts w:eastAsia="Aptos"/>
          <w:color w:val="000000" w:themeColor="text1"/>
          <w:kern w:val="2"/>
          <w:lang w:eastAsia="en-US"/>
          <w14:ligatures w14:val="standardContextual"/>
        </w:rPr>
        <w:t>virš 25 mln. Eur 7 tūkst. elektromobili</w:t>
      </w:r>
      <w:r w:rsidR="005C7C5F">
        <w:rPr>
          <w:rFonts w:eastAsia="Aptos"/>
          <w:color w:val="000000" w:themeColor="text1"/>
          <w:kern w:val="2"/>
          <w:lang w:eastAsia="en-US"/>
          <w14:ligatures w14:val="standardContextual"/>
        </w:rPr>
        <w:t>ams</w:t>
      </w:r>
      <w:r w:rsidR="001E0DD7" w:rsidRPr="00F50710">
        <w:rPr>
          <w:rFonts w:eastAsia="Aptos"/>
          <w:color w:val="000000" w:themeColor="text1"/>
          <w:kern w:val="2"/>
          <w:lang w:eastAsia="en-US"/>
          <w14:ligatures w14:val="standardContextual"/>
        </w:rPr>
        <w:t xml:space="preserve"> įsig</w:t>
      </w:r>
      <w:r w:rsidR="00AD65BC" w:rsidRPr="00F50710">
        <w:rPr>
          <w:rFonts w:eastAsia="Aptos"/>
          <w:color w:val="000000" w:themeColor="text1"/>
          <w:kern w:val="2"/>
          <w:lang w:eastAsia="en-US"/>
          <w14:ligatures w14:val="standardContextual"/>
        </w:rPr>
        <w:t>yti</w:t>
      </w:r>
      <w:r w:rsidR="001E0DD7" w:rsidRPr="00F50710">
        <w:rPr>
          <w:rFonts w:eastAsia="Aptos"/>
          <w:color w:val="000000" w:themeColor="text1"/>
          <w:kern w:val="2"/>
          <w:lang w:eastAsia="en-US"/>
          <w14:ligatures w14:val="standardContextual"/>
        </w:rPr>
        <w:t xml:space="preserve"> (fiziniams asmenims išmokėta 15,9 mln. Eur beveik 4,7 tūkst. elektromobili</w:t>
      </w:r>
      <w:r w:rsidR="00EF47C6" w:rsidRPr="00F50710">
        <w:rPr>
          <w:rFonts w:eastAsia="Aptos"/>
          <w:color w:val="000000" w:themeColor="text1"/>
          <w:kern w:val="2"/>
          <w:lang w:eastAsia="en-US"/>
          <w14:ligatures w14:val="standardContextual"/>
        </w:rPr>
        <w:t>ų</w:t>
      </w:r>
      <w:r w:rsidR="001E0DD7" w:rsidRPr="00F50710">
        <w:rPr>
          <w:rFonts w:eastAsia="Aptos"/>
          <w:color w:val="000000" w:themeColor="text1"/>
          <w:kern w:val="2"/>
          <w:lang w:eastAsia="en-US"/>
          <w14:ligatures w14:val="standardContextual"/>
        </w:rPr>
        <w:t xml:space="preserve">, juridiniams asmenims </w:t>
      </w:r>
      <w:r w:rsidR="00461BE4" w:rsidRPr="00F50710">
        <w:rPr>
          <w:rFonts w:eastAsia="Aptos"/>
          <w:color w:val="000000" w:themeColor="text1"/>
          <w:kern w:val="2"/>
          <w:lang w:eastAsia="en-US"/>
          <w14:ligatures w14:val="standardContextual"/>
        </w:rPr>
        <w:t xml:space="preserve">– </w:t>
      </w:r>
      <w:r w:rsidR="001E0DD7" w:rsidRPr="00F50710">
        <w:rPr>
          <w:rFonts w:eastAsia="Aptos"/>
          <w:color w:val="000000" w:themeColor="text1"/>
          <w:kern w:val="2"/>
          <w:lang w:eastAsia="en-US"/>
          <w14:ligatures w14:val="standardContextual"/>
        </w:rPr>
        <w:t>9,2 mln. Eur</w:t>
      </w:r>
      <w:r w:rsidR="005948EB" w:rsidRPr="00F50710">
        <w:rPr>
          <w:rFonts w:eastAsia="Aptos"/>
          <w:color w:val="000000" w:themeColor="text1"/>
          <w:kern w:val="2"/>
          <w:lang w:eastAsia="en-US"/>
          <w14:ligatures w14:val="standardContextual"/>
        </w:rPr>
        <w:t xml:space="preserve">  </w:t>
      </w:r>
      <w:r w:rsidR="001E0DD7" w:rsidRPr="00F50710">
        <w:rPr>
          <w:rFonts w:eastAsia="Aptos"/>
          <w:color w:val="000000" w:themeColor="text1"/>
          <w:kern w:val="2"/>
          <w:lang w:eastAsia="en-US"/>
          <w14:ligatures w14:val="standardContextual"/>
        </w:rPr>
        <w:t>2,3 tūkst. elektromobilių įsig</w:t>
      </w:r>
      <w:r w:rsidR="008C0C31" w:rsidRPr="00F50710">
        <w:rPr>
          <w:rFonts w:eastAsia="Aptos"/>
          <w:color w:val="000000" w:themeColor="text1"/>
          <w:kern w:val="2"/>
          <w:lang w:eastAsia="en-US"/>
          <w14:ligatures w14:val="standardContextual"/>
        </w:rPr>
        <w:t>yti</w:t>
      </w:r>
      <w:r w:rsidR="001E0DD7" w:rsidRPr="00F50710">
        <w:rPr>
          <w:rFonts w:eastAsia="Aptos"/>
          <w:color w:val="000000" w:themeColor="text1"/>
          <w:kern w:val="2"/>
          <w:lang w:eastAsia="en-US"/>
          <w14:ligatures w14:val="standardContextual"/>
        </w:rPr>
        <w:t xml:space="preserve">), </w:t>
      </w:r>
      <w:r w:rsidR="0093197F" w:rsidRPr="00F50710">
        <w:rPr>
          <w:rFonts w:eastAsia="Aptos"/>
          <w:color w:val="000000" w:themeColor="text1"/>
          <w:kern w:val="2"/>
          <w:lang w:eastAsia="en-US"/>
          <w14:ligatures w14:val="standardContextual"/>
        </w:rPr>
        <w:t>tęsiam</w:t>
      </w:r>
      <w:r w:rsidR="00FE4731" w:rsidRPr="00F50710">
        <w:rPr>
          <w:rFonts w:eastAsia="Aptos"/>
          <w:color w:val="000000" w:themeColor="text1"/>
          <w:kern w:val="2"/>
          <w:lang w:eastAsia="en-US"/>
          <w14:ligatures w14:val="standardContextual"/>
        </w:rPr>
        <w:t>i</w:t>
      </w:r>
      <w:r w:rsidR="0093197F" w:rsidRPr="00F50710">
        <w:rPr>
          <w:rFonts w:eastAsia="Aptos"/>
          <w:color w:val="000000" w:themeColor="text1"/>
          <w:kern w:val="2"/>
          <w:lang w:eastAsia="en-US"/>
          <w14:ligatures w14:val="standardContextual"/>
        </w:rPr>
        <w:t xml:space="preserve"> </w:t>
      </w:r>
      <w:r w:rsidR="001E0DD7" w:rsidRPr="00F50710">
        <w:rPr>
          <w:rFonts w:eastAsia="Aptos"/>
          <w:color w:val="000000" w:themeColor="text1"/>
          <w:kern w:val="2"/>
          <w:lang w:eastAsia="en-US"/>
          <w14:ligatures w14:val="standardContextual"/>
        </w:rPr>
        <w:t>2023 m. paskelbt</w:t>
      </w:r>
      <w:r w:rsidR="00FE4731" w:rsidRPr="00F50710">
        <w:rPr>
          <w:rFonts w:eastAsia="Aptos"/>
          <w:color w:val="000000" w:themeColor="text1"/>
          <w:kern w:val="2"/>
          <w:lang w:eastAsia="en-US"/>
          <w14:ligatures w14:val="standardContextual"/>
        </w:rPr>
        <w:t>i</w:t>
      </w:r>
      <w:r w:rsidR="001E0DD7" w:rsidRPr="00F50710">
        <w:rPr>
          <w:rFonts w:eastAsia="Aptos"/>
          <w:color w:val="000000" w:themeColor="text1"/>
          <w:kern w:val="2"/>
          <w:lang w:eastAsia="en-US"/>
          <w14:ligatures w14:val="standardContextual"/>
        </w:rPr>
        <w:t xml:space="preserve"> kvietima</w:t>
      </w:r>
      <w:r w:rsidR="00FE4731" w:rsidRPr="00F50710">
        <w:rPr>
          <w:rFonts w:eastAsia="Aptos"/>
          <w:color w:val="000000" w:themeColor="text1"/>
          <w:kern w:val="2"/>
          <w:lang w:eastAsia="en-US"/>
          <w14:ligatures w14:val="standardContextual"/>
        </w:rPr>
        <w:t>i</w:t>
      </w:r>
      <w:r w:rsidR="001E0DD7" w:rsidRPr="00F50710">
        <w:rPr>
          <w:rFonts w:eastAsia="Aptos"/>
          <w:color w:val="000000" w:themeColor="text1"/>
          <w:kern w:val="2"/>
          <w:lang w:eastAsia="en-US"/>
          <w14:ligatures w14:val="standardContextual"/>
        </w:rPr>
        <w:t xml:space="preserve"> teikti paraiškas ES (</w:t>
      </w:r>
      <w:r w:rsidR="001A4E09" w:rsidRPr="00F50710">
        <w:rPr>
          <w:rFonts w:eastAsia="Aptos"/>
          <w:color w:val="000000" w:themeColor="text1"/>
          <w:kern w:val="2"/>
          <w:lang w:eastAsia="en-US"/>
          <w14:ligatures w14:val="standardContextual"/>
        </w:rPr>
        <w:t>Ekonomikos gaivinimo ir atsparumo didinimo priemonė</w:t>
      </w:r>
      <w:r w:rsidR="001E0DD7" w:rsidRPr="00F50710">
        <w:rPr>
          <w:rFonts w:eastAsia="Aptos"/>
          <w:color w:val="000000" w:themeColor="text1"/>
          <w:kern w:val="2"/>
          <w:lang w:eastAsia="en-US"/>
          <w14:ligatures w14:val="standardContextual"/>
        </w:rPr>
        <w:t xml:space="preserve">) </w:t>
      </w:r>
      <w:r w:rsidR="002A66E8" w:rsidRPr="00F50710">
        <w:rPr>
          <w:rFonts w:eastAsia="Aptos"/>
          <w:color w:val="000000" w:themeColor="text1"/>
          <w:kern w:val="2"/>
          <w:lang w:eastAsia="en-US"/>
          <w14:ligatures w14:val="standardContextual"/>
        </w:rPr>
        <w:t xml:space="preserve">lėšomis </w:t>
      </w:r>
      <w:r w:rsidR="001E0DD7" w:rsidRPr="00F50710">
        <w:rPr>
          <w:rFonts w:eastAsia="Aptos"/>
          <w:color w:val="000000" w:themeColor="text1"/>
          <w:kern w:val="2"/>
          <w:lang w:eastAsia="en-US"/>
          <w14:ligatures w14:val="standardContextual"/>
        </w:rPr>
        <w:t xml:space="preserve">įsigyti elektra arba vandeniliu varomas transporto priemones viešajam sektoriui, </w:t>
      </w:r>
      <w:r w:rsidR="005E4A58" w:rsidRPr="00F50710">
        <w:rPr>
          <w:rFonts w:eastAsia="Aptos"/>
          <w:color w:val="000000" w:themeColor="text1"/>
          <w:kern w:val="2"/>
          <w:lang w:eastAsia="en-US"/>
          <w14:ligatures w14:val="standardContextual"/>
        </w:rPr>
        <w:t>(</w:t>
      </w:r>
      <w:r w:rsidR="001E0DD7" w:rsidRPr="00F50710">
        <w:rPr>
          <w:rFonts w:eastAsia="Aptos"/>
          <w:color w:val="000000" w:themeColor="text1"/>
          <w:kern w:val="2"/>
          <w:lang w:eastAsia="en-US"/>
          <w14:ligatures w14:val="standardContextual"/>
        </w:rPr>
        <w:t>išmokėta 110 tūkst. Eur 23 elektromobili</w:t>
      </w:r>
      <w:r w:rsidR="003E678D" w:rsidRPr="00F50710">
        <w:rPr>
          <w:rFonts w:eastAsia="Aptos"/>
          <w:color w:val="000000" w:themeColor="text1"/>
          <w:kern w:val="2"/>
          <w:lang w:eastAsia="en-US"/>
          <w14:ligatures w14:val="standardContextual"/>
        </w:rPr>
        <w:t xml:space="preserve">ams </w:t>
      </w:r>
      <w:r w:rsidR="001E0DD7" w:rsidRPr="00F50710">
        <w:rPr>
          <w:rFonts w:eastAsia="Aptos"/>
          <w:color w:val="000000" w:themeColor="text1"/>
          <w:kern w:val="2"/>
          <w:lang w:eastAsia="en-US"/>
          <w14:ligatures w14:val="standardContextual"/>
        </w:rPr>
        <w:t>įsig</w:t>
      </w:r>
      <w:r w:rsidR="003E678D" w:rsidRPr="00F50710">
        <w:rPr>
          <w:rFonts w:eastAsia="Aptos"/>
          <w:color w:val="000000" w:themeColor="text1"/>
          <w:kern w:val="2"/>
          <w:lang w:eastAsia="en-US"/>
          <w14:ligatures w14:val="standardContextual"/>
        </w:rPr>
        <w:t>yti</w:t>
      </w:r>
      <w:r w:rsidR="001E0DD7" w:rsidRPr="00F50710">
        <w:rPr>
          <w:rFonts w:eastAsia="Aptos"/>
          <w:color w:val="000000" w:themeColor="text1"/>
          <w:kern w:val="2"/>
          <w:lang w:eastAsia="en-US"/>
          <w14:ligatures w14:val="standardContextual"/>
        </w:rPr>
        <w:t>), viešai prieinamų įkrovimo prieigų plėtros skatinimui</w:t>
      </w:r>
      <w:r w:rsidR="00C94E1A" w:rsidRPr="00F50710">
        <w:rPr>
          <w:rFonts w:eastAsia="Aptos"/>
          <w:color w:val="000000" w:themeColor="text1"/>
          <w:kern w:val="2"/>
          <w:lang w:eastAsia="en-US"/>
          <w14:ligatures w14:val="standardContextual"/>
        </w:rPr>
        <w:t xml:space="preserve"> (</w:t>
      </w:r>
      <w:r w:rsidR="001E0DD7" w:rsidRPr="00F50710">
        <w:rPr>
          <w:rFonts w:eastAsia="Aptos"/>
          <w:color w:val="000000" w:themeColor="text1"/>
          <w:kern w:val="2"/>
          <w:lang w:eastAsia="en-US"/>
          <w14:ligatures w14:val="standardContextual"/>
        </w:rPr>
        <w:t>patvirtinta ir vertinama paraiškų už 7,8 mln. Eur, 789 įkrovimo prieig</w:t>
      </w:r>
      <w:r w:rsidR="00DD3C9B" w:rsidRPr="00F50710">
        <w:rPr>
          <w:rFonts w:eastAsia="Aptos"/>
          <w:color w:val="000000" w:themeColor="text1"/>
          <w:kern w:val="2"/>
          <w:lang w:eastAsia="en-US"/>
          <w14:ligatures w14:val="standardContextual"/>
        </w:rPr>
        <w:t>oms</w:t>
      </w:r>
      <w:r w:rsidR="001E0DD7" w:rsidRPr="00F50710">
        <w:rPr>
          <w:rFonts w:eastAsia="Aptos"/>
          <w:color w:val="000000" w:themeColor="text1"/>
          <w:kern w:val="2"/>
          <w:lang w:eastAsia="en-US"/>
          <w14:ligatures w14:val="standardContextual"/>
        </w:rPr>
        <w:t xml:space="preserve"> įreng</w:t>
      </w:r>
      <w:r w:rsidR="00DD3C9B" w:rsidRPr="00F50710">
        <w:rPr>
          <w:rFonts w:eastAsia="Aptos"/>
          <w:color w:val="000000" w:themeColor="text1"/>
          <w:kern w:val="2"/>
          <w:lang w:eastAsia="en-US"/>
          <w14:ligatures w14:val="standardContextual"/>
        </w:rPr>
        <w:t>t</w:t>
      </w:r>
      <w:r w:rsidR="001E0DD7" w:rsidRPr="00F50710">
        <w:rPr>
          <w:rFonts w:eastAsia="Aptos"/>
          <w:color w:val="000000" w:themeColor="text1"/>
          <w:kern w:val="2"/>
          <w:lang w:eastAsia="en-US"/>
          <w14:ligatures w14:val="standardContextual"/>
        </w:rPr>
        <w:t xml:space="preserve">i, </w:t>
      </w:r>
      <w:r w:rsidR="00833CB2">
        <w:rPr>
          <w:rFonts w:eastAsia="Aptos"/>
          <w:color w:val="000000" w:themeColor="text1"/>
          <w:kern w:val="2"/>
          <w:lang w:eastAsia="en-US"/>
          <w14:ligatures w14:val="standardContextual"/>
        </w:rPr>
        <w:t>pasirašytos</w:t>
      </w:r>
      <w:r w:rsidR="001E0DD7" w:rsidRPr="00F50710">
        <w:rPr>
          <w:rFonts w:eastAsia="Aptos"/>
          <w:color w:val="000000" w:themeColor="text1"/>
          <w:kern w:val="2"/>
          <w:lang w:eastAsia="en-US"/>
          <w14:ligatures w14:val="standardContextual"/>
        </w:rPr>
        <w:t xml:space="preserve"> </w:t>
      </w:r>
      <w:r w:rsidR="00833CB2">
        <w:rPr>
          <w:rFonts w:eastAsia="Aptos"/>
          <w:color w:val="000000" w:themeColor="text1"/>
          <w:kern w:val="2"/>
          <w:lang w:eastAsia="en-US"/>
          <w14:ligatures w14:val="standardContextual"/>
        </w:rPr>
        <w:t xml:space="preserve">sutartys dėl </w:t>
      </w:r>
      <w:r w:rsidR="001E0DD7" w:rsidRPr="00F50710">
        <w:rPr>
          <w:rFonts w:eastAsia="Aptos"/>
          <w:color w:val="000000" w:themeColor="text1"/>
          <w:kern w:val="2"/>
          <w:lang w:eastAsia="en-US"/>
          <w14:ligatures w14:val="standardContextual"/>
        </w:rPr>
        <w:t>2 vandenilio papildymo stotelių įrengimo</w:t>
      </w:r>
      <w:r w:rsidR="00C94E1A" w:rsidRPr="00F50710">
        <w:rPr>
          <w:rFonts w:eastAsia="Aptos"/>
          <w:color w:val="000000" w:themeColor="text1"/>
          <w:kern w:val="2"/>
          <w:lang w:eastAsia="en-US"/>
          <w14:ligatures w14:val="standardContextual"/>
        </w:rPr>
        <w:t>)</w:t>
      </w:r>
      <w:r w:rsidR="001E0DD7" w:rsidRPr="00F50710">
        <w:rPr>
          <w:rFonts w:eastAsia="Aptos"/>
          <w:color w:val="000000" w:themeColor="text1"/>
          <w:kern w:val="2"/>
          <w:lang w:eastAsia="en-US"/>
          <w14:ligatures w14:val="standardContextual"/>
        </w:rPr>
        <w:t>, taip pat suteikt</w:t>
      </w:r>
      <w:r w:rsidR="009D11BC" w:rsidRPr="00F50710">
        <w:rPr>
          <w:rFonts w:eastAsia="Aptos"/>
          <w:color w:val="000000" w:themeColor="text1"/>
          <w:kern w:val="2"/>
          <w:lang w:eastAsia="en-US"/>
          <w14:ligatures w14:val="standardContextual"/>
        </w:rPr>
        <w:t>a</w:t>
      </w:r>
      <w:r w:rsidR="001E0DD7" w:rsidRPr="00F50710">
        <w:rPr>
          <w:rFonts w:eastAsia="Aptos"/>
          <w:color w:val="000000" w:themeColor="text1"/>
          <w:kern w:val="2"/>
          <w:lang w:eastAsia="en-US"/>
          <w14:ligatures w14:val="standardContextual"/>
        </w:rPr>
        <w:t xml:space="preserve"> 54,</w:t>
      </w:r>
      <w:r w:rsidR="0056104E">
        <w:rPr>
          <w:rFonts w:eastAsia="Aptos"/>
          <w:color w:val="000000" w:themeColor="text1"/>
          <w:kern w:val="2"/>
          <w:lang w:eastAsia="en-US"/>
          <w14:ligatures w14:val="standardContextual"/>
        </w:rPr>
        <w:t>8</w:t>
      </w:r>
      <w:r w:rsidR="001E0DD7" w:rsidRPr="00F50710">
        <w:rPr>
          <w:rFonts w:eastAsia="Aptos"/>
          <w:color w:val="000000" w:themeColor="text1"/>
          <w:kern w:val="2"/>
          <w:lang w:eastAsia="en-US"/>
          <w14:ligatures w14:val="standardContextual"/>
        </w:rPr>
        <w:t xml:space="preserve"> mln. Eur dotacij</w:t>
      </w:r>
      <w:r w:rsidR="009D11BC" w:rsidRPr="00F50710">
        <w:rPr>
          <w:rFonts w:eastAsia="Aptos"/>
          <w:color w:val="000000" w:themeColor="text1"/>
          <w:kern w:val="2"/>
          <w:lang w:eastAsia="en-US"/>
          <w14:ligatures w14:val="standardContextual"/>
        </w:rPr>
        <w:t>a</w:t>
      </w:r>
      <w:r w:rsidR="001E0DD7" w:rsidRPr="00F50710">
        <w:rPr>
          <w:rFonts w:eastAsia="Aptos"/>
          <w:color w:val="000000" w:themeColor="text1"/>
          <w:kern w:val="2"/>
          <w:lang w:eastAsia="en-US"/>
          <w14:ligatures w14:val="standardContextual"/>
        </w:rPr>
        <w:t xml:space="preserve"> 275 ekologišk</w:t>
      </w:r>
      <w:r w:rsidR="003E0EC0" w:rsidRPr="00F50710">
        <w:rPr>
          <w:rFonts w:eastAsia="Aptos"/>
          <w:color w:val="000000" w:themeColor="text1"/>
          <w:kern w:val="2"/>
          <w:lang w:eastAsia="en-US"/>
          <w14:ligatures w14:val="standardContextual"/>
        </w:rPr>
        <w:t>iems</w:t>
      </w:r>
      <w:r w:rsidR="001E0DD7" w:rsidRPr="00F50710">
        <w:rPr>
          <w:rFonts w:eastAsia="Aptos"/>
          <w:color w:val="000000" w:themeColor="text1"/>
          <w:kern w:val="2"/>
          <w:lang w:eastAsia="en-US"/>
          <w14:ligatures w14:val="standardContextual"/>
        </w:rPr>
        <w:t xml:space="preserve"> miesto ir priemiestini</w:t>
      </w:r>
      <w:r w:rsidR="003E0EC0" w:rsidRPr="00F50710">
        <w:rPr>
          <w:rFonts w:eastAsia="Aptos"/>
          <w:color w:val="000000" w:themeColor="text1"/>
          <w:kern w:val="2"/>
          <w:lang w:eastAsia="en-US"/>
          <w14:ligatures w14:val="standardContextual"/>
        </w:rPr>
        <w:t>ams</w:t>
      </w:r>
      <w:r w:rsidR="001E0DD7" w:rsidRPr="00F50710">
        <w:rPr>
          <w:rFonts w:eastAsia="Aptos"/>
          <w:color w:val="000000" w:themeColor="text1"/>
          <w:kern w:val="2"/>
          <w:lang w:eastAsia="en-US"/>
          <w14:ligatures w14:val="standardContextual"/>
        </w:rPr>
        <w:t xml:space="preserve"> autobus</w:t>
      </w:r>
      <w:r w:rsidR="003E0EC0" w:rsidRPr="00F50710">
        <w:rPr>
          <w:rFonts w:eastAsia="Aptos"/>
          <w:color w:val="000000" w:themeColor="text1"/>
          <w:kern w:val="2"/>
          <w:lang w:eastAsia="en-US"/>
          <w14:ligatures w14:val="standardContextual"/>
        </w:rPr>
        <w:t>ams</w:t>
      </w:r>
      <w:r w:rsidR="001E0DD7" w:rsidRPr="00F50710">
        <w:rPr>
          <w:rFonts w:eastAsia="Aptos"/>
          <w:color w:val="000000" w:themeColor="text1"/>
          <w:kern w:val="2"/>
          <w:lang w:eastAsia="en-US"/>
          <w14:ligatures w14:val="standardContextual"/>
        </w:rPr>
        <w:t xml:space="preserve"> įsig</w:t>
      </w:r>
      <w:r w:rsidR="003E0EC0" w:rsidRPr="00F50710">
        <w:rPr>
          <w:rFonts w:eastAsia="Aptos"/>
          <w:color w:val="000000" w:themeColor="text1"/>
          <w:kern w:val="2"/>
          <w:lang w:eastAsia="en-US"/>
          <w14:ligatures w14:val="standardContextual"/>
        </w:rPr>
        <w:t>yti</w:t>
      </w:r>
      <w:r w:rsidR="001E0DD7" w:rsidRPr="00F50710">
        <w:rPr>
          <w:rFonts w:eastAsia="Aptos"/>
          <w:color w:val="000000" w:themeColor="text1"/>
          <w:kern w:val="2"/>
          <w:lang w:eastAsia="en-US"/>
          <w14:ligatures w14:val="standardContextual"/>
        </w:rPr>
        <w:t>. 2024 m. paskelbtas naujas kvietimas dėl viešai prieinamos įkrovimo infrastruktūros skatinimo sunkiajam elektriniam</w:t>
      </w:r>
      <w:r w:rsidR="00546417">
        <w:rPr>
          <w:rFonts w:eastAsia="Aptos"/>
          <w:color w:val="000000" w:themeColor="text1"/>
          <w:kern w:val="2"/>
          <w:lang w:eastAsia="en-US"/>
          <w14:ligatures w14:val="standardContextual"/>
        </w:rPr>
        <w:t xml:space="preserve"> </w:t>
      </w:r>
      <w:r w:rsidR="001E0DD7" w:rsidRPr="00F50710">
        <w:rPr>
          <w:rFonts w:eastAsia="Aptos"/>
          <w:color w:val="000000" w:themeColor="text1"/>
          <w:kern w:val="2"/>
          <w:lang w:eastAsia="en-US"/>
          <w14:ligatures w14:val="standardContextual"/>
        </w:rPr>
        <w:t>transportui, parengtas naujo kvietimo projektas dėl viešai prieinamos įkrovimo infrastruktūros plėtros skatinimo savivaldybėse</w:t>
      </w:r>
      <w:r w:rsidR="00EF4C2D" w:rsidRPr="00F50710">
        <w:rPr>
          <w:rFonts w:eastAsia="Aptos"/>
          <w:color w:val="000000" w:themeColor="text1"/>
          <w:kern w:val="2"/>
          <w:lang w:eastAsia="en-US"/>
          <w14:ligatures w14:val="standardContextual"/>
        </w:rPr>
        <w:t>, parengusiose</w:t>
      </w:r>
      <w:r w:rsidR="001E0DD7" w:rsidRPr="00F50710">
        <w:rPr>
          <w:rFonts w:eastAsia="Aptos"/>
          <w:color w:val="000000" w:themeColor="text1"/>
          <w:kern w:val="2"/>
          <w:lang w:eastAsia="en-US"/>
          <w14:ligatures w14:val="standardContextual"/>
        </w:rPr>
        <w:t xml:space="preserve"> Darnaus judumo plan</w:t>
      </w:r>
      <w:r w:rsidR="00EF4C2D" w:rsidRPr="00F50710">
        <w:rPr>
          <w:rFonts w:eastAsia="Aptos"/>
          <w:color w:val="000000" w:themeColor="text1"/>
          <w:kern w:val="2"/>
          <w:lang w:eastAsia="en-US"/>
          <w14:ligatures w14:val="standardContextual"/>
        </w:rPr>
        <w:t>us</w:t>
      </w:r>
      <w:r w:rsidR="001E0DD7" w:rsidRPr="00F50710">
        <w:rPr>
          <w:rFonts w:eastAsia="Aptos"/>
          <w:color w:val="000000" w:themeColor="text1"/>
          <w:kern w:val="2"/>
          <w:lang w:eastAsia="en-US"/>
          <w14:ligatures w14:val="standardContextual"/>
        </w:rPr>
        <w:t>. Biodujų pildymo infrastruktūros plėtros kvietimas, negavus iki nustatyto termino paraiškų</w:t>
      </w:r>
      <w:r w:rsidR="00AB23BD" w:rsidRPr="00F50710">
        <w:rPr>
          <w:rFonts w:eastAsia="Aptos"/>
          <w:color w:val="000000" w:themeColor="text1"/>
          <w:kern w:val="2"/>
          <w:lang w:eastAsia="en-US"/>
          <w14:ligatures w14:val="standardContextual"/>
        </w:rPr>
        <w:t>,</w:t>
      </w:r>
      <w:r w:rsidR="001E0DD7" w:rsidRPr="00F50710">
        <w:rPr>
          <w:rFonts w:eastAsia="Aptos"/>
          <w:color w:val="000000" w:themeColor="text1"/>
          <w:kern w:val="2"/>
          <w:lang w:eastAsia="en-US"/>
          <w14:ligatures w14:val="standardContextual"/>
        </w:rPr>
        <w:t xml:space="preserve"> nepratęstas.</w:t>
      </w:r>
    </w:p>
    <w:p w14:paraId="0E494581" w14:textId="13B86A15" w:rsidR="001E0DD7" w:rsidRPr="00F50710" w:rsidRDefault="00115B59" w:rsidP="00A10078">
      <w:pPr>
        <w:jc w:val="both"/>
        <w:rPr>
          <w:rFonts w:eastAsia="Aptos"/>
          <w:color w:val="000000" w:themeColor="text1"/>
          <w:kern w:val="2"/>
          <w:lang w:eastAsia="en-US"/>
          <w14:ligatures w14:val="standardContextual"/>
        </w:rPr>
      </w:pPr>
      <w:r w:rsidRPr="00F50710">
        <w:rPr>
          <w:rFonts w:eastAsia="Aptos"/>
          <w:color w:val="000000" w:themeColor="text1"/>
          <w:kern w:val="2"/>
          <w:lang w:eastAsia="en-US"/>
          <w14:ligatures w14:val="standardContextual"/>
        </w:rPr>
        <w:t xml:space="preserve">              </w:t>
      </w:r>
      <w:r w:rsidR="001E0DD7" w:rsidRPr="00F50710">
        <w:rPr>
          <w:rFonts w:eastAsia="Aptos"/>
          <w:color w:val="000000" w:themeColor="text1"/>
          <w:kern w:val="2"/>
          <w:lang w:eastAsia="en-US"/>
          <w14:ligatures w14:val="standardContextual"/>
        </w:rPr>
        <w:t>Šalies transporto sektoriuje net 97,5 proc. ŠESD išmeta kelių transportas, o 54,1 proc. viso šio kiekio sudaro lengvųjų transporto priemonių išmetamas ŠESD. Vienu iš pagrindinių iššūkių išlieka tai, kad nors gyventojų šalyje mažėja, automobilių kiekis ir jų naudojamo kuro kiekis ir toliau auga, automobilių parkas išlieka senas. 2024 m. pabaigoje šalyje buvo registruota 1,85 mln. lengvųjų automobilių (2023 m. – 1,79 mln. vnt.), iš jų beveik 67 proc. – varom</w:t>
      </w:r>
      <w:r w:rsidR="009B3270" w:rsidRPr="00F50710">
        <w:rPr>
          <w:rFonts w:eastAsia="Aptos"/>
          <w:color w:val="000000" w:themeColor="text1"/>
          <w:kern w:val="2"/>
          <w:lang w:eastAsia="en-US"/>
          <w14:ligatures w14:val="standardContextual"/>
        </w:rPr>
        <w:t>i</w:t>
      </w:r>
      <w:r w:rsidR="001E0DD7" w:rsidRPr="00F50710">
        <w:rPr>
          <w:rFonts w:eastAsia="Aptos"/>
          <w:color w:val="000000" w:themeColor="text1"/>
          <w:kern w:val="2"/>
          <w:lang w:eastAsia="en-US"/>
          <w14:ligatures w14:val="standardContextual"/>
        </w:rPr>
        <w:t xml:space="preserve"> dyzelinu, vidutinis amžius – apie 15 m</w:t>
      </w:r>
      <w:r w:rsidR="001E0DD7" w:rsidRPr="0047667F">
        <w:rPr>
          <w:rFonts w:eastAsia="Aptos"/>
          <w:color w:val="000000" w:themeColor="text1"/>
          <w:kern w:val="2"/>
          <w:lang w:eastAsia="en-US"/>
          <w14:ligatures w14:val="standardContextual"/>
        </w:rPr>
        <w:t>.  Elektromobilių skaičius šalyje, palyginti su 202</w:t>
      </w:r>
      <w:r w:rsidR="00871B2A" w:rsidRPr="0047667F">
        <w:rPr>
          <w:rFonts w:eastAsia="Aptos"/>
          <w:color w:val="000000" w:themeColor="text1"/>
          <w:kern w:val="2"/>
          <w:lang w:eastAsia="en-US"/>
          <w14:ligatures w14:val="standardContextual"/>
        </w:rPr>
        <w:t>3</w:t>
      </w:r>
      <w:r w:rsidR="001E0DD7" w:rsidRPr="0047667F">
        <w:rPr>
          <w:rFonts w:eastAsia="Aptos"/>
          <w:color w:val="000000" w:themeColor="text1"/>
          <w:kern w:val="2"/>
          <w:lang w:eastAsia="en-US"/>
          <w14:ligatures w14:val="standardContextual"/>
        </w:rPr>
        <w:t xml:space="preserve"> m., padidėjo  </w:t>
      </w:r>
      <w:r w:rsidR="0047667F" w:rsidRPr="0047667F">
        <w:rPr>
          <w:rFonts w:eastAsia="Aptos"/>
          <w:color w:val="000000" w:themeColor="text1"/>
          <w:kern w:val="2"/>
          <w:lang w:eastAsia="en-US"/>
          <w14:ligatures w14:val="standardContextual"/>
        </w:rPr>
        <w:t>44,3 proc.</w:t>
      </w:r>
      <w:r w:rsidR="001E0DD7" w:rsidRPr="0047667F">
        <w:rPr>
          <w:rFonts w:eastAsia="Aptos"/>
          <w:color w:val="000000" w:themeColor="text1"/>
          <w:kern w:val="2"/>
          <w:lang w:eastAsia="en-US"/>
          <w14:ligatures w14:val="standardContextual"/>
        </w:rPr>
        <w:t xml:space="preserve"> (202</w:t>
      </w:r>
      <w:r w:rsidR="00871B2A" w:rsidRPr="0047667F">
        <w:rPr>
          <w:rFonts w:eastAsia="Aptos"/>
          <w:color w:val="000000" w:themeColor="text1"/>
          <w:kern w:val="2"/>
          <w:lang w:eastAsia="en-US"/>
          <w14:ligatures w14:val="standardContextual"/>
        </w:rPr>
        <w:t>3</w:t>
      </w:r>
      <w:r w:rsidR="001E0DD7" w:rsidRPr="0047667F">
        <w:rPr>
          <w:rFonts w:eastAsia="Aptos"/>
          <w:color w:val="000000" w:themeColor="text1"/>
          <w:kern w:val="2"/>
          <w:lang w:eastAsia="en-US"/>
          <w14:ligatures w14:val="standardContextual"/>
        </w:rPr>
        <w:t xml:space="preserve"> m. pabaigoje buvo </w:t>
      </w:r>
      <w:r w:rsidR="0047667F" w:rsidRPr="0047667F">
        <w:rPr>
          <w:rFonts w:eastAsia="Aptos"/>
          <w:color w:val="000000" w:themeColor="text1"/>
          <w:kern w:val="2"/>
          <w:lang w:eastAsia="en-US"/>
          <w14:ligatures w14:val="standardContextual"/>
        </w:rPr>
        <w:t>19,4</w:t>
      </w:r>
      <w:r w:rsidR="001E0DD7" w:rsidRPr="0047667F">
        <w:rPr>
          <w:rFonts w:eastAsia="Aptos"/>
          <w:color w:val="000000" w:themeColor="text1"/>
          <w:kern w:val="2"/>
          <w:lang w:eastAsia="en-US"/>
          <w14:ligatures w14:val="standardContextual"/>
        </w:rPr>
        <w:t xml:space="preserve"> tūkst. vnt., 2024 </w:t>
      </w:r>
      <w:r w:rsidR="001E0DD7" w:rsidRPr="0047667F">
        <w:rPr>
          <w:rFonts w:eastAsia="Aptos"/>
          <w:color w:val="000000" w:themeColor="text1"/>
          <w:kern w:val="2"/>
          <w:lang w:eastAsia="en-US"/>
          <w14:ligatures w14:val="standardContextual"/>
        </w:rPr>
        <w:lastRenderedPageBreak/>
        <w:t>m. pabaigoje – 28 tūkst. vnt.). Viešai prieinamų įkrovimo prieigų skaičius 2024 m., palyginti su 202</w:t>
      </w:r>
      <w:r w:rsidR="0047667F" w:rsidRPr="0047667F">
        <w:rPr>
          <w:rFonts w:eastAsia="Aptos"/>
          <w:color w:val="000000" w:themeColor="text1"/>
          <w:kern w:val="2"/>
          <w:lang w:eastAsia="en-US"/>
          <w14:ligatures w14:val="standardContextual"/>
        </w:rPr>
        <w:t>3</w:t>
      </w:r>
      <w:r w:rsidR="001E0DD7" w:rsidRPr="0047667F">
        <w:rPr>
          <w:rFonts w:eastAsia="Aptos"/>
          <w:color w:val="000000" w:themeColor="text1"/>
          <w:kern w:val="2"/>
          <w:lang w:eastAsia="en-US"/>
          <w14:ligatures w14:val="standardContextual"/>
        </w:rPr>
        <w:t xml:space="preserve"> m., padidėjo </w:t>
      </w:r>
      <w:r w:rsidR="0047667F" w:rsidRPr="0047667F">
        <w:rPr>
          <w:rFonts w:eastAsia="Aptos"/>
          <w:color w:val="000000" w:themeColor="text1"/>
          <w:kern w:val="2"/>
          <w:lang w:eastAsia="en-US"/>
          <w14:ligatures w14:val="standardContextual"/>
        </w:rPr>
        <w:t>56,3 proc.</w:t>
      </w:r>
      <w:r w:rsidR="001E0DD7" w:rsidRPr="0047667F">
        <w:rPr>
          <w:rFonts w:eastAsia="Aptos"/>
          <w:color w:val="000000" w:themeColor="text1"/>
          <w:kern w:val="2"/>
          <w:lang w:eastAsia="en-US"/>
          <w14:ligatures w14:val="standardContextual"/>
        </w:rPr>
        <w:t xml:space="preserve"> (202</w:t>
      </w:r>
      <w:r w:rsidR="0047667F" w:rsidRPr="0047667F">
        <w:rPr>
          <w:rFonts w:eastAsia="Aptos"/>
          <w:color w:val="000000" w:themeColor="text1"/>
          <w:kern w:val="2"/>
          <w:lang w:eastAsia="en-US"/>
          <w14:ligatures w14:val="standardContextual"/>
        </w:rPr>
        <w:t>3</w:t>
      </w:r>
      <w:r w:rsidR="001E0DD7" w:rsidRPr="0047667F">
        <w:rPr>
          <w:rFonts w:eastAsia="Aptos"/>
          <w:color w:val="000000" w:themeColor="text1"/>
          <w:kern w:val="2"/>
          <w:lang w:eastAsia="en-US"/>
          <w14:ligatures w14:val="standardContextual"/>
        </w:rPr>
        <w:t xml:space="preserve"> m. </w:t>
      </w:r>
      <w:r w:rsidR="0047667F">
        <w:rPr>
          <w:rFonts w:eastAsia="Aptos"/>
          <w:color w:val="000000" w:themeColor="text1"/>
          <w:kern w:val="2"/>
          <w:lang w:eastAsia="en-US"/>
          <w14:ligatures w14:val="standardContextual"/>
        </w:rPr>
        <w:t xml:space="preserve">pabaigoje </w:t>
      </w:r>
      <w:r w:rsidR="001E0DD7" w:rsidRPr="0047667F">
        <w:rPr>
          <w:rFonts w:eastAsia="Aptos"/>
          <w:color w:val="000000" w:themeColor="text1"/>
          <w:kern w:val="2"/>
          <w:lang w:eastAsia="en-US"/>
          <w14:ligatures w14:val="standardContextual"/>
        </w:rPr>
        <w:t xml:space="preserve">buvo </w:t>
      </w:r>
      <w:r w:rsidR="0047667F" w:rsidRPr="0047667F">
        <w:rPr>
          <w:rFonts w:eastAsia="Aptos"/>
          <w:color w:val="000000" w:themeColor="text1"/>
          <w:kern w:val="2"/>
          <w:lang w:eastAsia="en-US"/>
          <w14:ligatures w14:val="standardContextual"/>
        </w:rPr>
        <w:t>1</w:t>
      </w:r>
      <w:r w:rsidR="0047667F">
        <w:rPr>
          <w:rFonts w:eastAsia="Aptos"/>
          <w:color w:val="000000" w:themeColor="text1"/>
          <w:kern w:val="2"/>
          <w:lang w:eastAsia="en-US"/>
          <w14:ligatures w14:val="standardContextual"/>
        </w:rPr>
        <w:t>,6 tūkst.</w:t>
      </w:r>
      <w:r w:rsidR="001E0DD7" w:rsidRPr="0047667F">
        <w:rPr>
          <w:rFonts w:eastAsia="Aptos"/>
          <w:color w:val="000000" w:themeColor="text1"/>
          <w:kern w:val="2"/>
          <w:lang w:eastAsia="en-US"/>
          <w14:ligatures w14:val="standardContextual"/>
        </w:rPr>
        <w:t xml:space="preserve"> vnt., </w:t>
      </w:r>
      <w:r w:rsidR="0047667F">
        <w:rPr>
          <w:rFonts w:eastAsia="Aptos"/>
          <w:color w:val="000000" w:themeColor="text1"/>
          <w:kern w:val="2"/>
          <w:lang w:eastAsia="en-US"/>
          <w14:ligatures w14:val="standardContextual"/>
        </w:rPr>
        <w:t>2024 m. pabaigoje</w:t>
      </w:r>
      <w:r w:rsidR="001E0DD7" w:rsidRPr="0047667F">
        <w:rPr>
          <w:rFonts w:eastAsia="Aptos"/>
          <w:color w:val="000000" w:themeColor="text1"/>
          <w:kern w:val="2"/>
          <w:lang w:eastAsia="en-US"/>
          <w14:ligatures w14:val="standardContextual"/>
        </w:rPr>
        <w:t xml:space="preserve"> –  </w:t>
      </w:r>
      <w:r w:rsidR="0047667F">
        <w:rPr>
          <w:rFonts w:eastAsia="Aptos"/>
          <w:color w:val="000000" w:themeColor="text1"/>
          <w:kern w:val="2"/>
          <w:lang w:eastAsia="en-US"/>
          <w14:ligatures w14:val="standardContextual"/>
        </w:rPr>
        <w:t>2,5 tūkst.</w:t>
      </w:r>
      <w:r w:rsidR="001E0DD7" w:rsidRPr="0047667F">
        <w:rPr>
          <w:rFonts w:eastAsia="Aptos"/>
          <w:color w:val="000000" w:themeColor="text1"/>
          <w:kern w:val="2"/>
          <w:lang w:eastAsia="en-US"/>
          <w14:ligatures w14:val="standardContextual"/>
        </w:rPr>
        <w:t xml:space="preserve"> vnt.). Taip pat 2024 m. pabaigoje šalyje registruot</w:t>
      </w:r>
      <w:r w:rsidR="003F66F0">
        <w:rPr>
          <w:rFonts w:eastAsia="Aptos"/>
          <w:color w:val="000000" w:themeColor="text1"/>
          <w:kern w:val="2"/>
          <w:lang w:eastAsia="en-US"/>
          <w14:ligatures w14:val="standardContextual"/>
        </w:rPr>
        <w:t>i</w:t>
      </w:r>
      <w:r w:rsidR="001E0DD7" w:rsidRPr="0047667F">
        <w:rPr>
          <w:rFonts w:eastAsia="Aptos"/>
          <w:color w:val="000000" w:themeColor="text1"/>
          <w:kern w:val="2"/>
          <w:lang w:eastAsia="en-US"/>
          <w14:ligatures w14:val="standardContextual"/>
        </w:rPr>
        <w:t xml:space="preserve"> 599 elektriniai autobusai / troleibusai iš 8 144 vnt. ir tik 8 elektra varomi vilkikai iš ~ 108 tūkst. vnt.</w:t>
      </w:r>
    </w:p>
    <w:p w14:paraId="2BFC313E" w14:textId="6711F958" w:rsidR="001E0DD7" w:rsidRPr="001E0DD7" w:rsidRDefault="001E0DD7" w:rsidP="00A10078">
      <w:pPr>
        <w:jc w:val="both"/>
        <w:rPr>
          <w:rFonts w:eastAsia="Aptos"/>
          <w:kern w:val="2"/>
          <w:lang w:eastAsia="en-US"/>
          <w14:ligatures w14:val="standardContextual"/>
        </w:rPr>
      </w:pPr>
      <w:r w:rsidRPr="00F50710">
        <w:rPr>
          <w:rFonts w:eastAsia="Aptos"/>
          <w:color w:val="000000" w:themeColor="text1"/>
          <w:kern w:val="2"/>
          <w:lang w:eastAsia="en-US"/>
          <w14:ligatures w14:val="standardContextual"/>
        </w:rPr>
        <w:t xml:space="preserve">              Atsižvelgiant į tai, kad  transporto sektorius sukelia apie trečdalį visos ŠESD taršos, Susisiekimo ministerija kartu su atsakingomis institucijomis aktyviai vykdė veiklas, nustatytas </w:t>
      </w:r>
      <w:hyperlink r:id="rId34" w:tgtFrame="_blank" w:tooltip="Original URL: https://www.ena.lt/uploads/Failai-NEKS-VP/NEKS-VP-2021-2030.pdf. Click or tap if you trust this link." w:history="1">
        <w:r w:rsidRPr="00F50710">
          <w:rPr>
            <w:rFonts w:eastAsia="Aptos"/>
            <w:color w:val="000000" w:themeColor="text1"/>
            <w:kern w:val="2"/>
            <w:lang w:eastAsia="en-US"/>
            <w14:ligatures w14:val="standardContextual"/>
          </w:rPr>
          <w:t>Lietuvos Respublikos nacionaliniame energetikos ir klimato srities veiksmų plane 2021–2030 metams</w:t>
        </w:r>
      </w:hyperlink>
      <w:r w:rsidRPr="00F50710">
        <w:rPr>
          <w:rFonts w:eastAsia="Aptos"/>
          <w:color w:val="000000" w:themeColor="text1"/>
          <w:kern w:val="2"/>
          <w:lang w:eastAsia="en-US"/>
          <w14:ligatures w14:val="standardContextual"/>
        </w:rPr>
        <w:t xml:space="preserve"> (toliau – NEKS planas), kurio projektas, po visų priemonių esminės peržiūros, tikslinimų </w:t>
      </w:r>
      <w:r w:rsidRPr="001E0DD7">
        <w:rPr>
          <w:rFonts w:eastAsia="Aptos"/>
          <w:kern w:val="2"/>
          <w:lang w:eastAsia="en-US"/>
          <w14:ligatures w14:val="standardContextual"/>
        </w:rPr>
        <w:t xml:space="preserve">ir papildymo naujomis priemonėmis, pateiktas Europos Komisijai ir 2024 m. </w:t>
      </w:r>
      <w:r w:rsidR="001347D0">
        <w:rPr>
          <w:rFonts w:eastAsia="Aptos"/>
          <w:kern w:val="2"/>
          <w:lang w:eastAsia="en-US"/>
          <w14:ligatures w14:val="standardContextual"/>
        </w:rPr>
        <w:t>patvirtintas</w:t>
      </w:r>
      <w:r w:rsidRPr="001E0DD7">
        <w:rPr>
          <w:rFonts w:eastAsia="Aptos"/>
          <w:kern w:val="2"/>
          <w:lang w:eastAsia="en-US"/>
          <w14:ligatures w14:val="standardContextual"/>
        </w:rPr>
        <w:t xml:space="preserve"> Vyriausybės nutarimu. Esminės atnaujinto NEKS plano priemonės orientuotos į platesnį alternatyviųjų degalų (toliau – AD) naudojimą, AD varomų visų klasių transporto priemonių naudojimo skatinimą, joms įkrauti/papildyti (elektra, vandeniliu, biodujomis) reikalingos infrastruktūros vystymą, viešojo transporto priemonių atnaujinimą, patrauklumo naudotis viešuoju transportu didinimą, darnaus judumo mieste planų ir su jais susijusių priemonių (pvz., mažos taršos zonos miestuose) įgyvendinimą, bevariklio transporto naudojimo skatinimą (pvz., dviračių takų plėtra), visuomenės ir verslo informavimą</w:t>
      </w:r>
      <w:r w:rsidR="001347D0">
        <w:rPr>
          <w:rFonts w:eastAsia="Aptos"/>
          <w:kern w:val="2"/>
          <w:lang w:eastAsia="en-US"/>
          <w14:ligatures w14:val="standardContextual"/>
        </w:rPr>
        <w:t>,</w:t>
      </w:r>
      <w:r w:rsidRPr="001E0DD7">
        <w:rPr>
          <w:rFonts w:eastAsia="Aptos"/>
          <w:kern w:val="2"/>
          <w:lang w:eastAsia="en-US"/>
          <w14:ligatures w14:val="standardContextual"/>
        </w:rPr>
        <w:t xml:space="preserve"> siekiant keisti keliavimo įpročius, ekonomišką ir ekologišką vairavimą, geležinkelių elektrifikavimą ir patrauklumo naudotis geležinkeliu didinimą, intermodalinių vežimų skatinimą, tvaresnių degalų tiekimą oro uostuose, orlaivių įkrovimą elektra, vidaus ir jūrų uostų atnaujinimą, pritaikymą AD varomiems laivams, tokių laivų įsigijimą ir kt. veiklas. </w:t>
      </w:r>
    </w:p>
    <w:p w14:paraId="04F9E707" w14:textId="4A236930" w:rsidR="001E0DD7" w:rsidRPr="001E0DD7" w:rsidRDefault="001E0DD7" w:rsidP="00A10078">
      <w:pPr>
        <w:jc w:val="both"/>
        <w:rPr>
          <w:rFonts w:eastAsia="Aptos"/>
          <w:kern w:val="2"/>
          <w:lang w:eastAsia="en-US"/>
          <w14:ligatures w14:val="standardContextual"/>
        </w:rPr>
      </w:pPr>
      <w:r w:rsidRPr="001E0DD7">
        <w:rPr>
          <w:rFonts w:eastAsia="Aptos"/>
          <w:kern w:val="2"/>
          <w:lang w:eastAsia="en-US"/>
          <w14:ligatures w14:val="standardContextual"/>
        </w:rPr>
        <w:t>              Įsigyjamos naujos viešojo transporto priemonės turi būti ne tik netaršios, bet ir pritaikytos asmenims su negalia ir riboto judumo asmenims. 2024 m. duomenimis, viešojo transporto priemonių Lietuvoje pritaikymas asmenims su negalia ir riboto judumo asmenims siekia 41 proc., ir šis pasiekimo procentas augs kasmet palaipsniui, nes Transporto veiklos pagrindų įstatymas vežėjus įpareigojo nuo 2022 m. lapkričio 1 d. pirmą kartą Lietuvoje registruoti tik asmenims su negalia ir riboto judumo asmenims pritaikytus autobusus, troleibusus ir keleivinius laivus.</w:t>
      </w:r>
    </w:p>
    <w:p w14:paraId="0220A04F" w14:textId="63ADFF75" w:rsidR="001E0DD7" w:rsidRPr="00EF47C6" w:rsidRDefault="002F74C5" w:rsidP="00A10078">
      <w:pPr>
        <w:jc w:val="both"/>
        <w:rPr>
          <w:rFonts w:eastAsia="Aptos"/>
          <w:color w:val="000000" w:themeColor="text1"/>
          <w:kern w:val="2"/>
          <w:lang w:eastAsia="en-US"/>
          <w14:ligatures w14:val="standardContextual"/>
        </w:rPr>
      </w:pPr>
      <w:r w:rsidRPr="00EF47C6">
        <w:rPr>
          <w:rFonts w:eastAsia="Aptos"/>
          <w:color w:val="000000" w:themeColor="text1"/>
          <w:kern w:val="2"/>
          <w:lang w:eastAsia="en-US"/>
          <w14:ligatures w14:val="standardContextual"/>
        </w:rPr>
        <w:t xml:space="preserve">          2</w:t>
      </w:r>
      <w:r w:rsidR="001E0DD7" w:rsidRPr="00EF47C6">
        <w:rPr>
          <w:rFonts w:eastAsia="Aptos"/>
          <w:color w:val="000000" w:themeColor="text1"/>
          <w:kern w:val="2"/>
          <w:lang w:eastAsia="en-US"/>
          <w14:ligatures w14:val="standardContextual"/>
        </w:rPr>
        <w:t>024 m. balandžio mėn. įsigaliojus Europos Parlamento ir Tarybos reglamentui (ES) 2023/1804 dėl alternatyviųjų degalų infrastruktūros diegimo, kuriuo panaikinama Direktyva 2014/94/ES (toliau – Reglamentas) 2024 m. buvo pakeistas Alternatyviųjų degalų įstatymas (toliau – AD įstatymas), siekiant suvienodinti nuostatas. Įstatymo pakeitimu atnaujinti nacionaliniai elektromobilių įkrovimo infrastruktūros vystymo šalia valstybinės reikšmės kelių tikslai, nustatyta prievolė užtikrinti vienam elektromobiliui tenkančią minimalią įkrovimo galią (kW), o operatoriams – užtikrinti reglamente nustatytas atsiskaitymo už įkrovimo paslaugas galimybes. Taip pat atnaujinti įkrovimo prieigų statinių ir dinaminių duomenų rinkimo ir skelbimo reikalavimai, kuriais operatoriai tur</w:t>
      </w:r>
      <w:r w:rsidR="001347D0">
        <w:rPr>
          <w:rFonts w:eastAsia="Aptos"/>
          <w:color w:val="000000" w:themeColor="text1"/>
          <w:kern w:val="2"/>
          <w:lang w:eastAsia="en-US"/>
          <w14:ligatures w14:val="standardContextual"/>
        </w:rPr>
        <w:t>i</w:t>
      </w:r>
      <w:r w:rsidR="001E0DD7" w:rsidRPr="00EF47C6">
        <w:rPr>
          <w:rFonts w:eastAsia="Aptos"/>
          <w:color w:val="000000" w:themeColor="text1"/>
          <w:kern w:val="2"/>
          <w:lang w:eastAsia="en-US"/>
          <w14:ligatures w14:val="standardContextual"/>
        </w:rPr>
        <w:t xml:space="preserve"> teikti daugiau duomenų apie jų valdomas įkrovimo prieigas. Nustatyti reikalavimai vystyti įkrovimo infrastruktūrą ir sunkiosioms transporto priemonėms. Taip pat 2024 m. pab</w:t>
      </w:r>
      <w:r w:rsidRPr="00EF47C6">
        <w:rPr>
          <w:rFonts w:eastAsia="Aptos"/>
          <w:color w:val="000000" w:themeColor="text1"/>
          <w:kern w:val="2"/>
          <w:lang w:eastAsia="en-US"/>
          <w14:ligatures w14:val="standardContextual"/>
        </w:rPr>
        <w:t>aigoje b</w:t>
      </w:r>
      <w:r w:rsidR="001E0DD7" w:rsidRPr="00EF47C6">
        <w:rPr>
          <w:rFonts w:eastAsia="Aptos"/>
          <w:color w:val="000000" w:themeColor="text1"/>
          <w:kern w:val="2"/>
          <w:lang w:eastAsia="en-US"/>
          <w14:ligatures w14:val="standardContextual"/>
        </w:rPr>
        <w:t>uvo parengti AD įstatymą įgyvendinančių įsakymų projektai</w:t>
      </w:r>
      <w:r w:rsidR="00871B2A">
        <w:rPr>
          <w:rFonts w:eastAsia="Aptos"/>
          <w:color w:val="000000" w:themeColor="text1"/>
          <w:kern w:val="2"/>
          <w:lang w:eastAsia="en-US"/>
          <w14:ligatures w14:val="standardContextual"/>
        </w:rPr>
        <w:t xml:space="preserve"> </w:t>
      </w:r>
      <w:r w:rsidR="001E0DD7" w:rsidRPr="00EF47C6">
        <w:rPr>
          <w:rFonts w:eastAsia="Aptos"/>
          <w:color w:val="000000" w:themeColor="text1"/>
          <w:kern w:val="2"/>
          <w:lang w:eastAsia="en-US"/>
          <w14:ligatures w14:val="standardContextual"/>
        </w:rPr>
        <w:t xml:space="preserve">dėl Viešai prieinamų įkrovimo prieigų informacinės sistemos ataskaitų, siekiant didinti vartotojų informuotumą ir dėl Viešai prieinamų įkrovimo prieigų pritaikymo jomis naudotis visoms visuomenės grupėms ir asmenims, siekiant didinti prieinamumą ir elektromobilumo tikslų pasiekimą. </w:t>
      </w:r>
    </w:p>
    <w:p w14:paraId="38B2A2FC" w14:textId="32A31FB3" w:rsidR="001E0DD7" w:rsidRPr="00EF47C6" w:rsidRDefault="00D22A00" w:rsidP="00A10078">
      <w:pPr>
        <w:jc w:val="both"/>
        <w:rPr>
          <w:rFonts w:eastAsia="Aptos"/>
          <w:color w:val="000000" w:themeColor="text1"/>
          <w:kern w:val="2"/>
          <w:lang w:eastAsia="en-US"/>
          <w14:ligatures w14:val="standardContextual"/>
        </w:rPr>
      </w:pPr>
      <w:r w:rsidRPr="00EF47C6">
        <w:rPr>
          <w:rFonts w:eastAsia="Aptos"/>
          <w:color w:val="000000" w:themeColor="text1"/>
          <w:kern w:val="2"/>
          <w:lang w:eastAsia="en-US"/>
          <w14:ligatures w14:val="standardContextual"/>
        </w:rPr>
        <w:t xml:space="preserve">            </w:t>
      </w:r>
      <w:r w:rsidR="001E0DD7" w:rsidRPr="00EF47C6">
        <w:rPr>
          <w:rFonts w:eastAsia="Aptos"/>
          <w:color w:val="000000" w:themeColor="text1"/>
          <w:kern w:val="2"/>
          <w:lang w:eastAsia="en-US"/>
          <w14:ligatures w14:val="standardContextual"/>
        </w:rPr>
        <w:t>2024 m. buvo tęsiamas savivaldybių parengtų arba keičiamų savivaldybių teritorijose esančiuose vietinės reikšmės keliuose iki 2030 metų numatomų įrengti viešai prieinamų įkrovimo prieigų planų derinimas</w:t>
      </w:r>
      <w:r w:rsidR="005749D8">
        <w:rPr>
          <w:rFonts w:eastAsia="Aptos"/>
          <w:color w:val="000000" w:themeColor="text1"/>
          <w:kern w:val="2"/>
          <w:lang w:eastAsia="en-US"/>
          <w14:ligatures w14:val="standardContextual"/>
        </w:rPr>
        <w:t>.</w:t>
      </w:r>
      <w:r w:rsidR="001E0DD7" w:rsidRPr="00EF47C6">
        <w:rPr>
          <w:rFonts w:eastAsia="Aptos"/>
          <w:color w:val="000000" w:themeColor="text1"/>
          <w:kern w:val="2"/>
          <w:lang w:eastAsia="en-US"/>
          <w14:ligatures w14:val="standardContextual"/>
        </w:rPr>
        <w:t xml:space="preserve"> </w:t>
      </w:r>
    </w:p>
    <w:p w14:paraId="38235E70" w14:textId="26D7151F" w:rsidR="001E0DD7" w:rsidRPr="00EF47C6" w:rsidRDefault="00420ECF" w:rsidP="00A10078">
      <w:pPr>
        <w:jc w:val="both"/>
        <w:rPr>
          <w:rFonts w:eastAsia="Aptos"/>
          <w:color w:val="000000" w:themeColor="text1"/>
          <w:kern w:val="2"/>
          <w:lang w:eastAsia="en-US"/>
          <w14:ligatures w14:val="standardContextual"/>
        </w:rPr>
      </w:pPr>
      <w:r w:rsidRPr="00EF47C6">
        <w:rPr>
          <w:rFonts w:eastAsia="Aptos"/>
          <w:color w:val="000000" w:themeColor="text1"/>
          <w:kern w:val="2"/>
          <w:lang w:eastAsia="en-US"/>
          <w14:ligatures w14:val="standardContextual"/>
        </w:rPr>
        <w:t xml:space="preserve">             </w:t>
      </w:r>
      <w:r w:rsidR="001E0DD7" w:rsidRPr="00EF47C6">
        <w:rPr>
          <w:rFonts w:eastAsia="Aptos"/>
          <w:color w:val="000000" w:themeColor="text1"/>
          <w:kern w:val="2"/>
          <w:lang w:eastAsia="en-US"/>
          <w14:ligatures w14:val="standardContextual"/>
        </w:rPr>
        <w:t>2024 m. pab</w:t>
      </w:r>
      <w:r w:rsidR="002F74C5" w:rsidRPr="00EF47C6">
        <w:rPr>
          <w:rFonts w:eastAsia="Aptos"/>
          <w:color w:val="000000" w:themeColor="text1"/>
          <w:kern w:val="2"/>
          <w:lang w:eastAsia="en-US"/>
          <w14:ligatures w14:val="standardContextual"/>
        </w:rPr>
        <w:t>aigoje</w:t>
      </w:r>
      <w:r w:rsidR="001E0DD7" w:rsidRPr="00EF47C6">
        <w:rPr>
          <w:rFonts w:eastAsia="Aptos"/>
          <w:color w:val="000000" w:themeColor="text1"/>
          <w:kern w:val="2"/>
          <w:lang w:eastAsia="en-US"/>
          <w14:ligatures w14:val="standardContextual"/>
        </w:rPr>
        <w:t xml:space="preserve"> buvo parengtas Transporto sektoriuje naudojamų alternatyviųjų degalų rinkos plėtojimui ir atitinkamos infrastruktūros diegimui skirtos nacionalinės politikos sistemos projektas (toliau – Projektas), kuris pateiktas Europos Komisijai.  Parengtas Projektas apima: rinkos dabartinės padėties ir būsimos raidos, kiek tai susiję su transporto sektoriuje naudojamais alternatyviaisiais degalais, vertinimą, taip pat alternatyviųjų degalų infrastruktūros plėtros vertinimą atsižvelgiant į galimybę naudotis alternatyviųjų degalų infrastruktūra vykdant įvairiarūšį vežimą; nacionalinius tikslus ir uždavinius bei planuojamas ar patvirtintas priemones, būtinas privalomų tikslų ir uždavinių įgyvendinimui, bei įgyvendinimui vykdomą ar suplanuotą finansavimą. </w:t>
      </w:r>
    </w:p>
    <w:p w14:paraId="549071C3" w14:textId="60C4D85B" w:rsidR="001E0DD7" w:rsidRPr="00EF47C6" w:rsidRDefault="00C26AA5" w:rsidP="00A10078">
      <w:pPr>
        <w:jc w:val="both"/>
        <w:rPr>
          <w:color w:val="000000" w:themeColor="text1"/>
        </w:rPr>
      </w:pPr>
      <w:r w:rsidRPr="00EF47C6">
        <w:rPr>
          <w:rFonts w:eastAsia="Aptos"/>
          <w:color w:val="000000" w:themeColor="text1"/>
          <w:kern w:val="2"/>
          <w:lang w:eastAsia="en-US"/>
          <w14:ligatures w14:val="standardContextual"/>
        </w:rPr>
        <w:t xml:space="preserve">            </w:t>
      </w:r>
      <w:r w:rsidR="001E0DD7" w:rsidRPr="00EF47C6">
        <w:rPr>
          <w:rFonts w:eastAsia="Aptos"/>
          <w:color w:val="000000" w:themeColor="text1"/>
          <w:kern w:val="2"/>
          <w:lang w:eastAsia="en-US"/>
          <w14:ligatures w14:val="standardContextual"/>
        </w:rPr>
        <w:t>Susisiekimo ministerijos užsakymu buvo tęsiama 2023 m. pradėta viešinimo kampanija „Persėsk į EV“,</w:t>
      </w:r>
      <w:r w:rsidR="000E0043">
        <w:rPr>
          <w:rFonts w:eastAsia="Aptos"/>
          <w:color w:val="000000" w:themeColor="text1"/>
          <w:kern w:val="2"/>
          <w:lang w:eastAsia="en-US"/>
          <w14:ligatures w14:val="standardContextual"/>
        </w:rPr>
        <w:t xml:space="preserve"> siekiant</w:t>
      </w:r>
      <w:r w:rsidR="001E0DD7" w:rsidRPr="00EF47C6">
        <w:rPr>
          <w:rFonts w:eastAsia="Aptos"/>
          <w:color w:val="000000" w:themeColor="text1"/>
          <w:kern w:val="2"/>
          <w:lang w:eastAsia="en-US"/>
          <w14:ligatures w14:val="standardContextual"/>
        </w:rPr>
        <w:t xml:space="preserve"> skatinti visuomenę, verslą ir viešąjį sektorių persėsti į elektromobilius ir informuoti apie taikomas skatinimo priemones, tarp jų – </w:t>
      </w:r>
      <w:r w:rsidR="00AA7201">
        <w:rPr>
          <w:rFonts w:eastAsia="Aptos"/>
          <w:color w:val="000000" w:themeColor="text1"/>
          <w:kern w:val="2"/>
          <w:lang w:eastAsia="en-US"/>
          <w14:ligatures w14:val="standardContextual"/>
        </w:rPr>
        <w:t>kompensacijas</w:t>
      </w:r>
      <w:r w:rsidR="001E0DD7" w:rsidRPr="00EF47C6">
        <w:rPr>
          <w:rFonts w:eastAsia="Aptos"/>
          <w:color w:val="000000" w:themeColor="text1"/>
          <w:kern w:val="2"/>
          <w:lang w:eastAsia="en-US"/>
          <w14:ligatures w14:val="standardContextual"/>
        </w:rPr>
        <w:t xml:space="preserve"> elektromobili</w:t>
      </w:r>
      <w:r w:rsidR="00961179" w:rsidRPr="00EF47C6">
        <w:rPr>
          <w:rFonts w:eastAsia="Aptos"/>
          <w:color w:val="000000" w:themeColor="text1"/>
          <w:kern w:val="2"/>
          <w:lang w:eastAsia="en-US"/>
          <w14:ligatures w14:val="standardContextual"/>
        </w:rPr>
        <w:t>ams</w:t>
      </w:r>
      <w:r w:rsidR="001E0DD7" w:rsidRPr="00EF47C6">
        <w:rPr>
          <w:rFonts w:eastAsia="Aptos"/>
          <w:color w:val="000000" w:themeColor="text1"/>
          <w:kern w:val="2"/>
          <w:lang w:eastAsia="en-US"/>
          <w14:ligatures w14:val="standardContextual"/>
        </w:rPr>
        <w:t xml:space="preserve"> įsig</w:t>
      </w:r>
      <w:r w:rsidR="00961179" w:rsidRPr="00EF47C6">
        <w:rPr>
          <w:rFonts w:eastAsia="Aptos"/>
          <w:color w:val="000000" w:themeColor="text1"/>
          <w:kern w:val="2"/>
          <w:lang w:eastAsia="en-US"/>
          <w14:ligatures w14:val="standardContextual"/>
        </w:rPr>
        <w:t>yti</w:t>
      </w:r>
      <w:r w:rsidR="001E0DD7" w:rsidRPr="00EF47C6">
        <w:rPr>
          <w:rFonts w:eastAsia="Aptos"/>
          <w:color w:val="000000" w:themeColor="text1"/>
          <w:kern w:val="2"/>
          <w:lang w:eastAsia="en-US"/>
          <w14:ligatures w14:val="standardContextual"/>
        </w:rPr>
        <w:t>, taip pat informuoti apie viešai prieinamos įkrovimo infrastruktūros vykdomą plėtrą ir taikomas skatinimo priemones.</w:t>
      </w:r>
    </w:p>
    <w:p w14:paraId="24C3A0FC" w14:textId="33EDFE24" w:rsidR="00092950" w:rsidRPr="00AC59FC" w:rsidRDefault="008115A3" w:rsidP="00A10078">
      <w:pPr>
        <w:pStyle w:val="prastasiniatinklio"/>
        <w:shd w:val="clear" w:color="auto" w:fill="FFFFFF"/>
        <w:spacing w:before="0" w:beforeAutospacing="0" w:after="0" w:afterAutospacing="0"/>
        <w:jc w:val="both"/>
      </w:pPr>
      <w:r w:rsidRPr="00AC59FC">
        <w:rPr>
          <w:rFonts w:ascii="Arial" w:hAnsi="Arial" w:cs="Arial"/>
          <w:b/>
          <w:bCs/>
          <w:color w:val="091A5A"/>
          <w:bdr w:val="none" w:sz="0" w:space="0" w:color="auto" w:frame="1"/>
          <w:shd w:val="clear" w:color="auto" w:fill="FFFFFF"/>
        </w:rPr>
        <w:lastRenderedPageBreak/>
        <w:t xml:space="preserve">             </w:t>
      </w:r>
      <w:r w:rsidRPr="00AC59FC">
        <w:rPr>
          <w:bdr w:val="none" w:sz="0" w:space="0" w:color="auto" w:frame="1"/>
          <w:shd w:val="clear" w:color="auto" w:fill="FFFFFF"/>
        </w:rPr>
        <w:t xml:space="preserve">Siekiant  </w:t>
      </w:r>
      <w:r w:rsidRPr="00AC59FC">
        <w:rPr>
          <w:noProof/>
        </w:rPr>
        <w:t>skatinti darnų įvairiarūšį judumą</w:t>
      </w:r>
      <w:r w:rsidR="008D728F" w:rsidRPr="00AC59FC">
        <w:rPr>
          <w:noProof/>
        </w:rPr>
        <w:t xml:space="preserve"> šalyje</w:t>
      </w:r>
      <w:r w:rsidRPr="00AC59FC">
        <w:rPr>
          <w:noProof/>
        </w:rPr>
        <w:t xml:space="preserve"> ir mažinti  transporto sukeliamą aplinkos taršą</w:t>
      </w:r>
      <w:r w:rsidR="00910FE7">
        <w:rPr>
          <w:noProof/>
        </w:rPr>
        <w:t>,</w:t>
      </w:r>
      <w:r w:rsidRPr="00AC59FC">
        <w:rPr>
          <w:bdr w:val="none" w:sz="0" w:space="0" w:color="auto" w:frame="1"/>
          <w:shd w:val="clear" w:color="auto" w:fill="FFFFFF"/>
        </w:rPr>
        <w:t xml:space="preserve"> </w:t>
      </w:r>
      <w:r w:rsidR="008D728F" w:rsidRPr="00AC59FC">
        <w:rPr>
          <w:bdr w:val="none" w:sz="0" w:space="0" w:color="auto" w:frame="1"/>
          <w:shd w:val="clear" w:color="auto" w:fill="FFFFFF"/>
        </w:rPr>
        <w:t xml:space="preserve">2024 m. </w:t>
      </w:r>
      <w:r w:rsidR="00890CFA" w:rsidRPr="00AC59FC">
        <w:rPr>
          <w:bdr w:val="none" w:sz="0" w:space="0" w:color="auto" w:frame="1"/>
          <w:shd w:val="clear" w:color="auto" w:fill="FFFFFF"/>
        </w:rPr>
        <w:t xml:space="preserve">buvo </w:t>
      </w:r>
      <w:r w:rsidR="00092950" w:rsidRPr="00AC59FC">
        <w:rPr>
          <w:bdr w:val="none" w:sz="0" w:space="0" w:color="auto" w:frame="1"/>
          <w:shd w:val="clear" w:color="auto" w:fill="FFFFFF"/>
        </w:rPr>
        <w:t>patvirtin</w:t>
      </w:r>
      <w:r w:rsidR="00890CFA" w:rsidRPr="00AC59FC">
        <w:rPr>
          <w:bdr w:val="none" w:sz="0" w:space="0" w:color="auto" w:frame="1"/>
          <w:shd w:val="clear" w:color="auto" w:fill="FFFFFF"/>
        </w:rPr>
        <w:t>tos</w:t>
      </w:r>
      <w:r w:rsidR="00092950" w:rsidRPr="00AC59FC">
        <w:rPr>
          <w:bdr w:val="none" w:sz="0" w:space="0" w:color="auto" w:frame="1"/>
          <w:shd w:val="clear" w:color="auto" w:fill="FFFFFF"/>
        </w:rPr>
        <w:t xml:space="preserve"> nauj</w:t>
      </w:r>
      <w:r w:rsidR="00890CFA" w:rsidRPr="00AC59FC">
        <w:rPr>
          <w:bdr w:val="none" w:sz="0" w:space="0" w:color="auto" w:frame="1"/>
          <w:shd w:val="clear" w:color="auto" w:fill="FFFFFF"/>
        </w:rPr>
        <w:t>os</w:t>
      </w:r>
      <w:r w:rsidR="00092950" w:rsidRPr="00AC59FC">
        <w:rPr>
          <w:bdr w:val="none" w:sz="0" w:space="0" w:color="auto" w:frame="1"/>
          <w:shd w:val="clear" w:color="auto" w:fill="FFFFFF"/>
        </w:rPr>
        <w:t xml:space="preserve"> Dviračių ir pėsčiųjų infrastruktūros planavimo ir projektavimo taisykl</w:t>
      </w:r>
      <w:r w:rsidR="00890CFA" w:rsidRPr="00AC59FC">
        <w:rPr>
          <w:bdr w:val="none" w:sz="0" w:space="0" w:color="auto" w:frame="1"/>
          <w:shd w:val="clear" w:color="auto" w:fill="FFFFFF"/>
        </w:rPr>
        <w:t>ė</w:t>
      </w:r>
      <w:r w:rsidR="00092950" w:rsidRPr="00AC59FC">
        <w:rPr>
          <w:bdr w:val="none" w:sz="0" w:space="0" w:color="auto" w:frame="1"/>
          <w:shd w:val="clear" w:color="auto" w:fill="FFFFFF"/>
        </w:rPr>
        <w:t>s</w:t>
      </w:r>
      <w:r w:rsidR="003341C0" w:rsidRPr="00AC59FC">
        <w:rPr>
          <w:rStyle w:val="Puslapioinaosnuoroda"/>
          <w:bdr w:val="none" w:sz="0" w:space="0" w:color="auto" w:frame="1"/>
          <w:shd w:val="clear" w:color="auto" w:fill="FFFFFF"/>
        </w:rPr>
        <w:footnoteReference w:id="10"/>
      </w:r>
      <w:r w:rsidR="00092950" w:rsidRPr="00AC59FC">
        <w:rPr>
          <w:bdr w:val="none" w:sz="0" w:space="0" w:color="auto" w:frame="1"/>
          <w:shd w:val="clear" w:color="auto" w:fill="FFFFFF"/>
        </w:rPr>
        <w:t xml:space="preserve">. Nuo šiol visa bevariklio transporto inžinerinė infrastruktūra – dviračių, pėsčiųjų ir dviračių takai, įrengiamos dviračių gatvės – turės būti projektuojama ir tiesiama vadovaujantis šiuo normatyviniu statybos techniniu dokumentu. Šios taisyklės gerokai pagerins dviračių infrastruktūros naudojimo kokybę – vartotojams ja bus patogiau ir saugiau naudotis. </w:t>
      </w:r>
      <w:r w:rsidR="00092950" w:rsidRPr="00AC59FC">
        <w:t>Naujosiose Dviračių ir pėsčiųjų infrastruktūros planavimo ir projektavimo taisyklėse numatyti pagrindiniai planavimo principai leis suplanuoti visos reikiamos teritorijos (miesto, rajono, regiono ar nacionalinio lygmens) bevariklio transporto infrastruktūros tinklą, pagrįsti tinklo sudedamųjų dalių poreikį ir hierarchiją, detalizuoti visus galimus techninius sprendimus ir kt.</w:t>
      </w:r>
    </w:p>
    <w:p w14:paraId="39DEEE53" w14:textId="64461F50" w:rsidR="00CB56DC" w:rsidRPr="00EF47C6" w:rsidRDefault="006378D3" w:rsidP="00315F4A">
      <w:pPr>
        <w:shd w:val="clear" w:color="auto" w:fill="FFFFFF"/>
        <w:jc w:val="both"/>
        <w:rPr>
          <w:color w:val="000000" w:themeColor="text1"/>
        </w:rPr>
      </w:pPr>
      <w:r>
        <w:t xml:space="preserve">             </w:t>
      </w:r>
      <w:r w:rsidR="00313F93" w:rsidRPr="00EF47C6">
        <w:rPr>
          <w:color w:val="000000" w:themeColor="text1"/>
        </w:rPr>
        <w:t>2024 m.</w:t>
      </w:r>
      <w:r w:rsidR="008A0E6F" w:rsidRPr="00EF47C6">
        <w:rPr>
          <w:color w:val="000000" w:themeColor="text1"/>
        </w:rPr>
        <w:t xml:space="preserve"> AB </w:t>
      </w:r>
      <w:r w:rsidR="00313F93" w:rsidRPr="00EF47C6">
        <w:rPr>
          <w:color w:val="000000" w:themeColor="text1"/>
        </w:rPr>
        <w:t>„Via Lietuva“ toliau vykdė darnaus judumo infrastruktūros plėtrą šalyje – prie valstybinės reikšmės kelių įrengta 65,6 km pėsčiųjų ir dviračių takų, iš kurių 39,5 km naujų ir 26,1 km suremontuotų. Didžiausias vykdytas darnaus judumo projektas – pėsčiųjų ir dviračių tako Smiltynė</w:t>
      </w:r>
      <w:r w:rsidR="00B565F3">
        <w:rPr>
          <w:color w:val="000000" w:themeColor="text1"/>
        </w:rPr>
        <w:t xml:space="preserve"> </w:t>
      </w:r>
      <w:r w:rsidR="00313F93" w:rsidRPr="00EF47C6">
        <w:rPr>
          <w:color w:val="000000" w:themeColor="text1"/>
        </w:rPr>
        <w:t xml:space="preserve">– Nida ruožų, kurių bendras ilgis beveik 22 km, rekonstravimas. </w:t>
      </w:r>
      <w:r w:rsidR="009A16D8" w:rsidRPr="00EF47C6">
        <w:rPr>
          <w:color w:val="000000" w:themeColor="text1"/>
        </w:rPr>
        <w:t xml:space="preserve">Šis projektas </w:t>
      </w:r>
      <w:r w:rsidR="000422BD">
        <w:rPr>
          <w:color w:val="000000" w:themeColor="text1"/>
        </w:rPr>
        <w:t>pa</w:t>
      </w:r>
      <w:r w:rsidR="009A16D8" w:rsidRPr="00EF47C6">
        <w:rPr>
          <w:color w:val="000000" w:themeColor="text1"/>
        </w:rPr>
        <w:t>skatins darnų judumą Kuršių nerijoje –</w:t>
      </w:r>
      <w:r w:rsidR="00B26184">
        <w:rPr>
          <w:color w:val="000000" w:themeColor="text1"/>
        </w:rPr>
        <w:t xml:space="preserve"> </w:t>
      </w:r>
      <w:r w:rsidR="009A16D8" w:rsidRPr="00EF47C6">
        <w:rPr>
          <w:color w:val="000000" w:themeColor="text1"/>
        </w:rPr>
        <w:t>mažins ŠESD</w:t>
      </w:r>
      <w:r w:rsidR="003B16A8">
        <w:rPr>
          <w:color w:val="000000" w:themeColor="text1"/>
        </w:rPr>
        <w:t xml:space="preserve"> </w:t>
      </w:r>
      <w:r w:rsidR="009A16D8" w:rsidRPr="00EF47C6">
        <w:rPr>
          <w:color w:val="000000" w:themeColor="text1"/>
        </w:rPr>
        <w:t>emisij</w:t>
      </w:r>
      <w:r w:rsidR="00A7773B" w:rsidRPr="00EF47C6">
        <w:rPr>
          <w:color w:val="000000" w:themeColor="text1"/>
        </w:rPr>
        <w:t>a</w:t>
      </w:r>
      <w:r w:rsidR="009A16D8" w:rsidRPr="00EF47C6">
        <w:rPr>
          <w:color w:val="000000" w:themeColor="text1"/>
        </w:rPr>
        <w:t xml:space="preserve">s </w:t>
      </w:r>
      <w:r w:rsidR="00A7773B" w:rsidRPr="00EF47C6">
        <w:rPr>
          <w:color w:val="000000" w:themeColor="text1"/>
        </w:rPr>
        <w:t xml:space="preserve">ir </w:t>
      </w:r>
      <w:r w:rsidR="009A16D8" w:rsidRPr="00EF47C6">
        <w:rPr>
          <w:color w:val="000000" w:themeColor="text1"/>
        </w:rPr>
        <w:t xml:space="preserve">transportui būdingų oro teršalų dalį, prisidės prie dviračių infrastruktūros tinklo plėtros mūsų šalyje, pagerins sąlygas gamtiniu ir kultūriniu požiūriu vertingas teritorijas pasiekti bevarikliu transportu. Rekonstruotu taku važiuoti saugiau, patogiau, be to, </w:t>
      </w:r>
      <w:r w:rsidR="00C043DE" w:rsidRPr="00EF47C6">
        <w:rPr>
          <w:color w:val="000000" w:themeColor="text1"/>
        </w:rPr>
        <w:t xml:space="preserve">juo </w:t>
      </w:r>
      <w:r w:rsidR="009A16D8" w:rsidRPr="00EF47C6">
        <w:rPr>
          <w:color w:val="000000" w:themeColor="text1"/>
        </w:rPr>
        <w:t>gali naudotis specialusis transportas (gaisrinė, aplinkosaugininkai).</w:t>
      </w:r>
    </w:p>
    <w:p w14:paraId="64DF30AF" w14:textId="6B0CD0A7" w:rsidR="00E4461B" w:rsidRPr="00EF47C6" w:rsidRDefault="00E4461B" w:rsidP="00315F4A">
      <w:pPr>
        <w:ind w:firstLine="851"/>
        <w:jc w:val="both"/>
        <w:rPr>
          <w:color w:val="000000" w:themeColor="text1"/>
        </w:rPr>
      </w:pPr>
      <w:r w:rsidRPr="00EF47C6">
        <w:rPr>
          <w:color w:val="000000" w:themeColor="text1"/>
        </w:rPr>
        <w:t>2024 m. AB „Via Lietuva“  įgyvendino aplinką tausojant</w:t>
      </w:r>
      <w:r w:rsidR="00711054" w:rsidRPr="00EF47C6">
        <w:rPr>
          <w:color w:val="000000" w:themeColor="text1"/>
        </w:rPr>
        <w:t>į</w:t>
      </w:r>
      <w:r w:rsidRPr="00EF47C6">
        <w:rPr>
          <w:color w:val="000000" w:themeColor="text1"/>
        </w:rPr>
        <w:t xml:space="preserve"> projekt</w:t>
      </w:r>
      <w:r w:rsidR="00711054" w:rsidRPr="00EF47C6">
        <w:rPr>
          <w:color w:val="000000" w:themeColor="text1"/>
        </w:rPr>
        <w:t>ą</w:t>
      </w:r>
      <w:r w:rsidRPr="00EF47C6">
        <w:rPr>
          <w:color w:val="000000" w:themeColor="text1"/>
        </w:rPr>
        <w:t xml:space="preserve"> – ant triukšmą mažinančių užtvarų netoli Vilniaus </w:t>
      </w:r>
      <w:r w:rsidR="00711054" w:rsidRPr="00EF47C6">
        <w:rPr>
          <w:color w:val="000000" w:themeColor="text1"/>
        </w:rPr>
        <w:t xml:space="preserve">buvo </w:t>
      </w:r>
      <w:r w:rsidRPr="00EF47C6">
        <w:rPr>
          <w:color w:val="000000" w:themeColor="text1"/>
        </w:rPr>
        <w:t>sumontuoti saulės moduliai, kurių pagaminta žalioji energija pradėta naudoti pagrindinės šalies automagistralės A1 Vilnius–Kaunas–Klaipėda kelio ženklų apšvietimui. 2024 m. vykd</w:t>
      </w:r>
      <w:r w:rsidR="00C1691D" w:rsidRPr="00EF47C6">
        <w:rPr>
          <w:color w:val="000000" w:themeColor="text1"/>
        </w:rPr>
        <w:t>yti</w:t>
      </w:r>
      <w:r w:rsidR="00F26D1B" w:rsidRPr="00EF47C6">
        <w:rPr>
          <w:color w:val="000000" w:themeColor="text1"/>
        </w:rPr>
        <w:t xml:space="preserve"> </w:t>
      </w:r>
      <w:r w:rsidRPr="00EF47C6">
        <w:rPr>
          <w:color w:val="000000" w:themeColor="text1"/>
        </w:rPr>
        <w:t>ir kiti aplinkosaugini</w:t>
      </w:r>
      <w:r w:rsidR="00C1691D" w:rsidRPr="00EF47C6">
        <w:rPr>
          <w:color w:val="000000" w:themeColor="text1"/>
        </w:rPr>
        <w:t>ai</w:t>
      </w:r>
      <w:r w:rsidRPr="00EF47C6">
        <w:rPr>
          <w:color w:val="000000" w:themeColor="text1"/>
        </w:rPr>
        <w:t xml:space="preserve"> projekt</w:t>
      </w:r>
      <w:r w:rsidR="00C1691D" w:rsidRPr="00EF47C6">
        <w:rPr>
          <w:color w:val="000000" w:themeColor="text1"/>
        </w:rPr>
        <w:t>ai</w:t>
      </w:r>
      <w:r w:rsidRPr="00EF47C6">
        <w:rPr>
          <w:color w:val="000000" w:themeColor="text1"/>
        </w:rPr>
        <w:t xml:space="preserve"> – įrengta 8,19 km triukšmo valdymo priemonių, 50,22 km laukinių gyvūnų apsaugos sistemų.</w:t>
      </w:r>
    </w:p>
    <w:p w14:paraId="0126C092" w14:textId="06219E2F" w:rsidR="00881D92" w:rsidRDefault="000E1219" w:rsidP="00315F4A">
      <w:pPr>
        <w:pStyle w:val="Sraopastraipa"/>
        <w:tabs>
          <w:tab w:val="left" w:pos="357"/>
        </w:tabs>
        <w:ind w:left="0"/>
        <w:contextualSpacing w:val="0"/>
        <w:jc w:val="both"/>
        <w:rPr>
          <w:rFonts w:eastAsia="SimSun"/>
          <w:lang w:eastAsia="zh-CN"/>
        </w:rPr>
      </w:pPr>
      <w:r>
        <w:t xml:space="preserve">           </w:t>
      </w:r>
      <w:r w:rsidR="00E41A15" w:rsidRPr="00E41A15">
        <w:t xml:space="preserve"> </w:t>
      </w:r>
      <w:r>
        <w:t xml:space="preserve"> </w:t>
      </w:r>
      <w:r w:rsidR="005C1BD5" w:rsidRPr="00E41A15">
        <w:rPr>
          <w:rFonts w:eastAsia="SimSun"/>
          <w:color w:val="000000" w:themeColor="text1"/>
          <w:lang w:eastAsia="zh-CN"/>
        </w:rPr>
        <w:t>AB KVJUD, vykdydama</w:t>
      </w:r>
      <w:r w:rsidR="005C1BD5" w:rsidRPr="00695070">
        <w:rPr>
          <w:rFonts w:eastAsia="SimSun"/>
          <w:color w:val="000000" w:themeColor="text1"/>
          <w:lang w:eastAsia="zh-CN"/>
        </w:rPr>
        <w:t xml:space="preserve"> veiklą, skiria vis didesnį dėmesį darniai plėtrai ir aplinką tausojančioms priemonėms įgyvendinti.</w:t>
      </w:r>
      <w:r w:rsidR="00881D92" w:rsidRPr="00C05B78">
        <w:rPr>
          <w:rFonts w:eastAsia="SimSun"/>
          <w:lang w:eastAsia="zh-CN"/>
        </w:rPr>
        <w:t xml:space="preserve"> </w:t>
      </w:r>
      <w:r w:rsidR="00881D92" w:rsidRPr="00C05B78">
        <w:rPr>
          <w:rFonts w:eastAsia="SimSun"/>
          <w:lang w:val="lt" w:eastAsia="zh-CN"/>
        </w:rPr>
        <w:t xml:space="preserve">Siekiant išsaugoti ir gerinti aplinkos būklę, mažinti Klaipėdos valstybinio jūrų uosto veiklos įtaką aplinkai, investuojama į tvarų Klaipėdos valstybinio jūrų uosto pramonės komplekso augimą. 2024 m. vykdyti vandeniliu ir elektra varomo atliekų surinkimo laivo, skirto atliekoms iš į Klaipėdos uostą atvykstančių laivų surinkti, statybos darbai, pasirašyta sutartis dėl naujų locmanų katerių, naudojančių alternatyviuosius degalus, įsigijimo bei pradėti laivų projektavimo darbai. Taip pat 2024 m. buvo </w:t>
      </w:r>
      <w:r w:rsidR="003C1370" w:rsidRPr="00C05B78">
        <w:t>pasirašyta sutartis dėl</w:t>
      </w:r>
      <w:r w:rsidR="003C1370" w:rsidRPr="00C05B78">
        <w:rPr>
          <w:rFonts w:eastAsia="SimSun"/>
          <w:lang w:val="lt" w:eastAsia="zh-CN"/>
        </w:rPr>
        <w:t xml:space="preserve"> </w:t>
      </w:r>
      <w:r w:rsidR="00881D92" w:rsidRPr="00C05B78">
        <w:t xml:space="preserve">elektros tiekimo laivams nuo kranto (angl. </w:t>
      </w:r>
      <w:r w:rsidR="00881D92" w:rsidRPr="00C05B78">
        <w:rPr>
          <w:i/>
        </w:rPr>
        <w:t>onshore power supply</w:t>
      </w:r>
      <w:r w:rsidR="00881D92" w:rsidRPr="00C05B78">
        <w:t>) stotel</w:t>
      </w:r>
      <w:r w:rsidR="00881D92">
        <w:t>ėms</w:t>
      </w:r>
      <w:r w:rsidR="00881D92" w:rsidRPr="00C05B78">
        <w:t>, skirt</w:t>
      </w:r>
      <w:r w:rsidR="00881D92">
        <w:t>oms</w:t>
      </w:r>
      <w:r w:rsidR="00881D92" w:rsidRPr="00C05B78">
        <w:t xml:space="preserve"> ro-ro laivams, įreng</w:t>
      </w:r>
      <w:r w:rsidR="00881D92">
        <w:t>ti</w:t>
      </w:r>
      <w:r w:rsidR="00AF15E9">
        <w:t>.</w:t>
      </w:r>
      <w:r w:rsidR="00881D92" w:rsidRPr="00C05B78">
        <w:t xml:space="preserve"> </w:t>
      </w:r>
      <w:r w:rsidR="00881D92">
        <w:t xml:space="preserve">Siekiant plėtoti tvarią laivybą ir alternatyvių degalų naudojimą, 2024 m. </w:t>
      </w:r>
      <w:r w:rsidR="00881D92" w:rsidRPr="00C05B78">
        <w:rPr>
          <w:bCs/>
        </w:rPr>
        <w:t xml:space="preserve">buvo tęsiami </w:t>
      </w:r>
      <w:r w:rsidR="00881D92" w:rsidRPr="00C05B78">
        <w:t>žaliųjų degalų (vandenilio) gamybos plėtros Klaipėdos uoste ir vandenilio pildymo punktų įrengimo darbai</w:t>
      </w:r>
      <w:r w:rsidR="00881D92">
        <w:t xml:space="preserve">. </w:t>
      </w:r>
      <w:r w:rsidR="00881D92" w:rsidRPr="00343935">
        <w:rPr>
          <w:rFonts w:eastAsia="SimSun"/>
          <w:lang w:eastAsia="zh-CN"/>
        </w:rPr>
        <w:t>2024 m. balandžio 5 d. Klaipėdos uostas kartu su dar 5 Europos uostais – Antverpeno–Briugės, Rygos, Talino, Helsinkio, Hamina Kotkos jūrų uostais – ir konteinerių vežimo paslaugas teikiančia Singapūro įmone „X-Press Feeders“ pasirašė bendradarbiavimo memorandumą, kuriuo įsipareigota uostuose plėtoti alternatyvių degalų, tarp kurių ir metanolis, tiekimo į laivus infrastruktūrą, skatinti aplinkai draugiškų degalų naudojimą, kurti žaliuosius laivybos koridorius.</w:t>
      </w:r>
      <w:r w:rsidR="00881D92">
        <w:rPr>
          <w:rFonts w:eastAsia="SimSun"/>
          <w:lang w:eastAsia="zh-CN"/>
        </w:rPr>
        <w:t xml:space="preserve"> Pirmasis metanoliu varomas šios įmonės laivas „Eco Umande“ Klaipėdos uoste apsilankė </w:t>
      </w:r>
      <w:r w:rsidR="005C2540">
        <w:rPr>
          <w:rFonts w:eastAsia="SimSun"/>
          <w:lang w:eastAsia="zh-CN"/>
        </w:rPr>
        <w:t xml:space="preserve">2024 m. </w:t>
      </w:r>
      <w:r w:rsidR="00881D92">
        <w:rPr>
          <w:rFonts w:eastAsia="SimSun"/>
          <w:lang w:eastAsia="zh-CN"/>
        </w:rPr>
        <w:t>rugsėjo mėn.</w:t>
      </w:r>
    </w:p>
    <w:p w14:paraId="5C08DB4C" w14:textId="77777777" w:rsidR="00881D92" w:rsidRDefault="00881D92" w:rsidP="00A10078">
      <w:pPr>
        <w:jc w:val="both"/>
        <w:rPr>
          <w:color w:val="000000" w:themeColor="text1"/>
          <w:highlight w:val="yellow"/>
        </w:rPr>
      </w:pPr>
    </w:p>
    <w:p w14:paraId="37DBA9EE" w14:textId="77777777" w:rsidR="00890CFA" w:rsidRPr="0032628B" w:rsidRDefault="00890CFA" w:rsidP="00220A24">
      <w:pPr>
        <w:shd w:val="clear" w:color="auto" w:fill="FFFFFF"/>
        <w:spacing w:line="252" w:lineRule="auto"/>
        <w:ind w:firstLine="709"/>
        <w:jc w:val="both"/>
        <w:rPr>
          <w:sz w:val="16"/>
          <w:szCs w:val="16"/>
          <w:highlight w:val="yellow"/>
        </w:rPr>
      </w:pPr>
    </w:p>
    <w:p w14:paraId="7652CD79" w14:textId="34470172" w:rsidR="006F2933" w:rsidRPr="00356018" w:rsidRDefault="00CD32BE" w:rsidP="00AB3887">
      <w:pPr>
        <w:shd w:val="clear" w:color="auto" w:fill="9CC2E5" w:themeFill="accent1" w:themeFillTint="99"/>
        <w:rPr>
          <w:b/>
          <w:bCs/>
          <w:lang w:eastAsia="en-US"/>
        </w:rPr>
      </w:pPr>
      <w:bookmarkStart w:id="9" w:name="_Toc1725427"/>
      <w:r w:rsidRPr="00356018">
        <w:rPr>
          <w:b/>
          <w:bCs/>
          <w:lang w:eastAsia="en-US"/>
        </w:rPr>
        <w:t xml:space="preserve">2.2. </w:t>
      </w:r>
      <w:r w:rsidR="002D06DA" w:rsidRPr="00356018">
        <w:rPr>
          <w:b/>
          <w:bCs/>
          <w:lang w:eastAsia="en-US"/>
        </w:rPr>
        <w:t>T</w:t>
      </w:r>
      <w:r w:rsidR="00444EBF" w:rsidRPr="00356018">
        <w:rPr>
          <w:b/>
          <w:bCs/>
          <w:lang w:eastAsia="en-US"/>
        </w:rPr>
        <w:t xml:space="preserve">ęstinės veiklos </w:t>
      </w:r>
      <w:r w:rsidR="002D06DA" w:rsidRPr="00356018">
        <w:rPr>
          <w:b/>
          <w:bCs/>
          <w:lang w:eastAsia="en-US"/>
        </w:rPr>
        <w:t xml:space="preserve">uždavinių įgyvendinimo </w:t>
      </w:r>
      <w:r w:rsidR="00AB3887" w:rsidRPr="00356018">
        <w:rPr>
          <w:b/>
          <w:bCs/>
          <w:lang w:eastAsia="en-US"/>
        </w:rPr>
        <w:t>pasiekimai</w:t>
      </w:r>
      <w:r w:rsidR="00444EBF" w:rsidRPr="00356018">
        <w:rPr>
          <w:b/>
          <w:bCs/>
          <w:lang w:eastAsia="en-US"/>
        </w:rPr>
        <w:t xml:space="preserve"> </w:t>
      </w:r>
    </w:p>
    <w:p w14:paraId="02145E80" w14:textId="375CAFE3" w:rsidR="00CB29A6" w:rsidRPr="00356018" w:rsidRDefault="004318B5" w:rsidP="004C0131">
      <w:pPr>
        <w:shd w:val="clear" w:color="auto" w:fill="DEEAF6" w:themeFill="accent1" w:themeFillTint="33"/>
        <w:ind w:right="-141"/>
        <w:jc w:val="both"/>
        <w:rPr>
          <w:b/>
          <w:bCs/>
          <w:noProof/>
        </w:rPr>
      </w:pPr>
      <w:r w:rsidRPr="00356018">
        <w:rPr>
          <w:b/>
          <w:bCs/>
          <w:noProof/>
          <w:color w:val="000000" w:themeColor="text1"/>
        </w:rPr>
        <w:t>11.1 t</w:t>
      </w:r>
      <w:r w:rsidR="000C464C" w:rsidRPr="00356018">
        <w:rPr>
          <w:b/>
          <w:bCs/>
          <w:noProof/>
          <w:color w:val="000000" w:themeColor="text1"/>
        </w:rPr>
        <w:t>ęstinės veiklos uždavinys „Užtikrinti optimalų transporto (kelių, vandens, geležinkelių ir oro), pašto ir elektroninių ryšių politikos įgyvendinimą</w:t>
      </w:r>
      <w:r w:rsidR="00356018" w:rsidRPr="00356018">
        <w:rPr>
          <w:b/>
          <w:bCs/>
          <w:noProof/>
          <w:color w:val="000000" w:themeColor="text1"/>
        </w:rPr>
        <w:t>, kooridinuoti šių sričių veiklą</w:t>
      </w:r>
      <w:r w:rsidR="000C464C" w:rsidRPr="00356018">
        <w:rPr>
          <w:b/>
          <w:bCs/>
          <w:noProof/>
        </w:rPr>
        <w:t>“</w:t>
      </w:r>
    </w:p>
    <w:p w14:paraId="5B94F7DB" w14:textId="77777777" w:rsidR="00CB25DB" w:rsidRPr="00356018" w:rsidRDefault="00CB25DB" w:rsidP="00CB29A6">
      <w:pPr>
        <w:ind w:firstLine="567"/>
        <w:jc w:val="both"/>
      </w:pPr>
    </w:p>
    <w:p w14:paraId="367F29C8" w14:textId="0A774205" w:rsidR="009C7977" w:rsidRDefault="00CB25DB" w:rsidP="004C0131">
      <w:pPr>
        <w:ind w:firstLine="709"/>
        <w:jc w:val="both"/>
      </w:pPr>
      <w:r w:rsidRPr="00356018">
        <w:t xml:space="preserve"> </w:t>
      </w:r>
      <w:r w:rsidR="00CB29A6" w:rsidRPr="00356018">
        <w:t>Įgyvendinant programos tęstinės veiklos uždavinį siekiama užtikrinti subalansuotą transporto, pašto ir elektroninių ryšių politikos įgyvendinimą. Buvo tęsiami regioninės ir vietinės reikšmės kelių tinklo modernizavimo ir remonto darbai, užtikrinama kelių priežiūra ir eismo sauga, plėtojama vandens transporto sistema modernizuojant jūrų ir vidaus vandenų transporto infrastruktūrą ir sudarant sąlygas vystyti daugiarūšį (multimodalinį) ir įvairiarūšį (intermodalinį) transportą, atnaujinama ir modernizuojama viešoji geležinkelių infrastruktūra, gerinama keleivių aptarnavimo kokybė Lietuvos oro uostuose.</w:t>
      </w:r>
      <w:bookmarkEnd w:id="9"/>
    </w:p>
    <w:p w14:paraId="6C8DAE2B" w14:textId="7BEFF180" w:rsidR="00A9634E" w:rsidRPr="00EF47C6" w:rsidRDefault="00A9634E" w:rsidP="00A9634E">
      <w:pPr>
        <w:ind w:firstLine="709"/>
        <w:jc w:val="both"/>
        <w:rPr>
          <w:color w:val="000000" w:themeColor="text1"/>
        </w:rPr>
      </w:pPr>
      <w:r w:rsidRPr="00EF47C6">
        <w:rPr>
          <w:bCs/>
          <w:color w:val="000000" w:themeColor="text1"/>
        </w:rPr>
        <w:lastRenderedPageBreak/>
        <w:t>202</w:t>
      </w:r>
      <w:r w:rsidR="00EF47C6" w:rsidRPr="00EF47C6">
        <w:rPr>
          <w:bCs/>
          <w:color w:val="000000" w:themeColor="text1"/>
        </w:rPr>
        <w:t>4</w:t>
      </w:r>
      <w:r w:rsidRPr="00EF47C6">
        <w:rPr>
          <w:bCs/>
          <w:color w:val="000000" w:themeColor="text1"/>
        </w:rPr>
        <w:t xml:space="preserve"> m. AB „Via Lietuva“ tęsė ne tik </w:t>
      </w:r>
      <w:r w:rsidRPr="00EF47C6">
        <w:rPr>
          <w:color w:val="000000" w:themeColor="text1"/>
        </w:rPr>
        <w:t xml:space="preserve">strateginių kelių infrastruktūros gerinimo projektų įgyvendinimą, bet ir atliko regioniniam susisiekimui svarbių  krašto ir rajoninių kelių rekonstrukcijas. </w:t>
      </w:r>
      <w:r w:rsidRPr="00EF47C6">
        <w:rPr>
          <w:color w:val="000000" w:themeColor="text1"/>
          <w:shd w:val="clear" w:color="auto" w:fill="FFFFFF"/>
        </w:rPr>
        <w:t xml:space="preserve">Vis dėl to iššūkiu išlieka tai, kad Lietuvos kelių būklė netenkina visuomenės poreikių, nors pastarųjų metų darbų mastas leido stabilizuoti Lietuvos kelių būklę ir sudarė sąlygas planuoti gerėjimą. 2024 m. iš viso buvo atnaujinta beveik 321 km valstybinės reikšmės kelių. </w:t>
      </w:r>
      <w:r w:rsidRPr="00EF47C6">
        <w:rPr>
          <w:color w:val="000000" w:themeColor="text1"/>
          <w:spacing w:val="2"/>
          <w:shd w:val="clear" w:color="auto" w:fill="FFFFFF"/>
        </w:rPr>
        <w:t>2024 m. pradžioje Lietuvoje buvo apie 5,5 tūkst. km valstybinės reikšmės kelių su žvyro danga. 2024 m. išasfaltuota 51 km žvyrkelių (nuo 2016 m.  jų išasfaltuota 1 905 km), taip pat sutvarkyt</w:t>
      </w:r>
      <w:r w:rsidR="00FC7ECB">
        <w:rPr>
          <w:color w:val="000000" w:themeColor="text1"/>
          <w:spacing w:val="2"/>
          <w:shd w:val="clear" w:color="auto" w:fill="FFFFFF"/>
        </w:rPr>
        <w:t>i</w:t>
      </w:r>
      <w:r w:rsidRPr="00EF47C6">
        <w:rPr>
          <w:color w:val="000000" w:themeColor="text1"/>
          <w:spacing w:val="2"/>
          <w:shd w:val="clear" w:color="auto" w:fill="FFFFFF"/>
        </w:rPr>
        <w:t xml:space="preserve"> </w:t>
      </w:r>
      <w:r w:rsidRPr="00EF47C6">
        <w:rPr>
          <w:color w:val="000000" w:themeColor="text1"/>
        </w:rPr>
        <w:t>39 tiltai ir viadukai, įgyvendinti kiti valstybei ir visuomenei svarbūs kelių infrastruktūros gerinimo projektai</w:t>
      </w:r>
      <w:r w:rsidR="00D458C4" w:rsidRPr="00EF47C6">
        <w:rPr>
          <w:color w:val="000000" w:themeColor="text1"/>
        </w:rPr>
        <w:t>.</w:t>
      </w:r>
      <w:r w:rsidRPr="00EF47C6">
        <w:rPr>
          <w:color w:val="000000" w:themeColor="text1"/>
        </w:rPr>
        <w:t xml:space="preserve"> Sutvarkyta ir naujai įrengta 151 žiedinė ir vieno lygio (šviesoforais reguliuojamos ir nereguliuojamos) sankryža. Taip pat 2024 m. buvo rekonstruota daugiau nei 66 km pėsčiųjų ir dviračių takų. </w:t>
      </w:r>
    </w:p>
    <w:p w14:paraId="2BB051EA" w14:textId="3F10ABF8" w:rsidR="00CD583A" w:rsidRPr="00EF47C6" w:rsidRDefault="00076023" w:rsidP="00CD583A">
      <w:pPr>
        <w:ind w:firstLine="851"/>
        <w:jc w:val="both"/>
        <w:rPr>
          <w:color w:val="000000" w:themeColor="text1"/>
        </w:rPr>
      </w:pPr>
      <w:r w:rsidRPr="00EF47C6">
        <w:rPr>
          <w:color w:val="000000" w:themeColor="text1"/>
        </w:rPr>
        <w:t>Nuolatinė ir periodinė valstybinių kelių priežiūra, kelių remontai 2024 m. buvo ir toliau išlieka esminė racionali priemonė užtikrinant saugų ir komfortišką judumą jau sukurtais keliais, sudaranti prielaidas išsaugoti jau įvykdytas investicijas. Siekiant užtikrinti kelių priežiūros kokybę, 2024 m. buvo atlikti prevenciniai patikrinimai 1 625 kilometruose, kurių metu buvo vertinama atliekamų nuolatinės ir periodinės priežiūros darbų kokybė</w:t>
      </w:r>
      <w:r w:rsidR="00921E32">
        <w:rPr>
          <w:color w:val="000000" w:themeColor="text1"/>
        </w:rPr>
        <w:t>.</w:t>
      </w:r>
      <w:bookmarkStart w:id="10" w:name="_Hlk190163448"/>
    </w:p>
    <w:p w14:paraId="79D13E70" w14:textId="7DA2154B" w:rsidR="00CD583A" w:rsidRPr="00EF47C6" w:rsidRDefault="00CD583A" w:rsidP="00CD583A">
      <w:pPr>
        <w:ind w:firstLine="851"/>
        <w:jc w:val="both"/>
        <w:rPr>
          <w:color w:val="000000" w:themeColor="text1"/>
        </w:rPr>
      </w:pPr>
      <w:r w:rsidRPr="00EF47C6">
        <w:rPr>
          <w:bCs/>
          <w:color w:val="000000" w:themeColor="text1"/>
        </w:rPr>
        <w:t>Atsižvelgdama į tai, kad daugiausia keleivių vežama kelių transportu, Susisiekimo m</w:t>
      </w:r>
      <w:r w:rsidRPr="00EF47C6">
        <w:rPr>
          <w:rFonts w:eastAsiaTheme="minorHAnsi"/>
          <w:bCs/>
          <w:color w:val="000000" w:themeColor="text1"/>
        </w:rPr>
        <w:t>inisterija daug dėmesio skiria viešojo transporto ir infrastruktūros plėtrai, siek</w:t>
      </w:r>
      <w:r w:rsidR="0033092D" w:rsidRPr="00EF47C6">
        <w:rPr>
          <w:rFonts w:eastAsiaTheme="minorHAnsi"/>
          <w:bCs/>
          <w:color w:val="000000" w:themeColor="text1"/>
        </w:rPr>
        <w:t>dama</w:t>
      </w:r>
      <w:r w:rsidRPr="00EF47C6">
        <w:rPr>
          <w:rFonts w:eastAsiaTheme="minorHAnsi"/>
          <w:bCs/>
          <w:color w:val="000000" w:themeColor="text1"/>
        </w:rPr>
        <w:t xml:space="preserve"> didinti keliavimo viešuoju transportu patogumą ir patrauklumą, kartu mažinant asmeninių transporto priemonių naudojimą ir kuro suvartojimą. P</w:t>
      </w:r>
      <w:r w:rsidRPr="00EF47C6">
        <w:rPr>
          <w:bCs/>
          <w:color w:val="000000" w:themeColor="text1"/>
        </w:rPr>
        <w:t xml:space="preserve">anaudojant 2014–2020 m. ES fondų investicijų veiksmų programos lėšas buvo </w:t>
      </w:r>
      <w:r w:rsidR="000D563A">
        <w:rPr>
          <w:bCs/>
          <w:color w:val="000000" w:themeColor="text1"/>
        </w:rPr>
        <w:t xml:space="preserve">baigtas </w:t>
      </w:r>
      <w:r w:rsidRPr="00EF47C6">
        <w:rPr>
          <w:bCs/>
          <w:color w:val="000000" w:themeColor="text1"/>
        </w:rPr>
        <w:t xml:space="preserve">miesto ir vietinio susisiekimo </w:t>
      </w:r>
      <w:r w:rsidRPr="00EF47C6">
        <w:rPr>
          <w:rFonts w:eastAsiaTheme="minorHAnsi"/>
          <w:bCs/>
          <w:color w:val="000000" w:themeColor="text1"/>
        </w:rPr>
        <w:t>viešojo transporto priemonių parkų atnaujinimas, 2024 m. pabaigoje savivaldybės turėjo įsigijusios 189 ekologiškas transporto priemones.</w:t>
      </w:r>
    </w:p>
    <w:p w14:paraId="1FFF5F5B" w14:textId="7BA009A7" w:rsidR="00532334" w:rsidRPr="00174C16" w:rsidRDefault="00532334" w:rsidP="00CD583A">
      <w:pPr>
        <w:pStyle w:val="Sraopastraipa"/>
        <w:tabs>
          <w:tab w:val="left" w:pos="357"/>
        </w:tabs>
        <w:spacing w:before="60"/>
        <w:ind w:left="0" w:firstLine="709"/>
        <w:jc w:val="both"/>
        <w:rPr>
          <w:highlight w:val="yellow"/>
        </w:rPr>
      </w:pPr>
      <w:r w:rsidRPr="00871B2A">
        <w:rPr>
          <w:color w:val="000000" w:themeColor="text1"/>
        </w:rPr>
        <w:t>AB „</w:t>
      </w:r>
      <w:r w:rsidR="00871B2A" w:rsidRPr="00871B2A">
        <w:rPr>
          <w:color w:val="000000" w:themeColor="text1"/>
        </w:rPr>
        <w:t>LTG Infra</w:t>
      </w:r>
      <w:r w:rsidRPr="00871B2A">
        <w:rPr>
          <w:color w:val="000000" w:themeColor="text1"/>
        </w:rPr>
        <w:t xml:space="preserve">“, </w:t>
      </w:r>
      <w:r w:rsidR="000F3C31" w:rsidRPr="00871B2A">
        <w:rPr>
          <w:color w:val="000000" w:themeColor="text1"/>
        </w:rPr>
        <w:t>siekdama</w:t>
      </w:r>
      <w:r w:rsidR="000F3C31" w:rsidRPr="00EF47C6">
        <w:rPr>
          <w:color w:val="000000" w:themeColor="text1"/>
        </w:rPr>
        <w:t xml:space="preserve"> užtikrinti saugą ir sklandų pagrindinių veiklų tęstinumą, 2024 m. </w:t>
      </w:r>
      <w:r w:rsidR="00174C16" w:rsidRPr="00EF47C6">
        <w:rPr>
          <w:color w:val="000000" w:themeColor="text1"/>
        </w:rPr>
        <w:t>toliau</w:t>
      </w:r>
      <w:r w:rsidR="000F3C31" w:rsidRPr="00EF47C6">
        <w:rPr>
          <w:color w:val="000000" w:themeColor="text1"/>
        </w:rPr>
        <w:t xml:space="preserve"> vykdė pagrindinių geležinkelio kelių atnaujinimo darbus, įgyvendino iešmų keitimo programą, remontavo defektinius tiltus, pervažas, </w:t>
      </w:r>
      <w:r w:rsidR="00174C16" w:rsidRPr="00EF47C6">
        <w:rPr>
          <w:color w:val="000000" w:themeColor="text1"/>
        </w:rPr>
        <w:t>pa</w:t>
      </w:r>
      <w:r w:rsidR="000F3C31" w:rsidRPr="00EF47C6">
        <w:rPr>
          <w:color w:val="000000" w:themeColor="text1"/>
        </w:rPr>
        <w:t>kei</w:t>
      </w:r>
      <w:r w:rsidR="00174C16" w:rsidRPr="00EF47C6">
        <w:rPr>
          <w:color w:val="000000" w:themeColor="text1"/>
        </w:rPr>
        <w:t>tė</w:t>
      </w:r>
      <w:r w:rsidR="000F3C31" w:rsidRPr="00EF47C6">
        <w:rPr>
          <w:color w:val="000000" w:themeColor="text1"/>
        </w:rPr>
        <w:t xml:space="preserve"> kondicionavimo sistem</w:t>
      </w:r>
      <w:r w:rsidR="00174C16" w:rsidRPr="00EF47C6">
        <w:rPr>
          <w:color w:val="000000" w:themeColor="text1"/>
        </w:rPr>
        <w:t>a</w:t>
      </w:r>
      <w:r w:rsidR="000F3C31" w:rsidRPr="00EF47C6">
        <w:rPr>
          <w:color w:val="000000" w:themeColor="text1"/>
        </w:rPr>
        <w:t>s infrastruktūros objektuose</w:t>
      </w:r>
      <w:r w:rsidR="00174C16" w:rsidRPr="00EF47C6">
        <w:rPr>
          <w:color w:val="000000" w:themeColor="text1"/>
        </w:rPr>
        <w:t>, vykdė</w:t>
      </w:r>
      <w:r w:rsidR="000F3C31" w:rsidRPr="00EF47C6">
        <w:rPr>
          <w:color w:val="000000" w:themeColor="text1"/>
        </w:rPr>
        <w:t xml:space="preserve"> </w:t>
      </w:r>
      <w:r w:rsidR="00174C16" w:rsidRPr="00EF47C6">
        <w:rPr>
          <w:color w:val="000000" w:themeColor="text1"/>
        </w:rPr>
        <w:t>kitus</w:t>
      </w:r>
      <w:r w:rsidR="000F3C31" w:rsidRPr="00EF47C6">
        <w:rPr>
          <w:color w:val="000000" w:themeColor="text1"/>
        </w:rPr>
        <w:t xml:space="preserve"> turto atnaujinimo darb</w:t>
      </w:r>
      <w:r w:rsidR="00174C16" w:rsidRPr="00EF47C6">
        <w:rPr>
          <w:color w:val="000000" w:themeColor="text1"/>
        </w:rPr>
        <w:t>us</w:t>
      </w:r>
      <w:r w:rsidR="000F3C31" w:rsidRPr="00EF47C6">
        <w:rPr>
          <w:color w:val="000000" w:themeColor="text1"/>
        </w:rPr>
        <w:t>.</w:t>
      </w:r>
      <w:r w:rsidRPr="00EF47C6">
        <w:rPr>
          <w:color w:val="000000" w:themeColor="text1"/>
        </w:rPr>
        <w:t xml:space="preserve"> </w:t>
      </w:r>
      <w:bookmarkEnd w:id="10"/>
      <w:r w:rsidR="00174C16" w:rsidRPr="00EF47C6">
        <w:rPr>
          <w:color w:val="000000" w:themeColor="text1"/>
        </w:rPr>
        <w:t>AB „</w:t>
      </w:r>
      <w:r w:rsidR="00E0556E">
        <w:rPr>
          <w:color w:val="000000" w:themeColor="text1"/>
        </w:rPr>
        <w:t>LTG Infra</w:t>
      </w:r>
      <w:r w:rsidR="00174C16" w:rsidRPr="00EF47C6">
        <w:rPr>
          <w:color w:val="000000" w:themeColor="text1"/>
        </w:rPr>
        <w:t>“, s</w:t>
      </w:r>
      <w:r w:rsidRPr="00EF47C6">
        <w:rPr>
          <w:color w:val="000000" w:themeColor="text1"/>
        </w:rPr>
        <w:t>iek</w:t>
      </w:r>
      <w:r w:rsidR="00B23CF8" w:rsidRPr="00EF47C6">
        <w:rPr>
          <w:color w:val="000000" w:themeColor="text1"/>
        </w:rPr>
        <w:t>dama</w:t>
      </w:r>
      <w:r w:rsidRPr="00EF47C6">
        <w:rPr>
          <w:color w:val="000000" w:themeColor="text1"/>
        </w:rPr>
        <w:t>, kad kelionės traukiniais būtų lengvai pasiekiamos keleiviams, turintiems negalią, įgyvendin</w:t>
      </w:r>
      <w:r w:rsidR="00174C16" w:rsidRPr="00EF47C6">
        <w:rPr>
          <w:color w:val="000000" w:themeColor="text1"/>
        </w:rPr>
        <w:t>o</w:t>
      </w:r>
      <w:r w:rsidRPr="00EF47C6">
        <w:rPr>
          <w:color w:val="000000" w:themeColor="text1"/>
        </w:rPr>
        <w:t xml:space="preserve"> </w:t>
      </w:r>
      <w:r w:rsidR="00174C16" w:rsidRPr="00EF47C6">
        <w:rPr>
          <w:color w:val="000000" w:themeColor="text1"/>
        </w:rPr>
        <w:t>m</w:t>
      </w:r>
      <w:r w:rsidRPr="00EF47C6">
        <w:rPr>
          <w:color w:val="000000" w:themeColor="text1"/>
        </w:rPr>
        <w:t>aršruto be kliūčių pritaikymo žmonėms su negalia stoties teritorijoje projekt</w:t>
      </w:r>
      <w:r w:rsidR="007E2AE0" w:rsidRPr="00EF47C6">
        <w:rPr>
          <w:color w:val="000000" w:themeColor="text1"/>
        </w:rPr>
        <w:t>ą</w:t>
      </w:r>
      <w:r w:rsidR="00C4510C" w:rsidRPr="00EF47C6">
        <w:rPr>
          <w:color w:val="000000" w:themeColor="text1"/>
        </w:rPr>
        <w:t xml:space="preserve"> </w:t>
      </w:r>
      <w:r w:rsidR="007E2AE0" w:rsidRPr="00EF47C6">
        <w:rPr>
          <w:color w:val="000000" w:themeColor="text1"/>
        </w:rPr>
        <w:t xml:space="preserve">– </w:t>
      </w:r>
      <w:r w:rsidR="00174C16" w:rsidRPr="00EF47C6">
        <w:rPr>
          <w:color w:val="000000" w:themeColor="text1"/>
        </w:rPr>
        <w:t xml:space="preserve">buvo </w:t>
      </w:r>
      <w:r w:rsidRPr="00EF47C6">
        <w:rPr>
          <w:color w:val="000000" w:themeColor="text1"/>
        </w:rPr>
        <w:t>renovuo</w:t>
      </w:r>
      <w:r w:rsidR="00174C16" w:rsidRPr="00EF47C6">
        <w:rPr>
          <w:color w:val="000000" w:themeColor="text1"/>
        </w:rPr>
        <w:t>tos</w:t>
      </w:r>
      <w:r w:rsidRPr="00EF47C6">
        <w:rPr>
          <w:color w:val="000000" w:themeColor="text1"/>
        </w:rPr>
        <w:t xml:space="preserve"> </w:t>
      </w:r>
      <w:r w:rsidRPr="00174C16">
        <w:t xml:space="preserve">stočių prieigos, įrengiami pandusai, įspėjamosios juostos bei kitos priemonės. Iki 2024 m. pabaigos </w:t>
      </w:r>
      <w:r w:rsidR="00174C16">
        <w:t xml:space="preserve">visi </w:t>
      </w:r>
      <w:r w:rsidRPr="00174C16">
        <w:t>pagrindiniai lauko darbai užbaigti 29 stotyse, vidaus darbai 23 stotyse.</w:t>
      </w:r>
      <w:r w:rsidR="00174C16" w:rsidRPr="00174C16">
        <w:t xml:space="preserve"> </w:t>
      </w:r>
      <w:r w:rsidRPr="00174C16">
        <w:t xml:space="preserve">Užbaigtas Vilniaus geležinkelio stoties pastato pertvarkymas, kuriuo didinamas Vilniaus stoties patrauklumas keleiviams, stotis pritaikoma komerciniams tikslams. Rekonstruoti pėsčiųjų viadukai Vilniaus ir Kaišiadorių stotyse, pritaikant juos žmonėms su negalia. </w:t>
      </w:r>
    </w:p>
    <w:p w14:paraId="16BBAB0F" w14:textId="597AC56D" w:rsidR="0054608C" w:rsidRPr="004936C9" w:rsidRDefault="00081D22" w:rsidP="00081D22">
      <w:pPr>
        <w:jc w:val="both"/>
        <w:rPr>
          <w:color w:val="000000" w:themeColor="text1"/>
        </w:rPr>
      </w:pPr>
      <w:r w:rsidRPr="00D82799">
        <w:rPr>
          <w:color w:val="000000" w:themeColor="text1"/>
        </w:rPr>
        <w:t xml:space="preserve">            2024 m. AB Vidaus vandens kelių direkcija (toliau – AB VVKD)  eksploatavo </w:t>
      </w:r>
      <w:r w:rsidRPr="003B1AB1">
        <w:rPr>
          <w:color w:val="000000" w:themeColor="text1"/>
        </w:rPr>
        <w:t>479 km valstybinės reikšmės vidaus vandenų kelių</w:t>
      </w:r>
      <w:r>
        <w:rPr>
          <w:color w:val="000000" w:themeColor="text1"/>
        </w:rPr>
        <w:t>.</w:t>
      </w:r>
      <w:r w:rsidRPr="003B1AB1">
        <w:rPr>
          <w:color w:val="000000" w:themeColor="text1"/>
        </w:rPr>
        <w:t xml:space="preserve">  </w:t>
      </w:r>
      <w:r>
        <w:rPr>
          <w:color w:val="000000" w:themeColor="text1"/>
        </w:rPr>
        <w:t>Per 2024 m. papildomai buvo pasiruošta eksploatuoti Alytaus ir Alytaus rajono vandens kelių</w:t>
      </w:r>
      <w:r w:rsidRPr="003B4C4F">
        <w:rPr>
          <w:color w:val="000000" w:themeColor="text1"/>
        </w:rPr>
        <w:t xml:space="preserve"> ruož</w:t>
      </w:r>
      <w:r>
        <w:rPr>
          <w:color w:val="000000" w:themeColor="text1"/>
        </w:rPr>
        <w:t>as, kuris leido pailginti kelią 12 km.</w:t>
      </w:r>
      <w:r w:rsidR="0098002E">
        <w:rPr>
          <w:color w:val="000000" w:themeColor="text1"/>
        </w:rPr>
        <w:t xml:space="preserve"> d</w:t>
      </w:r>
      <w:r>
        <w:rPr>
          <w:color w:val="000000" w:themeColor="text1"/>
        </w:rPr>
        <w:t xml:space="preserve">augiau nei 2023 m. </w:t>
      </w:r>
      <w:r w:rsidRPr="004936C9">
        <w:rPr>
          <w:color w:val="000000" w:themeColor="text1"/>
        </w:rPr>
        <w:t>Planuojama, kad 2027 m. eksploatuojamų valstybinės reikšmės vidaus vandenų kelių ilgis siek 500 km (1</w:t>
      </w:r>
      <w:r w:rsidR="00D10C9C">
        <w:rPr>
          <w:color w:val="000000" w:themeColor="text1"/>
        </w:rPr>
        <w:t>2</w:t>
      </w:r>
      <w:r w:rsidRPr="004936C9">
        <w:rPr>
          <w:color w:val="000000" w:themeColor="text1"/>
        </w:rPr>
        <w:t xml:space="preserve"> grafikas). </w:t>
      </w:r>
    </w:p>
    <w:p w14:paraId="387F21B7" w14:textId="77777777" w:rsidR="00081D22" w:rsidRPr="0032628B" w:rsidRDefault="00081D22" w:rsidP="00081D22">
      <w:pPr>
        <w:jc w:val="both"/>
        <w:rPr>
          <w:color w:val="000000" w:themeColor="text1"/>
          <w:sz w:val="16"/>
          <w:szCs w:val="16"/>
          <w:highlight w:val="yellow"/>
        </w:rPr>
      </w:pPr>
    </w:p>
    <w:p w14:paraId="003D45A6" w14:textId="4074B5CA" w:rsidR="00081D22" w:rsidRPr="003B1AB1" w:rsidRDefault="00081D22" w:rsidP="00081D22">
      <w:pPr>
        <w:ind w:firstLine="709"/>
        <w:jc w:val="both"/>
        <w:rPr>
          <w:i/>
          <w:iCs/>
          <w:color w:val="000000" w:themeColor="text1"/>
        </w:rPr>
      </w:pPr>
      <w:r w:rsidRPr="003B1AB1">
        <w:rPr>
          <w:b/>
          <w:bCs/>
          <w:i/>
          <w:iCs/>
          <w:color w:val="000000" w:themeColor="text1"/>
        </w:rPr>
        <w:t>1</w:t>
      </w:r>
      <w:r w:rsidR="00D10C9C">
        <w:rPr>
          <w:b/>
          <w:bCs/>
          <w:i/>
          <w:iCs/>
          <w:color w:val="000000" w:themeColor="text1"/>
        </w:rPr>
        <w:t>2</w:t>
      </w:r>
      <w:r w:rsidRPr="003B1AB1">
        <w:rPr>
          <w:b/>
          <w:bCs/>
          <w:i/>
          <w:iCs/>
          <w:color w:val="000000" w:themeColor="text1"/>
        </w:rPr>
        <w:t xml:space="preserve"> grafikas.</w:t>
      </w:r>
      <w:r w:rsidRPr="003B1AB1">
        <w:rPr>
          <w:i/>
          <w:iCs/>
          <w:color w:val="000000" w:themeColor="text1"/>
        </w:rPr>
        <w:t xml:space="preserve"> Eksploatuojamų vandens kelių ilgis, km</w:t>
      </w:r>
    </w:p>
    <w:p w14:paraId="49A58E74" w14:textId="77777777" w:rsidR="00081D22" w:rsidRPr="003B1AB1" w:rsidRDefault="00081D22" w:rsidP="00081D22">
      <w:pPr>
        <w:ind w:firstLine="709"/>
        <w:jc w:val="both"/>
        <w:rPr>
          <w:i/>
          <w:iCs/>
          <w:color w:val="000000" w:themeColor="text1"/>
        </w:rPr>
      </w:pPr>
    </w:p>
    <w:p w14:paraId="6F56C4DE" w14:textId="77777777" w:rsidR="00081D22" w:rsidRPr="003B1AB1" w:rsidRDefault="00081D22" w:rsidP="00081D22">
      <w:pPr>
        <w:jc w:val="both"/>
        <w:rPr>
          <w:i/>
          <w:iCs/>
          <w:color w:val="000000" w:themeColor="text1"/>
        </w:rPr>
      </w:pPr>
      <w:r w:rsidRPr="003B1AB1">
        <w:rPr>
          <w:noProof/>
        </w:rPr>
        <w:drawing>
          <wp:inline distT="0" distB="0" distL="0" distR="0" wp14:anchorId="61C91808" wp14:editId="4CEFA968">
            <wp:extent cx="6480175" cy="762000"/>
            <wp:effectExtent l="0" t="0" r="15875" b="0"/>
            <wp:docPr id="1365355979" name="Diagrama 13653559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ECB60DF" w14:textId="2E4A8DD2" w:rsidR="00081D22" w:rsidRPr="00026898" w:rsidRDefault="00081D22" w:rsidP="00081D22">
      <w:pPr>
        <w:jc w:val="both"/>
        <w:rPr>
          <w:i/>
          <w:iCs/>
          <w:color w:val="000000" w:themeColor="text1"/>
          <w:spacing w:val="2"/>
          <w:sz w:val="20"/>
          <w:szCs w:val="20"/>
        </w:rPr>
      </w:pPr>
      <w:r w:rsidRPr="00026898">
        <w:rPr>
          <w:i/>
          <w:iCs/>
          <w:color w:val="000000" w:themeColor="text1"/>
          <w:spacing w:val="2"/>
          <w:sz w:val="20"/>
          <w:szCs w:val="20"/>
        </w:rPr>
        <w:t xml:space="preserve">Duomenų šaltinis: AB </w:t>
      </w:r>
      <w:r w:rsidR="002E2387">
        <w:rPr>
          <w:i/>
          <w:iCs/>
          <w:color w:val="000000" w:themeColor="text1"/>
          <w:spacing w:val="2"/>
          <w:sz w:val="20"/>
          <w:szCs w:val="20"/>
        </w:rPr>
        <w:t>VVKD</w:t>
      </w:r>
      <w:r w:rsidRPr="00026898">
        <w:rPr>
          <w:i/>
          <w:iCs/>
          <w:color w:val="000000" w:themeColor="text1"/>
          <w:spacing w:val="2"/>
          <w:sz w:val="20"/>
          <w:szCs w:val="20"/>
        </w:rPr>
        <w:t xml:space="preserve">  </w:t>
      </w:r>
    </w:p>
    <w:p w14:paraId="0B503E54" w14:textId="77777777" w:rsidR="00081D22" w:rsidRPr="0032628B" w:rsidRDefault="00081D22" w:rsidP="00081D22">
      <w:pPr>
        <w:jc w:val="both"/>
        <w:rPr>
          <w:color w:val="000000" w:themeColor="text1"/>
          <w:spacing w:val="2"/>
          <w:sz w:val="16"/>
          <w:szCs w:val="16"/>
          <w:highlight w:val="yellow"/>
        </w:rPr>
      </w:pPr>
    </w:p>
    <w:p w14:paraId="12D732B1" w14:textId="75BBC7BD" w:rsidR="00081D22" w:rsidRPr="00683FDD" w:rsidRDefault="00081D22" w:rsidP="00081D22">
      <w:pPr>
        <w:jc w:val="both"/>
        <w:rPr>
          <w:spacing w:val="2"/>
        </w:rPr>
      </w:pPr>
      <w:r w:rsidRPr="00CD798E">
        <w:rPr>
          <w:spacing w:val="2"/>
        </w:rPr>
        <w:t xml:space="preserve"> </w:t>
      </w:r>
      <w:r>
        <w:rPr>
          <w:spacing w:val="2"/>
        </w:rPr>
        <w:t xml:space="preserve">        </w:t>
      </w:r>
      <w:r w:rsidRPr="00CD798E">
        <w:rPr>
          <w:color w:val="000000" w:themeColor="text1"/>
        </w:rPr>
        <w:t xml:space="preserve">Navigacijos trukmės ilginimas yra vienas svarbiausių </w:t>
      </w:r>
      <w:r>
        <w:rPr>
          <w:color w:val="000000" w:themeColor="text1"/>
        </w:rPr>
        <w:t>AB VVKD</w:t>
      </w:r>
      <w:r w:rsidRPr="00CD798E">
        <w:rPr>
          <w:color w:val="000000" w:themeColor="text1"/>
        </w:rPr>
        <w:t xml:space="preserve"> prioritetų</w:t>
      </w:r>
      <w:r>
        <w:rPr>
          <w:color w:val="000000" w:themeColor="text1"/>
        </w:rPr>
        <w:t xml:space="preserve">. </w:t>
      </w:r>
      <w:r w:rsidRPr="00CD798E">
        <w:rPr>
          <w:color w:val="000000" w:themeColor="text1"/>
        </w:rPr>
        <w:t xml:space="preserve"> 2024 m</w:t>
      </w:r>
      <w:r>
        <w:rPr>
          <w:color w:val="000000" w:themeColor="text1"/>
        </w:rPr>
        <w:t>. pradžioje,</w:t>
      </w:r>
      <w:r w:rsidRPr="00CD798E">
        <w:rPr>
          <w:color w:val="000000" w:themeColor="text1"/>
        </w:rPr>
        <w:t xml:space="preserve"> neįprastai anksti atšilus orams ir nestebėjus ledonešio grėsmės</w:t>
      </w:r>
      <w:r>
        <w:rPr>
          <w:color w:val="000000" w:themeColor="text1"/>
        </w:rPr>
        <w:t>,</w:t>
      </w:r>
      <w:r w:rsidRPr="00CD798E">
        <w:rPr>
          <w:color w:val="000000" w:themeColor="text1"/>
        </w:rPr>
        <w:t xml:space="preserve"> navigacijos sezonas pradėtas kovo 11 d. Navigacijos sezono pabaiga paskelbta </w:t>
      </w:r>
      <w:r>
        <w:rPr>
          <w:color w:val="000000" w:themeColor="text1"/>
        </w:rPr>
        <w:t xml:space="preserve">2024 m. </w:t>
      </w:r>
      <w:r w:rsidRPr="00CD798E">
        <w:rPr>
          <w:color w:val="000000" w:themeColor="text1"/>
        </w:rPr>
        <w:t>lapkričio 30 dieną. Šių metų navigacijos sezonas truko rekordiškai ilgai ir pailgėjo 24 dienom</w:t>
      </w:r>
      <w:r>
        <w:rPr>
          <w:color w:val="000000" w:themeColor="text1"/>
        </w:rPr>
        <w:t>. Iš viso 2024 m. navigacija buvo išlaikyta 265 paras</w:t>
      </w:r>
      <w:r w:rsidRPr="00683FDD">
        <w:rPr>
          <w:spacing w:val="2"/>
        </w:rPr>
        <w:t xml:space="preserve"> (1</w:t>
      </w:r>
      <w:r w:rsidR="00D10C9C">
        <w:rPr>
          <w:spacing w:val="2"/>
        </w:rPr>
        <w:t>3</w:t>
      </w:r>
      <w:r w:rsidRPr="00683FDD">
        <w:rPr>
          <w:spacing w:val="2"/>
        </w:rPr>
        <w:t xml:space="preserve"> grafikas). </w:t>
      </w:r>
    </w:p>
    <w:p w14:paraId="64C07455" w14:textId="77777777" w:rsidR="00081D22" w:rsidRDefault="00081D22" w:rsidP="00081D22">
      <w:pPr>
        <w:jc w:val="both"/>
        <w:rPr>
          <w:b/>
          <w:bCs/>
          <w:spacing w:val="2"/>
          <w:sz w:val="16"/>
          <w:szCs w:val="16"/>
          <w:highlight w:val="yellow"/>
        </w:rPr>
      </w:pPr>
    </w:p>
    <w:p w14:paraId="5FB7C69B" w14:textId="77777777" w:rsidR="00984063" w:rsidRDefault="00984063" w:rsidP="00081D22">
      <w:pPr>
        <w:jc w:val="both"/>
        <w:rPr>
          <w:b/>
          <w:bCs/>
          <w:spacing w:val="2"/>
          <w:sz w:val="16"/>
          <w:szCs w:val="16"/>
          <w:highlight w:val="yellow"/>
        </w:rPr>
      </w:pPr>
    </w:p>
    <w:p w14:paraId="60AF7CB3" w14:textId="77777777" w:rsidR="00984063" w:rsidRDefault="00984063" w:rsidP="00081D22">
      <w:pPr>
        <w:jc w:val="both"/>
        <w:rPr>
          <w:b/>
          <w:bCs/>
          <w:spacing w:val="2"/>
          <w:sz w:val="16"/>
          <w:szCs w:val="16"/>
          <w:highlight w:val="yellow"/>
        </w:rPr>
      </w:pPr>
    </w:p>
    <w:p w14:paraId="22F9C42D" w14:textId="77777777" w:rsidR="00E2051E" w:rsidRDefault="00E2051E" w:rsidP="00081D22">
      <w:pPr>
        <w:jc w:val="both"/>
        <w:rPr>
          <w:b/>
          <w:bCs/>
          <w:spacing w:val="2"/>
          <w:sz w:val="16"/>
          <w:szCs w:val="16"/>
          <w:highlight w:val="yellow"/>
        </w:rPr>
      </w:pPr>
    </w:p>
    <w:p w14:paraId="5A6DD78F" w14:textId="77777777" w:rsidR="00984063" w:rsidRDefault="00984063" w:rsidP="00081D22">
      <w:pPr>
        <w:jc w:val="both"/>
        <w:rPr>
          <w:b/>
          <w:bCs/>
          <w:spacing w:val="2"/>
          <w:sz w:val="16"/>
          <w:szCs w:val="16"/>
          <w:highlight w:val="yellow"/>
        </w:rPr>
      </w:pPr>
    </w:p>
    <w:p w14:paraId="245280A0" w14:textId="77777777" w:rsidR="00846FF3" w:rsidRDefault="00846FF3" w:rsidP="00081D22">
      <w:pPr>
        <w:jc w:val="both"/>
        <w:rPr>
          <w:b/>
          <w:bCs/>
          <w:spacing w:val="2"/>
          <w:sz w:val="16"/>
          <w:szCs w:val="16"/>
          <w:highlight w:val="yellow"/>
        </w:rPr>
      </w:pPr>
    </w:p>
    <w:p w14:paraId="56C73A7A" w14:textId="77777777" w:rsidR="00846FF3" w:rsidRDefault="00846FF3" w:rsidP="00081D22">
      <w:pPr>
        <w:jc w:val="both"/>
        <w:rPr>
          <w:b/>
          <w:bCs/>
          <w:spacing w:val="2"/>
          <w:sz w:val="16"/>
          <w:szCs w:val="16"/>
          <w:highlight w:val="yellow"/>
        </w:rPr>
      </w:pPr>
    </w:p>
    <w:p w14:paraId="15D77619" w14:textId="77777777" w:rsidR="00846FF3" w:rsidRDefault="00846FF3" w:rsidP="00081D22">
      <w:pPr>
        <w:jc w:val="both"/>
        <w:rPr>
          <w:b/>
          <w:bCs/>
          <w:spacing w:val="2"/>
          <w:sz w:val="16"/>
          <w:szCs w:val="16"/>
          <w:highlight w:val="yellow"/>
        </w:rPr>
      </w:pPr>
    </w:p>
    <w:p w14:paraId="0E9A6BA0" w14:textId="77777777" w:rsidR="00984063" w:rsidRPr="0032628B" w:rsidRDefault="00984063" w:rsidP="00081D22">
      <w:pPr>
        <w:jc w:val="both"/>
        <w:rPr>
          <w:b/>
          <w:bCs/>
          <w:spacing w:val="2"/>
          <w:sz w:val="16"/>
          <w:szCs w:val="16"/>
          <w:highlight w:val="yellow"/>
        </w:rPr>
      </w:pPr>
    </w:p>
    <w:p w14:paraId="463BDE62" w14:textId="635BE8BB" w:rsidR="00081D22" w:rsidRPr="006F193F" w:rsidRDefault="00081D22" w:rsidP="00081D22">
      <w:pPr>
        <w:ind w:firstLine="709"/>
        <w:jc w:val="both"/>
        <w:rPr>
          <w:i/>
          <w:iCs/>
          <w:spacing w:val="2"/>
        </w:rPr>
      </w:pPr>
      <w:r w:rsidRPr="006F193F">
        <w:rPr>
          <w:b/>
          <w:bCs/>
          <w:i/>
          <w:iCs/>
          <w:spacing w:val="2"/>
        </w:rPr>
        <w:lastRenderedPageBreak/>
        <w:t>1</w:t>
      </w:r>
      <w:r w:rsidR="00D10C9C">
        <w:rPr>
          <w:b/>
          <w:bCs/>
          <w:i/>
          <w:iCs/>
          <w:spacing w:val="2"/>
        </w:rPr>
        <w:t>3</w:t>
      </w:r>
      <w:r w:rsidRPr="006F193F">
        <w:rPr>
          <w:b/>
          <w:bCs/>
          <w:i/>
          <w:iCs/>
          <w:spacing w:val="2"/>
        </w:rPr>
        <w:t xml:space="preserve"> grafikas.</w:t>
      </w:r>
      <w:r w:rsidRPr="006F193F">
        <w:rPr>
          <w:i/>
          <w:iCs/>
          <w:spacing w:val="2"/>
        </w:rPr>
        <w:t xml:space="preserve"> Navigacijos trukmė, paros</w:t>
      </w:r>
    </w:p>
    <w:p w14:paraId="01CF38F6" w14:textId="77777777" w:rsidR="00081D22" w:rsidRPr="006F193F" w:rsidRDefault="00081D22" w:rsidP="00081D22">
      <w:pPr>
        <w:ind w:firstLine="709"/>
        <w:jc w:val="both"/>
        <w:rPr>
          <w:i/>
          <w:iCs/>
          <w:spacing w:val="2"/>
        </w:rPr>
      </w:pPr>
    </w:p>
    <w:p w14:paraId="05C8E34D" w14:textId="77777777" w:rsidR="00081D22" w:rsidRPr="006F193F" w:rsidRDefault="00081D22" w:rsidP="00081D22">
      <w:pPr>
        <w:jc w:val="both"/>
        <w:rPr>
          <w:i/>
          <w:iCs/>
          <w:spacing w:val="2"/>
        </w:rPr>
      </w:pPr>
      <w:r w:rsidRPr="006F193F">
        <w:rPr>
          <w:noProof/>
        </w:rPr>
        <w:drawing>
          <wp:inline distT="0" distB="0" distL="0" distR="0" wp14:anchorId="2A5CE86C" wp14:editId="72430CD7">
            <wp:extent cx="6480175" cy="1021080"/>
            <wp:effectExtent l="0" t="0" r="15875" b="7620"/>
            <wp:docPr id="1690460300" name="Diagrama 1690460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6C4C1B8" w14:textId="676DA62E" w:rsidR="00081D22" w:rsidRPr="00026898" w:rsidRDefault="00081D22" w:rsidP="00081D22">
      <w:pPr>
        <w:jc w:val="both"/>
        <w:rPr>
          <w:i/>
          <w:iCs/>
          <w:color w:val="000000" w:themeColor="text1"/>
          <w:spacing w:val="2"/>
          <w:sz w:val="20"/>
          <w:szCs w:val="20"/>
        </w:rPr>
      </w:pPr>
      <w:r w:rsidRPr="00026898">
        <w:rPr>
          <w:i/>
          <w:iCs/>
          <w:color w:val="000000" w:themeColor="text1"/>
          <w:spacing w:val="2"/>
          <w:sz w:val="20"/>
          <w:szCs w:val="20"/>
        </w:rPr>
        <w:t xml:space="preserve">Duomenų šaltinis: AB </w:t>
      </w:r>
      <w:r w:rsidR="002E2387">
        <w:rPr>
          <w:i/>
          <w:iCs/>
          <w:color w:val="000000" w:themeColor="text1"/>
          <w:spacing w:val="2"/>
          <w:sz w:val="20"/>
          <w:szCs w:val="20"/>
        </w:rPr>
        <w:t>VVKD</w:t>
      </w:r>
    </w:p>
    <w:p w14:paraId="4548518D" w14:textId="77777777" w:rsidR="00081D22" w:rsidRPr="0032628B" w:rsidRDefault="00081D22" w:rsidP="00081D22">
      <w:pPr>
        <w:spacing w:line="252" w:lineRule="auto"/>
        <w:jc w:val="both"/>
        <w:rPr>
          <w:color w:val="000000" w:themeColor="text1"/>
          <w:spacing w:val="2"/>
          <w:sz w:val="16"/>
          <w:szCs w:val="16"/>
          <w:highlight w:val="yellow"/>
        </w:rPr>
      </w:pPr>
    </w:p>
    <w:p w14:paraId="026D7522" w14:textId="551F9EE2" w:rsidR="00081D22" w:rsidRDefault="00081D22" w:rsidP="00081D22">
      <w:pPr>
        <w:ind w:firstLine="432"/>
        <w:jc w:val="both"/>
        <w:rPr>
          <w:color w:val="000000" w:themeColor="text1"/>
        </w:rPr>
      </w:pPr>
      <w:r w:rsidRPr="387462BA">
        <w:rPr>
          <w:color w:val="000000" w:themeColor="text1"/>
        </w:rPr>
        <w:t xml:space="preserve">2024 m. buvo </w:t>
      </w:r>
      <w:r>
        <w:rPr>
          <w:color w:val="000000" w:themeColor="text1"/>
        </w:rPr>
        <w:t xml:space="preserve">vykdoma </w:t>
      </w:r>
      <w:r w:rsidRPr="387462BA">
        <w:rPr>
          <w:color w:val="000000" w:themeColor="text1"/>
        </w:rPr>
        <w:t>Marvelės krovininio uosto infrastruktūros plėtra</w:t>
      </w:r>
      <w:r>
        <w:rPr>
          <w:color w:val="000000" w:themeColor="text1"/>
        </w:rPr>
        <w:t xml:space="preserve">, </w:t>
      </w:r>
      <w:r w:rsidRPr="387462BA">
        <w:rPr>
          <w:color w:val="000000" w:themeColor="text1"/>
        </w:rPr>
        <w:t xml:space="preserve">pradėti vykdyti infrastruktūros darbai, kurie apima 10 000 m² naujos trinkelių dangos įrengimą, lietaus vandens surinkimo sistemų ir betoninės atraminės sienelės statybą. </w:t>
      </w:r>
      <w:r>
        <w:rPr>
          <w:color w:val="000000" w:themeColor="text1"/>
        </w:rPr>
        <w:t xml:space="preserve">Taip pat buvo vykdomi </w:t>
      </w:r>
      <w:r w:rsidRPr="387462BA">
        <w:rPr>
          <w:color w:val="000000" w:themeColor="text1"/>
        </w:rPr>
        <w:t>vidaus vandens infrastruktūros plėtros darb</w:t>
      </w:r>
      <w:r>
        <w:rPr>
          <w:color w:val="000000" w:themeColor="text1"/>
        </w:rPr>
        <w:t>ai</w:t>
      </w:r>
      <w:r w:rsidRPr="387462BA">
        <w:rPr>
          <w:color w:val="000000" w:themeColor="text1"/>
        </w:rPr>
        <w:t xml:space="preserve"> bendradarbiaujant </w:t>
      </w:r>
      <w:r>
        <w:rPr>
          <w:color w:val="000000" w:themeColor="text1"/>
        </w:rPr>
        <w:t xml:space="preserve">kartu </w:t>
      </w:r>
      <w:r w:rsidRPr="387462BA">
        <w:rPr>
          <w:color w:val="000000" w:themeColor="text1"/>
        </w:rPr>
        <w:t>su Alytaus miesto ir rajono</w:t>
      </w:r>
      <w:r>
        <w:rPr>
          <w:color w:val="000000" w:themeColor="text1"/>
        </w:rPr>
        <w:t xml:space="preserve">, taip pat Druskininkų savivaldybių administracijomis. </w:t>
      </w:r>
    </w:p>
    <w:p w14:paraId="14B5CE1C" w14:textId="5CD51AFC" w:rsidR="00081D22" w:rsidRPr="00D71A5A" w:rsidRDefault="00081D22" w:rsidP="00081D22">
      <w:pPr>
        <w:spacing w:line="252" w:lineRule="auto"/>
        <w:ind w:firstLine="709"/>
        <w:jc w:val="both"/>
        <w:rPr>
          <w:color w:val="000000" w:themeColor="text1"/>
        </w:rPr>
      </w:pPr>
      <w:r w:rsidRPr="00D71A5A">
        <w:rPr>
          <w:color w:val="000000" w:themeColor="text1"/>
        </w:rPr>
        <w:t>Vykdoma veikla, įgyvendinamos įvairios priemonės ir TEN-T kelio E41 modernizavimo darbai lemia registruotų vandens transporto priemonių skaičiaus augimą, kuris nuo 2018 m. iki 2024 m. padidėjo 24,9  proc. arba 5 590  vnt. (1</w:t>
      </w:r>
      <w:r w:rsidR="00D10C9C">
        <w:rPr>
          <w:color w:val="000000" w:themeColor="text1"/>
        </w:rPr>
        <w:t>4</w:t>
      </w:r>
      <w:r w:rsidRPr="00D71A5A">
        <w:rPr>
          <w:color w:val="000000" w:themeColor="text1"/>
        </w:rPr>
        <w:t xml:space="preserve"> grafikas).</w:t>
      </w:r>
    </w:p>
    <w:p w14:paraId="1DB0C983" w14:textId="77777777" w:rsidR="00081D22" w:rsidRPr="0032628B" w:rsidRDefault="00081D22" w:rsidP="00081D22">
      <w:pPr>
        <w:spacing w:line="252" w:lineRule="auto"/>
        <w:ind w:firstLine="709"/>
        <w:jc w:val="both"/>
        <w:rPr>
          <w:color w:val="000000" w:themeColor="text1"/>
          <w:highlight w:val="yellow"/>
        </w:rPr>
      </w:pPr>
    </w:p>
    <w:p w14:paraId="222F690E" w14:textId="1946F1B2" w:rsidR="00081D22" w:rsidRPr="00983D72" w:rsidRDefault="00081D22" w:rsidP="00081D22">
      <w:pPr>
        <w:pStyle w:val="Antrat"/>
        <w:ind w:firstLine="709"/>
        <w:jc w:val="both"/>
      </w:pPr>
      <w:r w:rsidRPr="00983D72">
        <w:rPr>
          <w:b/>
          <w:bCs w:val="0"/>
        </w:rPr>
        <w:t>1</w:t>
      </w:r>
      <w:r w:rsidR="00D10C9C">
        <w:rPr>
          <w:b/>
          <w:bCs w:val="0"/>
        </w:rPr>
        <w:t>4</w:t>
      </w:r>
      <w:r w:rsidRPr="00983D72">
        <w:rPr>
          <w:b/>
          <w:bCs w:val="0"/>
        </w:rPr>
        <w:t xml:space="preserve"> grafikas.</w:t>
      </w:r>
      <w:r w:rsidRPr="00983D72">
        <w:t xml:space="preserve"> Registruotų vandens transporto priemonių skaičius, vnt. </w:t>
      </w:r>
    </w:p>
    <w:p w14:paraId="0FDDF5FC" w14:textId="77777777" w:rsidR="00081D22" w:rsidRPr="00983D72" w:rsidRDefault="00081D22" w:rsidP="00081D22">
      <w:pPr>
        <w:rPr>
          <w:lang w:eastAsia="en-US"/>
        </w:rPr>
      </w:pPr>
      <w:r w:rsidRPr="00983D72">
        <w:rPr>
          <w:noProof/>
          <w:color w:val="FFFFFF" w:themeColor="background1"/>
        </w:rPr>
        <w:drawing>
          <wp:anchor distT="0" distB="0" distL="114300" distR="114300" simplePos="0" relativeHeight="251856896" behindDoc="0" locked="0" layoutInCell="1" allowOverlap="1" wp14:anchorId="34EA260F" wp14:editId="15C2E80A">
            <wp:simplePos x="0" y="0"/>
            <wp:positionH relativeFrom="column">
              <wp:posOffset>4760595</wp:posOffset>
            </wp:positionH>
            <wp:positionV relativeFrom="paragraph">
              <wp:posOffset>95352</wp:posOffset>
            </wp:positionV>
            <wp:extent cx="469866" cy="190925"/>
            <wp:effectExtent l="0" t="19050" r="6985" b="19050"/>
            <wp:wrapNone/>
            <wp:docPr id="169282549" name="Paveikslėlis 169282549"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552552" flipH="1" flipV="1">
                      <a:off x="0" y="0"/>
                      <a:ext cx="469866" cy="190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D72">
        <w:rPr>
          <w:noProof/>
          <w:color w:val="FFFFFF" w:themeColor="background1"/>
        </w:rPr>
        <w:drawing>
          <wp:anchor distT="0" distB="0" distL="114300" distR="114300" simplePos="0" relativeHeight="251855872" behindDoc="0" locked="0" layoutInCell="1" allowOverlap="1" wp14:anchorId="714C9242" wp14:editId="2193EAE2">
            <wp:simplePos x="0" y="0"/>
            <wp:positionH relativeFrom="column">
              <wp:posOffset>4068446</wp:posOffset>
            </wp:positionH>
            <wp:positionV relativeFrom="paragraph">
              <wp:posOffset>81280</wp:posOffset>
            </wp:positionV>
            <wp:extent cx="472440" cy="160477"/>
            <wp:effectExtent l="0" t="19050" r="3810" b="30480"/>
            <wp:wrapNone/>
            <wp:docPr id="1662154403" name="Paveikslėlis 1662154403"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552552" flipH="1" flipV="1">
                      <a:off x="0" y="0"/>
                      <a:ext cx="472440" cy="1604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D72">
        <w:rPr>
          <w:noProof/>
          <w:color w:val="FFFFFF" w:themeColor="background1"/>
        </w:rPr>
        <w:drawing>
          <wp:anchor distT="0" distB="0" distL="114300" distR="114300" simplePos="0" relativeHeight="251854848" behindDoc="0" locked="0" layoutInCell="1" allowOverlap="1" wp14:anchorId="42A6B226" wp14:editId="100D31AD">
            <wp:simplePos x="0" y="0"/>
            <wp:positionH relativeFrom="column">
              <wp:posOffset>3176271</wp:posOffset>
            </wp:positionH>
            <wp:positionV relativeFrom="paragraph">
              <wp:posOffset>200660</wp:posOffset>
            </wp:positionV>
            <wp:extent cx="472440" cy="152559"/>
            <wp:effectExtent l="0" t="19050" r="3810" b="19050"/>
            <wp:wrapNone/>
            <wp:docPr id="2071768577" name="Paveikslėlis 2071768577"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552552" flipH="1" flipV="1">
                      <a:off x="0" y="0"/>
                      <a:ext cx="472440" cy="152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D72">
        <w:rPr>
          <w:noProof/>
          <w:color w:val="FFFFFF" w:themeColor="background1"/>
        </w:rPr>
        <w:drawing>
          <wp:anchor distT="0" distB="0" distL="114300" distR="114300" simplePos="0" relativeHeight="251853824" behindDoc="0" locked="0" layoutInCell="1" allowOverlap="1" wp14:anchorId="65377377" wp14:editId="1B559039">
            <wp:simplePos x="0" y="0"/>
            <wp:positionH relativeFrom="margin">
              <wp:posOffset>2506981</wp:posOffset>
            </wp:positionH>
            <wp:positionV relativeFrom="paragraph">
              <wp:posOffset>213360</wp:posOffset>
            </wp:positionV>
            <wp:extent cx="473023" cy="177914"/>
            <wp:effectExtent l="0" t="19050" r="3810" b="31750"/>
            <wp:wrapNone/>
            <wp:docPr id="1614882323" name="Paveikslėlis 1614882323" descr="Vaizdo rezultatas pagal užklausą „clipart įvairios rodyklė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552552" flipH="1" flipV="1">
                      <a:off x="0" y="0"/>
                      <a:ext cx="473023" cy="177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D72">
        <w:rPr>
          <w:noProof/>
          <w:color w:val="2F5496" w:themeColor="accent5" w:themeShade="BF"/>
          <w:lang w:eastAsia="en-US"/>
        </w:rPr>
        <w:drawing>
          <wp:inline distT="0" distB="0" distL="0" distR="0" wp14:anchorId="3C8A9514" wp14:editId="2B85E6DA">
            <wp:extent cx="5859780" cy="1280160"/>
            <wp:effectExtent l="0" t="0" r="7620" b="15240"/>
            <wp:docPr id="742078630"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1328B5A" w14:textId="77777777" w:rsidR="00081D22" w:rsidRPr="00983D72" w:rsidRDefault="00081D22" w:rsidP="00081D22">
      <w:pPr>
        <w:spacing w:line="252" w:lineRule="auto"/>
        <w:jc w:val="both"/>
        <w:rPr>
          <w:i/>
          <w:iCs/>
          <w:color w:val="000000" w:themeColor="text1"/>
          <w:spacing w:val="2"/>
          <w:sz w:val="20"/>
          <w:szCs w:val="20"/>
        </w:rPr>
      </w:pPr>
      <w:r w:rsidRPr="00983D72">
        <w:rPr>
          <w:i/>
          <w:iCs/>
          <w:color w:val="000000" w:themeColor="text1"/>
          <w:spacing w:val="2"/>
          <w:sz w:val="20"/>
          <w:szCs w:val="20"/>
        </w:rPr>
        <w:t>Duomenų šaltinis: Lietuvos transporto saugos administracija</w:t>
      </w:r>
    </w:p>
    <w:p w14:paraId="1B18EE7D" w14:textId="77777777" w:rsidR="00081D22" w:rsidRPr="0032628B" w:rsidRDefault="00081D22" w:rsidP="00081D22">
      <w:pPr>
        <w:spacing w:line="252" w:lineRule="auto"/>
        <w:jc w:val="both"/>
        <w:rPr>
          <w:i/>
          <w:iCs/>
          <w:color w:val="000000" w:themeColor="text1"/>
          <w:spacing w:val="2"/>
          <w:sz w:val="16"/>
          <w:szCs w:val="16"/>
          <w:highlight w:val="yellow"/>
        </w:rPr>
      </w:pPr>
    </w:p>
    <w:p w14:paraId="2681EF61" w14:textId="77777777" w:rsidR="00081D22" w:rsidRDefault="00081D22" w:rsidP="00081D22">
      <w:pPr>
        <w:ind w:firstLine="709"/>
        <w:jc w:val="both"/>
        <w:rPr>
          <w:color w:val="000000" w:themeColor="text1"/>
          <w:spacing w:val="2"/>
        </w:rPr>
      </w:pPr>
      <w:r w:rsidRPr="00DF5BD5">
        <w:rPr>
          <w:color w:val="000000" w:themeColor="text1"/>
          <w:spacing w:val="2"/>
        </w:rPr>
        <w:t>Augantis laivybos potencialas pastebimas ne tik Kaune ir uostamiestyje, Nemuno upės aukštupyje (Prienuose, Birštone ir Druskininkuose), bet ir visoje Lietuvoje.</w:t>
      </w:r>
      <w:r w:rsidRPr="00DF5BD5">
        <w:t xml:space="preserve"> </w:t>
      </w:r>
    </w:p>
    <w:p w14:paraId="31CA27F9" w14:textId="3C4D7A7D" w:rsidR="00A66C71" w:rsidRPr="003A45FE" w:rsidRDefault="00FF69CF" w:rsidP="00C87C4E">
      <w:pPr>
        <w:ind w:firstLine="709"/>
        <w:jc w:val="both"/>
      </w:pPr>
      <w:r w:rsidRPr="003A45FE">
        <w:t>202</w:t>
      </w:r>
      <w:r w:rsidR="00995F7E" w:rsidRPr="003A45FE">
        <w:t>4</w:t>
      </w:r>
      <w:r w:rsidRPr="003A45FE">
        <w:t xml:space="preserve"> m. </w:t>
      </w:r>
      <w:r w:rsidR="0066204E" w:rsidRPr="003A45FE">
        <w:t xml:space="preserve">Susisiekimo sektoriaus valstybės valdomos įmonės (toliau – VVĮ) </w:t>
      </w:r>
      <w:r w:rsidR="002B3722" w:rsidRPr="003A45FE">
        <w:t xml:space="preserve">ir toliau </w:t>
      </w:r>
      <w:r w:rsidR="0066204E" w:rsidRPr="003A45FE">
        <w:t xml:space="preserve"> veiklą vykdė </w:t>
      </w:r>
      <w:r w:rsidR="00142FBA" w:rsidRPr="003A45FE">
        <w:t>esant sudėtingoms geopolitinėms</w:t>
      </w:r>
      <w:r w:rsidR="008F1C38" w:rsidRPr="003A45FE">
        <w:t xml:space="preserve"> sąlygoms</w:t>
      </w:r>
      <w:r w:rsidR="00142FBA" w:rsidRPr="003A45FE">
        <w:t xml:space="preserve"> ir ekonomin</w:t>
      </w:r>
      <w:r w:rsidR="008F1C38" w:rsidRPr="003A45FE">
        <w:t>iam neapibrėžtumui</w:t>
      </w:r>
      <w:r w:rsidR="00142FBA" w:rsidRPr="003A45FE">
        <w:t xml:space="preserve"> </w:t>
      </w:r>
      <w:r w:rsidR="003C4F2D" w:rsidRPr="003A45FE">
        <w:t>regione</w:t>
      </w:r>
      <w:r w:rsidR="00370B09" w:rsidRPr="003A45FE">
        <w:t xml:space="preserve">. </w:t>
      </w:r>
      <w:r w:rsidR="00DE16FB" w:rsidRPr="003A45FE">
        <w:t xml:space="preserve">Tačiau, nežiūrint į tai, </w:t>
      </w:r>
      <w:r w:rsidR="00CA1098" w:rsidRPr="003A45FE">
        <w:t xml:space="preserve">VšĮ </w:t>
      </w:r>
      <w:r w:rsidR="00CA1098" w:rsidRPr="003A45FE">
        <w:rPr>
          <w:color w:val="000000" w:themeColor="text1"/>
          <w:shd w:val="clear" w:color="auto" w:fill="FFFFFF"/>
        </w:rPr>
        <w:t xml:space="preserve">Valdymo koordinavimo centro </w:t>
      </w:r>
      <w:r w:rsidR="00CA1098" w:rsidRPr="003A45FE">
        <w:t>duomenimis</w:t>
      </w:r>
      <w:r w:rsidR="00D5690D" w:rsidRPr="003A45FE">
        <w:rPr>
          <w:rStyle w:val="Puslapioinaosnuoroda"/>
        </w:rPr>
        <w:footnoteReference w:id="11"/>
      </w:r>
      <w:r w:rsidR="00186184" w:rsidRPr="003A45FE">
        <w:t>,</w:t>
      </w:r>
      <w:r w:rsidR="00CA1098" w:rsidRPr="003A45FE">
        <w:t xml:space="preserve"> </w:t>
      </w:r>
      <w:r w:rsidR="00263B1B" w:rsidRPr="003A45FE">
        <w:rPr>
          <w:rFonts w:eastAsia="MS PGothic"/>
          <w:color w:val="000000" w:themeColor="text1"/>
          <w:kern w:val="24"/>
        </w:rPr>
        <w:t>202</w:t>
      </w:r>
      <w:r w:rsidR="00995F7E" w:rsidRPr="003A45FE">
        <w:rPr>
          <w:rFonts w:eastAsia="MS PGothic"/>
          <w:color w:val="000000" w:themeColor="text1"/>
          <w:kern w:val="24"/>
        </w:rPr>
        <w:t>4</w:t>
      </w:r>
      <w:r w:rsidR="00263B1B" w:rsidRPr="003A45FE">
        <w:rPr>
          <w:rFonts w:eastAsia="MS PGothic"/>
          <w:color w:val="000000" w:themeColor="text1"/>
          <w:kern w:val="24"/>
        </w:rPr>
        <w:t xml:space="preserve"> m. </w:t>
      </w:r>
      <w:r w:rsidR="001D1D89" w:rsidRPr="003A45FE">
        <w:rPr>
          <w:rFonts w:eastAsia="MS PGothic"/>
          <w:color w:val="000000" w:themeColor="text1"/>
          <w:kern w:val="24"/>
        </w:rPr>
        <w:t>pirmą  pusmetį</w:t>
      </w:r>
      <w:r w:rsidR="001D1D89" w:rsidRPr="003A45FE">
        <w:rPr>
          <w:rStyle w:val="Puslapioinaosnuoroda"/>
          <w:rFonts w:eastAsia="MS PGothic"/>
          <w:color w:val="000000" w:themeColor="text1"/>
          <w:kern w:val="24"/>
        </w:rPr>
        <w:footnoteReference w:id="12"/>
      </w:r>
      <w:r w:rsidR="001D1D89" w:rsidRPr="003A45FE">
        <w:rPr>
          <w:rFonts w:eastAsia="MS PGothic"/>
          <w:color w:val="000000" w:themeColor="text1"/>
          <w:kern w:val="24"/>
        </w:rPr>
        <w:t xml:space="preserve"> </w:t>
      </w:r>
      <w:r w:rsidR="00CA1098" w:rsidRPr="003A45FE">
        <w:rPr>
          <w:rFonts w:eastAsia="MS PGothic"/>
          <w:color w:val="000000" w:themeColor="text1"/>
          <w:kern w:val="24"/>
        </w:rPr>
        <w:t>t</w:t>
      </w:r>
      <w:r w:rsidR="009C4F18" w:rsidRPr="003A45FE">
        <w:rPr>
          <w:rFonts w:eastAsia="MS PGothic"/>
          <w:color w:val="000000" w:themeColor="text1"/>
          <w:kern w:val="24"/>
        </w:rPr>
        <w:t xml:space="preserve">ransporto sektorius </w:t>
      </w:r>
      <w:r w:rsidR="00DE16FB" w:rsidRPr="003A45FE">
        <w:rPr>
          <w:rFonts w:eastAsia="MS PGothic"/>
          <w:color w:val="000000" w:themeColor="text1"/>
          <w:kern w:val="24"/>
        </w:rPr>
        <w:t>išliko</w:t>
      </w:r>
      <w:r w:rsidR="009C4F18" w:rsidRPr="003A45FE">
        <w:rPr>
          <w:rFonts w:eastAsia="MS PGothic"/>
          <w:color w:val="000000" w:themeColor="text1"/>
          <w:kern w:val="24"/>
        </w:rPr>
        <w:t xml:space="preserve"> trečias pagal dydį Lietuvos ekonomikos sektorius po</w:t>
      </w:r>
      <w:r w:rsidR="00415381" w:rsidRPr="003A45FE">
        <w:rPr>
          <w:rFonts w:eastAsia="MS PGothic"/>
          <w:color w:val="000000" w:themeColor="text1"/>
          <w:kern w:val="24"/>
        </w:rPr>
        <w:t xml:space="preserve"> energetikos, </w:t>
      </w:r>
      <w:r w:rsidR="00CA1098" w:rsidRPr="003A45FE">
        <w:rPr>
          <w:rFonts w:eastAsia="MS PGothic"/>
          <w:color w:val="000000" w:themeColor="text1"/>
          <w:kern w:val="24"/>
        </w:rPr>
        <w:t>miškininkystės</w:t>
      </w:r>
      <w:r w:rsidR="00D362F1" w:rsidRPr="003A45FE">
        <w:rPr>
          <w:rFonts w:eastAsia="MS PGothic"/>
          <w:color w:val="000000" w:themeColor="text1"/>
          <w:kern w:val="24"/>
        </w:rPr>
        <w:t xml:space="preserve"> sektorių</w:t>
      </w:r>
      <w:r w:rsidR="009C4F18" w:rsidRPr="003A45FE">
        <w:rPr>
          <w:rFonts w:eastAsia="MS PGothic"/>
          <w:color w:val="000000" w:themeColor="text1"/>
          <w:kern w:val="24"/>
        </w:rPr>
        <w:t>, lenkiantis tokius sektorius kaip statyba ir nekilnojamojo turto operacijos</w:t>
      </w:r>
      <w:r w:rsidR="008F7480" w:rsidRPr="003A45FE">
        <w:rPr>
          <w:rFonts w:eastAsia="MS PGothic"/>
          <w:color w:val="000000" w:themeColor="text1"/>
          <w:kern w:val="24"/>
        </w:rPr>
        <w:t xml:space="preserve">.  </w:t>
      </w:r>
    </w:p>
    <w:p w14:paraId="1869184F" w14:textId="4304CBBB" w:rsidR="006F2933" w:rsidRPr="003A45FE" w:rsidRDefault="00F46464" w:rsidP="007D2232">
      <w:pPr>
        <w:shd w:val="clear" w:color="auto" w:fill="FFFFFF" w:themeFill="background1"/>
        <w:ind w:firstLine="709"/>
        <w:jc w:val="both"/>
        <w:rPr>
          <w:rFonts w:eastAsia="MS PGothic"/>
          <w:color w:val="000000" w:themeColor="text1"/>
          <w:kern w:val="24"/>
        </w:rPr>
      </w:pPr>
      <w:r w:rsidRPr="003A45FE">
        <w:rPr>
          <w:rFonts w:eastAsia="MS PGothic"/>
          <w:color w:val="000000" w:themeColor="text1"/>
          <w:kern w:val="24"/>
        </w:rPr>
        <w:t>Kad pasiekiama gerų rezultatų transporto srityje rodo tokio rodiklio</w:t>
      </w:r>
      <w:r w:rsidR="00186184" w:rsidRPr="003A45FE">
        <w:rPr>
          <w:rFonts w:eastAsia="MS PGothic"/>
          <w:color w:val="000000" w:themeColor="text1"/>
          <w:kern w:val="24"/>
        </w:rPr>
        <w:t>,</w:t>
      </w:r>
      <w:r w:rsidRPr="003A45FE">
        <w:rPr>
          <w:rFonts w:eastAsia="MS PGothic"/>
          <w:color w:val="000000" w:themeColor="text1"/>
          <w:kern w:val="24"/>
        </w:rPr>
        <w:t xml:space="preserve"> kaip transporto </w:t>
      </w:r>
      <w:r w:rsidR="00536277" w:rsidRPr="003A45FE">
        <w:rPr>
          <w:rFonts w:eastAsia="MS PGothic"/>
          <w:color w:val="000000" w:themeColor="text1"/>
          <w:kern w:val="24"/>
        </w:rPr>
        <w:t xml:space="preserve">ir logistikos </w:t>
      </w:r>
      <w:r w:rsidRPr="003A45FE">
        <w:rPr>
          <w:rFonts w:eastAsia="MS PGothic"/>
          <w:color w:val="000000" w:themeColor="text1"/>
          <w:kern w:val="24"/>
        </w:rPr>
        <w:t>sektoriaus sukuriamos bendrosios pridėtinės vertės (toliau – BPV) augimas (</w:t>
      </w:r>
      <w:r w:rsidR="00D10C9C">
        <w:rPr>
          <w:rFonts w:eastAsia="MS PGothic"/>
          <w:color w:val="000000" w:themeColor="text1"/>
          <w:kern w:val="24"/>
        </w:rPr>
        <w:t>15</w:t>
      </w:r>
      <w:r w:rsidRPr="003A45FE">
        <w:rPr>
          <w:rFonts w:eastAsia="MS PGothic"/>
          <w:color w:val="000000" w:themeColor="text1"/>
          <w:kern w:val="24"/>
        </w:rPr>
        <w:t xml:space="preserve"> grafikas). </w:t>
      </w:r>
      <w:r w:rsidR="00B07C01" w:rsidRPr="003A45FE">
        <w:rPr>
          <w:rFonts w:eastAsia="MS PGothic"/>
          <w:color w:val="000000" w:themeColor="text1"/>
          <w:kern w:val="24"/>
        </w:rPr>
        <w:t>Išankstiniais duomenimis</w:t>
      </w:r>
      <w:r w:rsidR="00201D97" w:rsidRPr="003A45FE">
        <w:rPr>
          <w:rFonts w:eastAsia="MS PGothic"/>
          <w:color w:val="000000" w:themeColor="text1"/>
          <w:kern w:val="24"/>
        </w:rPr>
        <w:t>,</w:t>
      </w:r>
      <w:r w:rsidR="00B07C01" w:rsidRPr="003A45FE">
        <w:rPr>
          <w:rFonts w:eastAsia="MS PGothic"/>
          <w:color w:val="000000" w:themeColor="text1"/>
          <w:kern w:val="24"/>
        </w:rPr>
        <w:t xml:space="preserve"> </w:t>
      </w:r>
      <w:r w:rsidR="00475BB1" w:rsidRPr="003A45FE">
        <w:rPr>
          <w:rFonts w:eastAsia="MS PGothic"/>
          <w:color w:val="000000" w:themeColor="text1"/>
          <w:kern w:val="24"/>
        </w:rPr>
        <w:t>20</w:t>
      </w:r>
      <w:r w:rsidR="009D2B95" w:rsidRPr="003A45FE">
        <w:rPr>
          <w:rFonts w:eastAsia="MS PGothic"/>
          <w:color w:val="000000" w:themeColor="text1"/>
          <w:kern w:val="24"/>
        </w:rPr>
        <w:t>2</w:t>
      </w:r>
      <w:r w:rsidR="00C643FD" w:rsidRPr="003A45FE">
        <w:rPr>
          <w:rFonts w:eastAsia="MS PGothic"/>
          <w:color w:val="000000" w:themeColor="text1"/>
          <w:kern w:val="24"/>
        </w:rPr>
        <w:t>4</w:t>
      </w:r>
      <w:r w:rsidR="009C4F18" w:rsidRPr="003A45FE">
        <w:rPr>
          <w:rFonts w:eastAsia="MS PGothic"/>
          <w:color w:val="000000" w:themeColor="text1"/>
          <w:kern w:val="24"/>
        </w:rPr>
        <w:t xml:space="preserve"> m. transporto</w:t>
      </w:r>
      <w:r w:rsidR="00BE1A13" w:rsidRPr="003A45FE">
        <w:rPr>
          <w:rFonts w:eastAsia="MS PGothic"/>
          <w:color w:val="000000" w:themeColor="text1"/>
          <w:kern w:val="24"/>
        </w:rPr>
        <w:t xml:space="preserve"> ir logistikos</w:t>
      </w:r>
      <w:r w:rsidR="009C4F18" w:rsidRPr="003A45FE">
        <w:rPr>
          <w:rFonts w:eastAsia="MS PGothic"/>
          <w:color w:val="000000" w:themeColor="text1"/>
          <w:kern w:val="24"/>
        </w:rPr>
        <w:t xml:space="preserve"> sektoriuje </w:t>
      </w:r>
      <w:r w:rsidR="00A47932" w:rsidRPr="003A45FE">
        <w:rPr>
          <w:rFonts w:eastAsia="MS PGothic"/>
          <w:color w:val="000000" w:themeColor="text1"/>
          <w:kern w:val="24"/>
        </w:rPr>
        <w:t xml:space="preserve">BPV </w:t>
      </w:r>
      <w:r w:rsidR="009C4F18" w:rsidRPr="003A45FE">
        <w:rPr>
          <w:rFonts w:eastAsia="MS PGothic"/>
          <w:color w:val="000000" w:themeColor="text1"/>
          <w:kern w:val="24"/>
        </w:rPr>
        <w:t xml:space="preserve">sukurta </w:t>
      </w:r>
      <w:r w:rsidR="00C7053E">
        <w:rPr>
          <w:rFonts w:eastAsia="MS PGothic"/>
          <w:color w:val="000000" w:themeColor="text1"/>
          <w:kern w:val="24"/>
        </w:rPr>
        <w:t>3,8</w:t>
      </w:r>
      <w:r w:rsidR="009C4F18" w:rsidRPr="003A45FE">
        <w:rPr>
          <w:rFonts w:eastAsia="MS PGothic"/>
          <w:color w:val="000000" w:themeColor="text1"/>
          <w:kern w:val="24"/>
        </w:rPr>
        <w:t xml:space="preserve"> proc. daugiau nei 20</w:t>
      </w:r>
      <w:r w:rsidR="00993AD0" w:rsidRPr="003A45FE">
        <w:rPr>
          <w:rFonts w:eastAsia="MS PGothic"/>
          <w:color w:val="000000" w:themeColor="text1"/>
          <w:kern w:val="24"/>
        </w:rPr>
        <w:t>2</w:t>
      </w:r>
      <w:r w:rsidR="00C643FD" w:rsidRPr="003A45FE">
        <w:rPr>
          <w:rFonts w:eastAsia="MS PGothic"/>
          <w:color w:val="000000" w:themeColor="text1"/>
          <w:kern w:val="24"/>
        </w:rPr>
        <w:t>3</w:t>
      </w:r>
      <w:r w:rsidR="009C4F18" w:rsidRPr="003A45FE">
        <w:rPr>
          <w:rFonts w:eastAsia="MS PGothic"/>
          <w:color w:val="000000" w:themeColor="text1"/>
          <w:kern w:val="24"/>
        </w:rPr>
        <w:t xml:space="preserve"> m</w:t>
      </w:r>
      <w:r w:rsidR="005B7BDC" w:rsidRPr="003A45FE">
        <w:rPr>
          <w:rFonts w:eastAsia="MS PGothic"/>
          <w:color w:val="000000" w:themeColor="text1"/>
          <w:kern w:val="24"/>
        </w:rPr>
        <w:t>.</w:t>
      </w:r>
    </w:p>
    <w:p w14:paraId="2362BB75" w14:textId="77777777" w:rsidR="006E7BCD" w:rsidRPr="003A45FE" w:rsidRDefault="006E7BCD" w:rsidP="000A2129">
      <w:pPr>
        <w:ind w:firstLine="709"/>
        <w:jc w:val="both"/>
        <w:rPr>
          <w:b/>
          <w:i/>
        </w:rPr>
      </w:pPr>
    </w:p>
    <w:p w14:paraId="0546001B" w14:textId="77A8A3A3" w:rsidR="00846CF6" w:rsidRPr="00286451" w:rsidRDefault="00D10C9C" w:rsidP="000A2129">
      <w:pPr>
        <w:ind w:firstLine="709"/>
        <w:jc w:val="both"/>
        <w:rPr>
          <w:i/>
        </w:rPr>
      </w:pPr>
      <w:r>
        <w:rPr>
          <w:b/>
          <w:i/>
        </w:rPr>
        <w:t>15</w:t>
      </w:r>
      <w:r w:rsidR="0043172A" w:rsidRPr="00286451">
        <w:rPr>
          <w:b/>
          <w:i/>
        </w:rPr>
        <w:t xml:space="preserve"> grafikas.</w:t>
      </w:r>
      <w:r w:rsidR="009C4F18" w:rsidRPr="00286451">
        <w:rPr>
          <w:i/>
        </w:rPr>
        <w:t xml:space="preserve"> Transporto </w:t>
      </w:r>
      <w:r w:rsidR="00BE1A13" w:rsidRPr="00286451">
        <w:rPr>
          <w:i/>
        </w:rPr>
        <w:t xml:space="preserve">ir logistikos </w:t>
      </w:r>
      <w:r w:rsidR="009C4F18" w:rsidRPr="00286451">
        <w:rPr>
          <w:i/>
        </w:rPr>
        <w:t>sektoriuje sukuriamos bendrosios pridėtinės vertės dinamika, mln. Eur</w:t>
      </w:r>
    </w:p>
    <w:p w14:paraId="1404542F" w14:textId="77777777" w:rsidR="006A77F2" w:rsidRPr="00286451" w:rsidRDefault="006A77F2" w:rsidP="001C7D86">
      <w:pPr>
        <w:jc w:val="both"/>
        <w:rPr>
          <w:i/>
          <w:sz w:val="16"/>
          <w:szCs w:val="16"/>
        </w:rPr>
      </w:pPr>
    </w:p>
    <w:p w14:paraId="48E1C757" w14:textId="77777777" w:rsidR="009C4F18" w:rsidRPr="00286451" w:rsidRDefault="009C4F18" w:rsidP="001C7D86">
      <w:pPr>
        <w:pStyle w:val="prastasiniatinklio"/>
        <w:kinsoku w:val="0"/>
        <w:overflowPunct w:val="0"/>
        <w:spacing w:before="0" w:beforeAutospacing="0" w:after="0" w:afterAutospacing="0"/>
        <w:jc w:val="both"/>
        <w:textAlignment w:val="baseline"/>
        <w:rPr>
          <w:rFonts w:eastAsia="MS PGothic"/>
          <w:color w:val="000000" w:themeColor="text1"/>
          <w:kern w:val="24"/>
          <w:sz w:val="16"/>
          <w:szCs w:val="16"/>
        </w:rPr>
      </w:pPr>
      <w:r w:rsidRPr="00286451">
        <w:rPr>
          <w:noProof/>
          <w:color w:val="000000"/>
        </w:rPr>
        <w:drawing>
          <wp:inline distT="0" distB="0" distL="0" distR="0" wp14:anchorId="40D6E16F" wp14:editId="7E7D60BF">
            <wp:extent cx="6583680" cy="1135380"/>
            <wp:effectExtent l="0" t="0" r="7620" b="7620"/>
            <wp:docPr id="62" name="Diagrama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12121AF" w14:textId="01F7F9DB" w:rsidR="00A02C23" w:rsidRPr="00286451" w:rsidRDefault="004E45E4" w:rsidP="001F3964">
      <w:pPr>
        <w:pStyle w:val="Pagrindinistekstas"/>
        <w:spacing w:before="0" w:beforeAutospacing="0" w:after="0" w:afterAutospacing="0"/>
        <w:rPr>
          <w:i/>
          <w:sz w:val="20"/>
          <w:szCs w:val="20"/>
        </w:rPr>
      </w:pPr>
      <w:r w:rsidRPr="00286451">
        <w:rPr>
          <w:i/>
          <w:sz w:val="20"/>
          <w:szCs w:val="20"/>
        </w:rPr>
        <w:t>Duomenų š</w:t>
      </w:r>
      <w:r w:rsidR="009C4F18" w:rsidRPr="00286451">
        <w:rPr>
          <w:i/>
          <w:sz w:val="20"/>
          <w:szCs w:val="20"/>
        </w:rPr>
        <w:t>altinis:</w:t>
      </w:r>
      <w:r w:rsidR="000D0AF6" w:rsidRPr="000D0AF6">
        <w:rPr>
          <w:noProof/>
        </w:rPr>
        <w:t xml:space="preserve"> </w:t>
      </w:r>
      <w:r w:rsidR="000D0AF6" w:rsidRPr="000D0AF6">
        <w:rPr>
          <w:i/>
          <w:iCs/>
          <w:noProof/>
          <w:sz w:val="20"/>
          <w:szCs w:val="20"/>
        </w:rPr>
        <w:t>Valstybės duomenų agentūr</w:t>
      </w:r>
      <w:r w:rsidR="000D0AF6">
        <w:rPr>
          <w:i/>
          <w:iCs/>
          <w:noProof/>
          <w:sz w:val="20"/>
          <w:szCs w:val="20"/>
        </w:rPr>
        <w:t>a</w:t>
      </w:r>
    </w:p>
    <w:p w14:paraId="3F8D7757" w14:textId="77777777" w:rsidR="006F2933" w:rsidRPr="00286451" w:rsidRDefault="006F2933" w:rsidP="001C7D86">
      <w:pPr>
        <w:autoSpaceDE w:val="0"/>
        <w:autoSpaceDN w:val="0"/>
        <w:adjustRightInd w:val="0"/>
        <w:jc w:val="both"/>
        <w:rPr>
          <w:b/>
          <w:sz w:val="16"/>
          <w:szCs w:val="16"/>
        </w:rPr>
      </w:pPr>
    </w:p>
    <w:p w14:paraId="11D77708" w14:textId="5440CE29" w:rsidR="00F44168" w:rsidRPr="00286451" w:rsidRDefault="009C4F18" w:rsidP="001C7D86">
      <w:pPr>
        <w:pStyle w:val="prastasiniatinklio"/>
        <w:kinsoku w:val="0"/>
        <w:overflowPunct w:val="0"/>
        <w:spacing w:before="0" w:beforeAutospacing="0" w:after="0" w:afterAutospacing="0"/>
        <w:ind w:firstLine="709"/>
        <w:jc w:val="both"/>
        <w:textAlignment w:val="baseline"/>
        <w:rPr>
          <w:rFonts w:eastAsia="MS PGothic"/>
          <w:color w:val="000000" w:themeColor="text1"/>
          <w:kern w:val="24"/>
        </w:rPr>
      </w:pPr>
      <w:r w:rsidRPr="00286451">
        <w:lastRenderedPageBreak/>
        <w:t>Lietuva</w:t>
      </w:r>
      <w:r w:rsidR="00716833" w:rsidRPr="00286451">
        <w:t xml:space="preserve">, turėdama išplėtotą  transporto infrastruktūrą, yra svarbi </w:t>
      </w:r>
      <w:r w:rsidR="0047163F" w:rsidRPr="00286451">
        <w:t xml:space="preserve">transporto ir </w:t>
      </w:r>
      <w:r w:rsidR="00D405E7" w:rsidRPr="00286451">
        <w:t>logistikos</w:t>
      </w:r>
      <w:r w:rsidR="00716833" w:rsidRPr="00286451">
        <w:t xml:space="preserve"> paslaugų valstybė</w:t>
      </w:r>
      <w:r w:rsidRPr="00286451">
        <w:t xml:space="preserve">, todėl </w:t>
      </w:r>
      <w:r w:rsidR="002B08E0" w:rsidRPr="00286451">
        <w:t xml:space="preserve">susisiekimo </w:t>
      </w:r>
      <w:r w:rsidRPr="00286451">
        <w:t>sektoriaus indėlis į bendrą šalies sukuriamą B</w:t>
      </w:r>
      <w:r w:rsidR="00103728">
        <w:t>PV</w:t>
      </w:r>
      <w:r w:rsidRPr="00286451">
        <w:t xml:space="preserve"> yra reikšmingas. </w:t>
      </w:r>
      <w:r w:rsidR="00C060BC">
        <w:t>T</w:t>
      </w:r>
      <w:r w:rsidR="000D5105" w:rsidRPr="00286451">
        <w:rPr>
          <w:rFonts w:eastAsia="MS PGothic"/>
          <w:color w:val="000000" w:themeColor="text1"/>
          <w:kern w:val="24"/>
        </w:rPr>
        <w:t>ransporto ir logistikos</w:t>
      </w:r>
      <w:r w:rsidR="002B08E0" w:rsidRPr="00286451">
        <w:rPr>
          <w:rFonts w:eastAsia="MS PGothic"/>
          <w:color w:val="000000" w:themeColor="text1"/>
          <w:kern w:val="24"/>
        </w:rPr>
        <w:t xml:space="preserve"> sektoriaus</w:t>
      </w:r>
      <w:r w:rsidRPr="00286451">
        <w:rPr>
          <w:rFonts w:eastAsia="MS PGothic"/>
          <w:color w:val="000000" w:themeColor="text1"/>
          <w:kern w:val="24"/>
        </w:rPr>
        <w:t xml:space="preserve"> sukuriamos BPV indėlis į visą šalies ekonomiką sudar</w:t>
      </w:r>
      <w:r w:rsidR="00C060BC">
        <w:rPr>
          <w:rFonts w:eastAsia="MS PGothic"/>
          <w:color w:val="000000" w:themeColor="text1"/>
          <w:kern w:val="24"/>
        </w:rPr>
        <w:t>o</w:t>
      </w:r>
      <w:r w:rsidRPr="00286451">
        <w:rPr>
          <w:rFonts w:eastAsia="MS PGothic"/>
          <w:color w:val="000000" w:themeColor="text1"/>
          <w:kern w:val="24"/>
        </w:rPr>
        <w:t xml:space="preserve"> </w:t>
      </w:r>
      <w:r w:rsidR="00EF708B" w:rsidRPr="00286451">
        <w:rPr>
          <w:rFonts w:eastAsia="MS PGothic"/>
          <w:color w:val="000000" w:themeColor="text1"/>
          <w:kern w:val="24"/>
        </w:rPr>
        <w:t xml:space="preserve">apie </w:t>
      </w:r>
      <w:r w:rsidR="00A14C82" w:rsidRPr="00286451">
        <w:rPr>
          <w:rFonts w:eastAsia="MS PGothic"/>
          <w:color w:val="000000" w:themeColor="text1"/>
          <w:kern w:val="24"/>
        </w:rPr>
        <w:t>12</w:t>
      </w:r>
      <w:r w:rsidR="00846CF6" w:rsidRPr="00286451">
        <w:rPr>
          <w:rFonts w:eastAsia="MS PGothic"/>
          <w:color w:val="000000" w:themeColor="text1"/>
          <w:kern w:val="24"/>
        </w:rPr>
        <w:t xml:space="preserve"> proc.</w:t>
      </w:r>
      <w:r w:rsidR="000C0384" w:rsidRPr="00286451">
        <w:rPr>
          <w:rFonts w:eastAsia="MS PGothic"/>
          <w:color w:val="000000" w:themeColor="text1"/>
          <w:kern w:val="24"/>
        </w:rPr>
        <w:t xml:space="preserve"> </w:t>
      </w:r>
    </w:p>
    <w:p w14:paraId="25D88B2A" w14:textId="77777777" w:rsidR="00980FAE" w:rsidRPr="00286451" w:rsidRDefault="00980FAE" w:rsidP="00980FAE">
      <w:pPr>
        <w:pStyle w:val="prastasiniatinklio"/>
        <w:overflowPunct w:val="0"/>
        <w:spacing w:before="0" w:beforeAutospacing="0" w:after="0" w:afterAutospacing="0"/>
        <w:ind w:firstLine="709"/>
        <w:jc w:val="both"/>
        <w:textAlignment w:val="baseline"/>
        <w:rPr>
          <w:color w:val="000000"/>
        </w:rPr>
      </w:pPr>
      <w:r w:rsidRPr="00286451">
        <w:rPr>
          <w:color w:val="000000"/>
        </w:rPr>
        <w:t>Susisiekimo sektoriaus VVĮ 2024 m. už 2023 m. sumokėjo 47,2 mln. Eur dividendų ir tai yra 3,3 karto daugiau nei buvo sumokėta 2023 m. už 2022 m. dividendų ir pelno įmokų. (3 lentelė).</w:t>
      </w:r>
    </w:p>
    <w:p w14:paraId="57885375" w14:textId="77777777" w:rsidR="00923038" w:rsidRDefault="00923038" w:rsidP="00980FAE">
      <w:pPr>
        <w:pStyle w:val="prastasiniatinklio"/>
        <w:overflowPunct w:val="0"/>
        <w:spacing w:before="0" w:beforeAutospacing="0" w:after="0" w:afterAutospacing="0"/>
        <w:jc w:val="both"/>
        <w:textAlignment w:val="baseline"/>
        <w:rPr>
          <w:color w:val="000000"/>
        </w:rPr>
      </w:pPr>
    </w:p>
    <w:p w14:paraId="0DD1C230" w14:textId="77777777" w:rsidR="00980FAE" w:rsidRPr="00286451" w:rsidRDefault="00980FAE" w:rsidP="00980FAE">
      <w:pPr>
        <w:pStyle w:val="prastasiniatinklio"/>
        <w:overflowPunct w:val="0"/>
        <w:spacing w:before="0" w:beforeAutospacing="0" w:after="0" w:afterAutospacing="0"/>
        <w:jc w:val="both"/>
        <w:textAlignment w:val="baseline"/>
        <w:rPr>
          <w:color w:val="000000"/>
        </w:rPr>
      </w:pPr>
      <w:r w:rsidRPr="00286451">
        <w:rPr>
          <w:b/>
          <w:bCs/>
          <w:i/>
          <w:iCs/>
          <w:color w:val="000000"/>
        </w:rPr>
        <w:t>3 lentelė.</w:t>
      </w:r>
      <w:r w:rsidRPr="00286451">
        <w:rPr>
          <w:i/>
          <w:iCs/>
          <w:color w:val="000000"/>
        </w:rPr>
        <w:t xml:space="preserve"> Pagrindiniai </w:t>
      </w:r>
      <w:r w:rsidRPr="00286451">
        <w:rPr>
          <w:i/>
          <w:iCs/>
        </w:rPr>
        <w:t>Susisiekimo sektoriaus valstybės valdomų įmonių veiklos rodikliai (mln. Eur)</w:t>
      </w:r>
    </w:p>
    <w:tbl>
      <w:tblPr>
        <w:tblW w:w="9781" w:type="dxa"/>
        <w:tblInd w:w="-10" w:type="dxa"/>
        <w:tblLayout w:type="fixed"/>
        <w:tblCellMar>
          <w:left w:w="0" w:type="dxa"/>
          <w:right w:w="0" w:type="dxa"/>
        </w:tblCellMar>
        <w:tblLook w:val="04A0" w:firstRow="1" w:lastRow="0" w:firstColumn="1" w:lastColumn="0" w:noHBand="0" w:noVBand="1"/>
      </w:tblPr>
      <w:tblGrid>
        <w:gridCol w:w="3402"/>
        <w:gridCol w:w="962"/>
        <w:gridCol w:w="1228"/>
        <w:gridCol w:w="929"/>
        <w:gridCol w:w="1276"/>
        <w:gridCol w:w="992"/>
        <w:gridCol w:w="992"/>
      </w:tblGrid>
      <w:tr w:rsidR="00980FAE" w:rsidRPr="00286451" w14:paraId="603CC2E3" w14:textId="77777777" w:rsidTr="00664E08">
        <w:trPr>
          <w:trHeight w:val="448"/>
        </w:trPr>
        <w:tc>
          <w:tcPr>
            <w:tcW w:w="3402" w:type="dxa"/>
            <w:vMerge w:val="restart"/>
            <w:tcBorders>
              <w:top w:val="single" w:sz="8" w:space="0" w:color="000000"/>
              <w:left w:val="single" w:sz="8" w:space="0" w:color="000000"/>
              <w:bottom w:val="double" w:sz="4" w:space="0" w:color="auto"/>
              <w:right w:val="single" w:sz="8" w:space="0" w:color="000000"/>
            </w:tcBorders>
            <w:tcMar>
              <w:top w:w="0" w:type="dxa"/>
              <w:left w:w="108" w:type="dxa"/>
              <w:bottom w:w="0" w:type="dxa"/>
              <w:right w:w="108" w:type="dxa"/>
            </w:tcMar>
            <w:hideMark/>
          </w:tcPr>
          <w:p w14:paraId="43135F83" w14:textId="77777777" w:rsidR="00980FAE" w:rsidRPr="00286451" w:rsidRDefault="00980FAE" w:rsidP="00664E08">
            <w:pPr>
              <w:jc w:val="center"/>
              <w:rPr>
                <w:b/>
                <w:bCs/>
                <w:sz w:val="20"/>
                <w:szCs w:val="20"/>
              </w:rPr>
            </w:pPr>
          </w:p>
          <w:p w14:paraId="594407A5" w14:textId="77777777" w:rsidR="00980FAE" w:rsidRPr="00286451" w:rsidRDefault="00980FAE" w:rsidP="00664E08">
            <w:pPr>
              <w:jc w:val="center"/>
              <w:rPr>
                <w:b/>
                <w:bCs/>
                <w:sz w:val="20"/>
                <w:szCs w:val="20"/>
              </w:rPr>
            </w:pPr>
            <w:r w:rsidRPr="00286451">
              <w:rPr>
                <w:b/>
                <w:bCs/>
                <w:sz w:val="20"/>
                <w:szCs w:val="20"/>
              </w:rPr>
              <w:t>Akcinė bendrovė</w:t>
            </w:r>
          </w:p>
        </w:tc>
        <w:tc>
          <w:tcPr>
            <w:tcW w:w="2190"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21E623BA" w14:textId="77777777" w:rsidR="00980FAE" w:rsidRPr="00286451" w:rsidRDefault="00980FAE" w:rsidP="00664E08">
            <w:pPr>
              <w:jc w:val="center"/>
              <w:rPr>
                <w:b/>
                <w:bCs/>
                <w:sz w:val="20"/>
                <w:szCs w:val="20"/>
              </w:rPr>
            </w:pPr>
            <w:r w:rsidRPr="00286451">
              <w:rPr>
                <w:b/>
                <w:bCs/>
                <w:color w:val="000000"/>
                <w:sz w:val="20"/>
                <w:szCs w:val="20"/>
              </w:rPr>
              <w:t>Pajamos</w:t>
            </w:r>
          </w:p>
        </w:tc>
        <w:tc>
          <w:tcPr>
            <w:tcW w:w="2205"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4F567CC" w14:textId="77777777" w:rsidR="00980FAE" w:rsidRPr="00286451" w:rsidRDefault="00980FAE" w:rsidP="00664E08">
            <w:pPr>
              <w:jc w:val="center"/>
              <w:rPr>
                <w:b/>
                <w:bCs/>
                <w:sz w:val="20"/>
                <w:szCs w:val="20"/>
              </w:rPr>
            </w:pPr>
            <w:r w:rsidRPr="00286451">
              <w:rPr>
                <w:b/>
                <w:bCs/>
                <w:color w:val="000000"/>
                <w:sz w:val="20"/>
                <w:szCs w:val="20"/>
              </w:rPr>
              <w:t>Grynasis pelnas</w:t>
            </w:r>
          </w:p>
        </w:tc>
        <w:tc>
          <w:tcPr>
            <w:tcW w:w="1984"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259BACB1" w14:textId="77777777" w:rsidR="00980FAE" w:rsidRPr="00286451" w:rsidRDefault="00980FAE" w:rsidP="00664E08">
            <w:pPr>
              <w:jc w:val="center"/>
              <w:rPr>
                <w:b/>
                <w:bCs/>
                <w:i/>
                <w:iCs/>
                <w:sz w:val="20"/>
                <w:szCs w:val="20"/>
              </w:rPr>
            </w:pPr>
            <w:r w:rsidRPr="00286451">
              <w:rPr>
                <w:b/>
                <w:bCs/>
                <w:color w:val="000000"/>
                <w:sz w:val="20"/>
                <w:szCs w:val="20"/>
              </w:rPr>
              <w:t>Sumokėti dividendai ir pelno įmokos </w:t>
            </w:r>
          </w:p>
        </w:tc>
      </w:tr>
      <w:tr w:rsidR="00980FAE" w:rsidRPr="00286451" w14:paraId="3091969A" w14:textId="77777777" w:rsidTr="00664E08">
        <w:trPr>
          <w:trHeight w:val="142"/>
        </w:trPr>
        <w:tc>
          <w:tcPr>
            <w:tcW w:w="3402" w:type="dxa"/>
            <w:vMerge/>
            <w:tcBorders>
              <w:top w:val="single" w:sz="8" w:space="0" w:color="000000"/>
              <w:left w:val="single" w:sz="8" w:space="0" w:color="000000"/>
              <w:bottom w:val="double" w:sz="4" w:space="0" w:color="auto"/>
              <w:right w:val="single" w:sz="8" w:space="0" w:color="000000"/>
            </w:tcBorders>
            <w:vAlign w:val="center"/>
            <w:hideMark/>
          </w:tcPr>
          <w:p w14:paraId="160D6E56" w14:textId="77777777" w:rsidR="00980FAE" w:rsidRPr="00286451" w:rsidRDefault="00980FAE" w:rsidP="00664E08">
            <w:pPr>
              <w:rPr>
                <w:b/>
                <w:bCs/>
                <w:sz w:val="20"/>
                <w:szCs w:val="20"/>
              </w:rPr>
            </w:pPr>
          </w:p>
        </w:tc>
        <w:tc>
          <w:tcPr>
            <w:tcW w:w="962" w:type="dxa"/>
            <w:tcBorders>
              <w:top w:val="nil"/>
              <w:left w:val="nil"/>
              <w:bottom w:val="double" w:sz="4" w:space="0" w:color="auto"/>
              <w:right w:val="single" w:sz="8" w:space="0" w:color="000000"/>
            </w:tcBorders>
            <w:shd w:val="clear" w:color="auto" w:fill="auto"/>
            <w:tcMar>
              <w:top w:w="0" w:type="dxa"/>
              <w:left w:w="108" w:type="dxa"/>
              <w:bottom w:w="0" w:type="dxa"/>
              <w:right w:w="108" w:type="dxa"/>
            </w:tcMar>
            <w:hideMark/>
          </w:tcPr>
          <w:p w14:paraId="1C4E93FD" w14:textId="77777777" w:rsidR="00980FAE" w:rsidRPr="00286451" w:rsidRDefault="00980FAE" w:rsidP="00664E08">
            <w:pPr>
              <w:jc w:val="center"/>
              <w:rPr>
                <w:b/>
                <w:bCs/>
                <w:sz w:val="20"/>
                <w:szCs w:val="20"/>
              </w:rPr>
            </w:pPr>
            <w:r w:rsidRPr="00286451">
              <w:rPr>
                <w:b/>
                <w:bCs/>
                <w:color w:val="000000"/>
                <w:sz w:val="20"/>
                <w:szCs w:val="20"/>
              </w:rPr>
              <w:t xml:space="preserve">2023 m. </w:t>
            </w:r>
            <w:r w:rsidRPr="00286451">
              <w:rPr>
                <w:color w:val="000000"/>
                <w:sz w:val="20"/>
                <w:szCs w:val="20"/>
              </w:rPr>
              <w:t>(faktas)</w:t>
            </w:r>
          </w:p>
          <w:p w14:paraId="0D9013F9" w14:textId="77777777" w:rsidR="00980FAE" w:rsidRPr="00286451" w:rsidRDefault="00980FAE" w:rsidP="00664E08">
            <w:pPr>
              <w:jc w:val="center"/>
              <w:rPr>
                <w:b/>
                <w:bCs/>
                <w:sz w:val="20"/>
                <w:szCs w:val="20"/>
              </w:rPr>
            </w:pPr>
          </w:p>
        </w:tc>
        <w:tc>
          <w:tcPr>
            <w:tcW w:w="1228" w:type="dxa"/>
            <w:tcBorders>
              <w:top w:val="nil"/>
              <w:left w:val="nil"/>
              <w:bottom w:val="double" w:sz="4" w:space="0" w:color="auto"/>
              <w:right w:val="single" w:sz="8" w:space="0" w:color="000000"/>
            </w:tcBorders>
            <w:shd w:val="clear" w:color="auto" w:fill="auto"/>
            <w:tcMar>
              <w:top w:w="0" w:type="dxa"/>
              <w:left w:w="108" w:type="dxa"/>
              <w:bottom w:w="0" w:type="dxa"/>
              <w:right w:w="108" w:type="dxa"/>
            </w:tcMar>
            <w:hideMark/>
          </w:tcPr>
          <w:p w14:paraId="6B5B00BC" w14:textId="77777777" w:rsidR="00980FAE" w:rsidRPr="00286451" w:rsidRDefault="00980FAE" w:rsidP="00664E08">
            <w:pPr>
              <w:jc w:val="center"/>
              <w:rPr>
                <w:b/>
                <w:bCs/>
                <w:sz w:val="20"/>
                <w:szCs w:val="20"/>
              </w:rPr>
            </w:pPr>
            <w:r w:rsidRPr="00286451">
              <w:rPr>
                <w:b/>
                <w:bCs/>
                <w:color w:val="000000"/>
                <w:sz w:val="20"/>
                <w:szCs w:val="20"/>
              </w:rPr>
              <w:t xml:space="preserve">2024 m. </w:t>
            </w:r>
            <w:r w:rsidRPr="00286451">
              <w:rPr>
                <w:color w:val="000000"/>
                <w:sz w:val="20"/>
                <w:szCs w:val="20"/>
              </w:rPr>
              <w:t>(laukiamas)</w:t>
            </w:r>
            <w:r w:rsidRPr="00286451">
              <w:rPr>
                <w:b/>
                <w:bCs/>
                <w:color w:val="000000"/>
                <w:sz w:val="20"/>
                <w:szCs w:val="20"/>
              </w:rPr>
              <w:t xml:space="preserve"> </w:t>
            </w:r>
          </w:p>
          <w:p w14:paraId="1D381EDD" w14:textId="77777777" w:rsidR="00980FAE" w:rsidRPr="00286451" w:rsidRDefault="00980FAE" w:rsidP="00664E08">
            <w:pPr>
              <w:jc w:val="center"/>
              <w:rPr>
                <w:b/>
                <w:bCs/>
                <w:sz w:val="20"/>
                <w:szCs w:val="20"/>
              </w:rPr>
            </w:pPr>
          </w:p>
        </w:tc>
        <w:tc>
          <w:tcPr>
            <w:tcW w:w="929" w:type="dxa"/>
            <w:tcBorders>
              <w:top w:val="nil"/>
              <w:left w:val="nil"/>
              <w:bottom w:val="double" w:sz="4" w:space="0" w:color="auto"/>
              <w:right w:val="single" w:sz="8" w:space="0" w:color="000000"/>
            </w:tcBorders>
            <w:shd w:val="clear" w:color="auto" w:fill="auto"/>
            <w:tcMar>
              <w:top w:w="0" w:type="dxa"/>
              <w:left w:w="108" w:type="dxa"/>
              <w:bottom w:w="0" w:type="dxa"/>
              <w:right w:w="108" w:type="dxa"/>
            </w:tcMar>
            <w:hideMark/>
          </w:tcPr>
          <w:p w14:paraId="0D04D3CA" w14:textId="77777777" w:rsidR="00980FAE" w:rsidRPr="00286451" w:rsidRDefault="00980FAE" w:rsidP="00664E08">
            <w:pPr>
              <w:jc w:val="center"/>
              <w:rPr>
                <w:b/>
                <w:bCs/>
                <w:sz w:val="20"/>
                <w:szCs w:val="20"/>
              </w:rPr>
            </w:pPr>
            <w:r w:rsidRPr="00286451">
              <w:rPr>
                <w:b/>
                <w:bCs/>
                <w:color w:val="000000"/>
                <w:sz w:val="20"/>
                <w:szCs w:val="20"/>
              </w:rPr>
              <w:t xml:space="preserve">2023 m. </w:t>
            </w:r>
            <w:r w:rsidRPr="00286451">
              <w:rPr>
                <w:color w:val="000000"/>
                <w:sz w:val="20"/>
                <w:szCs w:val="20"/>
              </w:rPr>
              <w:t>(faktas)</w:t>
            </w:r>
          </w:p>
          <w:p w14:paraId="0D3D9526" w14:textId="77777777" w:rsidR="00980FAE" w:rsidRPr="00286451" w:rsidRDefault="00980FAE" w:rsidP="00664E08">
            <w:pPr>
              <w:jc w:val="center"/>
              <w:rPr>
                <w:b/>
                <w:bCs/>
                <w:sz w:val="20"/>
                <w:szCs w:val="20"/>
              </w:rPr>
            </w:pPr>
          </w:p>
        </w:tc>
        <w:tc>
          <w:tcPr>
            <w:tcW w:w="1276" w:type="dxa"/>
            <w:tcBorders>
              <w:top w:val="nil"/>
              <w:left w:val="nil"/>
              <w:bottom w:val="double" w:sz="4" w:space="0" w:color="auto"/>
              <w:right w:val="single" w:sz="8" w:space="0" w:color="000000"/>
            </w:tcBorders>
            <w:shd w:val="clear" w:color="auto" w:fill="auto"/>
            <w:tcMar>
              <w:top w:w="0" w:type="dxa"/>
              <w:left w:w="108" w:type="dxa"/>
              <w:bottom w:w="0" w:type="dxa"/>
              <w:right w:w="108" w:type="dxa"/>
            </w:tcMar>
            <w:hideMark/>
          </w:tcPr>
          <w:p w14:paraId="0E8F7F17" w14:textId="77777777" w:rsidR="00980FAE" w:rsidRPr="00286451" w:rsidRDefault="00980FAE" w:rsidP="00664E08">
            <w:pPr>
              <w:jc w:val="center"/>
              <w:rPr>
                <w:sz w:val="20"/>
                <w:szCs w:val="20"/>
              </w:rPr>
            </w:pPr>
            <w:r w:rsidRPr="00286451">
              <w:rPr>
                <w:b/>
                <w:bCs/>
                <w:color w:val="000000"/>
                <w:sz w:val="20"/>
                <w:szCs w:val="20"/>
              </w:rPr>
              <w:t xml:space="preserve">2024 m. </w:t>
            </w:r>
            <w:r w:rsidRPr="00286451">
              <w:rPr>
                <w:color w:val="000000"/>
                <w:sz w:val="20"/>
                <w:szCs w:val="20"/>
              </w:rPr>
              <w:t>(laukiamas)</w:t>
            </w:r>
          </w:p>
          <w:p w14:paraId="320B563F" w14:textId="77777777" w:rsidR="00980FAE" w:rsidRPr="00286451" w:rsidRDefault="00980FAE" w:rsidP="00664E08">
            <w:pPr>
              <w:jc w:val="center"/>
              <w:rPr>
                <w:b/>
                <w:bCs/>
                <w:sz w:val="20"/>
                <w:szCs w:val="20"/>
              </w:rPr>
            </w:pPr>
          </w:p>
        </w:tc>
        <w:tc>
          <w:tcPr>
            <w:tcW w:w="992" w:type="dxa"/>
            <w:tcBorders>
              <w:top w:val="nil"/>
              <w:left w:val="nil"/>
              <w:bottom w:val="double" w:sz="4" w:space="0" w:color="auto"/>
              <w:right w:val="single" w:sz="8" w:space="0" w:color="000000"/>
            </w:tcBorders>
            <w:shd w:val="clear" w:color="auto" w:fill="auto"/>
            <w:tcMar>
              <w:top w:w="0" w:type="dxa"/>
              <w:left w:w="108" w:type="dxa"/>
              <w:bottom w:w="0" w:type="dxa"/>
              <w:right w:w="108" w:type="dxa"/>
            </w:tcMar>
            <w:hideMark/>
          </w:tcPr>
          <w:p w14:paraId="77F86DE6" w14:textId="77777777" w:rsidR="00980FAE" w:rsidRPr="00286451" w:rsidRDefault="00980FAE" w:rsidP="00664E08">
            <w:pPr>
              <w:jc w:val="center"/>
              <w:rPr>
                <w:b/>
                <w:bCs/>
                <w:sz w:val="20"/>
                <w:szCs w:val="20"/>
              </w:rPr>
            </w:pPr>
            <w:r w:rsidRPr="00286451">
              <w:rPr>
                <w:b/>
                <w:bCs/>
                <w:color w:val="000000"/>
                <w:sz w:val="20"/>
                <w:szCs w:val="20"/>
              </w:rPr>
              <w:t xml:space="preserve">2023 m. už </w:t>
            </w:r>
          </w:p>
          <w:p w14:paraId="109D078B" w14:textId="77777777" w:rsidR="00980FAE" w:rsidRPr="00286451" w:rsidRDefault="00980FAE" w:rsidP="00664E08">
            <w:pPr>
              <w:jc w:val="center"/>
              <w:rPr>
                <w:b/>
                <w:bCs/>
                <w:sz w:val="20"/>
                <w:szCs w:val="20"/>
              </w:rPr>
            </w:pPr>
            <w:r w:rsidRPr="00286451">
              <w:rPr>
                <w:b/>
                <w:bCs/>
                <w:color w:val="000000"/>
                <w:sz w:val="20"/>
                <w:szCs w:val="20"/>
              </w:rPr>
              <w:t>2022 m.</w:t>
            </w:r>
          </w:p>
        </w:tc>
        <w:tc>
          <w:tcPr>
            <w:tcW w:w="992" w:type="dxa"/>
            <w:tcBorders>
              <w:top w:val="nil"/>
              <w:left w:val="nil"/>
              <w:bottom w:val="double" w:sz="4" w:space="0" w:color="auto"/>
              <w:right w:val="single" w:sz="8" w:space="0" w:color="000000"/>
            </w:tcBorders>
            <w:shd w:val="clear" w:color="auto" w:fill="auto"/>
            <w:tcMar>
              <w:top w:w="0" w:type="dxa"/>
              <w:left w:w="108" w:type="dxa"/>
              <w:bottom w:w="0" w:type="dxa"/>
              <w:right w:w="108" w:type="dxa"/>
            </w:tcMar>
            <w:hideMark/>
          </w:tcPr>
          <w:p w14:paraId="7337240D" w14:textId="77777777" w:rsidR="00980FAE" w:rsidRPr="00286451" w:rsidRDefault="00980FAE" w:rsidP="00664E08">
            <w:pPr>
              <w:jc w:val="center"/>
              <w:rPr>
                <w:b/>
                <w:bCs/>
                <w:sz w:val="20"/>
                <w:szCs w:val="20"/>
              </w:rPr>
            </w:pPr>
            <w:r w:rsidRPr="00286451">
              <w:rPr>
                <w:b/>
                <w:bCs/>
                <w:color w:val="000000"/>
                <w:sz w:val="20"/>
                <w:szCs w:val="20"/>
              </w:rPr>
              <w:t xml:space="preserve">2024 m. už </w:t>
            </w:r>
          </w:p>
          <w:p w14:paraId="256F0EA5" w14:textId="77777777" w:rsidR="00980FAE" w:rsidRPr="00286451" w:rsidRDefault="00980FAE" w:rsidP="00664E08">
            <w:pPr>
              <w:jc w:val="center"/>
              <w:rPr>
                <w:b/>
                <w:bCs/>
                <w:sz w:val="20"/>
                <w:szCs w:val="20"/>
              </w:rPr>
            </w:pPr>
            <w:r w:rsidRPr="00286451">
              <w:rPr>
                <w:b/>
                <w:bCs/>
                <w:color w:val="000000"/>
                <w:sz w:val="20"/>
                <w:szCs w:val="20"/>
              </w:rPr>
              <w:t>2023 m.</w:t>
            </w:r>
          </w:p>
        </w:tc>
      </w:tr>
      <w:tr w:rsidR="00980FAE" w:rsidRPr="00286451" w14:paraId="42897EF6"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4B506F" w14:textId="77777777" w:rsidR="00980FAE" w:rsidRPr="00286451" w:rsidRDefault="00980FAE" w:rsidP="00664E08">
            <w:pPr>
              <w:rPr>
                <w:sz w:val="20"/>
                <w:szCs w:val="20"/>
              </w:rPr>
            </w:pPr>
            <w:r w:rsidRPr="00286451">
              <w:rPr>
                <w:sz w:val="20"/>
                <w:szCs w:val="20"/>
              </w:rPr>
              <w:t>1. AB „Lietuvos geležinkeliai“ grupė</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0599EE5" w14:textId="77777777" w:rsidR="00980FAE" w:rsidRPr="00286451" w:rsidRDefault="00980FAE" w:rsidP="00664E08">
            <w:pPr>
              <w:jc w:val="center"/>
              <w:rPr>
                <w:sz w:val="20"/>
                <w:szCs w:val="20"/>
              </w:rPr>
            </w:pPr>
            <w:r w:rsidRPr="00286451">
              <w:rPr>
                <w:color w:val="000000"/>
                <w:sz w:val="20"/>
                <w:szCs w:val="20"/>
              </w:rPr>
              <w:t>452,6</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931989A" w14:textId="77777777" w:rsidR="00980FAE" w:rsidRPr="00286451" w:rsidRDefault="00980FAE" w:rsidP="00664E08">
            <w:pPr>
              <w:jc w:val="center"/>
              <w:rPr>
                <w:sz w:val="20"/>
                <w:szCs w:val="20"/>
              </w:rPr>
            </w:pPr>
            <w:r w:rsidRPr="00286451">
              <w:rPr>
                <w:color w:val="000000"/>
                <w:sz w:val="20"/>
                <w:szCs w:val="20"/>
              </w:rPr>
              <w:t>494,2</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EB80485" w14:textId="77777777" w:rsidR="00980FAE" w:rsidRPr="00286451" w:rsidRDefault="00980FAE" w:rsidP="00664E08">
            <w:pPr>
              <w:jc w:val="center"/>
              <w:rPr>
                <w:color w:val="000000"/>
                <w:sz w:val="20"/>
                <w:szCs w:val="20"/>
              </w:rPr>
            </w:pPr>
            <w:r w:rsidRPr="00286451">
              <w:rPr>
                <w:color w:val="000000"/>
                <w:sz w:val="20"/>
                <w:szCs w:val="20"/>
              </w:rPr>
              <w:t>21,4</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4921B1D" w14:textId="77777777" w:rsidR="00980FAE" w:rsidRPr="00286451" w:rsidRDefault="00980FAE" w:rsidP="00664E08">
            <w:pPr>
              <w:jc w:val="center"/>
              <w:rPr>
                <w:color w:val="000000"/>
                <w:sz w:val="20"/>
                <w:szCs w:val="20"/>
              </w:rPr>
            </w:pPr>
            <w:r w:rsidRPr="00286451">
              <w:rPr>
                <w:color w:val="000000"/>
                <w:sz w:val="20"/>
                <w:szCs w:val="20"/>
              </w:rPr>
              <w:t>40,9</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426F53C" w14:textId="77777777" w:rsidR="00980FAE" w:rsidRPr="00286451" w:rsidRDefault="00980FAE" w:rsidP="00664E08">
            <w:pPr>
              <w:jc w:val="center"/>
              <w:rPr>
                <w:sz w:val="20"/>
                <w:szCs w:val="20"/>
              </w:rPr>
            </w:pPr>
            <w:r w:rsidRPr="00286451">
              <w:rPr>
                <w:color w:val="000000"/>
                <w:sz w:val="20"/>
                <w:szCs w:val="20"/>
              </w:rPr>
              <w:t>0,0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59AE680" w14:textId="77777777" w:rsidR="00980FAE" w:rsidRPr="00286451" w:rsidRDefault="00980FAE" w:rsidP="00664E08">
            <w:pPr>
              <w:jc w:val="center"/>
              <w:rPr>
                <w:sz w:val="20"/>
                <w:szCs w:val="20"/>
              </w:rPr>
            </w:pPr>
            <w:r w:rsidRPr="00286451">
              <w:rPr>
                <w:sz w:val="20"/>
                <w:szCs w:val="20"/>
              </w:rPr>
              <w:t>13,0</w:t>
            </w:r>
          </w:p>
        </w:tc>
      </w:tr>
      <w:tr w:rsidR="00980FAE" w:rsidRPr="00286451" w14:paraId="7972A837"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D881A1" w14:textId="77777777" w:rsidR="00980FAE" w:rsidRPr="00286451" w:rsidRDefault="00980FAE" w:rsidP="00664E08">
            <w:pPr>
              <w:rPr>
                <w:sz w:val="20"/>
                <w:szCs w:val="20"/>
              </w:rPr>
            </w:pPr>
            <w:r w:rsidRPr="00286451">
              <w:rPr>
                <w:sz w:val="20"/>
                <w:szCs w:val="20"/>
              </w:rPr>
              <w:t>2. AB Klaipėdos valstybinio jūrų uosto direkcija</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FF1C44C" w14:textId="77777777" w:rsidR="00980FAE" w:rsidRPr="00286451" w:rsidRDefault="00980FAE" w:rsidP="00664E08">
            <w:pPr>
              <w:jc w:val="center"/>
              <w:rPr>
                <w:color w:val="000000"/>
                <w:sz w:val="20"/>
                <w:szCs w:val="20"/>
              </w:rPr>
            </w:pPr>
            <w:r w:rsidRPr="00286451">
              <w:rPr>
                <w:color w:val="000000"/>
                <w:sz w:val="20"/>
                <w:szCs w:val="20"/>
              </w:rPr>
              <w:t>58,6</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904640A" w14:textId="77777777" w:rsidR="00980FAE" w:rsidRPr="00286451" w:rsidRDefault="00980FAE" w:rsidP="00664E08">
            <w:pPr>
              <w:jc w:val="center"/>
              <w:rPr>
                <w:color w:val="000000"/>
                <w:sz w:val="20"/>
                <w:szCs w:val="20"/>
              </w:rPr>
            </w:pPr>
            <w:r w:rsidRPr="00286451">
              <w:rPr>
                <w:color w:val="000000"/>
                <w:sz w:val="20"/>
                <w:szCs w:val="20"/>
              </w:rPr>
              <w:t>59,2</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87E9199" w14:textId="77777777" w:rsidR="00980FAE" w:rsidRPr="00286451" w:rsidRDefault="00980FAE" w:rsidP="00664E08">
            <w:pPr>
              <w:jc w:val="center"/>
              <w:rPr>
                <w:color w:val="000000"/>
                <w:sz w:val="20"/>
                <w:szCs w:val="20"/>
              </w:rPr>
            </w:pPr>
            <w:r w:rsidRPr="00286451">
              <w:rPr>
                <w:color w:val="000000"/>
                <w:sz w:val="20"/>
                <w:szCs w:val="20"/>
              </w:rPr>
              <w:t>27,9</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AA47CBE" w14:textId="77777777" w:rsidR="00980FAE" w:rsidRPr="00286451" w:rsidRDefault="00980FAE" w:rsidP="00664E08">
            <w:pPr>
              <w:jc w:val="center"/>
              <w:rPr>
                <w:color w:val="000000"/>
                <w:sz w:val="20"/>
                <w:szCs w:val="20"/>
              </w:rPr>
            </w:pPr>
            <w:r w:rsidRPr="00286451">
              <w:rPr>
                <w:color w:val="000000"/>
                <w:sz w:val="20"/>
                <w:szCs w:val="20"/>
              </w:rPr>
              <w:t>21,8</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352368D" w14:textId="77777777" w:rsidR="00980FAE" w:rsidRPr="00286451" w:rsidRDefault="00980FAE" w:rsidP="00664E08">
            <w:pPr>
              <w:jc w:val="center"/>
              <w:rPr>
                <w:color w:val="000000"/>
                <w:sz w:val="20"/>
                <w:szCs w:val="20"/>
              </w:rPr>
            </w:pPr>
            <w:r w:rsidRPr="00286451">
              <w:rPr>
                <w:color w:val="000000"/>
                <w:sz w:val="20"/>
                <w:szCs w:val="20"/>
              </w:rPr>
              <w:t>7,7</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4039B88" w14:textId="77777777" w:rsidR="00980FAE" w:rsidRPr="00286451" w:rsidRDefault="00980FAE" w:rsidP="00664E08">
            <w:pPr>
              <w:jc w:val="center"/>
              <w:rPr>
                <w:color w:val="000000"/>
                <w:sz w:val="20"/>
                <w:szCs w:val="20"/>
              </w:rPr>
            </w:pPr>
            <w:r w:rsidRPr="00286451">
              <w:rPr>
                <w:color w:val="000000"/>
                <w:sz w:val="20"/>
                <w:szCs w:val="20"/>
              </w:rPr>
              <w:t>19,6</w:t>
            </w:r>
          </w:p>
        </w:tc>
      </w:tr>
      <w:tr w:rsidR="00980FAE" w:rsidRPr="00286451" w14:paraId="39321C39"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AC30D4" w14:textId="77777777" w:rsidR="00980FAE" w:rsidRPr="00286451" w:rsidRDefault="00980FAE" w:rsidP="00664E08">
            <w:pPr>
              <w:rPr>
                <w:sz w:val="20"/>
                <w:szCs w:val="20"/>
              </w:rPr>
            </w:pPr>
            <w:r w:rsidRPr="00286451">
              <w:rPr>
                <w:sz w:val="20"/>
                <w:szCs w:val="20"/>
              </w:rPr>
              <w:t>3. AB „Smiltynės perkėla“</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EDA0FC0" w14:textId="77777777" w:rsidR="00980FAE" w:rsidRPr="00286451" w:rsidRDefault="00980FAE" w:rsidP="00664E08">
            <w:pPr>
              <w:jc w:val="center"/>
              <w:rPr>
                <w:color w:val="000000"/>
                <w:sz w:val="20"/>
                <w:szCs w:val="20"/>
              </w:rPr>
            </w:pPr>
            <w:r w:rsidRPr="00286451">
              <w:rPr>
                <w:color w:val="000000"/>
                <w:sz w:val="20"/>
                <w:szCs w:val="20"/>
              </w:rPr>
              <w:t>8,0</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E9B37AE" w14:textId="77777777" w:rsidR="00980FAE" w:rsidRPr="00286451" w:rsidRDefault="00980FAE" w:rsidP="00664E08">
            <w:pPr>
              <w:jc w:val="center"/>
              <w:rPr>
                <w:color w:val="000000"/>
                <w:sz w:val="20"/>
                <w:szCs w:val="20"/>
              </w:rPr>
            </w:pPr>
            <w:r w:rsidRPr="00286451">
              <w:rPr>
                <w:color w:val="000000"/>
                <w:sz w:val="20"/>
                <w:szCs w:val="20"/>
              </w:rPr>
              <w:t>9,9</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3B3DCA9" w14:textId="77777777" w:rsidR="00980FAE" w:rsidRPr="00286451" w:rsidRDefault="00980FAE" w:rsidP="00664E08">
            <w:pPr>
              <w:jc w:val="center"/>
              <w:rPr>
                <w:color w:val="000000"/>
                <w:sz w:val="20"/>
                <w:szCs w:val="20"/>
              </w:rPr>
            </w:pPr>
            <w:r w:rsidRPr="00286451">
              <w:rPr>
                <w:color w:val="000000"/>
                <w:sz w:val="20"/>
                <w:szCs w:val="20"/>
              </w:rPr>
              <w:t>0,8</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625200E" w14:textId="77777777" w:rsidR="00980FAE" w:rsidRPr="00286451" w:rsidRDefault="00980FAE" w:rsidP="00664E08">
            <w:pPr>
              <w:jc w:val="center"/>
              <w:rPr>
                <w:color w:val="000000"/>
                <w:sz w:val="20"/>
                <w:szCs w:val="20"/>
              </w:rPr>
            </w:pPr>
            <w:r w:rsidRPr="00286451">
              <w:rPr>
                <w:color w:val="000000"/>
                <w:sz w:val="20"/>
                <w:szCs w:val="20"/>
              </w:rPr>
              <w:t>1,2</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94B78B3" w14:textId="77777777" w:rsidR="00980FAE" w:rsidRPr="00286451" w:rsidRDefault="00980FAE" w:rsidP="00664E08">
            <w:pPr>
              <w:jc w:val="center"/>
              <w:rPr>
                <w:color w:val="000000"/>
                <w:sz w:val="20"/>
                <w:szCs w:val="20"/>
              </w:rPr>
            </w:pPr>
            <w:r w:rsidRPr="00286451">
              <w:rPr>
                <w:color w:val="000000"/>
                <w:sz w:val="20"/>
                <w:szCs w:val="20"/>
              </w:rPr>
              <w:t>0,2</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F624D09" w14:textId="77777777" w:rsidR="00980FAE" w:rsidRPr="00286451" w:rsidRDefault="00980FAE" w:rsidP="00664E08">
            <w:pPr>
              <w:jc w:val="center"/>
              <w:rPr>
                <w:color w:val="000000"/>
                <w:sz w:val="20"/>
                <w:szCs w:val="20"/>
              </w:rPr>
            </w:pPr>
            <w:r w:rsidRPr="00286451">
              <w:rPr>
                <w:color w:val="000000"/>
                <w:sz w:val="20"/>
                <w:szCs w:val="20"/>
              </w:rPr>
              <w:t>0,5</w:t>
            </w:r>
          </w:p>
        </w:tc>
      </w:tr>
      <w:tr w:rsidR="00980FAE" w:rsidRPr="00286451" w14:paraId="489DD4E5"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719B43" w14:textId="77777777" w:rsidR="00980FAE" w:rsidRPr="00286451" w:rsidRDefault="00980FAE" w:rsidP="00664E08">
            <w:pPr>
              <w:rPr>
                <w:sz w:val="20"/>
                <w:szCs w:val="20"/>
              </w:rPr>
            </w:pPr>
            <w:r w:rsidRPr="00286451">
              <w:rPr>
                <w:sz w:val="20"/>
                <w:szCs w:val="20"/>
              </w:rPr>
              <w:t>4. AB Vidaus vandens kelių direkcija</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B5E2A09" w14:textId="77777777" w:rsidR="00980FAE" w:rsidRPr="00286451" w:rsidRDefault="00980FAE" w:rsidP="00664E08">
            <w:pPr>
              <w:jc w:val="center"/>
              <w:rPr>
                <w:color w:val="000000"/>
                <w:sz w:val="20"/>
                <w:szCs w:val="20"/>
              </w:rPr>
            </w:pPr>
            <w:r w:rsidRPr="00286451">
              <w:rPr>
                <w:color w:val="000000"/>
                <w:sz w:val="20"/>
                <w:szCs w:val="20"/>
              </w:rPr>
              <w:t>4,9</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67F8D2A" w14:textId="77777777" w:rsidR="00980FAE" w:rsidRPr="00286451" w:rsidRDefault="00980FAE" w:rsidP="00664E08">
            <w:pPr>
              <w:jc w:val="center"/>
              <w:rPr>
                <w:color w:val="000000"/>
                <w:sz w:val="20"/>
                <w:szCs w:val="20"/>
              </w:rPr>
            </w:pPr>
            <w:r w:rsidRPr="00286451">
              <w:rPr>
                <w:color w:val="000000"/>
                <w:sz w:val="20"/>
                <w:szCs w:val="20"/>
              </w:rPr>
              <w:t>5,2</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6573B55" w14:textId="77777777" w:rsidR="00980FAE" w:rsidRPr="00286451" w:rsidRDefault="00980FAE" w:rsidP="00664E08">
            <w:pPr>
              <w:jc w:val="center"/>
              <w:rPr>
                <w:color w:val="000000"/>
                <w:sz w:val="20"/>
                <w:szCs w:val="20"/>
              </w:rPr>
            </w:pPr>
            <w:r w:rsidRPr="00286451">
              <w:rPr>
                <w:color w:val="000000"/>
                <w:sz w:val="20"/>
                <w:szCs w:val="20"/>
              </w:rPr>
              <w:t>0,0</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B8BF2C3" w14:textId="77777777" w:rsidR="00980FAE" w:rsidRPr="00286451" w:rsidRDefault="00980FAE" w:rsidP="00664E08">
            <w:pPr>
              <w:jc w:val="center"/>
              <w:rPr>
                <w:color w:val="000000"/>
                <w:sz w:val="20"/>
                <w:szCs w:val="20"/>
              </w:rPr>
            </w:pPr>
            <w:r w:rsidRPr="00286451">
              <w:rPr>
                <w:color w:val="000000"/>
                <w:sz w:val="20"/>
                <w:szCs w:val="20"/>
              </w:rPr>
              <w:t>0,0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2ECF63C" w14:textId="77777777" w:rsidR="00980FAE" w:rsidRPr="00286451" w:rsidRDefault="00980FAE" w:rsidP="00664E08">
            <w:pPr>
              <w:jc w:val="center"/>
              <w:rPr>
                <w:color w:val="000000"/>
                <w:sz w:val="20"/>
                <w:szCs w:val="20"/>
              </w:rPr>
            </w:pPr>
            <w:r w:rsidRPr="00286451">
              <w:rPr>
                <w:color w:val="000000"/>
                <w:sz w:val="20"/>
                <w:szCs w:val="20"/>
              </w:rPr>
              <w:t>0,0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7AF3C01" w14:textId="77777777" w:rsidR="00980FAE" w:rsidRPr="00286451" w:rsidRDefault="00980FAE" w:rsidP="00664E08">
            <w:pPr>
              <w:jc w:val="center"/>
              <w:rPr>
                <w:color w:val="000000"/>
                <w:sz w:val="20"/>
                <w:szCs w:val="20"/>
              </w:rPr>
            </w:pPr>
            <w:r w:rsidRPr="00286451">
              <w:rPr>
                <w:color w:val="000000"/>
                <w:sz w:val="20"/>
                <w:szCs w:val="20"/>
              </w:rPr>
              <w:t>0,0</w:t>
            </w:r>
          </w:p>
        </w:tc>
      </w:tr>
      <w:tr w:rsidR="00980FAE" w:rsidRPr="00286451" w14:paraId="11C031AE"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FD298F" w14:textId="77777777" w:rsidR="00980FAE" w:rsidRPr="00286451" w:rsidRDefault="00980FAE" w:rsidP="00664E08">
            <w:pPr>
              <w:rPr>
                <w:sz w:val="20"/>
                <w:szCs w:val="20"/>
              </w:rPr>
            </w:pPr>
            <w:r w:rsidRPr="00286451">
              <w:rPr>
                <w:sz w:val="20"/>
                <w:szCs w:val="20"/>
              </w:rPr>
              <w:t>5. AB Lietuvos oro uostai</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0304105" w14:textId="77777777" w:rsidR="00980FAE" w:rsidRPr="00286451" w:rsidRDefault="00980FAE" w:rsidP="00664E08">
            <w:pPr>
              <w:jc w:val="center"/>
              <w:rPr>
                <w:color w:val="000000"/>
                <w:sz w:val="20"/>
                <w:szCs w:val="20"/>
              </w:rPr>
            </w:pPr>
            <w:r w:rsidRPr="00286451">
              <w:rPr>
                <w:color w:val="000000"/>
                <w:sz w:val="20"/>
                <w:szCs w:val="20"/>
              </w:rPr>
              <w:t>60,0</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63B3023" w14:textId="77777777" w:rsidR="00980FAE" w:rsidRPr="00286451" w:rsidRDefault="00980FAE" w:rsidP="00664E08">
            <w:pPr>
              <w:jc w:val="center"/>
              <w:rPr>
                <w:color w:val="000000"/>
                <w:sz w:val="20"/>
                <w:szCs w:val="20"/>
              </w:rPr>
            </w:pPr>
            <w:r w:rsidRPr="00286451">
              <w:rPr>
                <w:color w:val="000000"/>
                <w:sz w:val="20"/>
                <w:szCs w:val="20"/>
              </w:rPr>
              <w:t>63,5</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7B287F4" w14:textId="77777777" w:rsidR="00980FAE" w:rsidRPr="00286451" w:rsidRDefault="00980FAE" w:rsidP="00664E08">
            <w:pPr>
              <w:jc w:val="center"/>
              <w:rPr>
                <w:color w:val="000000"/>
                <w:sz w:val="20"/>
                <w:szCs w:val="20"/>
              </w:rPr>
            </w:pPr>
            <w:r w:rsidRPr="00286451">
              <w:rPr>
                <w:color w:val="000000"/>
                <w:sz w:val="20"/>
                <w:szCs w:val="20"/>
              </w:rPr>
              <w:t>5,5</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716824B" w14:textId="77777777" w:rsidR="00980FAE" w:rsidRPr="00286451" w:rsidRDefault="00980FAE" w:rsidP="00664E08">
            <w:pPr>
              <w:jc w:val="center"/>
              <w:rPr>
                <w:color w:val="000000"/>
                <w:sz w:val="20"/>
                <w:szCs w:val="20"/>
              </w:rPr>
            </w:pPr>
            <w:r w:rsidRPr="00286451">
              <w:rPr>
                <w:color w:val="000000"/>
                <w:sz w:val="20"/>
                <w:szCs w:val="20"/>
              </w:rPr>
              <w:t>3,9</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5914B3E" w14:textId="77777777" w:rsidR="00980FAE" w:rsidRPr="00286451" w:rsidRDefault="00980FAE" w:rsidP="00664E08">
            <w:pPr>
              <w:jc w:val="center"/>
              <w:rPr>
                <w:color w:val="000000"/>
                <w:sz w:val="20"/>
                <w:szCs w:val="20"/>
              </w:rPr>
            </w:pPr>
            <w:r w:rsidRPr="00286451">
              <w:rPr>
                <w:color w:val="000000"/>
                <w:sz w:val="20"/>
                <w:szCs w:val="20"/>
              </w:rPr>
              <w:t>3,0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20054C0" w14:textId="77777777" w:rsidR="00980FAE" w:rsidRPr="00286451" w:rsidRDefault="00980FAE" w:rsidP="00664E08">
            <w:pPr>
              <w:jc w:val="center"/>
              <w:rPr>
                <w:color w:val="000000"/>
                <w:sz w:val="20"/>
                <w:szCs w:val="20"/>
              </w:rPr>
            </w:pPr>
            <w:r w:rsidRPr="00286451">
              <w:rPr>
                <w:color w:val="000000"/>
                <w:sz w:val="20"/>
                <w:szCs w:val="20"/>
              </w:rPr>
              <w:t>5,1</w:t>
            </w:r>
          </w:p>
        </w:tc>
      </w:tr>
      <w:tr w:rsidR="00980FAE" w:rsidRPr="00286451" w14:paraId="0DAFFD4F"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3E914B" w14:textId="77777777" w:rsidR="00980FAE" w:rsidRPr="00286451" w:rsidRDefault="00980FAE" w:rsidP="00664E08">
            <w:pPr>
              <w:rPr>
                <w:sz w:val="20"/>
                <w:szCs w:val="20"/>
              </w:rPr>
            </w:pPr>
            <w:r w:rsidRPr="00286451">
              <w:rPr>
                <w:sz w:val="20"/>
                <w:szCs w:val="20"/>
              </w:rPr>
              <w:t>6. AB „Oro navigacija“</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C589CC0" w14:textId="77777777" w:rsidR="00980FAE" w:rsidRPr="00286451" w:rsidRDefault="00980FAE" w:rsidP="00664E08">
            <w:pPr>
              <w:jc w:val="center"/>
              <w:rPr>
                <w:color w:val="000000"/>
                <w:sz w:val="20"/>
                <w:szCs w:val="20"/>
              </w:rPr>
            </w:pPr>
            <w:r w:rsidRPr="00286451">
              <w:rPr>
                <w:color w:val="000000"/>
                <w:sz w:val="20"/>
                <w:szCs w:val="20"/>
              </w:rPr>
              <w:t>30,8</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E823590" w14:textId="77777777" w:rsidR="00980FAE" w:rsidRPr="00286451" w:rsidRDefault="00980FAE" w:rsidP="00664E08">
            <w:pPr>
              <w:jc w:val="center"/>
              <w:rPr>
                <w:color w:val="000000"/>
                <w:sz w:val="20"/>
                <w:szCs w:val="20"/>
              </w:rPr>
            </w:pPr>
            <w:r w:rsidRPr="00286451">
              <w:rPr>
                <w:color w:val="000000"/>
                <w:sz w:val="20"/>
                <w:szCs w:val="20"/>
              </w:rPr>
              <w:t>33,5</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44D978D" w14:textId="77777777" w:rsidR="00980FAE" w:rsidRPr="00286451" w:rsidRDefault="00980FAE" w:rsidP="00664E08">
            <w:pPr>
              <w:jc w:val="center"/>
              <w:rPr>
                <w:color w:val="000000"/>
                <w:sz w:val="20"/>
                <w:szCs w:val="20"/>
              </w:rPr>
            </w:pPr>
            <w:r w:rsidRPr="00286451">
              <w:rPr>
                <w:color w:val="000000"/>
                <w:sz w:val="20"/>
                <w:szCs w:val="20"/>
              </w:rPr>
              <w:t>2,2</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FBBC594" w14:textId="77777777" w:rsidR="00980FAE" w:rsidRPr="00286451" w:rsidRDefault="00980FAE" w:rsidP="00664E08">
            <w:pPr>
              <w:jc w:val="center"/>
              <w:rPr>
                <w:color w:val="000000"/>
                <w:sz w:val="20"/>
                <w:szCs w:val="20"/>
              </w:rPr>
            </w:pPr>
            <w:r w:rsidRPr="00286451">
              <w:rPr>
                <w:color w:val="000000"/>
                <w:sz w:val="20"/>
                <w:szCs w:val="20"/>
              </w:rPr>
              <w:t>2,2</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19791F1" w14:textId="77777777" w:rsidR="00980FAE" w:rsidRPr="00286451" w:rsidRDefault="00980FAE" w:rsidP="00664E08">
            <w:pPr>
              <w:jc w:val="center"/>
              <w:rPr>
                <w:color w:val="000000"/>
                <w:sz w:val="20"/>
                <w:szCs w:val="20"/>
              </w:rPr>
            </w:pPr>
            <w:r w:rsidRPr="00286451">
              <w:rPr>
                <w:color w:val="000000"/>
                <w:sz w:val="20"/>
                <w:szCs w:val="20"/>
              </w:rPr>
              <w:t>1,7</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C66F7E" w14:textId="77777777" w:rsidR="00980FAE" w:rsidRPr="00286451" w:rsidRDefault="00980FAE" w:rsidP="00664E08">
            <w:pPr>
              <w:jc w:val="center"/>
              <w:rPr>
                <w:color w:val="000000"/>
                <w:sz w:val="20"/>
                <w:szCs w:val="20"/>
              </w:rPr>
            </w:pPr>
            <w:r w:rsidRPr="00286451">
              <w:rPr>
                <w:color w:val="000000"/>
                <w:sz w:val="20"/>
                <w:szCs w:val="20"/>
              </w:rPr>
              <w:t>2,3</w:t>
            </w:r>
          </w:p>
        </w:tc>
      </w:tr>
      <w:tr w:rsidR="00980FAE" w:rsidRPr="00286451" w14:paraId="2AE37682" w14:textId="77777777" w:rsidTr="00664E08">
        <w:trPr>
          <w:trHeight w:val="268"/>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57815" w14:textId="77777777" w:rsidR="00980FAE" w:rsidRPr="00286451" w:rsidRDefault="00980FAE" w:rsidP="00664E08">
            <w:pPr>
              <w:rPr>
                <w:sz w:val="20"/>
                <w:szCs w:val="20"/>
              </w:rPr>
            </w:pPr>
            <w:r w:rsidRPr="00286451">
              <w:rPr>
                <w:sz w:val="20"/>
                <w:szCs w:val="20"/>
              </w:rPr>
              <w:t>7. AB „Kelių priežiūra“</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82C9E8D" w14:textId="77777777" w:rsidR="00980FAE" w:rsidRPr="00286451" w:rsidRDefault="00980FAE" w:rsidP="00664E08">
            <w:pPr>
              <w:jc w:val="center"/>
              <w:rPr>
                <w:sz w:val="20"/>
                <w:szCs w:val="20"/>
              </w:rPr>
            </w:pPr>
            <w:r w:rsidRPr="00286451">
              <w:rPr>
                <w:color w:val="000000"/>
                <w:sz w:val="20"/>
                <w:szCs w:val="20"/>
              </w:rPr>
              <w:t>129,3</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2CB4C0C" w14:textId="77777777" w:rsidR="00980FAE" w:rsidRPr="00286451" w:rsidRDefault="00980FAE" w:rsidP="00664E08">
            <w:pPr>
              <w:jc w:val="center"/>
              <w:rPr>
                <w:sz w:val="20"/>
                <w:szCs w:val="20"/>
              </w:rPr>
            </w:pPr>
            <w:r w:rsidRPr="00286451">
              <w:rPr>
                <w:sz w:val="20"/>
                <w:szCs w:val="20"/>
              </w:rPr>
              <w:t>134,4</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C3128C3" w14:textId="77777777" w:rsidR="00980FAE" w:rsidRPr="00286451" w:rsidRDefault="00980FAE" w:rsidP="00664E08">
            <w:pPr>
              <w:jc w:val="center"/>
              <w:rPr>
                <w:color w:val="000000"/>
                <w:sz w:val="20"/>
                <w:szCs w:val="20"/>
              </w:rPr>
            </w:pPr>
            <w:r w:rsidRPr="00286451">
              <w:rPr>
                <w:color w:val="000000"/>
                <w:sz w:val="20"/>
                <w:szCs w:val="20"/>
              </w:rPr>
              <w:t>4,5</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4F58C1B" w14:textId="77777777" w:rsidR="00980FAE" w:rsidRPr="00286451" w:rsidRDefault="00980FAE" w:rsidP="00664E08">
            <w:pPr>
              <w:jc w:val="center"/>
              <w:rPr>
                <w:color w:val="000000"/>
                <w:sz w:val="20"/>
                <w:szCs w:val="20"/>
              </w:rPr>
            </w:pPr>
            <w:r w:rsidRPr="00286451">
              <w:rPr>
                <w:color w:val="000000"/>
                <w:sz w:val="20"/>
                <w:szCs w:val="20"/>
              </w:rPr>
              <w:t>4,6</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B0CC014" w14:textId="77777777" w:rsidR="00980FAE" w:rsidRPr="00286451" w:rsidRDefault="00980FAE" w:rsidP="00664E08">
            <w:pPr>
              <w:jc w:val="center"/>
              <w:rPr>
                <w:sz w:val="20"/>
                <w:szCs w:val="20"/>
              </w:rPr>
            </w:pPr>
            <w:r w:rsidRPr="00286451">
              <w:rPr>
                <w:color w:val="000000"/>
                <w:sz w:val="20"/>
                <w:szCs w:val="20"/>
              </w:rPr>
              <w:t>0,0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33171B1" w14:textId="77777777" w:rsidR="00980FAE" w:rsidRPr="00286451" w:rsidRDefault="00980FAE" w:rsidP="00664E08">
            <w:pPr>
              <w:jc w:val="center"/>
              <w:rPr>
                <w:sz w:val="20"/>
                <w:szCs w:val="20"/>
              </w:rPr>
            </w:pPr>
            <w:r w:rsidRPr="00286451">
              <w:rPr>
                <w:color w:val="000000"/>
                <w:sz w:val="20"/>
                <w:szCs w:val="20"/>
              </w:rPr>
              <w:t>0,0</w:t>
            </w:r>
          </w:p>
        </w:tc>
      </w:tr>
      <w:tr w:rsidR="00980FAE" w:rsidRPr="00286451" w14:paraId="7D1BEC7E"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461F95" w14:textId="77777777" w:rsidR="00980FAE" w:rsidRPr="00286451" w:rsidRDefault="00980FAE" w:rsidP="00664E08">
            <w:pPr>
              <w:rPr>
                <w:sz w:val="20"/>
                <w:szCs w:val="20"/>
              </w:rPr>
            </w:pPr>
            <w:r w:rsidRPr="00286451">
              <w:rPr>
                <w:sz w:val="20"/>
                <w:szCs w:val="20"/>
              </w:rPr>
              <w:t>8. AB „Via Lietuva“</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4368678" w14:textId="77777777" w:rsidR="00980FAE" w:rsidRPr="00286451" w:rsidRDefault="00980FAE" w:rsidP="00664E08">
            <w:pPr>
              <w:jc w:val="center"/>
              <w:rPr>
                <w:sz w:val="20"/>
                <w:szCs w:val="20"/>
              </w:rPr>
            </w:pPr>
            <w:r w:rsidRPr="00286451">
              <w:rPr>
                <w:color w:val="000000"/>
                <w:sz w:val="20"/>
                <w:szCs w:val="20"/>
              </w:rPr>
              <w:t>19,0</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AD1A6CD" w14:textId="77777777" w:rsidR="00980FAE" w:rsidRPr="00286451" w:rsidRDefault="00980FAE" w:rsidP="00664E08">
            <w:pPr>
              <w:jc w:val="center"/>
              <w:rPr>
                <w:sz w:val="20"/>
                <w:szCs w:val="20"/>
              </w:rPr>
            </w:pPr>
            <w:r w:rsidRPr="00286451">
              <w:rPr>
                <w:sz w:val="20"/>
                <w:szCs w:val="20"/>
              </w:rPr>
              <w:t>22,2</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7F8CDF3" w14:textId="77777777" w:rsidR="00980FAE" w:rsidRPr="00286451" w:rsidRDefault="00980FAE" w:rsidP="00664E08">
            <w:pPr>
              <w:jc w:val="center"/>
              <w:rPr>
                <w:color w:val="000000"/>
                <w:sz w:val="20"/>
                <w:szCs w:val="20"/>
              </w:rPr>
            </w:pPr>
            <w:r w:rsidRPr="00286451">
              <w:rPr>
                <w:color w:val="000000"/>
                <w:sz w:val="20"/>
                <w:szCs w:val="20"/>
              </w:rPr>
              <w:t>1,6</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F01EE6C" w14:textId="77777777" w:rsidR="00980FAE" w:rsidRPr="00286451" w:rsidRDefault="00980FAE" w:rsidP="00664E08">
            <w:pPr>
              <w:jc w:val="center"/>
              <w:rPr>
                <w:color w:val="000000"/>
                <w:sz w:val="20"/>
                <w:szCs w:val="20"/>
              </w:rPr>
            </w:pPr>
            <w:r w:rsidRPr="00286451">
              <w:rPr>
                <w:color w:val="000000"/>
                <w:sz w:val="20"/>
                <w:szCs w:val="20"/>
              </w:rPr>
              <w:t>1,0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824648D" w14:textId="77777777" w:rsidR="00980FAE" w:rsidRPr="00286451" w:rsidRDefault="00980FAE" w:rsidP="00664E08">
            <w:pPr>
              <w:jc w:val="center"/>
              <w:rPr>
                <w:sz w:val="20"/>
                <w:szCs w:val="20"/>
              </w:rPr>
            </w:pPr>
            <w:r w:rsidRPr="00286451">
              <w:rPr>
                <w:color w:val="000000"/>
                <w:sz w:val="20"/>
                <w:szCs w:val="20"/>
              </w:rPr>
              <w:t>0,0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7323B5C" w14:textId="77777777" w:rsidR="00980FAE" w:rsidRPr="00286451" w:rsidRDefault="00980FAE" w:rsidP="00664E08">
            <w:pPr>
              <w:jc w:val="center"/>
              <w:rPr>
                <w:sz w:val="20"/>
                <w:szCs w:val="20"/>
              </w:rPr>
            </w:pPr>
            <w:r w:rsidRPr="00286451">
              <w:rPr>
                <w:color w:val="000000"/>
                <w:sz w:val="20"/>
                <w:szCs w:val="20"/>
              </w:rPr>
              <w:t>0,0</w:t>
            </w:r>
          </w:p>
        </w:tc>
      </w:tr>
      <w:tr w:rsidR="00980FAE" w:rsidRPr="00286451" w14:paraId="41AADEC4"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CA731" w14:textId="77777777" w:rsidR="00980FAE" w:rsidRPr="00286451" w:rsidRDefault="00980FAE" w:rsidP="00664E08">
            <w:pPr>
              <w:rPr>
                <w:sz w:val="20"/>
                <w:szCs w:val="20"/>
              </w:rPr>
            </w:pPr>
            <w:r w:rsidRPr="00286451">
              <w:rPr>
                <w:sz w:val="20"/>
                <w:szCs w:val="20"/>
              </w:rPr>
              <w:t>9. AB Lietuvos paštas</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EB6E1BD" w14:textId="77777777" w:rsidR="00980FAE" w:rsidRPr="00286451" w:rsidRDefault="00980FAE" w:rsidP="00664E08">
            <w:pPr>
              <w:jc w:val="center"/>
              <w:rPr>
                <w:sz w:val="20"/>
                <w:szCs w:val="20"/>
              </w:rPr>
            </w:pPr>
            <w:r w:rsidRPr="00286451">
              <w:rPr>
                <w:color w:val="000000"/>
                <w:sz w:val="20"/>
                <w:szCs w:val="20"/>
              </w:rPr>
              <w:t>110,4</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8FEC874" w14:textId="77777777" w:rsidR="00980FAE" w:rsidRPr="00286451" w:rsidRDefault="00980FAE" w:rsidP="00664E08">
            <w:pPr>
              <w:jc w:val="center"/>
              <w:rPr>
                <w:sz w:val="20"/>
                <w:szCs w:val="20"/>
              </w:rPr>
            </w:pPr>
            <w:r w:rsidRPr="00286451">
              <w:rPr>
                <w:color w:val="000000"/>
                <w:sz w:val="20"/>
                <w:szCs w:val="20"/>
              </w:rPr>
              <w:t>113,1</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15CFE35" w14:textId="77777777" w:rsidR="00980FAE" w:rsidRPr="00286451" w:rsidRDefault="00980FAE" w:rsidP="00664E08">
            <w:pPr>
              <w:jc w:val="center"/>
              <w:rPr>
                <w:color w:val="000000"/>
                <w:sz w:val="20"/>
                <w:szCs w:val="20"/>
              </w:rPr>
            </w:pPr>
            <w:r w:rsidRPr="00286451">
              <w:rPr>
                <w:color w:val="000000"/>
                <w:sz w:val="20"/>
                <w:szCs w:val="20"/>
              </w:rPr>
              <w:t>5,2</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790F898" w14:textId="77777777" w:rsidR="00980FAE" w:rsidRPr="00286451" w:rsidRDefault="00980FAE" w:rsidP="00664E08">
            <w:pPr>
              <w:jc w:val="center"/>
              <w:rPr>
                <w:color w:val="000000"/>
                <w:sz w:val="20"/>
                <w:szCs w:val="20"/>
              </w:rPr>
            </w:pPr>
            <w:r w:rsidRPr="00286451">
              <w:rPr>
                <w:color w:val="000000"/>
                <w:sz w:val="20"/>
                <w:szCs w:val="20"/>
              </w:rPr>
              <w:t>1,6</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F9DA1AE" w14:textId="77777777" w:rsidR="00980FAE" w:rsidRPr="00286451" w:rsidRDefault="00980FAE" w:rsidP="00664E08">
            <w:pPr>
              <w:jc w:val="center"/>
              <w:rPr>
                <w:sz w:val="20"/>
                <w:szCs w:val="20"/>
              </w:rPr>
            </w:pPr>
            <w:r w:rsidRPr="00286451">
              <w:rPr>
                <w:color w:val="000000"/>
                <w:sz w:val="20"/>
                <w:szCs w:val="20"/>
              </w:rPr>
              <w:t>0,0</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D506E78" w14:textId="77777777" w:rsidR="00980FAE" w:rsidRPr="00286451" w:rsidRDefault="00980FAE" w:rsidP="00664E08">
            <w:pPr>
              <w:jc w:val="center"/>
              <w:rPr>
                <w:sz w:val="20"/>
                <w:szCs w:val="20"/>
              </w:rPr>
            </w:pPr>
            <w:r w:rsidRPr="00286451">
              <w:rPr>
                <w:color w:val="000000"/>
                <w:sz w:val="20"/>
                <w:szCs w:val="20"/>
              </w:rPr>
              <w:t>3,1</w:t>
            </w:r>
          </w:p>
        </w:tc>
      </w:tr>
      <w:tr w:rsidR="00980FAE" w:rsidRPr="00286451" w14:paraId="5960A1FF"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30D1B4" w14:textId="77777777" w:rsidR="00980FAE" w:rsidRPr="00286451" w:rsidRDefault="00980FAE" w:rsidP="00664E08">
            <w:pPr>
              <w:rPr>
                <w:sz w:val="20"/>
                <w:szCs w:val="20"/>
              </w:rPr>
            </w:pPr>
            <w:r w:rsidRPr="00286451">
              <w:rPr>
                <w:sz w:val="20"/>
                <w:szCs w:val="20"/>
              </w:rPr>
              <w:t>10. AB Lietuvos radijo ir televizijos centras</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2E9D1B1" w14:textId="77777777" w:rsidR="00980FAE" w:rsidRPr="00286451" w:rsidRDefault="00980FAE" w:rsidP="00664E08">
            <w:pPr>
              <w:jc w:val="center"/>
              <w:rPr>
                <w:color w:val="000000"/>
                <w:sz w:val="20"/>
                <w:szCs w:val="20"/>
              </w:rPr>
            </w:pPr>
            <w:r w:rsidRPr="00286451">
              <w:rPr>
                <w:color w:val="000000"/>
                <w:sz w:val="20"/>
                <w:szCs w:val="20"/>
              </w:rPr>
              <w:t>17,4</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F1E2AF9" w14:textId="77777777" w:rsidR="00980FAE" w:rsidRPr="00286451" w:rsidRDefault="00980FAE" w:rsidP="00664E08">
            <w:pPr>
              <w:jc w:val="center"/>
              <w:rPr>
                <w:color w:val="000000"/>
                <w:sz w:val="20"/>
                <w:szCs w:val="20"/>
              </w:rPr>
            </w:pPr>
            <w:r w:rsidRPr="00286451">
              <w:rPr>
                <w:color w:val="000000"/>
                <w:sz w:val="20"/>
                <w:szCs w:val="20"/>
              </w:rPr>
              <w:t>16,6</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3636AB9" w14:textId="77777777" w:rsidR="00980FAE" w:rsidRPr="00286451" w:rsidRDefault="00980FAE" w:rsidP="00664E08">
            <w:pPr>
              <w:jc w:val="center"/>
              <w:rPr>
                <w:color w:val="000000"/>
                <w:sz w:val="20"/>
                <w:szCs w:val="20"/>
              </w:rPr>
            </w:pPr>
            <w:r w:rsidRPr="00286451">
              <w:rPr>
                <w:color w:val="000000"/>
                <w:sz w:val="20"/>
                <w:szCs w:val="20"/>
              </w:rPr>
              <w:t>1,6</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8021400" w14:textId="77777777" w:rsidR="00980FAE" w:rsidRPr="00286451" w:rsidRDefault="00980FAE" w:rsidP="00664E08">
            <w:pPr>
              <w:jc w:val="center"/>
              <w:rPr>
                <w:color w:val="000000"/>
                <w:sz w:val="20"/>
                <w:szCs w:val="20"/>
              </w:rPr>
            </w:pPr>
            <w:r w:rsidRPr="00286451">
              <w:rPr>
                <w:color w:val="000000"/>
                <w:sz w:val="20"/>
                <w:szCs w:val="20"/>
              </w:rPr>
              <w:t>0,7</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2C600D7" w14:textId="77777777" w:rsidR="00980FAE" w:rsidRPr="00286451" w:rsidRDefault="00980FAE" w:rsidP="00664E08">
            <w:pPr>
              <w:jc w:val="center"/>
              <w:rPr>
                <w:color w:val="000000"/>
                <w:sz w:val="20"/>
                <w:szCs w:val="20"/>
              </w:rPr>
            </w:pPr>
            <w:r w:rsidRPr="00286451">
              <w:rPr>
                <w:color w:val="000000"/>
                <w:sz w:val="20"/>
                <w:szCs w:val="20"/>
              </w:rPr>
              <w:t>0,9</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11B24D4" w14:textId="77777777" w:rsidR="00980FAE" w:rsidRPr="00286451" w:rsidRDefault="00980FAE" w:rsidP="00664E08">
            <w:pPr>
              <w:jc w:val="center"/>
              <w:rPr>
                <w:color w:val="000000"/>
                <w:sz w:val="20"/>
                <w:szCs w:val="20"/>
              </w:rPr>
            </w:pPr>
            <w:r w:rsidRPr="00286451">
              <w:rPr>
                <w:color w:val="000000"/>
                <w:sz w:val="20"/>
                <w:szCs w:val="20"/>
              </w:rPr>
              <w:t>1,7</w:t>
            </w:r>
          </w:p>
        </w:tc>
      </w:tr>
      <w:tr w:rsidR="00980FAE" w:rsidRPr="00286451" w14:paraId="72877988"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338A54" w14:textId="77777777" w:rsidR="00980FAE" w:rsidRPr="00286451" w:rsidRDefault="00980FAE" w:rsidP="00664E08">
            <w:pPr>
              <w:rPr>
                <w:sz w:val="20"/>
                <w:szCs w:val="20"/>
              </w:rPr>
            </w:pPr>
            <w:r w:rsidRPr="00286451">
              <w:rPr>
                <w:sz w:val="20"/>
                <w:szCs w:val="20"/>
              </w:rPr>
              <w:t>11. AB „Viamatika“</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34E986D" w14:textId="77777777" w:rsidR="00980FAE" w:rsidRPr="00286451" w:rsidRDefault="00980FAE" w:rsidP="00664E08">
            <w:pPr>
              <w:jc w:val="center"/>
              <w:rPr>
                <w:sz w:val="20"/>
                <w:szCs w:val="20"/>
              </w:rPr>
            </w:pPr>
            <w:r w:rsidRPr="00286451">
              <w:rPr>
                <w:color w:val="000000"/>
                <w:sz w:val="20"/>
                <w:szCs w:val="20"/>
              </w:rPr>
              <w:t>8,2</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93A5441" w14:textId="77777777" w:rsidR="00980FAE" w:rsidRPr="00286451" w:rsidRDefault="00980FAE" w:rsidP="00664E08">
            <w:pPr>
              <w:jc w:val="center"/>
              <w:rPr>
                <w:sz w:val="20"/>
                <w:szCs w:val="20"/>
              </w:rPr>
            </w:pPr>
            <w:r w:rsidRPr="00286451">
              <w:rPr>
                <w:color w:val="000000"/>
                <w:sz w:val="20"/>
                <w:szCs w:val="20"/>
              </w:rPr>
              <w:t>9,5</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DBF2677" w14:textId="77777777" w:rsidR="00980FAE" w:rsidRPr="00286451" w:rsidRDefault="00980FAE" w:rsidP="00664E08">
            <w:pPr>
              <w:jc w:val="center"/>
              <w:rPr>
                <w:color w:val="000000"/>
                <w:sz w:val="20"/>
                <w:szCs w:val="20"/>
              </w:rPr>
            </w:pPr>
            <w:r w:rsidRPr="00286451">
              <w:rPr>
                <w:color w:val="000000"/>
                <w:sz w:val="20"/>
                <w:szCs w:val="20"/>
              </w:rPr>
              <w:t>2,1</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9338FCE" w14:textId="77777777" w:rsidR="00980FAE" w:rsidRPr="00286451" w:rsidRDefault="00980FAE" w:rsidP="00664E08">
            <w:pPr>
              <w:jc w:val="center"/>
              <w:rPr>
                <w:color w:val="000000"/>
                <w:sz w:val="20"/>
                <w:szCs w:val="20"/>
              </w:rPr>
            </w:pPr>
            <w:r w:rsidRPr="00286451">
              <w:rPr>
                <w:color w:val="000000"/>
                <w:sz w:val="20"/>
                <w:szCs w:val="20"/>
              </w:rPr>
              <w:t>2,3</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A208CF4" w14:textId="77777777" w:rsidR="00980FAE" w:rsidRPr="00286451" w:rsidRDefault="00980FAE" w:rsidP="00664E08">
            <w:pPr>
              <w:jc w:val="center"/>
              <w:rPr>
                <w:sz w:val="20"/>
                <w:szCs w:val="20"/>
              </w:rPr>
            </w:pPr>
            <w:r w:rsidRPr="00286451">
              <w:rPr>
                <w:color w:val="000000"/>
                <w:sz w:val="20"/>
                <w:szCs w:val="20"/>
              </w:rPr>
              <w:t>0,3</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DCC528C" w14:textId="77777777" w:rsidR="00980FAE" w:rsidRPr="00286451" w:rsidRDefault="00980FAE" w:rsidP="00664E08">
            <w:pPr>
              <w:jc w:val="center"/>
              <w:rPr>
                <w:sz w:val="20"/>
                <w:szCs w:val="20"/>
              </w:rPr>
            </w:pPr>
            <w:r w:rsidRPr="00286451">
              <w:rPr>
                <w:color w:val="000000"/>
                <w:sz w:val="20"/>
                <w:szCs w:val="20"/>
              </w:rPr>
              <w:t>1,5</w:t>
            </w:r>
          </w:p>
        </w:tc>
      </w:tr>
      <w:tr w:rsidR="00980FAE" w:rsidRPr="00286451" w14:paraId="7EA3DF95"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4E4AD8" w14:textId="77777777" w:rsidR="00980FAE" w:rsidRPr="00286451" w:rsidRDefault="00980FAE" w:rsidP="00664E08">
            <w:pPr>
              <w:rPr>
                <w:sz w:val="20"/>
                <w:szCs w:val="20"/>
              </w:rPr>
            </w:pPr>
            <w:r w:rsidRPr="00286451">
              <w:rPr>
                <w:sz w:val="20"/>
                <w:szCs w:val="20"/>
              </w:rPr>
              <w:t>12. AB „Detonas“</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09A24CD" w14:textId="77777777" w:rsidR="00980FAE" w:rsidRPr="00286451" w:rsidRDefault="00980FAE" w:rsidP="00664E08">
            <w:pPr>
              <w:jc w:val="center"/>
              <w:rPr>
                <w:sz w:val="20"/>
                <w:szCs w:val="20"/>
              </w:rPr>
            </w:pPr>
            <w:r w:rsidRPr="00286451">
              <w:rPr>
                <w:color w:val="000000"/>
                <w:sz w:val="20"/>
                <w:szCs w:val="20"/>
              </w:rPr>
              <w:t>4,0</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4828844" w14:textId="77777777" w:rsidR="00980FAE" w:rsidRPr="00286451" w:rsidRDefault="00980FAE" w:rsidP="00664E08">
            <w:pPr>
              <w:jc w:val="center"/>
              <w:rPr>
                <w:sz w:val="20"/>
                <w:szCs w:val="20"/>
              </w:rPr>
            </w:pPr>
            <w:r w:rsidRPr="00286451">
              <w:rPr>
                <w:color w:val="000000"/>
                <w:sz w:val="20"/>
                <w:szCs w:val="20"/>
              </w:rPr>
              <w:t>4,2</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B27098" w14:textId="77777777" w:rsidR="00980FAE" w:rsidRPr="00286451" w:rsidRDefault="00980FAE" w:rsidP="00664E08">
            <w:pPr>
              <w:jc w:val="center"/>
              <w:rPr>
                <w:color w:val="000000"/>
                <w:sz w:val="20"/>
                <w:szCs w:val="20"/>
              </w:rPr>
            </w:pPr>
            <w:r w:rsidRPr="00286451">
              <w:rPr>
                <w:color w:val="000000"/>
                <w:sz w:val="20"/>
                <w:szCs w:val="20"/>
              </w:rPr>
              <w:t>0,5</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E965389" w14:textId="77777777" w:rsidR="00980FAE" w:rsidRPr="00286451" w:rsidRDefault="00980FAE" w:rsidP="00664E08">
            <w:pPr>
              <w:jc w:val="center"/>
              <w:rPr>
                <w:color w:val="000000"/>
                <w:sz w:val="20"/>
                <w:szCs w:val="20"/>
              </w:rPr>
            </w:pPr>
            <w:r w:rsidRPr="00286451">
              <w:rPr>
                <w:color w:val="000000"/>
                <w:sz w:val="20"/>
                <w:szCs w:val="20"/>
              </w:rPr>
              <w:t>0,5</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80F59DB" w14:textId="77777777" w:rsidR="00980FAE" w:rsidRPr="00286451" w:rsidRDefault="00980FAE" w:rsidP="00664E08">
            <w:pPr>
              <w:jc w:val="center"/>
              <w:rPr>
                <w:sz w:val="20"/>
                <w:szCs w:val="20"/>
              </w:rPr>
            </w:pPr>
            <w:r w:rsidRPr="00286451">
              <w:rPr>
                <w:color w:val="000000"/>
                <w:sz w:val="20"/>
                <w:szCs w:val="20"/>
              </w:rPr>
              <w:t>0,4</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FF6EB0B" w14:textId="77777777" w:rsidR="00980FAE" w:rsidRPr="00286451" w:rsidRDefault="00980FAE" w:rsidP="00664E08">
            <w:pPr>
              <w:jc w:val="center"/>
              <w:rPr>
                <w:sz w:val="20"/>
                <w:szCs w:val="20"/>
              </w:rPr>
            </w:pPr>
            <w:r w:rsidRPr="00286451">
              <w:rPr>
                <w:color w:val="000000"/>
                <w:sz w:val="20"/>
                <w:szCs w:val="20"/>
              </w:rPr>
              <w:t>0,4</w:t>
            </w:r>
          </w:p>
        </w:tc>
      </w:tr>
      <w:tr w:rsidR="00980FAE" w:rsidRPr="00286451" w14:paraId="7C2C98BA" w14:textId="77777777" w:rsidTr="00664E08">
        <w:trPr>
          <w:trHeight w:val="268"/>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C5481E" w14:textId="77777777" w:rsidR="00980FAE" w:rsidRPr="00286451" w:rsidRDefault="00980FAE" w:rsidP="00664E08">
            <w:pPr>
              <w:jc w:val="right"/>
              <w:rPr>
                <w:b/>
                <w:bCs/>
                <w:sz w:val="20"/>
                <w:szCs w:val="20"/>
              </w:rPr>
            </w:pPr>
            <w:r w:rsidRPr="00286451">
              <w:rPr>
                <w:b/>
                <w:bCs/>
                <w:sz w:val="20"/>
                <w:szCs w:val="20"/>
              </w:rPr>
              <w:t xml:space="preserve">Viso VVĮ: </w:t>
            </w:r>
          </w:p>
        </w:tc>
        <w:tc>
          <w:tcPr>
            <w:tcW w:w="96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E6CA3CD" w14:textId="77777777" w:rsidR="00980FAE" w:rsidRPr="00286451" w:rsidRDefault="00980FAE" w:rsidP="00664E08">
            <w:pPr>
              <w:jc w:val="center"/>
              <w:rPr>
                <w:b/>
                <w:bCs/>
                <w:sz w:val="20"/>
                <w:szCs w:val="20"/>
              </w:rPr>
            </w:pPr>
            <w:r w:rsidRPr="00286451">
              <w:rPr>
                <w:b/>
                <w:bCs/>
                <w:color w:val="000000"/>
                <w:sz w:val="20"/>
                <w:szCs w:val="20"/>
              </w:rPr>
              <w:t>903,2</w:t>
            </w:r>
          </w:p>
        </w:tc>
        <w:tc>
          <w:tcPr>
            <w:tcW w:w="12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8D4E7E2" w14:textId="77777777" w:rsidR="00980FAE" w:rsidRPr="00286451" w:rsidRDefault="00980FAE" w:rsidP="00664E08">
            <w:pPr>
              <w:jc w:val="center"/>
              <w:rPr>
                <w:b/>
                <w:bCs/>
                <w:sz w:val="20"/>
                <w:szCs w:val="20"/>
              </w:rPr>
            </w:pPr>
            <w:r w:rsidRPr="00286451">
              <w:rPr>
                <w:b/>
                <w:bCs/>
                <w:color w:val="000000"/>
                <w:sz w:val="20"/>
                <w:szCs w:val="20"/>
              </w:rPr>
              <w:t>965,5</w:t>
            </w:r>
          </w:p>
        </w:tc>
        <w:tc>
          <w:tcPr>
            <w:tcW w:w="9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AD09F0C" w14:textId="77777777" w:rsidR="00980FAE" w:rsidRPr="00286451" w:rsidRDefault="00980FAE" w:rsidP="00664E08">
            <w:pPr>
              <w:jc w:val="center"/>
              <w:rPr>
                <w:b/>
                <w:bCs/>
                <w:sz w:val="20"/>
                <w:szCs w:val="20"/>
              </w:rPr>
            </w:pPr>
            <w:r w:rsidRPr="00286451">
              <w:rPr>
                <w:b/>
                <w:bCs/>
                <w:color w:val="000000"/>
                <w:sz w:val="20"/>
                <w:szCs w:val="20"/>
              </w:rPr>
              <w:t>73,3</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0724FF4" w14:textId="77777777" w:rsidR="00980FAE" w:rsidRPr="00286451" w:rsidRDefault="00980FAE" w:rsidP="00664E08">
            <w:pPr>
              <w:jc w:val="center"/>
              <w:rPr>
                <w:b/>
                <w:bCs/>
                <w:sz w:val="20"/>
                <w:szCs w:val="20"/>
              </w:rPr>
            </w:pPr>
            <w:r w:rsidRPr="00286451">
              <w:rPr>
                <w:b/>
                <w:bCs/>
                <w:color w:val="000000"/>
                <w:sz w:val="20"/>
                <w:szCs w:val="20"/>
              </w:rPr>
              <w:t>80,7</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C71E6C8" w14:textId="77777777" w:rsidR="00980FAE" w:rsidRPr="00286451" w:rsidRDefault="00980FAE" w:rsidP="00664E08">
            <w:pPr>
              <w:jc w:val="center"/>
              <w:rPr>
                <w:b/>
                <w:bCs/>
                <w:sz w:val="20"/>
                <w:szCs w:val="20"/>
              </w:rPr>
            </w:pPr>
            <w:r w:rsidRPr="00286451">
              <w:rPr>
                <w:b/>
                <w:bCs/>
                <w:color w:val="000000"/>
                <w:sz w:val="20"/>
                <w:szCs w:val="20"/>
              </w:rPr>
              <w:t>14,2</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8AF67C3" w14:textId="77777777" w:rsidR="00980FAE" w:rsidRPr="00286451" w:rsidRDefault="00980FAE" w:rsidP="00664E08">
            <w:pPr>
              <w:jc w:val="center"/>
              <w:rPr>
                <w:b/>
                <w:bCs/>
                <w:sz w:val="20"/>
                <w:szCs w:val="20"/>
              </w:rPr>
            </w:pPr>
            <w:r w:rsidRPr="00286451">
              <w:rPr>
                <w:b/>
                <w:bCs/>
                <w:color w:val="000000"/>
                <w:sz w:val="20"/>
                <w:szCs w:val="20"/>
              </w:rPr>
              <w:t>47,2</w:t>
            </w:r>
          </w:p>
        </w:tc>
      </w:tr>
    </w:tbl>
    <w:p w14:paraId="55EBFF32" w14:textId="77777777" w:rsidR="00980FAE" w:rsidRPr="0060137F" w:rsidRDefault="00980FAE" w:rsidP="00980FAE">
      <w:pPr>
        <w:pStyle w:val="prastasiniatinklio"/>
        <w:overflowPunct w:val="0"/>
        <w:spacing w:before="0" w:beforeAutospacing="0" w:after="0" w:afterAutospacing="0"/>
        <w:jc w:val="both"/>
        <w:textAlignment w:val="baseline"/>
        <w:rPr>
          <w:i/>
          <w:iCs/>
          <w:color w:val="000000"/>
          <w:sz w:val="20"/>
          <w:szCs w:val="20"/>
        </w:rPr>
      </w:pPr>
      <w:r w:rsidRPr="00286451">
        <w:rPr>
          <w:i/>
          <w:iCs/>
          <w:color w:val="000000"/>
        </w:rPr>
        <w:t xml:space="preserve">    </w:t>
      </w:r>
      <w:r w:rsidRPr="0060137F">
        <w:rPr>
          <w:i/>
          <w:iCs/>
          <w:color w:val="000000"/>
          <w:sz w:val="20"/>
          <w:szCs w:val="20"/>
        </w:rPr>
        <w:t>Duomenų šaltinis: Susisiekimo ministerijos suvestiniai duomenys</w:t>
      </w:r>
    </w:p>
    <w:p w14:paraId="59AA0318" w14:textId="77777777" w:rsidR="00980FAE" w:rsidRPr="0060137F" w:rsidRDefault="00980FAE" w:rsidP="00980FAE">
      <w:pPr>
        <w:pStyle w:val="prastasiniatinklio"/>
        <w:overflowPunct w:val="0"/>
        <w:spacing w:before="0" w:beforeAutospacing="0" w:after="0" w:afterAutospacing="0"/>
        <w:jc w:val="both"/>
        <w:textAlignment w:val="baseline"/>
        <w:rPr>
          <w:i/>
          <w:iCs/>
          <w:color w:val="000000"/>
          <w:sz w:val="20"/>
          <w:szCs w:val="20"/>
        </w:rPr>
      </w:pPr>
    </w:p>
    <w:p w14:paraId="0B0E09DB" w14:textId="554FB857" w:rsidR="00980FAE" w:rsidRDefault="00980FAE" w:rsidP="0060137F">
      <w:pPr>
        <w:pStyle w:val="prastasiniatinklio"/>
        <w:shd w:val="clear" w:color="auto" w:fill="FFFFFF"/>
        <w:spacing w:before="0" w:beforeAutospacing="0" w:after="0" w:afterAutospacing="0"/>
        <w:ind w:firstLine="709"/>
        <w:jc w:val="both"/>
      </w:pPr>
      <w:r w:rsidRPr="00286451">
        <w:rPr>
          <w:color w:val="000000"/>
        </w:rPr>
        <w:t>Pertvarkius valstybės įmones į akcines</w:t>
      </w:r>
      <w:r w:rsidRPr="000A581B">
        <w:rPr>
          <w:color w:val="000000"/>
        </w:rPr>
        <w:t xml:space="preserve"> bendroves, susi</w:t>
      </w:r>
      <w:r>
        <w:rPr>
          <w:color w:val="000000"/>
        </w:rPr>
        <w:t>si</w:t>
      </w:r>
      <w:r w:rsidRPr="000A581B">
        <w:rPr>
          <w:color w:val="000000"/>
        </w:rPr>
        <w:t xml:space="preserve">ekimo sektoriuje </w:t>
      </w:r>
      <w:r>
        <w:rPr>
          <w:color w:val="000000"/>
        </w:rPr>
        <w:t xml:space="preserve">nuo 2024 m. </w:t>
      </w:r>
      <w:r w:rsidRPr="000A581B">
        <w:rPr>
          <w:color w:val="000000"/>
        </w:rPr>
        <w:t>nebeliko valstybės įmonių teisine forma valdomų įmonių.</w:t>
      </w:r>
      <w:r w:rsidR="0060137F">
        <w:rPr>
          <w:color w:val="000000"/>
        </w:rPr>
        <w:t xml:space="preserve"> </w:t>
      </w:r>
      <w:r>
        <w:t xml:space="preserve">Susisiekimo ministerijos pavaldume esančių akcinių bendrovių </w:t>
      </w:r>
      <w:r w:rsidRPr="00AC70CD">
        <w:t>2024 m. veiklos</w:t>
      </w:r>
      <w:r>
        <w:t xml:space="preserve"> laukiami</w:t>
      </w:r>
      <w:r w:rsidRPr="00AC70CD">
        <w:t xml:space="preserve"> finansiniai rezultatai geri:</w:t>
      </w:r>
      <w:r>
        <w:t xml:space="preserve"> </w:t>
      </w:r>
    </w:p>
    <w:p w14:paraId="349CC085" w14:textId="41ED8360" w:rsidR="00980FAE" w:rsidRDefault="00980FAE" w:rsidP="00980FAE">
      <w:pPr>
        <w:ind w:firstLine="709"/>
        <w:jc w:val="both"/>
        <w:rPr>
          <w:rFonts w:eastAsia="TimesNewRomanPSMT"/>
        </w:rPr>
      </w:pPr>
      <w:r>
        <w:rPr>
          <w:rFonts w:eastAsia="TimesNewRomanPSMT"/>
        </w:rPr>
        <w:t xml:space="preserve">- </w:t>
      </w:r>
      <w:r w:rsidRPr="00D31FEF">
        <w:rPr>
          <w:rFonts w:eastAsia="TimesNewRomanPSMT"/>
        </w:rPr>
        <w:t>gautos pajamos (965,5 mln. Eur) sudaro 99,6</w:t>
      </w:r>
      <w:r w:rsidR="00136F7D">
        <w:rPr>
          <w:rFonts w:eastAsia="TimesNewRomanPSMT"/>
        </w:rPr>
        <w:t xml:space="preserve"> proc. </w:t>
      </w:r>
      <w:r w:rsidRPr="00D31FEF">
        <w:rPr>
          <w:rFonts w:eastAsia="TimesNewRomanPSMT"/>
        </w:rPr>
        <w:t>planuotų gauti pajamų (969,5 mln. Eur) per 2024 m. ir 6,9</w:t>
      </w:r>
      <w:r w:rsidR="00136F7D">
        <w:rPr>
          <w:rFonts w:eastAsia="TimesNewRomanPSMT"/>
          <w:lang w:val="en-US"/>
        </w:rPr>
        <w:t xml:space="preserve"> proc.</w:t>
      </w:r>
      <w:r w:rsidRPr="00D31FEF">
        <w:rPr>
          <w:rFonts w:eastAsia="TimesNewRomanPSMT"/>
        </w:rPr>
        <w:t xml:space="preserve"> didesnės nei 2023 m. (903,2 mln. Eur); </w:t>
      </w:r>
    </w:p>
    <w:p w14:paraId="7C927D5D" w14:textId="62455946" w:rsidR="00980FAE" w:rsidRPr="00D31FEF" w:rsidRDefault="00980FAE" w:rsidP="00980FAE">
      <w:pPr>
        <w:ind w:firstLine="709"/>
        <w:jc w:val="both"/>
        <w:rPr>
          <w:rFonts w:eastAsia="TimesNewRomanPSMT"/>
          <w:b/>
        </w:rPr>
      </w:pPr>
      <w:r>
        <w:rPr>
          <w:rFonts w:eastAsia="TimesNewRomanPSMT"/>
        </w:rPr>
        <w:t xml:space="preserve">- </w:t>
      </w:r>
      <w:r w:rsidRPr="00D31FEF">
        <w:rPr>
          <w:rFonts w:eastAsia="TimesNewRomanPSMT"/>
        </w:rPr>
        <w:t>EBITDA (267 mln. Eur) yra 6,7</w:t>
      </w:r>
      <w:r w:rsidR="00136F7D">
        <w:rPr>
          <w:rFonts w:eastAsia="TimesNewRomanPSMT"/>
        </w:rPr>
        <w:t xml:space="preserve"> proc.</w:t>
      </w:r>
      <w:r w:rsidRPr="00D31FEF">
        <w:rPr>
          <w:rFonts w:eastAsia="TimesNewRomanPSMT"/>
        </w:rPr>
        <w:t xml:space="preserve"> didesnė nei planuota (250,3 mln. Eur) per 2024 m., o EBITDA marža yra tokia pati kaip ir buvo 2023 m. (</w:t>
      </w:r>
      <w:r w:rsidRPr="00D31FEF">
        <w:rPr>
          <w:rFonts w:eastAsia="TimesNewRomanPSMT"/>
          <w:lang w:val="en-US"/>
        </w:rPr>
        <w:t>~28</w:t>
      </w:r>
      <w:r w:rsidR="00136F7D">
        <w:rPr>
          <w:rFonts w:eastAsia="TimesNewRomanPSMT"/>
          <w:lang w:val="en-US"/>
        </w:rPr>
        <w:t xml:space="preserve"> proc.</w:t>
      </w:r>
      <w:r w:rsidRPr="00D31FEF">
        <w:rPr>
          <w:rFonts w:eastAsia="TimesNewRomanPSMT"/>
          <w:lang w:val="en-US"/>
        </w:rPr>
        <w:t xml:space="preserve">) </w:t>
      </w:r>
      <w:r w:rsidRPr="00D31FEF">
        <w:rPr>
          <w:rFonts w:eastAsia="TimesNewRomanPSMT"/>
        </w:rPr>
        <w:t>ir viršija 2024 m. planuotą (25,8</w:t>
      </w:r>
      <w:r w:rsidR="00136F7D">
        <w:rPr>
          <w:rFonts w:eastAsia="TimesNewRomanPSMT"/>
        </w:rPr>
        <w:t xml:space="preserve"> proc.</w:t>
      </w:r>
      <w:r w:rsidRPr="00D31FEF">
        <w:rPr>
          <w:rFonts w:eastAsia="TimesNewRomanPSMT"/>
        </w:rPr>
        <w:t>);</w:t>
      </w:r>
    </w:p>
    <w:p w14:paraId="1AE04AD4" w14:textId="2D2F0AA4" w:rsidR="00980FAE" w:rsidRPr="00AC70CD" w:rsidRDefault="00980FAE" w:rsidP="00980FAE">
      <w:pPr>
        <w:autoSpaceDE w:val="0"/>
        <w:autoSpaceDN w:val="0"/>
        <w:adjustRightInd w:val="0"/>
        <w:ind w:firstLine="709"/>
        <w:jc w:val="both"/>
        <w:rPr>
          <w:rFonts w:eastAsia="TimesNewRomanPSMT"/>
          <w:b/>
          <w:lang w:val="en-US"/>
        </w:rPr>
      </w:pPr>
      <w:r w:rsidRPr="00AC70CD">
        <w:rPr>
          <w:rFonts w:eastAsia="TimesNewRomanPSMT"/>
        </w:rPr>
        <w:t>- grynasis pelnas (</w:t>
      </w:r>
      <w:r>
        <w:rPr>
          <w:rFonts w:eastAsia="TimesNewRomanPSMT"/>
        </w:rPr>
        <w:t>80,7</w:t>
      </w:r>
      <w:r w:rsidRPr="00AC70CD">
        <w:rPr>
          <w:rFonts w:eastAsia="TimesNewRomanPSMT"/>
        </w:rPr>
        <w:t xml:space="preserve"> mln. Eur) </w:t>
      </w:r>
      <w:r>
        <w:rPr>
          <w:rFonts w:eastAsia="TimesNewRomanPSMT"/>
        </w:rPr>
        <w:t>yra beveik 1,5 karto didesnis nei</w:t>
      </w:r>
      <w:r w:rsidRPr="00AC70CD">
        <w:rPr>
          <w:rFonts w:eastAsia="TimesNewRomanPSMT"/>
        </w:rPr>
        <w:t xml:space="preserve"> planuo</w:t>
      </w:r>
      <w:r>
        <w:rPr>
          <w:rFonts w:eastAsia="TimesNewRomanPSMT"/>
        </w:rPr>
        <w:t>ta</w:t>
      </w:r>
      <w:r w:rsidRPr="00AC70CD">
        <w:rPr>
          <w:rFonts w:eastAsia="TimesNewRomanPSMT"/>
        </w:rPr>
        <w:t xml:space="preserve"> uždirbti (54,3 mln. Eur) grynojo pelno per 2024 m., o grynojo pelno marža (</w:t>
      </w:r>
      <w:r>
        <w:rPr>
          <w:rFonts w:eastAsia="TimesNewRomanPSMT"/>
        </w:rPr>
        <w:t>8,4</w:t>
      </w:r>
      <w:r w:rsidR="00136F7D">
        <w:rPr>
          <w:rFonts w:eastAsia="TimesNewRomanPSMT"/>
        </w:rPr>
        <w:t xml:space="preserve"> proc.</w:t>
      </w:r>
      <w:r w:rsidRPr="00AC70CD">
        <w:rPr>
          <w:rFonts w:eastAsia="TimesNewRomanPSMT"/>
        </w:rPr>
        <w:t xml:space="preserve">) </w:t>
      </w:r>
      <w:r>
        <w:rPr>
          <w:rFonts w:eastAsia="TimesNewRomanPSMT"/>
        </w:rPr>
        <w:t xml:space="preserve">taip pat </w:t>
      </w:r>
      <w:r w:rsidRPr="00AC70CD">
        <w:rPr>
          <w:rFonts w:eastAsia="TimesNewRomanPSMT"/>
        </w:rPr>
        <w:t>1,</w:t>
      </w:r>
      <w:r>
        <w:rPr>
          <w:rFonts w:eastAsia="TimesNewRomanPSMT"/>
        </w:rPr>
        <w:t>5</w:t>
      </w:r>
      <w:r w:rsidRPr="00AC70CD">
        <w:rPr>
          <w:rFonts w:eastAsia="TimesNewRomanPSMT"/>
        </w:rPr>
        <w:t xml:space="preserve"> karto didesnė nei planuota (5,6</w:t>
      </w:r>
      <w:r w:rsidR="00136F7D">
        <w:rPr>
          <w:rFonts w:eastAsia="TimesNewRomanPSMT"/>
        </w:rPr>
        <w:t xml:space="preserve"> proc.</w:t>
      </w:r>
      <w:r w:rsidRPr="00AC70CD">
        <w:rPr>
          <w:rFonts w:eastAsia="TimesNewRomanPSMT"/>
        </w:rPr>
        <w:t>) ir viršija 2023 m. turėt</w:t>
      </w:r>
      <w:r>
        <w:rPr>
          <w:rFonts w:eastAsia="TimesNewRomanPSMT"/>
        </w:rPr>
        <w:t>ą</w:t>
      </w:r>
      <w:r w:rsidRPr="00AC70CD">
        <w:rPr>
          <w:rFonts w:eastAsia="TimesNewRomanPSMT"/>
        </w:rPr>
        <w:t xml:space="preserve"> pelno maržą (8,1</w:t>
      </w:r>
      <w:r w:rsidR="00136F7D">
        <w:rPr>
          <w:rFonts w:eastAsia="TimesNewRomanPSMT"/>
        </w:rPr>
        <w:t xml:space="preserve"> proc.</w:t>
      </w:r>
      <w:r w:rsidRPr="00AC70CD">
        <w:rPr>
          <w:rFonts w:eastAsia="TimesNewRomanPSMT"/>
          <w:lang w:val="en-US"/>
        </w:rPr>
        <w:t>).</w:t>
      </w:r>
    </w:p>
    <w:p w14:paraId="40FBF512" w14:textId="3412A4D0" w:rsidR="000E25F1" w:rsidRPr="00773924" w:rsidRDefault="00806CEA" w:rsidP="0028454C">
      <w:pPr>
        <w:ind w:firstLine="709"/>
        <w:jc w:val="both"/>
      </w:pPr>
      <w:r w:rsidRPr="00773924">
        <w:rPr>
          <w:spacing w:val="2"/>
        </w:rPr>
        <w:t xml:space="preserve">Vienas iš </w:t>
      </w:r>
      <w:r w:rsidR="0064653E" w:rsidRPr="00773924">
        <w:rPr>
          <w:spacing w:val="2"/>
        </w:rPr>
        <w:t xml:space="preserve">Susisiekimo ministerijos </w:t>
      </w:r>
      <w:r w:rsidRPr="00773924">
        <w:rPr>
          <w:spacing w:val="2"/>
        </w:rPr>
        <w:t>siekių</w:t>
      </w:r>
      <w:r w:rsidR="0064653E" w:rsidRPr="00773924">
        <w:rPr>
          <w:spacing w:val="2"/>
        </w:rPr>
        <w:t xml:space="preserve"> – skaidri, maksimalią naudą valstybei kurianti ministerijos bei visų jos reguliavimo srities įmonių ir įstaigų veikla. </w:t>
      </w:r>
      <w:r w:rsidR="00FD287C" w:rsidRPr="00773924">
        <w:t xml:space="preserve">Susisiekimo ministerija, siekdama, kad sektoriaus veikla atitiktų gyventojų poreikius ir lūkesčius, vykdo klientų patirties valdymo tyrimus, pasitelkdama </w:t>
      </w:r>
      <w:r w:rsidR="00FD287C" w:rsidRPr="00773924">
        <w:rPr>
          <w:i/>
        </w:rPr>
        <w:t>Net Promoter Score</w:t>
      </w:r>
      <w:r w:rsidR="00FD287C" w:rsidRPr="00773924">
        <w:t xml:space="preserve"> (toliau – NPS) rodiklį ir tyrimų metodologiją, t. y. tiria klientų (piliečių) pasitenkinimą </w:t>
      </w:r>
      <w:r w:rsidR="00483DAF" w:rsidRPr="00773924">
        <w:t>Susisiekimo m</w:t>
      </w:r>
      <w:r w:rsidR="00FD287C" w:rsidRPr="00773924">
        <w:t xml:space="preserve">inisterijos reguliavimo srities transporto sektoriaus įmonių teikiamomis paslaugomis. </w:t>
      </w:r>
      <w:r w:rsidR="00130D49" w:rsidRPr="00773924">
        <w:rPr>
          <w:color w:val="000000" w:themeColor="text1"/>
        </w:rPr>
        <w:t>20</w:t>
      </w:r>
      <w:r w:rsidR="00D51BE8" w:rsidRPr="00773924">
        <w:rPr>
          <w:color w:val="000000" w:themeColor="text1"/>
        </w:rPr>
        <w:t>2</w:t>
      </w:r>
      <w:r w:rsidR="00773924" w:rsidRPr="00773924">
        <w:rPr>
          <w:color w:val="000000" w:themeColor="text1"/>
        </w:rPr>
        <w:t>4</w:t>
      </w:r>
      <w:r w:rsidR="00130D49" w:rsidRPr="00773924">
        <w:rPr>
          <w:color w:val="000000" w:themeColor="text1"/>
        </w:rPr>
        <w:t xml:space="preserve"> m. g</w:t>
      </w:r>
      <w:r w:rsidR="00FC3566" w:rsidRPr="00773924">
        <w:rPr>
          <w:color w:val="000000" w:themeColor="text1"/>
        </w:rPr>
        <w:t xml:space="preserve">yventojų pasitenkinimas judumu sudarė </w:t>
      </w:r>
      <w:r w:rsidR="00773924" w:rsidRPr="00773924">
        <w:rPr>
          <w:color w:val="000000" w:themeColor="text1"/>
        </w:rPr>
        <w:t>56,8</w:t>
      </w:r>
      <w:r w:rsidR="00FC3566" w:rsidRPr="00773924">
        <w:rPr>
          <w:color w:val="000000" w:themeColor="text1"/>
        </w:rPr>
        <w:t xml:space="preserve"> proc., </w:t>
      </w:r>
      <w:r w:rsidR="00D51BE8" w:rsidRPr="00773924">
        <w:rPr>
          <w:color w:val="000000" w:themeColor="text1"/>
        </w:rPr>
        <w:t xml:space="preserve">o tai yra </w:t>
      </w:r>
      <w:r w:rsidR="00773924" w:rsidRPr="00773924">
        <w:rPr>
          <w:color w:val="000000" w:themeColor="text1"/>
        </w:rPr>
        <w:t>2,7</w:t>
      </w:r>
      <w:r w:rsidR="00D01108" w:rsidRPr="00773924">
        <w:rPr>
          <w:color w:val="000000" w:themeColor="text1"/>
        </w:rPr>
        <w:t xml:space="preserve"> proc. daugiau </w:t>
      </w:r>
      <w:r w:rsidR="00762CFF" w:rsidRPr="00773924">
        <w:rPr>
          <w:color w:val="000000" w:themeColor="text1"/>
        </w:rPr>
        <w:t>nei buvo 202</w:t>
      </w:r>
      <w:r w:rsidR="00773924" w:rsidRPr="00773924">
        <w:rPr>
          <w:color w:val="000000" w:themeColor="text1"/>
        </w:rPr>
        <w:t>3</w:t>
      </w:r>
      <w:r w:rsidR="00762CFF" w:rsidRPr="00773924">
        <w:rPr>
          <w:color w:val="000000" w:themeColor="text1"/>
        </w:rPr>
        <w:t xml:space="preserve"> m. </w:t>
      </w:r>
      <w:r w:rsidR="00846CF6" w:rsidRPr="00773924">
        <w:rPr>
          <w:color w:val="000000" w:themeColor="text1"/>
        </w:rPr>
        <w:t>(</w:t>
      </w:r>
      <w:r w:rsidR="00D10C9C">
        <w:rPr>
          <w:color w:val="000000" w:themeColor="text1"/>
        </w:rPr>
        <w:t xml:space="preserve">16 </w:t>
      </w:r>
      <w:r w:rsidR="00846CF6" w:rsidRPr="00773924">
        <w:t>graf</w:t>
      </w:r>
      <w:r w:rsidR="00D51BE8" w:rsidRPr="00773924">
        <w:t>ikas</w:t>
      </w:r>
      <w:r w:rsidR="00846CF6" w:rsidRPr="00773924">
        <w:t>.)</w:t>
      </w:r>
    </w:p>
    <w:p w14:paraId="558C518F" w14:textId="77777777" w:rsidR="001453B7" w:rsidRDefault="001453B7" w:rsidP="00990FB6">
      <w:pPr>
        <w:spacing w:line="252" w:lineRule="auto"/>
        <w:jc w:val="both"/>
        <w:rPr>
          <w:sz w:val="8"/>
          <w:szCs w:val="8"/>
          <w:highlight w:val="yellow"/>
        </w:rPr>
      </w:pPr>
    </w:p>
    <w:p w14:paraId="38E13F07" w14:textId="77777777" w:rsidR="007F7203" w:rsidRPr="0032628B" w:rsidRDefault="007F7203" w:rsidP="00990FB6">
      <w:pPr>
        <w:spacing w:line="252" w:lineRule="auto"/>
        <w:jc w:val="both"/>
        <w:rPr>
          <w:sz w:val="8"/>
          <w:szCs w:val="8"/>
          <w:highlight w:val="yellow"/>
        </w:rPr>
      </w:pPr>
    </w:p>
    <w:p w14:paraId="20EF6491" w14:textId="02D58A1A" w:rsidR="00E9067B" w:rsidRPr="00773924" w:rsidRDefault="00D10C9C" w:rsidP="000A2129">
      <w:pPr>
        <w:ind w:firstLine="709"/>
        <w:jc w:val="both"/>
        <w:rPr>
          <w:i/>
        </w:rPr>
      </w:pPr>
      <w:r>
        <w:rPr>
          <w:b/>
          <w:i/>
        </w:rPr>
        <w:t xml:space="preserve">16 </w:t>
      </w:r>
      <w:r w:rsidR="001A11CB" w:rsidRPr="00773924">
        <w:rPr>
          <w:b/>
          <w:i/>
        </w:rPr>
        <w:t>g</w:t>
      </w:r>
      <w:r w:rsidR="0043172A" w:rsidRPr="00773924">
        <w:rPr>
          <w:b/>
          <w:i/>
        </w:rPr>
        <w:t>rafikas.</w:t>
      </w:r>
      <w:r w:rsidR="005C4A19" w:rsidRPr="00773924">
        <w:rPr>
          <w:i/>
        </w:rPr>
        <w:t xml:space="preserve"> Gyventojų pasitenkinimas judumu, proc.</w:t>
      </w:r>
    </w:p>
    <w:p w14:paraId="20FF025A" w14:textId="6C87D4BA" w:rsidR="005C4A19" w:rsidRPr="00773924" w:rsidRDefault="005C4A19" w:rsidP="001C7D86">
      <w:pPr>
        <w:jc w:val="both"/>
      </w:pPr>
      <w:r w:rsidRPr="00773924">
        <w:rPr>
          <w:noProof/>
        </w:rPr>
        <w:drawing>
          <wp:inline distT="0" distB="0" distL="0" distR="0" wp14:anchorId="31F8CA86" wp14:editId="2BDF6353">
            <wp:extent cx="6553200" cy="975360"/>
            <wp:effectExtent l="0" t="0" r="0" b="1524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6835C99" w14:textId="528BA42D" w:rsidR="00C330E4" w:rsidRPr="00773924" w:rsidRDefault="004E45E4" w:rsidP="001C7D86">
      <w:pPr>
        <w:pStyle w:val="Pagrindinistekstas"/>
        <w:spacing w:before="0" w:beforeAutospacing="0" w:after="0" w:afterAutospacing="0"/>
        <w:rPr>
          <w:sz w:val="23"/>
          <w:szCs w:val="23"/>
          <w:lang w:eastAsia="en-US"/>
        </w:rPr>
      </w:pPr>
      <w:r w:rsidRPr="00773924">
        <w:rPr>
          <w:i/>
          <w:sz w:val="20"/>
          <w:szCs w:val="20"/>
        </w:rPr>
        <w:t>Duomenų š</w:t>
      </w:r>
      <w:r w:rsidR="00C330E4" w:rsidRPr="00773924">
        <w:rPr>
          <w:i/>
          <w:sz w:val="20"/>
          <w:szCs w:val="20"/>
        </w:rPr>
        <w:t xml:space="preserve">altinis: </w:t>
      </w:r>
      <w:r w:rsidR="00B02864">
        <w:rPr>
          <w:i/>
          <w:sz w:val="20"/>
          <w:szCs w:val="20"/>
        </w:rPr>
        <w:t>Susisiekimo m</w:t>
      </w:r>
      <w:r w:rsidR="00C330E4" w:rsidRPr="00773924">
        <w:rPr>
          <w:i/>
          <w:sz w:val="20"/>
          <w:szCs w:val="20"/>
        </w:rPr>
        <w:t>inisterijos suvestiniai duomenys</w:t>
      </w:r>
      <w:r w:rsidR="00C330E4" w:rsidRPr="00773924">
        <w:rPr>
          <w:sz w:val="23"/>
          <w:szCs w:val="23"/>
          <w:lang w:eastAsia="en-US"/>
        </w:rPr>
        <w:t xml:space="preserve"> </w:t>
      </w:r>
    </w:p>
    <w:p w14:paraId="28844F4C" w14:textId="77777777" w:rsidR="00C330E4" w:rsidRPr="00773924" w:rsidRDefault="00C330E4" w:rsidP="001C7D86">
      <w:pPr>
        <w:pStyle w:val="Pagrindinistekstas"/>
        <w:spacing w:before="0" w:beforeAutospacing="0" w:after="0" w:afterAutospacing="0"/>
        <w:rPr>
          <w:i/>
          <w:sz w:val="8"/>
          <w:szCs w:val="8"/>
        </w:rPr>
      </w:pPr>
    </w:p>
    <w:p w14:paraId="5E146DFB" w14:textId="77777777" w:rsidR="005E3FC0" w:rsidRPr="00773924" w:rsidRDefault="005E3FC0" w:rsidP="001C7D86">
      <w:pPr>
        <w:pStyle w:val="Pagrindinistekstas"/>
        <w:spacing w:before="0" w:beforeAutospacing="0" w:after="0" w:afterAutospacing="0"/>
        <w:rPr>
          <w:i/>
          <w:sz w:val="8"/>
          <w:szCs w:val="8"/>
        </w:rPr>
      </w:pPr>
    </w:p>
    <w:p w14:paraId="18106D6E" w14:textId="77777777" w:rsidR="009B3FDD" w:rsidRDefault="003500E9" w:rsidP="009B3FDD">
      <w:pPr>
        <w:jc w:val="both"/>
      </w:pPr>
      <w:r w:rsidRPr="00773924">
        <w:lastRenderedPageBreak/>
        <w:t xml:space="preserve">          </w:t>
      </w:r>
      <w:r w:rsidR="009B3FDD" w:rsidRPr="009B3FDD">
        <w:t>Prie aukščiausio nuo matavimo pradžios klientų rekomendavimo indekso (NPS) rezultato daugiausiai prisidėjo puikūs Klaipėdos valstybinio jūrų uosto direkcijos, Lietuvos geležinkelių ir Lietuvos oro uostų teikiamų paslaugų vertinimai, visų šių įmonių klientų rekomendavimo indeksas viršijo 60 proc. Klaipėdos valstybinio jūrų uosto paslaugų kokybės vertinimo tyrime geriausiai įvertinta locmano kompetencija, vilkikų paslaugos prieinamumas ir kokybė, laivo švartavimo saugumas. Lietuvos geležinkelių klientai teigiamai reagavo į bendrovės pastangas ir toliau gerinti klientų kelionės patirtį. Lietuvos oro uostų atliekame kokybės vertinimo tyrime geriausiai buvo įvertintas Kauno oro uostas, nuo kurio ne daug atsiliko Palangos oro uostas.</w:t>
      </w:r>
    </w:p>
    <w:p w14:paraId="0595807C" w14:textId="4942CE35" w:rsidR="00B84268" w:rsidRPr="0032628B" w:rsidRDefault="00B84268" w:rsidP="00942D7D">
      <w:pPr>
        <w:jc w:val="both"/>
        <w:rPr>
          <w:sz w:val="22"/>
          <w:szCs w:val="22"/>
          <w:highlight w:val="yellow"/>
        </w:rPr>
      </w:pPr>
    </w:p>
    <w:p w14:paraId="3F077337" w14:textId="523B31C3" w:rsidR="00CA2738" w:rsidRPr="009B5C9D" w:rsidRDefault="00924319" w:rsidP="009B5C9D">
      <w:pPr>
        <w:shd w:val="clear" w:color="auto" w:fill="BDD6EE" w:themeFill="accent1" w:themeFillTint="66"/>
        <w:jc w:val="both"/>
        <w:rPr>
          <w:b/>
          <w:bCs/>
        </w:rPr>
      </w:pPr>
      <w:r>
        <w:rPr>
          <w:b/>
          <w:bCs/>
        </w:rPr>
        <w:t>2.2</w:t>
      </w:r>
      <w:r w:rsidR="009B5C9D" w:rsidRPr="009B5C9D">
        <w:rPr>
          <w:b/>
          <w:bCs/>
        </w:rPr>
        <w:t>.</w:t>
      </w:r>
      <w:r w:rsidR="009B5C9D">
        <w:rPr>
          <w:b/>
          <w:bCs/>
        </w:rPr>
        <w:t xml:space="preserve"> </w:t>
      </w:r>
      <w:r w:rsidR="00CA2738" w:rsidRPr="009B5C9D">
        <w:rPr>
          <w:b/>
          <w:bCs/>
        </w:rPr>
        <w:t>Programa 10-002 (V) „Susisiekimo ministerijos valdymo programa“</w:t>
      </w:r>
    </w:p>
    <w:p w14:paraId="1BDBE0FF" w14:textId="77777777" w:rsidR="00CA2738" w:rsidRPr="009B5C9D" w:rsidRDefault="00CA2738" w:rsidP="00CA2738">
      <w:pPr>
        <w:jc w:val="both"/>
        <w:rPr>
          <w:b/>
          <w:bCs/>
          <w:color w:val="FF0000"/>
          <w:sz w:val="16"/>
          <w:szCs w:val="16"/>
        </w:rPr>
      </w:pPr>
    </w:p>
    <w:p w14:paraId="5D534C36" w14:textId="5EA52692" w:rsidR="00CA2738" w:rsidRPr="00D92E29" w:rsidRDefault="00843C0B" w:rsidP="00CA2738">
      <w:pPr>
        <w:shd w:val="clear" w:color="auto" w:fill="DEEAF6" w:themeFill="accent1" w:themeFillTint="33"/>
        <w:ind w:right="-141"/>
        <w:jc w:val="both"/>
        <w:rPr>
          <w:b/>
          <w:bCs/>
          <w:noProof/>
          <w:color w:val="000000" w:themeColor="text1"/>
        </w:rPr>
      </w:pPr>
      <w:r w:rsidRPr="00D92E29">
        <w:rPr>
          <w:b/>
          <w:bCs/>
          <w:noProof/>
          <w:color w:val="000000" w:themeColor="text1"/>
        </w:rPr>
        <w:t>11.1 t</w:t>
      </w:r>
      <w:r w:rsidR="00CA2738" w:rsidRPr="00D92E29">
        <w:rPr>
          <w:b/>
          <w:bCs/>
          <w:noProof/>
          <w:color w:val="000000" w:themeColor="text1"/>
        </w:rPr>
        <w:t>ęstinės veiklos uždavinys „Užtikrinti ministerijos veiklos organizavimą ir Lietuvos Respublikos Vyriausybės programos nuostatų įgyvendinimą“</w:t>
      </w:r>
    </w:p>
    <w:p w14:paraId="17DD09B5" w14:textId="77777777" w:rsidR="00CA2738" w:rsidRPr="00D92E29" w:rsidRDefault="00CA2738" w:rsidP="00CA2738">
      <w:pPr>
        <w:jc w:val="both"/>
        <w:rPr>
          <w:color w:val="000000" w:themeColor="text1"/>
          <w:sz w:val="16"/>
          <w:szCs w:val="16"/>
        </w:rPr>
      </w:pPr>
    </w:p>
    <w:p w14:paraId="3D9B0BD1" w14:textId="1183A1FB" w:rsidR="003236BC" w:rsidRPr="00D67513" w:rsidRDefault="00CB18EC" w:rsidP="00AE3287">
      <w:pPr>
        <w:ind w:firstLine="709"/>
        <w:jc w:val="both"/>
        <w:rPr>
          <w:color w:val="000000" w:themeColor="text1"/>
        </w:rPr>
      </w:pPr>
      <w:r>
        <w:t xml:space="preserve"> </w:t>
      </w:r>
      <w:r w:rsidR="00CA2738" w:rsidRPr="00D67513">
        <w:t xml:space="preserve">Įgyvendinant programos tęstinės veiklos uždavinį </w:t>
      </w:r>
      <w:r w:rsidR="00323C05" w:rsidRPr="00F50710">
        <w:rPr>
          <w:color w:val="000000" w:themeColor="text1"/>
        </w:rPr>
        <w:t>buvo</w:t>
      </w:r>
      <w:r w:rsidR="00323C05">
        <w:t xml:space="preserve"> </w:t>
      </w:r>
      <w:r w:rsidR="00CA2738" w:rsidRPr="00D67513">
        <w:t xml:space="preserve">koordinuojama ministerijos veikla ir </w:t>
      </w:r>
      <w:r w:rsidR="00CA2738" w:rsidRPr="00D67513">
        <w:rPr>
          <w:color w:val="000000" w:themeColor="text1"/>
        </w:rPr>
        <w:t>Aštuonioliktosios Lietuvos Respublikos Vyriausybės programos nuostatų įgyvendinimo plano</w:t>
      </w:r>
      <w:r w:rsidR="00CA2738" w:rsidRPr="00D67513">
        <w:rPr>
          <w:rStyle w:val="Puslapioinaosnuoroda"/>
          <w:color w:val="000000" w:themeColor="text1"/>
        </w:rPr>
        <w:footnoteReference w:id="13"/>
      </w:r>
      <w:r w:rsidR="00CA2738" w:rsidRPr="00D67513">
        <w:rPr>
          <w:color w:val="000000" w:themeColor="text1"/>
        </w:rPr>
        <w:t xml:space="preserve"> veiksmų, įgyvendinančių Aštuonioliktosios Lietuvos Respublikos Vyriausybės program</w:t>
      </w:r>
      <w:r w:rsidR="00C94C74" w:rsidRPr="00D67513">
        <w:rPr>
          <w:color w:val="000000" w:themeColor="text1"/>
        </w:rPr>
        <w:t>ą</w:t>
      </w:r>
      <w:r w:rsidR="002B375A">
        <w:rPr>
          <w:color w:val="000000" w:themeColor="text1"/>
        </w:rPr>
        <w:t>,</w:t>
      </w:r>
      <w:r w:rsidR="00ED7D07" w:rsidRPr="00D67513">
        <w:rPr>
          <w:color w:val="000000" w:themeColor="text1"/>
        </w:rPr>
        <w:t xml:space="preserve"> </w:t>
      </w:r>
      <w:r w:rsidR="00CA2738" w:rsidRPr="00D67513">
        <w:rPr>
          <w:color w:val="000000" w:themeColor="text1"/>
        </w:rPr>
        <w:t>vykdymas</w:t>
      </w:r>
      <w:r w:rsidR="002B375A">
        <w:rPr>
          <w:color w:val="000000" w:themeColor="text1"/>
        </w:rPr>
        <w:t>.</w:t>
      </w:r>
      <w:r w:rsidR="00CA2738" w:rsidRPr="00D67513">
        <w:rPr>
          <w:color w:val="000000" w:themeColor="text1"/>
        </w:rPr>
        <w:t xml:space="preserve"> </w:t>
      </w:r>
    </w:p>
    <w:p w14:paraId="59D41A25" w14:textId="7BC915F7" w:rsidR="00CA2738" w:rsidRPr="00D67513" w:rsidRDefault="00CA2738" w:rsidP="00AE3287">
      <w:pPr>
        <w:ind w:firstLine="709"/>
        <w:jc w:val="both"/>
        <w:rPr>
          <w:spacing w:val="2"/>
          <w:shd w:val="clear" w:color="auto" w:fill="FFFFFF"/>
        </w:rPr>
      </w:pPr>
      <w:r w:rsidRPr="00D67513">
        <w:rPr>
          <w:color w:val="000000" w:themeColor="text1"/>
          <w:spacing w:val="2"/>
          <w:shd w:val="clear" w:color="auto" w:fill="FFFFFF"/>
        </w:rPr>
        <w:t>202</w:t>
      </w:r>
      <w:r w:rsidR="00D67513">
        <w:rPr>
          <w:color w:val="000000" w:themeColor="text1"/>
          <w:spacing w:val="2"/>
          <w:shd w:val="clear" w:color="auto" w:fill="FFFFFF"/>
        </w:rPr>
        <w:t>4</w:t>
      </w:r>
      <w:r w:rsidRPr="00D67513">
        <w:rPr>
          <w:color w:val="000000" w:themeColor="text1"/>
          <w:spacing w:val="2"/>
          <w:shd w:val="clear" w:color="auto" w:fill="FFFFFF"/>
        </w:rPr>
        <w:t xml:space="preserve"> m. </w:t>
      </w:r>
      <w:r w:rsidR="00205606">
        <w:rPr>
          <w:color w:val="000000" w:themeColor="text1"/>
          <w:spacing w:val="2"/>
          <w:shd w:val="clear" w:color="auto" w:fill="FFFFFF"/>
        </w:rPr>
        <w:t xml:space="preserve">buvo </w:t>
      </w:r>
      <w:r w:rsidR="006C467F" w:rsidRPr="00D67513">
        <w:rPr>
          <w:color w:val="000000" w:themeColor="text1"/>
          <w:spacing w:val="2"/>
          <w:shd w:val="clear" w:color="auto" w:fill="FFFFFF"/>
        </w:rPr>
        <w:t>įgyvendin</w:t>
      </w:r>
      <w:r w:rsidR="00205606">
        <w:rPr>
          <w:color w:val="000000" w:themeColor="text1"/>
          <w:spacing w:val="2"/>
          <w:shd w:val="clear" w:color="auto" w:fill="FFFFFF"/>
        </w:rPr>
        <w:t>ami</w:t>
      </w:r>
      <w:r w:rsidR="00AE3287" w:rsidRPr="00D67513">
        <w:rPr>
          <w:color w:val="000000" w:themeColor="text1"/>
          <w:spacing w:val="2"/>
          <w:shd w:val="clear" w:color="auto" w:fill="FFFFFF"/>
        </w:rPr>
        <w:t xml:space="preserve"> šie veiksmai</w:t>
      </w:r>
      <w:r w:rsidR="00AE3287" w:rsidRPr="00D67513">
        <w:rPr>
          <w:spacing w:val="2"/>
          <w:shd w:val="clear" w:color="auto" w:fill="FFFFFF"/>
        </w:rPr>
        <w:t>:</w:t>
      </w:r>
    </w:p>
    <w:p w14:paraId="183FA86B" w14:textId="3B935901" w:rsidR="00D67513" w:rsidRPr="00F50710" w:rsidRDefault="00D67513" w:rsidP="00D67513">
      <w:pPr>
        <w:tabs>
          <w:tab w:val="left" w:pos="426"/>
        </w:tabs>
        <w:ind w:firstLine="567"/>
        <w:jc w:val="both"/>
      </w:pPr>
      <w:r w:rsidRPr="00F50710">
        <w:t xml:space="preserve">   6.9 veiksmas. Siekiant mažinti neigiamą poveikį aplinkai, padidinti elektrifikuotų Lietuvos geležinkelių tinklą nuo 7,97 iki 25 proc. viso geležinkelių tinklo.</w:t>
      </w:r>
    </w:p>
    <w:p w14:paraId="5D2CBC8E" w14:textId="60A29742" w:rsidR="00D67513" w:rsidRPr="00F50710" w:rsidRDefault="00D67513" w:rsidP="00D67513">
      <w:pPr>
        <w:ind w:firstLine="567"/>
        <w:jc w:val="both"/>
      </w:pPr>
      <w:r w:rsidRPr="00F50710">
        <w:t xml:space="preserve">  Per 2024 m. buvo tęsiamos geležinkelių elektrifikacijos projekto veiklos: intensyviai bendradarbiauta derinant reikalingą dokumentaciją traukos pastočių ir kontaktinio tinklo rangos darbams tarp skirtingų institucijų. Vyko intensyvūs statybos darbai Lentvario, Žeimių, Linkaičių, Tarvainių traukos pastotėse (Lentvario pastotė baigta ir prijungta prie Litgrid tinklo, Žeimių, Linkaičių ir Tarvainių traukos pastotėse atlikta 98 proc. darbų, derinamos jų prijungimo prie Litgrid tinklo detalės ir darbų apimtys). 2024 m. taip pat baigti kontaktinio tinklo rangos darbai Vilniaus mazge, atliekami ruožo bandymai, rengiamos kontaktinio tinklo kadastrinės bylos ruožo pridavimui.</w:t>
      </w:r>
    </w:p>
    <w:p w14:paraId="184A6975" w14:textId="28FCB0D5" w:rsidR="00D67513" w:rsidRPr="00F50710" w:rsidRDefault="00F50710" w:rsidP="00D67513">
      <w:pPr>
        <w:ind w:firstLine="567"/>
        <w:jc w:val="both"/>
      </w:pPr>
      <w:r>
        <w:t xml:space="preserve"> </w:t>
      </w:r>
      <w:r w:rsidR="00D67513" w:rsidRPr="00F50710">
        <w:t xml:space="preserve">Dėl karinio konflikto Ukrainoje įvedus sankcijas Rusijai ir Baltarusijai, buvo apsunkintos galimybės įsigyti geležinkelių elektrifikacijos projektui reikalingus signalizacijos sistemų komponentus ir laiku vykdyti projekto darbus. Atnaujinta rangos bei projektavimo darbų programa, kurios pagrindu įvertinta reali rangos darbų pabaiga – 2026 m. </w:t>
      </w:r>
    </w:p>
    <w:p w14:paraId="4BCD0440" w14:textId="5891B61D" w:rsidR="00D67513" w:rsidRPr="00F50710" w:rsidRDefault="00D67513" w:rsidP="00D67513">
      <w:pPr>
        <w:tabs>
          <w:tab w:val="left" w:pos="426"/>
        </w:tabs>
        <w:jc w:val="both"/>
      </w:pPr>
      <w:r w:rsidRPr="00F50710">
        <w:t xml:space="preserve">          6.10 veiksmas. Išvystyti valstybinės reikšmės vidaus vandenų kelius bei jų infrastruktūrą (uostai ir prieplaukos) ir integruoti juos į bendrą Lietuvos transporto sistemą, padidinant vidaus vandenimis pervežamų krovinių kiekį nuo 1,5 tūkst. tonų (2019 m.) iki 100 tūkst. tonų (2024 m.).</w:t>
      </w:r>
    </w:p>
    <w:p w14:paraId="1328EBFC" w14:textId="6C5CA30F" w:rsidR="00D67513" w:rsidRPr="00F50710" w:rsidRDefault="00D67513" w:rsidP="00D67513">
      <w:pPr>
        <w:tabs>
          <w:tab w:val="left" w:pos="284"/>
          <w:tab w:val="left" w:pos="426"/>
          <w:tab w:val="left" w:pos="709"/>
        </w:tabs>
        <w:ind w:firstLine="567"/>
        <w:jc w:val="both"/>
      </w:pPr>
      <w:r w:rsidRPr="00F50710">
        <w:t xml:space="preserve">Vykdant veiksmą buvo įgyvendintas projektas „TEN-T tinklo kelio E41 modernizavimas“ – atlikti bunų statybos darbai (rekonstruotos esamos arba pastatytos naujos) valstybinės reikšmės vidaus vandenų kelyje Nemuno upėje nuo Kauno iki Atmatos žiočių. Pastatytos 553 bunos Kauno m., Kauno r., Šakių r., Jurbarko r. ir sudarytos geresnės sąlygos krovininei laivybai Nemuno upe užtikrinti. </w:t>
      </w:r>
      <w:r w:rsidR="00D45A90">
        <w:t xml:space="preserve">AB </w:t>
      </w:r>
      <w:r w:rsidR="00AE6DE3">
        <w:t xml:space="preserve">VVKD </w:t>
      </w:r>
      <w:r w:rsidRPr="00F50710">
        <w:t>jau yra sudariusi susitarimų su krovinių vežėjais, kurių susidomėjimas krovinine laivyba auga. Tai yra pigesnė, efektyvesnė ir poveikį aplinkai mažinanti krovinių gabenimo alternatyva krovininiam kelių transportui. Vandens keliais galima plukdyti bet kokios rūšies krovinius, didžiausia ekonominė nauda gaunama transportuojant nestandartinių gabaritų, labai sunkius ir birius krovinius. Nors 2024 m. planuotas pervežamų krovinių kiekis nepasiektas, tačiau jis ženkliai padidėjo –  jei 2019 m. vidaus vandenų transporto priemonėmis pergabenta  1,5 tūkst. tonų, tai 2024 m. – 43,4 tūkst. tonų krovinių.</w:t>
      </w:r>
    </w:p>
    <w:p w14:paraId="128974E0" w14:textId="77777777" w:rsidR="00D67513" w:rsidRPr="00F50710" w:rsidRDefault="00D67513" w:rsidP="00D67513">
      <w:pPr>
        <w:tabs>
          <w:tab w:val="left" w:pos="426"/>
        </w:tabs>
        <w:ind w:firstLine="567"/>
        <w:jc w:val="both"/>
      </w:pPr>
      <w:r w:rsidRPr="00F50710">
        <w:t xml:space="preserve">6.11 veiksmas. Įgyvendinti saugaus eismo priemones ir iki 2024 m. sumažinti žūčių skaičių bent 20 proc. </w:t>
      </w:r>
    </w:p>
    <w:p w14:paraId="3E557FB4" w14:textId="44CCE813" w:rsidR="00D67513" w:rsidRPr="00F50710" w:rsidRDefault="00D67513" w:rsidP="00D67513">
      <w:pPr>
        <w:tabs>
          <w:tab w:val="left" w:pos="426"/>
        </w:tabs>
        <w:jc w:val="both"/>
      </w:pPr>
      <w:r w:rsidRPr="00F50710">
        <w:tab/>
        <w:t xml:space="preserve">   Pagal turimus duomenis, institucijoms sėkmingai įgyvendinant Memorandumo Vizija</w:t>
      </w:r>
      <w:r w:rsidR="002E2FBD">
        <w:t xml:space="preserve"> </w:t>
      </w:r>
      <w:r w:rsidRPr="00F50710">
        <w:t>nulis ir kitas saugaus eismo priemones, 2024 m. pavyko sumažinti avaringumo rodiklius. Palyginti 2020 m. ir 2024 m., žuvusiųjų eismo įvykiuose skaičius sumažėjo nuo 175 iki 123, t. y. 29,7 proc.</w:t>
      </w:r>
    </w:p>
    <w:p w14:paraId="595C25DA" w14:textId="1D505F40" w:rsidR="00D67513" w:rsidRPr="00F50710" w:rsidRDefault="00D67513" w:rsidP="00D67513">
      <w:pPr>
        <w:tabs>
          <w:tab w:val="left" w:pos="426"/>
        </w:tabs>
        <w:ind w:firstLine="567"/>
        <w:jc w:val="both"/>
      </w:pPr>
      <w:r w:rsidRPr="00F50710">
        <w:t xml:space="preserve">6.12 veiksmas. Įgyvendinti magistralinio kelio Nr. A14 Vilnius–Utena rekonstrukcijos projektą iki 2024 m., rekonstruojant 31,321 km. </w:t>
      </w:r>
    </w:p>
    <w:p w14:paraId="3F24F5F6" w14:textId="034A0597" w:rsidR="00D67513" w:rsidRPr="00F50710" w:rsidRDefault="00D67513" w:rsidP="00D67513">
      <w:pPr>
        <w:tabs>
          <w:tab w:val="left" w:pos="426"/>
        </w:tabs>
        <w:jc w:val="both"/>
      </w:pPr>
      <w:r w:rsidRPr="00F50710">
        <w:lastRenderedPageBreak/>
        <w:tab/>
        <w:t xml:space="preserve">     Magistralinio kelio Nr. A14 Vilnius–Utena rekonstrukcijos projektas įvykdytas. Visi asfaltavimo darbai ruože nuo Molėtų iki Utenos, įskaitant ir ruožą Utenos mieste, yra baigti. Iš viso rekonstruota 31,321 km. 2025 m. bus vykdomi kitų šio kelio ruožų rekonstrukcijos darbai.</w:t>
      </w:r>
    </w:p>
    <w:p w14:paraId="02EEF50E" w14:textId="3FFF3B9D" w:rsidR="00D67513" w:rsidRPr="00F50710" w:rsidRDefault="00D67513" w:rsidP="00D67513">
      <w:pPr>
        <w:tabs>
          <w:tab w:val="left" w:pos="426"/>
        </w:tabs>
        <w:ind w:firstLine="567"/>
        <w:jc w:val="both"/>
      </w:pPr>
      <w:r w:rsidRPr="00F50710">
        <w:t xml:space="preserve"> 6.13 veiksmas. Plėtoti Klaipėdos valstybinio jūrų uosto infrastruktūros pajėgumus (įgyvendinti bangolaužių rekonstrukciją, gilinti laivybos kanalą, plėtoti uosto krantines, parengti projektinius sprendinius dėl pietinės uosto dalies plėtros ir pritaikymo uosto reikmėms), siekiant pagerinti laivybos ir krovos uoste sąlygas ir 2024 m. perkrauti ne mažiau kaip 31,6 mln. tonų.</w:t>
      </w:r>
    </w:p>
    <w:p w14:paraId="243BC193" w14:textId="529DF9C3" w:rsidR="00D67513" w:rsidRPr="00F50710" w:rsidRDefault="00D67513" w:rsidP="00D67513">
      <w:pPr>
        <w:tabs>
          <w:tab w:val="left" w:pos="426"/>
        </w:tabs>
        <w:jc w:val="both"/>
      </w:pPr>
      <w:r w:rsidRPr="00F50710">
        <w:tab/>
        <w:t xml:space="preserve">   Plėtojant Klaipėdos valstybinio jūrų uosto infrastruktūrą rekonstruoti bangolaužiai (molai) ir 1 579 m uosto krantinių, išgilintas laivybos kanalas. Atlikti darbai pagerino kruizinių laivų švartavimo, konteinerių krovos, laivų remonto veiklų ir susisiekimo su Kuršių nerija sąlygas. Taip pat parengti projektiniai sprendiniai dėl pietinės uosto dalies plėtros, išvystymo ir pritaikymo uosto reikmėms. Parengta susijusios plėtros studija bei pietinės uosto dalies plėtros ir pritaikymo uosto reikmėms projektiniai pasiūlymai. Sprendiniai atsispindi patvirtintoje poveikio aplinkai vertinimo (</w:t>
      </w:r>
      <w:r w:rsidR="002A0DC4">
        <w:t xml:space="preserve">toliau </w:t>
      </w:r>
      <w:r w:rsidR="002C2D78">
        <w:t xml:space="preserve">– </w:t>
      </w:r>
      <w:r w:rsidRPr="00F50710">
        <w:t xml:space="preserve">PAV) ataskaitoje (2024-06-20 gautas PAV sprendimas – Klaipėdos valstybinio jūrų uosto pietinės dalies plėtra galima pagal ataskaitoje įvertintą 4A alternatyvą). Toliau vykdomi techniniai parengiamieji projektiniai ir tyrinėjimų darbai dėl pietinės uosto dalies išvystymo (atlikti inžineriniai geologinių tyrimų lauko darbai, atliekami mėginių laboratoriniai tyrimai), parengti dokumentai viešojo pirkimo procedūroms, kad būtų galima parinkti statybos rengėją. </w:t>
      </w:r>
    </w:p>
    <w:p w14:paraId="237DF3AE" w14:textId="4D509F50" w:rsidR="00D67513" w:rsidRPr="00F50710" w:rsidRDefault="00D67513" w:rsidP="00D67513">
      <w:pPr>
        <w:tabs>
          <w:tab w:val="left" w:pos="426"/>
        </w:tabs>
        <w:jc w:val="both"/>
      </w:pPr>
      <w:r w:rsidRPr="00F50710">
        <w:tab/>
      </w:r>
      <w:r w:rsidR="00F86BCD" w:rsidRPr="00F50710">
        <w:t xml:space="preserve">   </w:t>
      </w:r>
      <w:r w:rsidRPr="00F50710">
        <w:t>Dėl pasikeitusios geopolitinės situacijos ir taikomų sankcijų dėl Rusijos pradėto karo Ukrainoje Klaipėdos uoste prarasti baltarusiški ir rusiški kroviniai, kurie ankstesniais metais sudarydavo trečdalį uosto krovos. Tačiau uosto veikla diversifikuojama, siekiama pritraukti naujų laivybos linijų, didinti konteinerių krovą, plėtojama pietinė uosto dalis, siekiant į ją pritraukti naujas veiklas. 2024 m. Klaipėdos valstybiniame jūrų uoste buvo perkrauta (bendrai) 35,46 mln. tonų krovinių, t. y. 8 proc. daugiau palyginti su 2023 m.</w:t>
      </w:r>
    </w:p>
    <w:p w14:paraId="6D91FD4B" w14:textId="77777777" w:rsidR="00006D40" w:rsidRPr="00F50710" w:rsidRDefault="00006D40" w:rsidP="00367865">
      <w:pPr>
        <w:ind w:firstLine="709"/>
        <w:jc w:val="both"/>
        <w:rPr>
          <w:color w:val="000000" w:themeColor="text1"/>
        </w:rPr>
      </w:pPr>
    </w:p>
    <w:p w14:paraId="5916C3B6" w14:textId="77777777" w:rsidR="00F86BCD" w:rsidRDefault="00F86BCD" w:rsidP="002D3B22">
      <w:pPr>
        <w:ind w:firstLine="709"/>
        <w:jc w:val="both"/>
        <w:rPr>
          <w:color w:val="000000" w:themeColor="text1"/>
          <w:spacing w:val="2"/>
          <w:shd w:val="clear" w:color="auto" w:fill="FFFFFF"/>
        </w:rPr>
      </w:pPr>
    </w:p>
    <w:p w14:paraId="4E1ED90A" w14:textId="6A8536AB" w:rsidR="00367865" w:rsidRDefault="00144765" w:rsidP="006B1438">
      <w:pPr>
        <w:ind w:firstLine="709"/>
        <w:jc w:val="center"/>
        <w:rPr>
          <w:b/>
          <w:bCs/>
          <w:color w:val="000000" w:themeColor="text1"/>
          <w:spacing w:val="2"/>
          <w:shd w:val="clear" w:color="auto" w:fill="FFFFFF"/>
        </w:rPr>
      </w:pPr>
      <w:r w:rsidRPr="009C0B1F">
        <w:rPr>
          <w:b/>
          <w:bCs/>
          <w:color w:val="000000" w:themeColor="text1"/>
          <w:spacing w:val="2"/>
          <w:shd w:val="clear" w:color="auto" w:fill="FFFFFF"/>
        </w:rPr>
        <w:t>III. SKYRIUS</w:t>
      </w:r>
      <w:r w:rsidR="009376A7">
        <w:rPr>
          <w:b/>
          <w:bCs/>
          <w:color w:val="000000" w:themeColor="text1"/>
          <w:spacing w:val="2"/>
          <w:shd w:val="clear" w:color="auto" w:fill="FFFFFF"/>
        </w:rPr>
        <w:t>.</w:t>
      </w:r>
      <w:r w:rsidRPr="009C0B1F">
        <w:rPr>
          <w:b/>
          <w:bCs/>
          <w:color w:val="000000" w:themeColor="text1"/>
          <w:spacing w:val="2"/>
          <w:shd w:val="clear" w:color="auto" w:fill="FFFFFF"/>
        </w:rPr>
        <w:t xml:space="preserve"> VALSTYBĖS VALDOMŲ ĮMONIŲ IR VALSTYBĖS KONTROLIUOJAMŲ VIEŠŲJŲ ĮSTAIGŲ </w:t>
      </w:r>
      <w:r w:rsidR="009C0B1F" w:rsidRPr="009C0B1F">
        <w:rPr>
          <w:b/>
          <w:bCs/>
          <w:color w:val="000000" w:themeColor="text1"/>
          <w:spacing w:val="2"/>
          <w:shd w:val="clear" w:color="auto" w:fill="FFFFFF"/>
        </w:rPr>
        <w:t>VEIKLOS REZULTATAI</w:t>
      </w:r>
    </w:p>
    <w:p w14:paraId="74B4525F" w14:textId="77777777" w:rsidR="00367865" w:rsidRDefault="00367865" w:rsidP="00367865">
      <w:pPr>
        <w:ind w:firstLine="709"/>
        <w:rPr>
          <w:b/>
          <w:bCs/>
          <w:color w:val="000000" w:themeColor="text1"/>
          <w:spacing w:val="2"/>
          <w:shd w:val="clear" w:color="auto" w:fill="FFFFFF"/>
        </w:rPr>
      </w:pPr>
    </w:p>
    <w:p w14:paraId="3B81AE59" w14:textId="77777777" w:rsidR="00E96C6C" w:rsidRDefault="00E96C6C" w:rsidP="00E96C6C">
      <w:pPr>
        <w:ind w:firstLine="709"/>
        <w:rPr>
          <w:bCs/>
          <w:i/>
          <w:iCs/>
        </w:rPr>
      </w:pPr>
      <w:r w:rsidRPr="00E96C6C">
        <w:rPr>
          <w:b/>
          <w:i/>
          <w:iCs/>
        </w:rPr>
        <w:t xml:space="preserve">4 lentelė. </w:t>
      </w:r>
      <w:r w:rsidRPr="00E96C6C">
        <w:rPr>
          <w:bCs/>
          <w:i/>
          <w:iCs/>
        </w:rPr>
        <w:t>VVĮ pasiektos ir planuojamos pasiekti pagrindinių veiklos rodiklių reikšmės</w:t>
      </w:r>
    </w:p>
    <w:p w14:paraId="1B3937B7" w14:textId="77777777" w:rsidR="0077321A" w:rsidRPr="00E96C6C" w:rsidRDefault="0077321A" w:rsidP="00E96C6C">
      <w:pPr>
        <w:ind w:firstLine="709"/>
        <w:rPr>
          <w:bCs/>
          <w:i/>
          <w:iCs/>
        </w:rPr>
      </w:pPr>
    </w:p>
    <w:tbl>
      <w:tblPr>
        <w:tblpPr w:leftFromText="180" w:rightFromText="180" w:vertAnchor="text" w:tblpXSpec="center" w:tblpY="1"/>
        <w:tblOverlap w:val="never"/>
        <w:tblW w:w="10910" w:type="dxa"/>
        <w:tblLayout w:type="fixed"/>
        <w:tblLook w:val="04A0" w:firstRow="1" w:lastRow="0" w:firstColumn="1" w:lastColumn="0" w:noHBand="0" w:noVBand="1"/>
      </w:tblPr>
      <w:tblGrid>
        <w:gridCol w:w="1271"/>
        <w:gridCol w:w="1419"/>
        <w:gridCol w:w="708"/>
        <w:gridCol w:w="708"/>
        <w:gridCol w:w="1276"/>
        <w:gridCol w:w="1699"/>
        <w:gridCol w:w="704"/>
        <w:gridCol w:w="714"/>
        <w:gridCol w:w="712"/>
        <w:gridCol w:w="707"/>
        <w:gridCol w:w="992"/>
      </w:tblGrid>
      <w:tr w:rsidR="00E96C6C" w:rsidRPr="00E96C6C" w14:paraId="0522662A" w14:textId="77777777" w:rsidTr="00664E08">
        <w:trPr>
          <w:trHeight w:val="1181"/>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90A60C6" w14:textId="77777777" w:rsidR="00E96C6C" w:rsidRPr="00E96C6C" w:rsidRDefault="00E96C6C" w:rsidP="00E96C6C">
            <w:pPr>
              <w:jc w:val="center"/>
              <w:rPr>
                <w:b/>
                <w:bCs/>
                <w:color w:val="000000"/>
                <w:sz w:val="18"/>
                <w:szCs w:val="18"/>
              </w:rPr>
            </w:pPr>
            <w:r w:rsidRPr="00E96C6C">
              <w:rPr>
                <w:bCs/>
                <w:i/>
                <w:iCs/>
                <w:sz w:val="18"/>
                <w:szCs w:val="18"/>
              </w:rPr>
              <w:t xml:space="preserve"> </w:t>
            </w:r>
            <w:r w:rsidRPr="00E96C6C">
              <w:rPr>
                <w:b/>
                <w:bCs/>
                <w:color w:val="000000"/>
                <w:sz w:val="18"/>
                <w:szCs w:val="18"/>
              </w:rPr>
              <w:t>Valstybės valdomos įmonės pavadinimas</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E2F80F8" w14:textId="77777777" w:rsidR="00E96C6C" w:rsidRPr="00E96C6C" w:rsidRDefault="00E96C6C" w:rsidP="00E96C6C">
            <w:pPr>
              <w:ind w:left="-176" w:firstLine="176"/>
              <w:jc w:val="center"/>
              <w:rPr>
                <w:b/>
                <w:bCs/>
                <w:color w:val="000000"/>
                <w:sz w:val="18"/>
                <w:szCs w:val="18"/>
              </w:rPr>
            </w:pPr>
            <w:r w:rsidRPr="00E96C6C">
              <w:rPr>
                <w:b/>
                <w:bCs/>
                <w:color w:val="000000"/>
                <w:sz w:val="18"/>
                <w:szCs w:val="18"/>
              </w:rPr>
              <w:t>Rodiklio      pavadinimas (matavimo vienetai)</w:t>
            </w:r>
          </w:p>
        </w:tc>
        <w:tc>
          <w:tcPr>
            <w:tcW w:w="1416" w:type="dxa"/>
            <w:gridSpan w:val="2"/>
            <w:tcBorders>
              <w:top w:val="single" w:sz="4" w:space="0" w:color="auto"/>
              <w:left w:val="single" w:sz="4" w:space="0" w:color="auto"/>
              <w:bottom w:val="single" w:sz="4" w:space="0" w:color="000000"/>
              <w:right w:val="single" w:sz="4" w:space="0" w:color="000000"/>
            </w:tcBorders>
            <w:shd w:val="clear" w:color="000000" w:fill="DBE5F1"/>
            <w:vAlign w:val="center"/>
            <w:hideMark/>
          </w:tcPr>
          <w:p w14:paraId="1F737972" w14:textId="77777777" w:rsidR="00E96C6C" w:rsidRPr="00E96C6C" w:rsidRDefault="00E96C6C" w:rsidP="00E96C6C">
            <w:pPr>
              <w:jc w:val="center"/>
              <w:rPr>
                <w:b/>
                <w:bCs/>
                <w:color w:val="000000"/>
                <w:sz w:val="20"/>
                <w:szCs w:val="20"/>
              </w:rPr>
            </w:pPr>
            <w:r w:rsidRPr="00E96C6C">
              <w:rPr>
                <w:b/>
                <w:bCs/>
                <w:color w:val="000000"/>
                <w:sz w:val="20"/>
                <w:szCs w:val="20"/>
              </w:rPr>
              <w:t>Faktinės rodiklių reikmės</w:t>
            </w:r>
          </w:p>
        </w:tc>
        <w:tc>
          <w:tcPr>
            <w:tcW w:w="2975"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center"/>
            <w:hideMark/>
          </w:tcPr>
          <w:p w14:paraId="2C06CB9A" w14:textId="77777777" w:rsidR="00E96C6C" w:rsidRPr="00E96C6C" w:rsidRDefault="00E96C6C" w:rsidP="00E96C6C">
            <w:pPr>
              <w:jc w:val="center"/>
              <w:rPr>
                <w:b/>
                <w:bCs/>
                <w:color w:val="000000"/>
                <w:sz w:val="20"/>
                <w:szCs w:val="20"/>
              </w:rPr>
            </w:pPr>
            <w:r w:rsidRPr="00E96C6C">
              <w:rPr>
                <w:b/>
                <w:bCs/>
                <w:color w:val="000000"/>
                <w:sz w:val="20"/>
                <w:szCs w:val="20"/>
              </w:rPr>
              <w:t>Rodiklio pavadinimas (matavimo vienetai)</w:t>
            </w:r>
          </w:p>
        </w:tc>
        <w:tc>
          <w:tcPr>
            <w:tcW w:w="2837"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1BBDADD6" w14:textId="77777777" w:rsidR="00E96C6C" w:rsidRPr="00E96C6C" w:rsidRDefault="00E96C6C" w:rsidP="00E96C6C">
            <w:pPr>
              <w:jc w:val="center"/>
              <w:rPr>
                <w:b/>
                <w:bCs/>
                <w:color w:val="000000"/>
                <w:sz w:val="20"/>
                <w:szCs w:val="20"/>
              </w:rPr>
            </w:pPr>
            <w:r w:rsidRPr="00E96C6C">
              <w:rPr>
                <w:b/>
                <w:bCs/>
                <w:color w:val="000000"/>
                <w:sz w:val="20"/>
                <w:szCs w:val="20"/>
              </w:rPr>
              <w:t>Planuojamos rodiklių reikšmės</w:t>
            </w:r>
          </w:p>
        </w:tc>
        <w:tc>
          <w:tcPr>
            <w:tcW w:w="992" w:type="dxa"/>
            <w:vMerge w:val="restart"/>
            <w:tcBorders>
              <w:top w:val="single" w:sz="4" w:space="0" w:color="auto"/>
              <w:left w:val="single" w:sz="4" w:space="0" w:color="auto"/>
              <w:bottom w:val="nil"/>
              <w:right w:val="single" w:sz="4" w:space="0" w:color="auto"/>
            </w:tcBorders>
            <w:shd w:val="clear" w:color="000000" w:fill="DBE5F1"/>
            <w:vAlign w:val="center"/>
            <w:hideMark/>
          </w:tcPr>
          <w:p w14:paraId="56C2AAE1" w14:textId="77777777" w:rsidR="00E96C6C" w:rsidRPr="00E96C6C" w:rsidRDefault="00E96C6C" w:rsidP="00E96C6C">
            <w:pPr>
              <w:ind w:hanging="107"/>
              <w:jc w:val="center"/>
              <w:rPr>
                <w:b/>
                <w:bCs/>
                <w:color w:val="000000"/>
                <w:sz w:val="18"/>
                <w:szCs w:val="18"/>
              </w:rPr>
            </w:pPr>
            <w:r w:rsidRPr="00E96C6C">
              <w:rPr>
                <w:b/>
                <w:bCs/>
                <w:color w:val="000000"/>
                <w:sz w:val="18"/>
                <w:szCs w:val="18"/>
              </w:rPr>
              <w:t>Laukiamas faktas už 2024 m.</w:t>
            </w:r>
          </w:p>
        </w:tc>
      </w:tr>
      <w:tr w:rsidR="00E96C6C" w:rsidRPr="00E96C6C" w14:paraId="2FF86A6D" w14:textId="77777777" w:rsidTr="00664E08">
        <w:trPr>
          <w:trHeight w:val="28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3B6065E"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F04F6" w14:textId="77777777" w:rsidR="00E96C6C" w:rsidRPr="00E96C6C" w:rsidRDefault="00E96C6C" w:rsidP="00E96C6C">
            <w:pPr>
              <w:rPr>
                <w:b/>
                <w:bCs/>
                <w:color w:val="000000"/>
                <w:sz w:val="20"/>
                <w:szCs w:val="20"/>
              </w:rPr>
            </w:pPr>
          </w:p>
        </w:tc>
        <w:tc>
          <w:tcPr>
            <w:tcW w:w="708" w:type="dxa"/>
            <w:tcBorders>
              <w:top w:val="nil"/>
              <w:left w:val="nil"/>
              <w:bottom w:val="single" w:sz="4" w:space="0" w:color="auto"/>
              <w:right w:val="single" w:sz="4" w:space="0" w:color="auto"/>
            </w:tcBorders>
            <w:shd w:val="clear" w:color="000000" w:fill="DBE5F1"/>
            <w:vAlign w:val="center"/>
            <w:hideMark/>
          </w:tcPr>
          <w:p w14:paraId="460E2FC7" w14:textId="77777777" w:rsidR="00E96C6C" w:rsidRPr="00E96C6C" w:rsidRDefault="00E96C6C" w:rsidP="00E96C6C">
            <w:pPr>
              <w:ind w:hanging="254"/>
              <w:jc w:val="center"/>
              <w:rPr>
                <w:b/>
                <w:bCs/>
                <w:i/>
                <w:iCs/>
                <w:color w:val="000000"/>
                <w:sz w:val="20"/>
                <w:szCs w:val="20"/>
              </w:rPr>
            </w:pPr>
            <w:r w:rsidRPr="00E96C6C">
              <w:rPr>
                <w:b/>
                <w:bCs/>
                <w:i/>
                <w:iCs/>
                <w:color w:val="000000"/>
                <w:sz w:val="20"/>
                <w:szCs w:val="20"/>
              </w:rPr>
              <w:t xml:space="preserve">   2022 m.</w:t>
            </w:r>
          </w:p>
        </w:tc>
        <w:tc>
          <w:tcPr>
            <w:tcW w:w="708" w:type="dxa"/>
            <w:tcBorders>
              <w:top w:val="nil"/>
              <w:left w:val="nil"/>
              <w:bottom w:val="single" w:sz="4" w:space="0" w:color="auto"/>
              <w:right w:val="single" w:sz="4" w:space="0" w:color="auto"/>
            </w:tcBorders>
            <w:shd w:val="clear" w:color="000000" w:fill="DBE5F1"/>
            <w:vAlign w:val="center"/>
            <w:hideMark/>
          </w:tcPr>
          <w:p w14:paraId="294BBA0A" w14:textId="77777777" w:rsidR="00E96C6C" w:rsidRPr="00E96C6C" w:rsidRDefault="00E96C6C" w:rsidP="00E96C6C">
            <w:pPr>
              <w:jc w:val="center"/>
              <w:rPr>
                <w:b/>
                <w:bCs/>
                <w:i/>
                <w:iCs/>
                <w:color w:val="000000"/>
                <w:sz w:val="20"/>
                <w:szCs w:val="20"/>
              </w:rPr>
            </w:pPr>
            <w:r w:rsidRPr="00E96C6C">
              <w:rPr>
                <w:b/>
                <w:bCs/>
                <w:i/>
                <w:iCs/>
                <w:color w:val="000000"/>
                <w:sz w:val="20"/>
                <w:szCs w:val="20"/>
              </w:rPr>
              <w:t>2023 m.</w:t>
            </w:r>
          </w:p>
        </w:tc>
        <w:tc>
          <w:tcPr>
            <w:tcW w:w="2975" w:type="dxa"/>
            <w:gridSpan w:val="2"/>
            <w:vMerge/>
            <w:tcBorders>
              <w:top w:val="nil"/>
              <w:left w:val="nil"/>
              <w:bottom w:val="single" w:sz="4" w:space="0" w:color="auto"/>
              <w:right w:val="single" w:sz="4" w:space="0" w:color="auto"/>
            </w:tcBorders>
            <w:vAlign w:val="center"/>
            <w:hideMark/>
          </w:tcPr>
          <w:p w14:paraId="592CD5D1" w14:textId="77777777" w:rsidR="00E96C6C" w:rsidRPr="00E96C6C" w:rsidRDefault="00E96C6C" w:rsidP="00E96C6C">
            <w:pPr>
              <w:rPr>
                <w:b/>
                <w:bCs/>
                <w:color w:val="000000"/>
                <w:sz w:val="20"/>
                <w:szCs w:val="20"/>
              </w:rPr>
            </w:pPr>
          </w:p>
        </w:tc>
        <w:tc>
          <w:tcPr>
            <w:tcW w:w="704" w:type="dxa"/>
            <w:tcBorders>
              <w:top w:val="nil"/>
              <w:left w:val="nil"/>
              <w:bottom w:val="single" w:sz="4" w:space="0" w:color="auto"/>
              <w:right w:val="single" w:sz="4" w:space="0" w:color="auto"/>
            </w:tcBorders>
            <w:shd w:val="clear" w:color="000000" w:fill="DBE5F1"/>
            <w:vAlign w:val="center"/>
            <w:hideMark/>
          </w:tcPr>
          <w:p w14:paraId="28139801" w14:textId="77777777" w:rsidR="00E96C6C" w:rsidRPr="00E96C6C" w:rsidRDefault="00E96C6C" w:rsidP="00E96C6C">
            <w:pPr>
              <w:rPr>
                <w:b/>
                <w:bCs/>
                <w:i/>
                <w:iCs/>
                <w:color w:val="000000"/>
                <w:sz w:val="16"/>
                <w:szCs w:val="16"/>
              </w:rPr>
            </w:pPr>
            <w:r w:rsidRPr="00E96C6C">
              <w:rPr>
                <w:b/>
                <w:bCs/>
                <w:i/>
                <w:iCs/>
                <w:color w:val="000000"/>
                <w:sz w:val="16"/>
                <w:szCs w:val="16"/>
              </w:rPr>
              <w:t>2024 m.*</w:t>
            </w:r>
          </w:p>
        </w:tc>
        <w:tc>
          <w:tcPr>
            <w:tcW w:w="714" w:type="dxa"/>
            <w:tcBorders>
              <w:top w:val="nil"/>
              <w:left w:val="nil"/>
              <w:bottom w:val="single" w:sz="4" w:space="0" w:color="auto"/>
              <w:right w:val="single" w:sz="4" w:space="0" w:color="auto"/>
            </w:tcBorders>
            <w:shd w:val="clear" w:color="000000" w:fill="DBE5F1"/>
            <w:vAlign w:val="center"/>
            <w:hideMark/>
          </w:tcPr>
          <w:p w14:paraId="12BB397B" w14:textId="77777777" w:rsidR="00E96C6C" w:rsidRPr="00E96C6C" w:rsidRDefault="00E96C6C" w:rsidP="00E96C6C">
            <w:pPr>
              <w:jc w:val="center"/>
              <w:rPr>
                <w:b/>
                <w:bCs/>
                <w:i/>
                <w:iCs/>
                <w:color w:val="000000"/>
                <w:sz w:val="16"/>
                <w:szCs w:val="16"/>
              </w:rPr>
            </w:pPr>
            <w:r w:rsidRPr="00E96C6C">
              <w:rPr>
                <w:b/>
                <w:bCs/>
                <w:i/>
                <w:iCs/>
                <w:color w:val="000000"/>
                <w:sz w:val="16"/>
                <w:szCs w:val="16"/>
              </w:rPr>
              <w:t>2025 m.**</w:t>
            </w:r>
          </w:p>
        </w:tc>
        <w:tc>
          <w:tcPr>
            <w:tcW w:w="712" w:type="dxa"/>
            <w:tcBorders>
              <w:top w:val="nil"/>
              <w:left w:val="nil"/>
              <w:bottom w:val="single" w:sz="4" w:space="0" w:color="auto"/>
              <w:right w:val="single" w:sz="4" w:space="0" w:color="auto"/>
            </w:tcBorders>
            <w:shd w:val="clear" w:color="000000" w:fill="DBE5F1"/>
            <w:vAlign w:val="center"/>
            <w:hideMark/>
          </w:tcPr>
          <w:p w14:paraId="3398D25D" w14:textId="77777777" w:rsidR="00E96C6C" w:rsidRPr="00E96C6C" w:rsidRDefault="00E96C6C" w:rsidP="00E96C6C">
            <w:pPr>
              <w:jc w:val="center"/>
              <w:rPr>
                <w:b/>
                <w:bCs/>
                <w:i/>
                <w:iCs/>
                <w:color w:val="000000"/>
                <w:sz w:val="16"/>
                <w:szCs w:val="16"/>
              </w:rPr>
            </w:pPr>
            <w:r w:rsidRPr="00E96C6C">
              <w:rPr>
                <w:b/>
                <w:bCs/>
                <w:i/>
                <w:iCs/>
                <w:color w:val="000000"/>
                <w:sz w:val="16"/>
                <w:szCs w:val="16"/>
              </w:rPr>
              <w:t>2026 m.**</w:t>
            </w:r>
          </w:p>
        </w:tc>
        <w:tc>
          <w:tcPr>
            <w:tcW w:w="707" w:type="dxa"/>
            <w:tcBorders>
              <w:top w:val="nil"/>
              <w:left w:val="nil"/>
              <w:bottom w:val="single" w:sz="4" w:space="0" w:color="auto"/>
              <w:right w:val="single" w:sz="4" w:space="0" w:color="auto"/>
            </w:tcBorders>
            <w:shd w:val="clear" w:color="000000" w:fill="DBE5F1"/>
            <w:vAlign w:val="center"/>
            <w:hideMark/>
          </w:tcPr>
          <w:p w14:paraId="08CB19D9" w14:textId="77777777" w:rsidR="00E96C6C" w:rsidRPr="00E96C6C" w:rsidRDefault="00E96C6C" w:rsidP="00E96C6C">
            <w:pPr>
              <w:jc w:val="center"/>
              <w:rPr>
                <w:b/>
                <w:bCs/>
                <w:i/>
                <w:iCs/>
                <w:color w:val="000000"/>
                <w:sz w:val="16"/>
                <w:szCs w:val="16"/>
              </w:rPr>
            </w:pPr>
            <w:r w:rsidRPr="00E96C6C">
              <w:rPr>
                <w:b/>
                <w:bCs/>
                <w:i/>
                <w:iCs/>
                <w:color w:val="000000"/>
                <w:sz w:val="16"/>
                <w:szCs w:val="16"/>
              </w:rPr>
              <w:t>2027 m.**</w:t>
            </w:r>
          </w:p>
        </w:tc>
        <w:tc>
          <w:tcPr>
            <w:tcW w:w="992" w:type="dxa"/>
            <w:vMerge/>
            <w:tcBorders>
              <w:left w:val="single" w:sz="4" w:space="0" w:color="auto"/>
              <w:bottom w:val="single" w:sz="4" w:space="0" w:color="auto"/>
              <w:right w:val="single" w:sz="4" w:space="0" w:color="auto"/>
            </w:tcBorders>
            <w:vAlign w:val="center"/>
            <w:hideMark/>
          </w:tcPr>
          <w:p w14:paraId="72AB480F" w14:textId="77777777" w:rsidR="00E96C6C" w:rsidRPr="00E96C6C" w:rsidRDefault="00E96C6C" w:rsidP="00E96C6C">
            <w:pPr>
              <w:rPr>
                <w:b/>
                <w:bCs/>
                <w:color w:val="000000"/>
                <w:sz w:val="20"/>
                <w:szCs w:val="20"/>
              </w:rPr>
            </w:pPr>
          </w:p>
        </w:tc>
      </w:tr>
      <w:tr w:rsidR="00E96C6C" w:rsidRPr="00E96C6C" w14:paraId="2ACC713A" w14:textId="77777777" w:rsidTr="00664E08">
        <w:trPr>
          <w:trHeight w:val="288"/>
        </w:trPr>
        <w:tc>
          <w:tcPr>
            <w:tcW w:w="1271" w:type="dxa"/>
            <w:tcBorders>
              <w:top w:val="nil"/>
              <w:left w:val="single" w:sz="4" w:space="0" w:color="auto"/>
              <w:bottom w:val="single" w:sz="4" w:space="0" w:color="auto"/>
              <w:right w:val="single" w:sz="4" w:space="0" w:color="auto"/>
            </w:tcBorders>
            <w:shd w:val="clear" w:color="000000" w:fill="DBE5F1"/>
            <w:vAlign w:val="center"/>
            <w:hideMark/>
          </w:tcPr>
          <w:p w14:paraId="68179E8D" w14:textId="77777777" w:rsidR="00E96C6C" w:rsidRPr="00E96C6C" w:rsidRDefault="00E96C6C" w:rsidP="00E96C6C">
            <w:pPr>
              <w:jc w:val="center"/>
              <w:rPr>
                <w:b/>
                <w:bCs/>
                <w:color w:val="000000"/>
                <w:sz w:val="20"/>
                <w:szCs w:val="20"/>
              </w:rPr>
            </w:pPr>
            <w:r w:rsidRPr="00E96C6C">
              <w:rPr>
                <w:b/>
                <w:bCs/>
                <w:color w:val="000000"/>
                <w:sz w:val="20"/>
                <w:szCs w:val="20"/>
              </w:rPr>
              <w:t>1</w:t>
            </w:r>
          </w:p>
        </w:tc>
        <w:tc>
          <w:tcPr>
            <w:tcW w:w="1419" w:type="dxa"/>
            <w:tcBorders>
              <w:top w:val="nil"/>
              <w:left w:val="nil"/>
              <w:bottom w:val="single" w:sz="4" w:space="0" w:color="auto"/>
              <w:right w:val="single" w:sz="4" w:space="0" w:color="auto"/>
            </w:tcBorders>
            <w:shd w:val="clear" w:color="000000" w:fill="DBE5F1"/>
            <w:vAlign w:val="center"/>
            <w:hideMark/>
          </w:tcPr>
          <w:p w14:paraId="6D2A87F2" w14:textId="77777777" w:rsidR="00E96C6C" w:rsidRPr="00E96C6C" w:rsidRDefault="00E96C6C" w:rsidP="00E96C6C">
            <w:pPr>
              <w:jc w:val="center"/>
              <w:rPr>
                <w:b/>
                <w:bCs/>
                <w:color w:val="000000"/>
                <w:sz w:val="20"/>
                <w:szCs w:val="20"/>
              </w:rPr>
            </w:pPr>
            <w:r w:rsidRPr="00E96C6C">
              <w:rPr>
                <w:b/>
                <w:bCs/>
                <w:color w:val="000000"/>
                <w:sz w:val="20"/>
                <w:szCs w:val="20"/>
              </w:rPr>
              <w:t>2</w:t>
            </w:r>
          </w:p>
        </w:tc>
        <w:tc>
          <w:tcPr>
            <w:tcW w:w="708" w:type="dxa"/>
            <w:tcBorders>
              <w:top w:val="nil"/>
              <w:left w:val="nil"/>
              <w:bottom w:val="single" w:sz="4" w:space="0" w:color="auto"/>
              <w:right w:val="single" w:sz="4" w:space="0" w:color="auto"/>
            </w:tcBorders>
            <w:shd w:val="clear" w:color="000000" w:fill="DBE5F1"/>
            <w:vAlign w:val="center"/>
            <w:hideMark/>
          </w:tcPr>
          <w:p w14:paraId="13AE515E" w14:textId="77777777" w:rsidR="00E96C6C" w:rsidRPr="00E96C6C" w:rsidRDefault="00E96C6C" w:rsidP="00E96C6C">
            <w:pPr>
              <w:jc w:val="center"/>
              <w:rPr>
                <w:b/>
                <w:bCs/>
                <w:color w:val="000000"/>
                <w:sz w:val="20"/>
                <w:szCs w:val="20"/>
              </w:rPr>
            </w:pPr>
            <w:r w:rsidRPr="00E96C6C">
              <w:rPr>
                <w:b/>
                <w:bCs/>
                <w:color w:val="000000"/>
                <w:sz w:val="20"/>
                <w:szCs w:val="20"/>
              </w:rPr>
              <w:t>3 </w:t>
            </w:r>
          </w:p>
        </w:tc>
        <w:tc>
          <w:tcPr>
            <w:tcW w:w="708" w:type="dxa"/>
            <w:tcBorders>
              <w:top w:val="nil"/>
              <w:left w:val="nil"/>
              <w:bottom w:val="single" w:sz="4" w:space="0" w:color="auto"/>
              <w:right w:val="single" w:sz="4" w:space="0" w:color="auto"/>
            </w:tcBorders>
            <w:shd w:val="clear" w:color="000000" w:fill="DBE5F1"/>
            <w:vAlign w:val="center"/>
            <w:hideMark/>
          </w:tcPr>
          <w:p w14:paraId="21743FC5" w14:textId="77777777" w:rsidR="00E96C6C" w:rsidRPr="00E96C6C" w:rsidRDefault="00E96C6C" w:rsidP="00E96C6C">
            <w:pPr>
              <w:jc w:val="center"/>
              <w:rPr>
                <w:b/>
                <w:bCs/>
                <w:color w:val="000000"/>
                <w:sz w:val="20"/>
                <w:szCs w:val="20"/>
              </w:rPr>
            </w:pPr>
            <w:r w:rsidRPr="00E96C6C">
              <w:rPr>
                <w:b/>
                <w:bCs/>
                <w:color w:val="000000"/>
                <w:sz w:val="20"/>
                <w:szCs w:val="20"/>
              </w:rPr>
              <w:t>4</w:t>
            </w:r>
          </w:p>
        </w:tc>
        <w:tc>
          <w:tcPr>
            <w:tcW w:w="2975" w:type="dxa"/>
            <w:gridSpan w:val="2"/>
            <w:tcBorders>
              <w:top w:val="single" w:sz="4" w:space="0" w:color="auto"/>
              <w:left w:val="nil"/>
              <w:bottom w:val="nil"/>
              <w:right w:val="single" w:sz="4" w:space="0" w:color="000000"/>
            </w:tcBorders>
            <w:shd w:val="clear" w:color="000000" w:fill="DBE5F1"/>
            <w:vAlign w:val="center"/>
            <w:hideMark/>
          </w:tcPr>
          <w:p w14:paraId="03BF1A06" w14:textId="77777777" w:rsidR="00E96C6C" w:rsidRPr="00E96C6C" w:rsidRDefault="00E96C6C" w:rsidP="00E96C6C">
            <w:pPr>
              <w:jc w:val="center"/>
              <w:rPr>
                <w:b/>
                <w:bCs/>
                <w:color w:val="000000"/>
                <w:sz w:val="20"/>
                <w:szCs w:val="20"/>
              </w:rPr>
            </w:pPr>
            <w:r w:rsidRPr="00E96C6C">
              <w:rPr>
                <w:b/>
                <w:bCs/>
                <w:color w:val="000000"/>
                <w:sz w:val="20"/>
                <w:szCs w:val="20"/>
              </w:rPr>
              <w:t>5</w:t>
            </w:r>
          </w:p>
        </w:tc>
        <w:tc>
          <w:tcPr>
            <w:tcW w:w="704" w:type="dxa"/>
            <w:tcBorders>
              <w:top w:val="nil"/>
              <w:left w:val="nil"/>
              <w:bottom w:val="single" w:sz="4" w:space="0" w:color="auto"/>
              <w:right w:val="single" w:sz="4" w:space="0" w:color="auto"/>
            </w:tcBorders>
            <w:shd w:val="clear" w:color="000000" w:fill="DBE5F1"/>
            <w:vAlign w:val="bottom"/>
            <w:hideMark/>
          </w:tcPr>
          <w:p w14:paraId="55560729" w14:textId="77777777" w:rsidR="00E96C6C" w:rsidRPr="00E96C6C" w:rsidRDefault="00E96C6C" w:rsidP="00E96C6C">
            <w:pPr>
              <w:jc w:val="center"/>
              <w:rPr>
                <w:b/>
                <w:bCs/>
                <w:color w:val="000000"/>
                <w:sz w:val="20"/>
                <w:szCs w:val="20"/>
              </w:rPr>
            </w:pPr>
            <w:r w:rsidRPr="00E96C6C">
              <w:rPr>
                <w:b/>
                <w:bCs/>
                <w:color w:val="000000"/>
                <w:sz w:val="20"/>
                <w:szCs w:val="20"/>
              </w:rPr>
              <w:t>6</w:t>
            </w:r>
          </w:p>
        </w:tc>
        <w:tc>
          <w:tcPr>
            <w:tcW w:w="714" w:type="dxa"/>
            <w:tcBorders>
              <w:top w:val="nil"/>
              <w:left w:val="nil"/>
              <w:bottom w:val="single" w:sz="4" w:space="0" w:color="auto"/>
              <w:right w:val="single" w:sz="4" w:space="0" w:color="auto"/>
            </w:tcBorders>
            <w:shd w:val="clear" w:color="000000" w:fill="DBE5F1"/>
            <w:vAlign w:val="bottom"/>
            <w:hideMark/>
          </w:tcPr>
          <w:p w14:paraId="605D8576" w14:textId="77777777" w:rsidR="00E96C6C" w:rsidRPr="00E96C6C" w:rsidRDefault="00E96C6C" w:rsidP="00E96C6C">
            <w:pPr>
              <w:jc w:val="center"/>
              <w:rPr>
                <w:b/>
                <w:bCs/>
                <w:color w:val="000000"/>
                <w:sz w:val="20"/>
                <w:szCs w:val="20"/>
              </w:rPr>
            </w:pPr>
            <w:r w:rsidRPr="00E96C6C">
              <w:rPr>
                <w:b/>
                <w:bCs/>
                <w:color w:val="000000"/>
                <w:sz w:val="20"/>
                <w:szCs w:val="20"/>
              </w:rPr>
              <w:t>7</w:t>
            </w:r>
          </w:p>
        </w:tc>
        <w:tc>
          <w:tcPr>
            <w:tcW w:w="712" w:type="dxa"/>
            <w:tcBorders>
              <w:top w:val="nil"/>
              <w:left w:val="nil"/>
              <w:bottom w:val="single" w:sz="4" w:space="0" w:color="auto"/>
              <w:right w:val="single" w:sz="4" w:space="0" w:color="auto"/>
            </w:tcBorders>
            <w:shd w:val="clear" w:color="000000" w:fill="DBE5F1"/>
            <w:vAlign w:val="bottom"/>
            <w:hideMark/>
          </w:tcPr>
          <w:p w14:paraId="7ED5EA56" w14:textId="77777777" w:rsidR="00E96C6C" w:rsidRPr="00E96C6C" w:rsidRDefault="00E96C6C" w:rsidP="00E96C6C">
            <w:pPr>
              <w:jc w:val="center"/>
              <w:rPr>
                <w:b/>
                <w:bCs/>
                <w:color w:val="000000"/>
                <w:sz w:val="20"/>
                <w:szCs w:val="20"/>
              </w:rPr>
            </w:pPr>
            <w:r w:rsidRPr="00E96C6C">
              <w:rPr>
                <w:b/>
                <w:bCs/>
                <w:color w:val="000000"/>
                <w:sz w:val="20"/>
                <w:szCs w:val="20"/>
              </w:rPr>
              <w:t>8</w:t>
            </w:r>
          </w:p>
        </w:tc>
        <w:tc>
          <w:tcPr>
            <w:tcW w:w="707" w:type="dxa"/>
            <w:tcBorders>
              <w:top w:val="nil"/>
              <w:left w:val="nil"/>
              <w:bottom w:val="single" w:sz="4" w:space="0" w:color="auto"/>
              <w:right w:val="single" w:sz="4" w:space="0" w:color="auto"/>
            </w:tcBorders>
            <w:shd w:val="clear" w:color="000000" w:fill="DBE5F1"/>
            <w:vAlign w:val="bottom"/>
            <w:hideMark/>
          </w:tcPr>
          <w:p w14:paraId="6F8BE9B6" w14:textId="77777777" w:rsidR="00E96C6C" w:rsidRPr="00E96C6C" w:rsidRDefault="00E96C6C" w:rsidP="00E96C6C">
            <w:pPr>
              <w:jc w:val="center"/>
              <w:rPr>
                <w:b/>
                <w:bCs/>
                <w:color w:val="000000"/>
                <w:sz w:val="20"/>
                <w:szCs w:val="20"/>
              </w:rPr>
            </w:pPr>
            <w:r w:rsidRPr="00E96C6C">
              <w:rPr>
                <w:b/>
                <w:bCs/>
                <w:color w:val="000000"/>
                <w:sz w:val="20"/>
                <w:szCs w:val="20"/>
              </w:rPr>
              <w:t>9</w:t>
            </w:r>
          </w:p>
        </w:tc>
        <w:tc>
          <w:tcPr>
            <w:tcW w:w="992" w:type="dxa"/>
            <w:tcBorders>
              <w:top w:val="nil"/>
              <w:left w:val="nil"/>
              <w:bottom w:val="single" w:sz="4" w:space="0" w:color="auto"/>
              <w:right w:val="single" w:sz="4" w:space="0" w:color="auto"/>
            </w:tcBorders>
            <w:shd w:val="clear" w:color="000000" w:fill="DBE5F1"/>
            <w:vAlign w:val="bottom"/>
            <w:hideMark/>
          </w:tcPr>
          <w:p w14:paraId="6591F0B6" w14:textId="77777777" w:rsidR="00E96C6C" w:rsidRPr="00E96C6C" w:rsidRDefault="00E96C6C" w:rsidP="00E96C6C">
            <w:pPr>
              <w:jc w:val="center"/>
              <w:rPr>
                <w:b/>
                <w:bCs/>
                <w:color w:val="000000"/>
                <w:sz w:val="20"/>
                <w:szCs w:val="20"/>
              </w:rPr>
            </w:pPr>
            <w:r w:rsidRPr="00E96C6C">
              <w:rPr>
                <w:b/>
                <w:bCs/>
                <w:color w:val="000000"/>
                <w:sz w:val="20"/>
                <w:szCs w:val="20"/>
              </w:rPr>
              <w:t>10</w:t>
            </w:r>
          </w:p>
        </w:tc>
      </w:tr>
      <w:tr w:rsidR="00E96C6C" w:rsidRPr="00E96C6C" w14:paraId="2812A34D" w14:textId="77777777" w:rsidTr="00664E08">
        <w:trPr>
          <w:trHeight w:val="930"/>
        </w:trPr>
        <w:tc>
          <w:tcPr>
            <w:tcW w:w="1271" w:type="dxa"/>
            <w:vMerge w:val="restart"/>
            <w:tcBorders>
              <w:top w:val="nil"/>
              <w:left w:val="single" w:sz="4" w:space="0" w:color="auto"/>
              <w:bottom w:val="nil"/>
              <w:right w:val="single" w:sz="4" w:space="0" w:color="auto"/>
            </w:tcBorders>
            <w:shd w:val="clear" w:color="auto" w:fill="auto"/>
            <w:vAlign w:val="center"/>
            <w:hideMark/>
          </w:tcPr>
          <w:p w14:paraId="00208242" w14:textId="77777777" w:rsidR="00E96C6C" w:rsidRPr="00E96C6C" w:rsidRDefault="00E96C6C" w:rsidP="00E96C6C">
            <w:pPr>
              <w:rPr>
                <w:b/>
                <w:bCs/>
                <w:color w:val="000000"/>
                <w:sz w:val="20"/>
                <w:szCs w:val="20"/>
              </w:rPr>
            </w:pPr>
            <w:r w:rsidRPr="00E96C6C">
              <w:rPr>
                <w:b/>
                <w:bCs/>
                <w:color w:val="000000"/>
                <w:sz w:val="20"/>
                <w:szCs w:val="20"/>
              </w:rPr>
              <w:t>1. AB Lietuvos paštas</w:t>
            </w:r>
          </w:p>
        </w:tc>
        <w:tc>
          <w:tcPr>
            <w:tcW w:w="1419" w:type="dxa"/>
            <w:vMerge w:val="restart"/>
            <w:tcBorders>
              <w:top w:val="single" w:sz="4" w:space="0" w:color="auto"/>
              <w:left w:val="single" w:sz="4" w:space="0" w:color="auto"/>
              <w:right w:val="single" w:sz="4" w:space="0" w:color="auto"/>
            </w:tcBorders>
            <w:shd w:val="clear" w:color="auto" w:fill="auto"/>
            <w:vAlign w:val="center"/>
            <w:hideMark/>
          </w:tcPr>
          <w:p w14:paraId="7A31DCB0" w14:textId="77777777" w:rsidR="00E96C6C" w:rsidRPr="00E96C6C" w:rsidRDefault="00E96C6C" w:rsidP="00E96C6C">
            <w:pPr>
              <w:jc w:val="center"/>
              <w:rPr>
                <w:color w:val="000000"/>
                <w:sz w:val="20"/>
                <w:szCs w:val="20"/>
              </w:rPr>
            </w:pPr>
            <w:r w:rsidRPr="00E96C6C">
              <w:rPr>
                <w:color w:val="000000"/>
                <w:sz w:val="20"/>
                <w:szCs w:val="20"/>
              </w:rPr>
              <w:t>Metinė nuosavo kapitalo grąža ROE, proc.</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65EC4D6A" w14:textId="77777777" w:rsidR="00E96C6C" w:rsidRPr="00E96C6C" w:rsidRDefault="00E96C6C" w:rsidP="00E96C6C">
            <w:pPr>
              <w:jc w:val="center"/>
              <w:rPr>
                <w:color w:val="000000"/>
                <w:sz w:val="20"/>
                <w:szCs w:val="20"/>
              </w:rPr>
            </w:pPr>
            <w:r w:rsidRPr="00E96C6C">
              <w:rPr>
                <w:color w:val="000000"/>
                <w:sz w:val="20"/>
                <w:szCs w:val="20"/>
              </w:rPr>
              <w:t>15,0</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3562BEF0" w14:textId="77777777" w:rsidR="00E96C6C" w:rsidRPr="00E96C6C" w:rsidRDefault="00E96C6C" w:rsidP="00E96C6C">
            <w:pPr>
              <w:jc w:val="center"/>
              <w:rPr>
                <w:color w:val="000000"/>
                <w:sz w:val="20"/>
                <w:szCs w:val="20"/>
                <w:lang w:val="en-US"/>
              </w:rPr>
            </w:pPr>
            <w:r w:rsidRPr="00E96C6C">
              <w:rPr>
                <w:color w:val="000000"/>
                <w:sz w:val="20"/>
                <w:szCs w:val="20"/>
              </w:rPr>
              <w:t>13,9</w:t>
            </w:r>
          </w:p>
        </w:tc>
        <w:tc>
          <w:tcPr>
            <w:tcW w:w="1276" w:type="dxa"/>
            <w:vMerge w:val="restart"/>
            <w:tcBorders>
              <w:top w:val="single" w:sz="4" w:space="0" w:color="auto"/>
              <w:left w:val="nil"/>
              <w:right w:val="single" w:sz="4" w:space="0" w:color="auto"/>
            </w:tcBorders>
            <w:shd w:val="clear" w:color="auto" w:fill="auto"/>
            <w:vAlign w:val="center"/>
            <w:hideMark/>
          </w:tcPr>
          <w:p w14:paraId="2843D874" w14:textId="77777777" w:rsidR="00E96C6C" w:rsidRPr="00E96C6C" w:rsidRDefault="00E96C6C" w:rsidP="00E96C6C">
            <w:pPr>
              <w:jc w:val="both"/>
              <w:rPr>
                <w:color w:val="000000"/>
                <w:sz w:val="18"/>
                <w:szCs w:val="18"/>
              </w:rPr>
            </w:pPr>
            <w:r w:rsidRPr="00E96C6C">
              <w:rPr>
                <w:color w:val="000000"/>
                <w:sz w:val="18"/>
                <w:szCs w:val="18"/>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DD396C2" w14:textId="77777777" w:rsidR="00E96C6C" w:rsidRPr="00E96C6C" w:rsidRDefault="00E96C6C" w:rsidP="00E96C6C">
            <w:pPr>
              <w:jc w:val="center"/>
              <w:rPr>
                <w:color w:val="000000"/>
                <w:sz w:val="20"/>
                <w:szCs w:val="20"/>
              </w:rPr>
            </w:pPr>
            <w:r w:rsidRPr="00E96C6C">
              <w:rPr>
                <w:color w:val="000000"/>
                <w:sz w:val="20"/>
                <w:szCs w:val="20"/>
              </w:rPr>
              <w:t>Metinė nuosavo kapitalo grąža proc.</w:t>
            </w:r>
          </w:p>
        </w:tc>
        <w:tc>
          <w:tcPr>
            <w:tcW w:w="704" w:type="dxa"/>
            <w:tcBorders>
              <w:top w:val="nil"/>
              <w:left w:val="nil"/>
              <w:bottom w:val="single" w:sz="4" w:space="0" w:color="auto"/>
              <w:right w:val="single" w:sz="4" w:space="0" w:color="auto"/>
            </w:tcBorders>
            <w:shd w:val="clear" w:color="auto" w:fill="auto"/>
            <w:noWrap/>
            <w:vAlign w:val="center"/>
            <w:hideMark/>
          </w:tcPr>
          <w:p w14:paraId="494B684B" w14:textId="77777777" w:rsidR="00E96C6C" w:rsidRPr="00E96C6C" w:rsidRDefault="00E96C6C" w:rsidP="00E96C6C">
            <w:pPr>
              <w:jc w:val="center"/>
              <w:rPr>
                <w:color w:val="000000"/>
                <w:sz w:val="20"/>
                <w:szCs w:val="20"/>
              </w:rPr>
            </w:pPr>
            <w:r w:rsidRPr="00E96C6C">
              <w:rPr>
                <w:color w:val="000000"/>
                <w:sz w:val="20"/>
                <w:szCs w:val="20"/>
              </w:rPr>
              <w:t>≥3,0</w:t>
            </w:r>
          </w:p>
        </w:tc>
        <w:tc>
          <w:tcPr>
            <w:tcW w:w="714" w:type="dxa"/>
            <w:tcBorders>
              <w:top w:val="nil"/>
              <w:left w:val="nil"/>
              <w:bottom w:val="single" w:sz="4" w:space="0" w:color="auto"/>
              <w:right w:val="single" w:sz="4" w:space="0" w:color="auto"/>
            </w:tcBorders>
            <w:shd w:val="clear" w:color="auto" w:fill="auto"/>
            <w:noWrap/>
            <w:vAlign w:val="center"/>
          </w:tcPr>
          <w:p w14:paraId="6CECDA96"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nil"/>
              <w:left w:val="nil"/>
              <w:bottom w:val="single" w:sz="4" w:space="0" w:color="auto"/>
              <w:right w:val="single" w:sz="4" w:space="0" w:color="auto"/>
            </w:tcBorders>
            <w:shd w:val="clear" w:color="auto" w:fill="auto"/>
            <w:vAlign w:val="center"/>
          </w:tcPr>
          <w:p w14:paraId="558AA86C"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nil"/>
              <w:left w:val="nil"/>
              <w:bottom w:val="single" w:sz="4" w:space="0" w:color="auto"/>
              <w:right w:val="single" w:sz="4" w:space="0" w:color="auto"/>
            </w:tcBorders>
            <w:shd w:val="clear" w:color="auto" w:fill="auto"/>
            <w:vAlign w:val="center"/>
          </w:tcPr>
          <w:p w14:paraId="436C21DC"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nil"/>
              <w:left w:val="nil"/>
              <w:bottom w:val="single" w:sz="4" w:space="0" w:color="auto"/>
              <w:right w:val="single" w:sz="4" w:space="0" w:color="auto"/>
            </w:tcBorders>
            <w:shd w:val="clear" w:color="auto" w:fill="auto"/>
            <w:vAlign w:val="center"/>
            <w:hideMark/>
          </w:tcPr>
          <w:p w14:paraId="265BBA9B" w14:textId="77777777" w:rsidR="00E96C6C" w:rsidRPr="00E96C6C" w:rsidRDefault="00E96C6C" w:rsidP="00E96C6C">
            <w:pPr>
              <w:jc w:val="center"/>
              <w:rPr>
                <w:color w:val="000000"/>
                <w:sz w:val="20"/>
                <w:szCs w:val="20"/>
              </w:rPr>
            </w:pPr>
            <w:r w:rsidRPr="00E96C6C">
              <w:rPr>
                <w:color w:val="000000"/>
                <w:sz w:val="20"/>
                <w:szCs w:val="20"/>
              </w:rPr>
              <w:t>3,5</w:t>
            </w:r>
          </w:p>
        </w:tc>
      </w:tr>
      <w:tr w:rsidR="00E96C6C" w:rsidRPr="00E96C6C" w14:paraId="7F72AB80" w14:textId="77777777" w:rsidTr="00664E08">
        <w:trPr>
          <w:trHeight w:val="930"/>
        </w:trPr>
        <w:tc>
          <w:tcPr>
            <w:tcW w:w="1271" w:type="dxa"/>
            <w:vMerge/>
            <w:tcBorders>
              <w:top w:val="nil"/>
              <w:left w:val="single" w:sz="4" w:space="0" w:color="auto"/>
              <w:bottom w:val="nil"/>
              <w:right w:val="single" w:sz="4" w:space="0" w:color="auto"/>
            </w:tcBorders>
            <w:shd w:val="clear" w:color="auto" w:fill="auto"/>
            <w:vAlign w:val="center"/>
          </w:tcPr>
          <w:p w14:paraId="6E0F9663" w14:textId="77777777" w:rsidR="00E96C6C" w:rsidRPr="00E96C6C" w:rsidRDefault="00E96C6C" w:rsidP="00E96C6C">
            <w:pPr>
              <w:rPr>
                <w:b/>
                <w:bCs/>
                <w:color w:val="000000"/>
                <w:sz w:val="20"/>
                <w:szCs w:val="20"/>
              </w:rPr>
            </w:pPr>
          </w:p>
        </w:tc>
        <w:tc>
          <w:tcPr>
            <w:tcW w:w="1419" w:type="dxa"/>
            <w:vMerge/>
            <w:tcBorders>
              <w:left w:val="single" w:sz="4" w:space="0" w:color="auto"/>
              <w:right w:val="single" w:sz="4" w:space="0" w:color="auto"/>
            </w:tcBorders>
            <w:shd w:val="clear" w:color="auto" w:fill="auto"/>
            <w:vAlign w:val="center"/>
          </w:tcPr>
          <w:p w14:paraId="670956DD" w14:textId="77777777" w:rsidR="00E96C6C" w:rsidRPr="00E96C6C" w:rsidRDefault="00E96C6C" w:rsidP="00E96C6C">
            <w:pPr>
              <w:jc w:val="cente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6C5642B6" w14:textId="77777777" w:rsidR="00E96C6C" w:rsidRPr="00E96C6C" w:rsidRDefault="00E96C6C" w:rsidP="00E96C6C">
            <w:pPr>
              <w:jc w:val="cente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444A2592" w14:textId="77777777" w:rsidR="00E96C6C" w:rsidRPr="00E96C6C" w:rsidRDefault="00E96C6C" w:rsidP="00E96C6C">
            <w:pPr>
              <w:jc w:val="center"/>
              <w:rPr>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14:paraId="6B9029C7" w14:textId="77777777" w:rsidR="00E96C6C" w:rsidRPr="00E96C6C" w:rsidRDefault="00E96C6C" w:rsidP="00E96C6C">
            <w:pPr>
              <w:jc w:val="both"/>
              <w:rPr>
                <w:color w:val="000000"/>
                <w:sz w:val="20"/>
                <w:szCs w:val="20"/>
              </w:rPr>
            </w:pPr>
          </w:p>
        </w:tc>
        <w:tc>
          <w:tcPr>
            <w:tcW w:w="1699" w:type="dxa"/>
            <w:tcBorders>
              <w:top w:val="single" w:sz="4" w:space="0" w:color="auto"/>
              <w:left w:val="nil"/>
              <w:bottom w:val="single" w:sz="4" w:space="0" w:color="auto"/>
              <w:right w:val="single" w:sz="4" w:space="0" w:color="auto"/>
            </w:tcBorders>
            <w:shd w:val="clear" w:color="auto" w:fill="auto"/>
            <w:vAlign w:val="center"/>
          </w:tcPr>
          <w:p w14:paraId="149FAC09" w14:textId="77777777" w:rsidR="00E96C6C" w:rsidRPr="00E96C6C" w:rsidRDefault="00E96C6C" w:rsidP="00E96C6C">
            <w:pPr>
              <w:jc w:val="center"/>
              <w:rPr>
                <w:color w:val="000000"/>
                <w:sz w:val="20"/>
                <w:szCs w:val="20"/>
              </w:rPr>
            </w:pPr>
            <w:r w:rsidRPr="00E96C6C">
              <w:rPr>
                <w:color w:val="000000"/>
                <w:sz w:val="20"/>
                <w:szCs w:val="20"/>
              </w:rPr>
              <w:t xml:space="preserve">Vidutinis metinis koreguotas EBITDA, </w:t>
            </w:r>
          </w:p>
          <w:p w14:paraId="4C9788BF" w14:textId="77777777" w:rsidR="00E96C6C" w:rsidRPr="00E96C6C" w:rsidRDefault="00E96C6C" w:rsidP="00E96C6C">
            <w:pPr>
              <w:jc w:val="center"/>
              <w:rPr>
                <w:color w:val="000000"/>
                <w:sz w:val="20"/>
                <w:szCs w:val="20"/>
              </w:rPr>
            </w:pPr>
            <w:r w:rsidRPr="00E96C6C">
              <w:rPr>
                <w:color w:val="000000"/>
                <w:sz w:val="20"/>
                <w:szCs w:val="20"/>
              </w:rPr>
              <w:t>mln. Eur</w:t>
            </w:r>
          </w:p>
        </w:tc>
        <w:tc>
          <w:tcPr>
            <w:tcW w:w="704" w:type="dxa"/>
            <w:tcBorders>
              <w:top w:val="nil"/>
              <w:left w:val="nil"/>
              <w:bottom w:val="single" w:sz="4" w:space="0" w:color="auto"/>
              <w:right w:val="single" w:sz="4" w:space="0" w:color="auto"/>
            </w:tcBorders>
            <w:shd w:val="clear" w:color="auto" w:fill="auto"/>
            <w:noWrap/>
            <w:vAlign w:val="center"/>
          </w:tcPr>
          <w:p w14:paraId="6C65D90E"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nil"/>
              <w:left w:val="nil"/>
              <w:bottom w:val="single" w:sz="4" w:space="0" w:color="auto"/>
              <w:right w:val="single" w:sz="4" w:space="0" w:color="auto"/>
            </w:tcBorders>
            <w:shd w:val="clear" w:color="auto" w:fill="auto"/>
            <w:noWrap/>
            <w:vAlign w:val="center"/>
          </w:tcPr>
          <w:p w14:paraId="1A44EDD7" w14:textId="77777777" w:rsidR="00E96C6C" w:rsidRPr="00E96C6C" w:rsidRDefault="00E96C6C" w:rsidP="00E96C6C">
            <w:pPr>
              <w:jc w:val="center"/>
              <w:rPr>
                <w:color w:val="000000"/>
                <w:sz w:val="20"/>
                <w:szCs w:val="20"/>
              </w:rPr>
            </w:pPr>
            <w:r w:rsidRPr="00E96C6C">
              <w:rPr>
                <w:color w:val="000000"/>
                <w:sz w:val="20"/>
                <w:szCs w:val="20"/>
              </w:rPr>
              <w:t>≥4,1</w:t>
            </w:r>
          </w:p>
        </w:tc>
        <w:tc>
          <w:tcPr>
            <w:tcW w:w="992" w:type="dxa"/>
            <w:tcBorders>
              <w:top w:val="nil"/>
              <w:left w:val="nil"/>
              <w:bottom w:val="single" w:sz="4" w:space="0" w:color="auto"/>
              <w:right w:val="single" w:sz="4" w:space="0" w:color="auto"/>
            </w:tcBorders>
            <w:shd w:val="clear" w:color="auto" w:fill="auto"/>
            <w:vAlign w:val="center"/>
          </w:tcPr>
          <w:p w14:paraId="61651F67" w14:textId="77777777" w:rsidR="00E96C6C" w:rsidRPr="00E96C6C" w:rsidRDefault="00E96C6C" w:rsidP="00E96C6C">
            <w:pPr>
              <w:jc w:val="center"/>
              <w:rPr>
                <w:color w:val="000000"/>
                <w:sz w:val="20"/>
                <w:szCs w:val="20"/>
                <w:highlight w:val="green"/>
              </w:rPr>
            </w:pPr>
            <w:r w:rsidRPr="00E96C6C">
              <w:rPr>
                <w:color w:val="000000"/>
                <w:sz w:val="20"/>
                <w:szCs w:val="20"/>
              </w:rPr>
              <w:t>X</w:t>
            </w:r>
          </w:p>
        </w:tc>
      </w:tr>
      <w:tr w:rsidR="00E96C6C" w:rsidRPr="00E96C6C" w14:paraId="6E8EBC64" w14:textId="77777777" w:rsidTr="00664E08">
        <w:trPr>
          <w:trHeight w:val="115"/>
        </w:trPr>
        <w:tc>
          <w:tcPr>
            <w:tcW w:w="1271" w:type="dxa"/>
            <w:vMerge/>
            <w:tcBorders>
              <w:top w:val="nil"/>
              <w:left w:val="single" w:sz="4" w:space="0" w:color="auto"/>
              <w:bottom w:val="nil"/>
              <w:right w:val="single" w:sz="4" w:space="0" w:color="auto"/>
            </w:tcBorders>
            <w:vAlign w:val="center"/>
            <w:hideMark/>
          </w:tcPr>
          <w:p w14:paraId="6D2A3BB8" w14:textId="77777777" w:rsidR="00E96C6C" w:rsidRPr="00E96C6C" w:rsidRDefault="00E96C6C" w:rsidP="00E96C6C">
            <w:pPr>
              <w:rPr>
                <w:b/>
                <w:bCs/>
                <w:color w:val="000000"/>
                <w:sz w:val="20"/>
                <w:szCs w:val="20"/>
              </w:rPr>
            </w:pPr>
          </w:p>
        </w:tc>
        <w:tc>
          <w:tcPr>
            <w:tcW w:w="1419" w:type="dxa"/>
            <w:vMerge/>
            <w:tcBorders>
              <w:left w:val="single" w:sz="4" w:space="0" w:color="auto"/>
              <w:bottom w:val="single" w:sz="4" w:space="0" w:color="auto"/>
              <w:right w:val="single" w:sz="4" w:space="0" w:color="auto"/>
            </w:tcBorders>
            <w:shd w:val="clear" w:color="auto" w:fill="auto"/>
            <w:vAlign w:val="center"/>
            <w:hideMark/>
          </w:tcPr>
          <w:p w14:paraId="0841E32E"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62B50D63"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56CF7936" w14:textId="77777777" w:rsidR="00E96C6C" w:rsidRPr="00E96C6C" w:rsidRDefault="00E96C6C" w:rsidP="00E96C6C">
            <w:pPr>
              <w:rPr>
                <w:color w:val="000000"/>
                <w:sz w:val="20"/>
                <w:szCs w:val="20"/>
              </w:rPr>
            </w:pPr>
          </w:p>
        </w:tc>
        <w:tc>
          <w:tcPr>
            <w:tcW w:w="1276" w:type="dxa"/>
            <w:vMerge w:val="restart"/>
            <w:tcBorders>
              <w:top w:val="nil"/>
              <w:left w:val="nil"/>
              <w:right w:val="single" w:sz="4" w:space="0" w:color="auto"/>
            </w:tcBorders>
            <w:shd w:val="clear" w:color="auto" w:fill="auto"/>
            <w:vAlign w:val="center"/>
            <w:hideMark/>
          </w:tcPr>
          <w:p w14:paraId="7069FC2F" w14:textId="77777777" w:rsidR="00E96C6C" w:rsidRPr="00E96C6C" w:rsidRDefault="00E96C6C" w:rsidP="00E96C6C">
            <w:pPr>
              <w:jc w:val="both"/>
              <w:rPr>
                <w:color w:val="000000"/>
                <w:sz w:val="20"/>
                <w:szCs w:val="20"/>
              </w:rPr>
            </w:pPr>
            <w:r w:rsidRPr="00E96C6C">
              <w:rPr>
                <w:color w:val="000000"/>
                <w:sz w:val="20"/>
                <w:szCs w:val="20"/>
              </w:rPr>
              <w:t>Optimali kapitalo struktūra</w:t>
            </w:r>
          </w:p>
        </w:tc>
        <w:tc>
          <w:tcPr>
            <w:tcW w:w="1699" w:type="dxa"/>
            <w:tcBorders>
              <w:top w:val="nil"/>
              <w:left w:val="nil"/>
              <w:bottom w:val="single" w:sz="4" w:space="0" w:color="auto"/>
              <w:right w:val="single" w:sz="4" w:space="0" w:color="auto"/>
            </w:tcBorders>
            <w:shd w:val="clear" w:color="auto" w:fill="auto"/>
            <w:vAlign w:val="center"/>
            <w:hideMark/>
          </w:tcPr>
          <w:p w14:paraId="2CFC82AC" w14:textId="77777777" w:rsidR="00E96C6C" w:rsidRPr="00E96C6C" w:rsidRDefault="00E96C6C" w:rsidP="00E96C6C">
            <w:pPr>
              <w:jc w:val="center"/>
              <w:rPr>
                <w:color w:val="000000"/>
                <w:sz w:val="20"/>
                <w:szCs w:val="20"/>
              </w:rPr>
            </w:pPr>
            <w:r w:rsidRPr="00E96C6C">
              <w:rPr>
                <w:color w:val="000000"/>
                <w:sz w:val="20"/>
                <w:szCs w:val="20"/>
              </w:rPr>
              <w:t xml:space="preserve">Metinis grynosios skolos santykis su nuosavu kapitalu, </w:t>
            </w:r>
          </w:p>
          <w:p w14:paraId="6E2DD407" w14:textId="77777777" w:rsidR="00E96C6C" w:rsidRPr="00E96C6C" w:rsidRDefault="00E96C6C" w:rsidP="00E96C6C">
            <w:pPr>
              <w:jc w:val="center"/>
              <w:rPr>
                <w:color w:val="000000"/>
                <w:sz w:val="20"/>
                <w:szCs w:val="20"/>
              </w:rPr>
            </w:pPr>
            <w:r w:rsidRPr="00E96C6C">
              <w:rPr>
                <w:color w:val="000000"/>
                <w:sz w:val="20"/>
                <w:szCs w:val="20"/>
              </w:rPr>
              <w:t>kartais</w:t>
            </w:r>
          </w:p>
        </w:tc>
        <w:tc>
          <w:tcPr>
            <w:tcW w:w="704" w:type="dxa"/>
            <w:tcBorders>
              <w:top w:val="nil"/>
              <w:left w:val="nil"/>
              <w:bottom w:val="single" w:sz="4" w:space="0" w:color="auto"/>
              <w:right w:val="single" w:sz="4" w:space="0" w:color="auto"/>
            </w:tcBorders>
            <w:shd w:val="clear" w:color="auto" w:fill="auto"/>
            <w:vAlign w:val="center"/>
            <w:hideMark/>
          </w:tcPr>
          <w:p w14:paraId="6F2BFEAF" w14:textId="77777777" w:rsidR="00E96C6C" w:rsidRPr="00E96C6C" w:rsidRDefault="00E96C6C" w:rsidP="00E96C6C">
            <w:pPr>
              <w:jc w:val="center"/>
              <w:rPr>
                <w:color w:val="000000"/>
                <w:sz w:val="20"/>
                <w:szCs w:val="20"/>
              </w:rPr>
            </w:pPr>
            <w:r w:rsidRPr="00E96C6C">
              <w:rPr>
                <w:color w:val="000000"/>
                <w:sz w:val="20"/>
                <w:szCs w:val="20"/>
              </w:rPr>
              <w:t>≤0,8</w:t>
            </w:r>
          </w:p>
        </w:tc>
        <w:tc>
          <w:tcPr>
            <w:tcW w:w="714" w:type="dxa"/>
            <w:tcBorders>
              <w:top w:val="nil"/>
              <w:left w:val="nil"/>
              <w:bottom w:val="single" w:sz="4" w:space="0" w:color="auto"/>
              <w:right w:val="single" w:sz="4" w:space="0" w:color="auto"/>
            </w:tcBorders>
            <w:shd w:val="clear" w:color="auto" w:fill="auto"/>
            <w:vAlign w:val="center"/>
          </w:tcPr>
          <w:p w14:paraId="05D68061"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nil"/>
              <w:left w:val="nil"/>
              <w:bottom w:val="single" w:sz="4" w:space="0" w:color="auto"/>
              <w:right w:val="single" w:sz="4" w:space="0" w:color="auto"/>
            </w:tcBorders>
            <w:shd w:val="clear" w:color="auto" w:fill="auto"/>
            <w:vAlign w:val="center"/>
          </w:tcPr>
          <w:p w14:paraId="1107C602"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nil"/>
              <w:left w:val="nil"/>
              <w:bottom w:val="single" w:sz="4" w:space="0" w:color="auto"/>
              <w:right w:val="single" w:sz="4" w:space="0" w:color="auto"/>
            </w:tcBorders>
            <w:shd w:val="clear" w:color="auto" w:fill="auto"/>
            <w:vAlign w:val="center"/>
          </w:tcPr>
          <w:p w14:paraId="7243FA1D"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nil"/>
              <w:left w:val="nil"/>
              <w:bottom w:val="single" w:sz="4" w:space="0" w:color="auto"/>
              <w:right w:val="single" w:sz="4" w:space="0" w:color="auto"/>
            </w:tcBorders>
            <w:shd w:val="clear" w:color="auto" w:fill="auto"/>
            <w:vAlign w:val="center"/>
            <w:hideMark/>
          </w:tcPr>
          <w:p w14:paraId="34DF1E00" w14:textId="77777777" w:rsidR="00E96C6C" w:rsidRPr="00E96C6C" w:rsidRDefault="00E96C6C" w:rsidP="00E96C6C">
            <w:pPr>
              <w:jc w:val="center"/>
              <w:rPr>
                <w:color w:val="000000"/>
                <w:sz w:val="20"/>
                <w:szCs w:val="20"/>
              </w:rPr>
            </w:pPr>
            <w:r w:rsidRPr="00E96C6C">
              <w:rPr>
                <w:color w:val="000000"/>
                <w:sz w:val="20"/>
                <w:szCs w:val="20"/>
              </w:rPr>
              <w:t>0,8</w:t>
            </w:r>
          </w:p>
        </w:tc>
      </w:tr>
      <w:tr w:rsidR="00E96C6C" w:rsidRPr="00E96C6C" w14:paraId="1C66DBA2" w14:textId="77777777" w:rsidTr="00664E08">
        <w:trPr>
          <w:trHeight w:val="720"/>
        </w:trPr>
        <w:tc>
          <w:tcPr>
            <w:tcW w:w="1271" w:type="dxa"/>
            <w:tcBorders>
              <w:top w:val="nil"/>
              <w:left w:val="single" w:sz="4" w:space="0" w:color="auto"/>
              <w:bottom w:val="nil"/>
              <w:right w:val="single" w:sz="4" w:space="0" w:color="auto"/>
            </w:tcBorders>
            <w:vAlign w:val="center"/>
          </w:tcPr>
          <w:p w14:paraId="74DE32B9"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nil"/>
              <w:right w:val="single" w:sz="4" w:space="0" w:color="auto"/>
            </w:tcBorders>
            <w:vAlign w:val="center"/>
          </w:tcPr>
          <w:p w14:paraId="0B4CE0B7" w14:textId="77777777" w:rsidR="00E96C6C" w:rsidRPr="00E96C6C" w:rsidRDefault="00E96C6C" w:rsidP="00E96C6C">
            <w:pPr>
              <w:rPr>
                <w:color w:val="000000"/>
                <w:sz w:val="20"/>
                <w:szCs w:val="20"/>
              </w:rPr>
            </w:pPr>
            <w:r w:rsidRPr="00E96C6C">
              <w:rPr>
                <w:color w:val="000000"/>
                <w:sz w:val="20"/>
                <w:szCs w:val="20"/>
              </w:rPr>
              <w:t>Metinis grynosios skolos santykis su nuosavu kapitalu, kartai</w:t>
            </w:r>
          </w:p>
        </w:tc>
        <w:tc>
          <w:tcPr>
            <w:tcW w:w="708" w:type="dxa"/>
            <w:tcBorders>
              <w:top w:val="nil"/>
              <w:left w:val="single" w:sz="4" w:space="0" w:color="auto"/>
              <w:bottom w:val="single" w:sz="4" w:space="0" w:color="000000"/>
              <w:right w:val="single" w:sz="4" w:space="0" w:color="auto"/>
            </w:tcBorders>
            <w:vAlign w:val="center"/>
          </w:tcPr>
          <w:p w14:paraId="1F55898D" w14:textId="77777777" w:rsidR="00E96C6C" w:rsidRPr="00E96C6C" w:rsidRDefault="00E96C6C" w:rsidP="00E96C6C">
            <w:pPr>
              <w:rPr>
                <w:color w:val="000000"/>
                <w:sz w:val="20"/>
                <w:szCs w:val="20"/>
              </w:rPr>
            </w:pPr>
            <w:r w:rsidRPr="00E96C6C">
              <w:rPr>
                <w:color w:val="000000"/>
                <w:sz w:val="20"/>
                <w:szCs w:val="20"/>
              </w:rPr>
              <w:t>0,4</w:t>
            </w:r>
          </w:p>
        </w:tc>
        <w:tc>
          <w:tcPr>
            <w:tcW w:w="708" w:type="dxa"/>
            <w:tcBorders>
              <w:top w:val="nil"/>
              <w:left w:val="single" w:sz="4" w:space="0" w:color="auto"/>
              <w:bottom w:val="single" w:sz="4" w:space="0" w:color="000000"/>
              <w:right w:val="single" w:sz="4" w:space="0" w:color="auto"/>
            </w:tcBorders>
            <w:vAlign w:val="center"/>
          </w:tcPr>
          <w:p w14:paraId="2F8A9B20" w14:textId="77777777" w:rsidR="00E96C6C" w:rsidRPr="00E96C6C" w:rsidRDefault="00E96C6C" w:rsidP="00E96C6C">
            <w:pPr>
              <w:rPr>
                <w:color w:val="000000"/>
                <w:sz w:val="20"/>
                <w:szCs w:val="20"/>
              </w:rPr>
            </w:pPr>
            <w:r w:rsidRPr="00E96C6C">
              <w:rPr>
                <w:color w:val="000000"/>
                <w:sz w:val="20"/>
                <w:szCs w:val="20"/>
              </w:rPr>
              <w:t>0,3</w:t>
            </w:r>
          </w:p>
        </w:tc>
        <w:tc>
          <w:tcPr>
            <w:tcW w:w="1276" w:type="dxa"/>
            <w:vMerge/>
            <w:tcBorders>
              <w:left w:val="nil"/>
              <w:bottom w:val="single" w:sz="4" w:space="0" w:color="auto"/>
              <w:right w:val="single" w:sz="4" w:space="0" w:color="auto"/>
            </w:tcBorders>
            <w:shd w:val="clear" w:color="auto" w:fill="auto"/>
            <w:vAlign w:val="center"/>
          </w:tcPr>
          <w:p w14:paraId="736DD73D" w14:textId="77777777" w:rsidR="00E96C6C" w:rsidRPr="00E96C6C" w:rsidRDefault="00E96C6C" w:rsidP="00E96C6C">
            <w:pPr>
              <w:jc w:val="both"/>
              <w:rPr>
                <w:color w:val="000000"/>
                <w:sz w:val="20"/>
                <w:szCs w:val="20"/>
              </w:rPr>
            </w:pPr>
          </w:p>
        </w:tc>
        <w:tc>
          <w:tcPr>
            <w:tcW w:w="1699" w:type="dxa"/>
            <w:tcBorders>
              <w:top w:val="nil"/>
              <w:left w:val="nil"/>
              <w:bottom w:val="single" w:sz="4" w:space="0" w:color="auto"/>
              <w:right w:val="single" w:sz="4" w:space="0" w:color="auto"/>
            </w:tcBorders>
            <w:shd w:val="clear" w:color="auto" w:fill="auto"/>
            <w:vAlign w:val="center"/>
          </w:tcPr>
          <w:p w14:paraId="57E73D57" w14:textId="77777777" w:rsidR="00E96C6C" w:rsidRPr="00E96C6C" w:rsidRDefault="00E96C6C" w:rsidP="00E96C6C">
            <w:pPr>
              <w:jc w:val="center"/>
              <w:rPr>
                <w:color w:val="000000"/>
                <w:sz w:val="20"/>
                <w:szCs w:val="20"/>
              </w:rPr>
            </w:pPr>
            <w:r w:rsidRPr="00E96C6C">
              <w:rPr>
                <w:color w:val="000000"/>
                <w:sz w:val="20"/>
                <w:szCs w:val="20"/>
              </w:rPr>
              <w:t xml:space="preserve">Metinis finansinių skolų santykis su nuosavu kapitalu, </w:t>
            </w:r>
          </w:p>
          <w:p w14:paraId="5D2907F3" w14:textId="77777777" w:rsidR="00E96C6C" w:rsidRPr="00E96C6C" w:rsidRDefault="00E96C6C" w:rsidP="00E96C6C">
            <w:pPr>
              <w:jc w:val="center"/>
              <w:rPr>
                <w:color w:val="000000"/>
                <w:sz w:val="20"/>
                <w:szCs w:val="20"/>
              </w:rPr>
            </w:pPr>
            <w:r w:rsidRPr="00E96C6C">
              <w:rPr>
                <w:color w:val="000000"/>
                <w:sz w:val="20"/>
                <w:szCs w:val="20"/>
              </w:rPr>
              <w:t>kartai</w:t>
            </w:r>
          </w:p>
        </w:tc>
        <w:tc>
          <w:tcPr>
            <w:tcW w:w="704" w:type="dxa"/>
            <w:tcBorders>
              <w:top w:val="nil"/>
              <w:left w:val="nil"/>
              <w:bottom w:val="single" w:sz="4" w:space="0" w:color="auto"/>
              <w:right w:val="single" w:sz="4" w:space="0" w:color="auto"/>
            </w:tcBorders>
            <w:shd w:val="clear" w:color="auto" w:fill="auto"/>
            <w:vAlign w:val="center"/>
          </w:tcPr>
          <w:p w14:paraId="0A22CAD9"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nil"/>
              <w:left w:val="nil"/>
              <w:bottom w:val="single" w:sz="4" w:space="0" w:color="auto"/>
              <w:right w:val="single" w:sz="4" w:space="0" w:color="auto"/>
            </w:tcBorders>
            <w:shd w:val="clear" w:color="auto" w:fill="auto"/>
            <w:vAlign w:val="center"/>
          </w:tcPr>
          <w:p w14:paraId="73CCAAF0" w14:textId="77777777" w:rsidR="00E96C6C" w:rsidRPr="00E96C6C" w:rsidRDefault="00E96C6C" w:rsidP="00E96C6C">
            <w:pPr>
              <w:jc w:val="center"/>
              <w:rPr>
                <w:color w:val="000000"/>
                <w:sz w:val="20"/>
                <w:szCs w:val="20"/>
              </w:rPr>
            </w:pPr>
            <w:r w:rsidRPr="00E96C6C">
              <w:rPr>
                <w:color w:val="000000"/>
                <w:sz w:val="20"/>
                <w:szCs w:val="20"/>
              </w:rPr>
              <w:t>≤1,7</w:t>
            </w:r>
          </w:p>
        </w:tc>
        <w:tc>
          <w:tcPr>
            <w:tcW w:w="992" w:type="dxa"/>
            <w:tcBorders>
              <w:top w:val="nil"/>
              <w:left w:val="nil"/>
              <w:bottom w:val="single" w:sz="4" w:space="0" w:color="auto"/>
              <w:right w:val="single" w:sz="4" w:space="0" w:color="auto"/>
            </w:tcBorders>
            <w:shd w:val="clear" w:color="auto" w:fill="auto"/>
            <w:vAlign w:val="center"/>
          </w:tcPr>
          <w:p w14:paraId="0DC6BDAA" w14:textId="77777777" w:rsidR="00E96C6C" w:rsidRPr="00E96C6C" w:rsidRDefault="00E96C6C" w:rsidP="00E96C6C">
            <w:pPr>
              <w:jc w:val="center"/>
              <w:rPr>
                <w:color w:val="000000"/>
                <w:sz w:val="20"/>
                <w:szCs w:val="20"/>
                <w:highlight w:val="green"/>
              </w:rPr>
            </w:pPr>
            <w:r w:rsidRPr="00E96C6C">
              <w:rPr>
                <w:color w:val="000000"/>
                <w:sz w:val="20"/>
                <w:szCs w:val="20"/>
              </w:rPr>
              <w:t>X</w:t>
            </w:r>
          </w:p>
        </w:tc>
      </w:tr>
      <w:tr w:rsidR="00E96C6C" w:rsidRPr="00E96C6C" w14:paraId="3E3D25E3" w14:textId="77777777" w:rsidTr="001D7D92">
        <w:trPr>
          <w:trHeight w:val="1198"/>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31048429" w14:textId="77777777" w:rsidR="00E96C6C" w:rsidRPr="00E96C6C" w:rsidRDefault="00E96C6C" w:rsidP="00E96C6C">
            <w:pPr>
              <w:ind w:right="-40"/>
              <w:rPr>
                <w:b/>
                <w:bCs/>
                <w:color w:val="000000"/>
                <w:sz w:val="18"/>
                <w:szCs w:val="18"/>
              </w:rPr>
            </w:pPr>
            <w:r w:rsidRPr="00E96C6C">
              <w:rPr>
                <w:b/>
                <w:bCs/>
                <w:color w:val="000000"/>
                <w:sz w:val="18"/>
                <w:szCs w:val="18"/>
              </w:rPr>
              <w:lastRenderedPageBreak/>
              <w:t xml:space="preserve">2. AB „Lietuvos geležinkeliai” </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ED61D" w14:textId="77777777" w:rsidR="00E96C6C" w:rsidRPr="00E96C6C" w:rsidRDefault="00E96C6C" w:rsidP="00E96C6C">
            <w:pPr>
              <w:jc w:val="center"/>
              <w:rPr>
                <w:color w:val="000000"/>
                <w:sz w:val="18"/>
                <w:szCs w:val="18"/>
              </w:rPr>
            </w:pPr>
            <w:r w:rsidRPr="00E96C6C">
              <w:rPr>
                <w:color w:val="000000"/>
                <w:sz w:val="18"/>
                <w:szCs w:val="18"/>
              </w:rPr>
              <w:t>Vidutinis metinis koreguotas EBITDA pelningumas, proc.</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8D960" w14:textId="77777777" w:rsidR="00E96C6C" w:rsidRPr="00E96C6C" w:rsidRDefault="00E96C6C" w:rsidP="00E96C6C">
            <w:pPr>
              <w:jc w:val="center"/>
              <w:rPr>
                <w:color w:val="000000"/>
                <w:sz w:val="20"/>
                <w:szCs w:val="20"/>
                <w:highlight w:val="yellow"/>
              </w:rPr>
            </w:pPr>
            <w:r w:rsidRPr="00E96C6C">
              <w:rPr>
                <w:color w:val="000000"/>
                <w:sz w:val="20"/>
                <w:szCs w:val="20"/>
              </w:rPr>
              <w:t>30,5</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37EC41" w14:textId="77777777" w:rsidR="00E96C6C" w:rsidRPr="00E96C6C" w:rsidRDefault="00E96C6C" w:rsidP="00E96C6C">
            <w:pPr>
              <w:jc w:val="center"/>
              <w:rPr>
                <w:color w:val="000000"/>
                <w:sz w:val="20"/>
                <w:szCs w:val="20"/>
                <w:highlight w:val="yellow"/>
              </w:rPr>
            </w:pPr>
            <w:r w:rsidRPr="00E96C6C">
              <w:rPr>
                <w:color w:val="000000"/>
                <w:sz w:val="20"/>
                <w:szCs w:val="20"/>
              </w:rPr>
              <w:t>25,8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6F2BD0"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AF0BF3A" w14:textId="77777777" w:rsidR="00E96C6C" w:rsidRPr="00E96C6C" w:rsidRDefault="00E96C6C" w:rsidP="00E96C6C">
            <w:pPr>
              <w:jc w:val="center"/>
              <w:rPr>
                <w:color w:val="000000"/>
                <w:sz w:val="20"/>
                <w:szCs w:val="20"/>
              </w:rPr>
            </w:pPr>
            <w:r w:rsidRPr="00E96C6C">
              <w:rPr>
                <w:color w:val="000000"/>
                <w:sz w:val="20"/>
                <w:szCs w:val="20"/>
              </w:rPr>
              <w:t xml:space="preserve">Vidutinis metinis koreguoto EBITDA pelningumas, </w:t>
            </w:r>
            <w:r w:rsidRPr="00E96C6C">
              <w:rPr>
                <w:color w:val="000000"/>
                <w:sz w:val="20"/>
                <w:szCs w:val="20"/>
              </w:rPr>
              <w:br/>
              <w:t>proc.</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40E4E6CB" w14:textId="77777777" w:rsidR="00E96C6C" w:rsidRPr="00E96C6C" w:rsidRDefault="00E96C6C" w:rsidP="00E96C6C">
            <w:pPr>
              <w:jc w:val="center"/>
              <w:rPr>
                <w:color w:val="000000"/>
                <w:sz w:val="20"/>
                <w:szCs w:val="20"/>
              </w:rPr>
            </w:pPr>
            <w:r w:rsidRPr="00E96C6C">
              <w:rPr>
                <w:color w:val="000000"/>
                <w:sz w:val="20"/>
                <w:szCs w:val="20"/>
              </w:rPr>
              <w:t>≥25</w:t>
            </w:r>
          </w:p>
        </w:tc>
        <w:tc>
          <w:tcPr>
            <w:tcW w:w="2133" w:type="dxa"/>
            <w:gridSpan w:val="3"/>
            <w:tcBorders>
              <w:top w:val="single" w:sz="4" w:space="0" w:color="auto"/>
              <w:left w:val="nil"/>
              <w:bottom w:val="single" w:sz="4" w:space="0" w:color="auto"/>
              <w:right w:val="single" w:sz="4" w:space="0" w:color="auto"/>
            </w:tcBorders>
            <w:shd w:val="clear" w:color="auto" w:fill="auto"/>
            <w:noWrap/>
            <w:vAlign w:val="center"/>
          </w:tcPr>
          <w:p w14:paraId="2876C19B" w14:textId="77777777" w:rsidR="00E96C6C" w:rsidRPr="00E96C6C" w:rsidRDefault="00E96C6C" w:rsidP="00E96C6C">
            <w:pPr>
              <w:jc w:val="center"/>
              <w:rPr>
                <w:color w:val="000000"/>
                <w:sz w:val="20"/>
                <w:szCs w:val="20"/>
              </w:rPr>
            </w:pPr>
            <w:r w:rsidRPr="00E96C6C">
              <w:rPr>
                <w:color w:val="000000"/>
                <w:sz w:val="20"/>
                <w:szCs w:val="20"/>
              </w:rPr>
              <w:t>≥ 27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EE1233" w14:textId="77777777" w:rsidR="00E96C6C" w:rsidRPr="00E96C6C" w:rsidRDefault="00E96C6C" w:rsidP="00E96C6C">
            <w:pPr>
              <w:jc w:val="center"/>
              <w:rPr>
                <w:color w:val="000000"/>
                <w:sz w:val="20"/>
                <w:szCs w:val="20"/>
              </w:rPr>
            </w:pPr>
            <w:r w:rsidRPr="00E96C6C">
              <w:rPr>
                <w:color w:val="000000"/>
                <w:sz w:val="20"/>
                <w:szCs w:val="20"/>
              </w:rPr>
              <w:t>30,0</w:t>
            </w:r>
          </w:p>
        </w:tc>
      </w:tr>
      <w:tr w:rsidR="00E96C6C" w:rsidRPr="00E96C6C" w14:paraId="754FBC49" w14:textId="77777777" w:rsidTr="001D7D92">
        <w:trPr>
          <w:trHeight w:val="276"/>
        </w:trPr>
        <w:tc>
          <w:tcPr>
            <w:tcW w:w="1271" w:type="dxa"/>
            <w:vMerge/>
            <w:tcBorders>
              <w:left w:val="single" w:sz="4" w:space="0" w:color="auto"/>
              <w:right w:val="single" w:sz="4" w:space="0" w:color="auto"/>
            </w:tcBorders>
            <w:vAlign w:val="center"/>
            <w:hideMark/>
          </w:tcPr>
          <w:p w14:paraId="4AE35CF1"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0F715D79"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0B1BAF38"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401DBD07" w14:textId="77777777" w:rsidR="00E96C6C" w:rsidRPr="00E96C6C" w:rsidRDefault="00E96C6C" w:rsidP="00E96C6C">
            <w:pPr>
              <w:rPr>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hideMark/>
          </w:tcPr>
          <w:p w14:paraId="4FE98C89"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vMerge w:val="restart"/>
            <w:tcBorders>
              <w:top w:val="single" w:sz="4" w:space="0" w:color="auto"/>
              <w:left w:val="nil"/>
              <w:right w:val="single" w:sz="4" w:space="0" w:color="auto"/>
            </w:tcBorders>
            <w:shd w:val="clear" w:color="auto" w:fill="auto"/>
            <w:vAlign w:val="center"/>
            <w:hideMark/>
          </w:tcPr>
          <w:p w14:paraId="4DC13930" w14:textId="77777777" w:rsidR="00E96C6C" w:rsidRPr="00E96C6C" w:rsidRDefault="00E96C6C" w:rsidP="00E96C6C">
            <w:pPr>
              <w:jc w:val="center"/>
              <w:rPr>
                <w:color w:val="000000"/>
                <w:sz w:val="20"/>
                <w:szCs w:val="20"/>
              </w:rPr>
            </w:pPr>
            <w:r w:rsidRPr="00E96C6C">
              <w:rPr>
                <w:color w:val="000000"/>
                <w:sz w:val="20"/>
                <w:szCs w:val="20"/>
              </w:rPr>
              <w:t>Metinis grynosios skolos santykis su koreguotu EBITDA, kartai</w:t>
            </w:r>
          </w:p>
        </w:tc>
        <w:tc>
          <w:tcPr>
            <w:tcW w:w="704" w:type="dxa"/>
            <w:vMerge w:val="restart"/>
            <w:tcBorders>
              <w:top w:val="single" w:sz="4" w:space="0" w:color="auto"/>
              <w:left w:val="nil"/>
              <w:right w:val="single" w:sz="4" w:space="0" w:color="auto"/>
            </w:tcBorders>
            <w:shd w:val="clear" w:color="auto" w:fill="auto"/>
            <w:noWrap/>
            <w:vAlign w:val="center"/>
            <w:hideMark/>
          </w:tcPr>
          <w:p w14:paraId="08BBC2FA" w14:textId="77777777" w:rsidR="00E96C6C" w:rsidRPr="00E96C6C" w:rsidRDefault="00E96C6C" w:rsidP="00E96C6C">
            <w:pPr>
              <w:jc w:val="center"/>
              <w:rPr>
                <w:color w:val="000000"/>
                <w:sz w:val="20"/>
                <w:szCs w:val="20"/>
              </w:rPr>
            </w:pPr>
            <w:r w:rsidRPr="00E96C6C">
              <w:rPr>
                <w:color w:val="000000"/>
                <w:sz w:val="20"/>
                <w:szCs w:val="20"/>
              </w:rPr>
              <w:t>≤ 6</w:t>
            </w:r>
          </w:p>
        </w:tc>
        <w:tc>
          <w:tcPr>
            <w:tcW w:w="2133" w:type="dxa"/>
            <w:gridSpan w:val="3"/>
            <w:vMerge w:val="restart"/>
            <w:tcBorders>
              <w:top w:val="single" w:sz="4" w:space="0" w:color="auto"/>
              <w:left w:val="nil"/>
              <w:right w:val="single" w:sz="4" w:space="0" w:color="auto"/>
            </w:tcBorders>
            <w:shd w:val="clear" w:color="auto" w:fill="auto"/>
            <w:noWrap/>
            <w:vAlign w:val="center"/>
          </w:tcPr>
          <w:p w14:paraId="2633B0D0" w14:textId="77777777" w:rsidR="00E96C6C" w:rsidRPr="00E96C6C" w:rsidRDefault="00E96C6C" w:rsidP="00E96C6C">
            <w:pPr>
              <w:jc w:val="center"/>
              <w:rPr>
                <w:color w:val="000000"/>
                <w:sz w:val="20"/>
                <w:szCs w:val="20"/>
              </w:rPr>
            </w:pPr>
            <w:r w:rsidRPr="00E96C6C">
              <w:rPr>
                <w:color w:val="000000"/>
                <w:sz w:val="20"/>
                <w:szCs w:val="20"/>
              </w:rPr>
              <w:t xml:space="preserve">≤ 4 </w:t>
            </w:r>
          </w:p>
        </w:tc>
        <w:tc>
          <w:tcPr>
            <w:tcW w:w="992" w:type="dxa"/>
            <w:vMerge w:val="restart"/>
            <w:tcBorders>
              <w:top w:val="single" w:sz="4" w:space="0" w:color="auto"/>
              <w:left w:val="nil"/>
              <w:right w:val="single" w:sz="4" w:space="0" w:color="auto"/>
            </w:tcBorders>
            <w:shd w:val="clear" w:color="auto" w:fill="auto"/>
            <w:noWrap/>
            <w:vAlign w:val="center"/>
            <w:hideMark/>
          </w:tcPr>
          <w:p w14:paraId="2812D3B0" w14:textId="77777777" w:rsidR="00E96C6C" w:rsidRPr="00E96C6C" w:rsidRDefault="00E96C6C" w:rsidP="00E96C6C">
            <w:pPr>
              <w:jc w:val="center"/>
              <w:rPr>
                <w:color w:val="000000"/>
                <w:sz w:val="20"/>
                <w:szCs w:val="20"/>
              </w:rPr>
            </w:pPr>
            <w:r w:rsidRPr="00E96C6C">
              <w:rPr>
                <w:color w:val="000000"/>
                <w:sz w:val="20"/>
                <w:szCs w:val="20"/>
              </w:rPr>
              <w:t>-0,2</w:t>
            </w:r>
          </w:p>
        </w:tc>
      </w:tr>
      <w:tr w:rsidR="00E96C6C" w:rsidRPr="00E96C6C" w14:paraId="0235E45E" w14:textId="77777777" w:rsidTr="00664E08">
        <w:trPr>
          <w:trHeight w:val="1686"/>
        </w:trPr>
        <w:tc>
          <w:tcPr>
            <w:tcW w:w="1271" w:type="dxa"/>
            <w:vMerge/>
            <w:tcBorders>
              <w:left w:val="single" w:sz="4" w:space="0" w:color="auto"/>
              <w:bottom w:val="single" w:sz="4" w:space="0" w:color="auto"/>
              <w:right w:val="single" w:sz="4" w:space="0" w:color="auto"/>
            </w:tcBorders>
            <w:vAlign w:val="center"/>
          </w:tcPr>
          <w:p w14:paraId="0EF722F3"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3A048371" w14:textId="77777777" w:rsidR="00E96C6C" w:rsidRPr="00E96C6C" w:rsidRDefault="00E96C6C" w:rsidP="00E96C6C">
            <w:pPr>
              <w:rPr>
                <w:color w:val="000000"/>
                <w:sz w:val="20"/>
                <w:szCs w:val="20"/>
              </w:rPr>
            </w:pPr>
            <w:r w:rsidRPr="00E96C6C">
              <w:rPr>
                <w:color w:val="000000"/>
                <w:sz w:val="20"/>
                <w:szCs w:val="20"/>
              </w:rPr>
              <w:t>Metinis grynosios skolos santykis su koreguota EBITDA, kartai</w:t>
            </w:r>
          </w:p>
        </w:tc>
        <w:tc>
          <w:tcPr>
            <w:tcW w:w="708" w:type="dxa"/>
            <w:tcBorders>
              <w:top w:val="nil"/>
              <w:left w:val="single" w:sz="4" w:space="0" w:color="auto"/>
              <w:bottom w:val="single" w:sz="4" w:space="0" w:color="auto"/>
              <w:right w:val="single" w:sz="4" w:space="0" w:color="auto"/>
            </w:tcBorders>
            <w:vAlign w:val="center"/>
          </w:tcPr>
          <w:p w14:paraId="5A33649C" w14:textId="77777777" w:rsidR="00E96C6C" w:rsidRPr="00E96C6C" w:rsidRDefault="00E96C6C" w:rsidP="00E96C6C">
            <w:pPr>
              <w:rPr>
                <w:color w:val="000000"/>
                <w:sz w:val="20"/>
                <w:szCs w:val="20"/>
              </w:rPr>
            </w:pPr>
            <w:r w:rsidRPr="00E96C6C">
              <w:rPr>
                <w:color w:val="000000"/>
                <w:sz w:val="20"/>
                <w:szCs w:val="20"/>
              </w:rPr>
              <w:t>-0,4</w:t>
            </w:r>
          </w:p>
        </w:tc>
        <w:tc>
          <w:tcPr>
            <w:tcW w:w="708" w:type="dxa"/>
            <w:tcBorders>
              <w:top w:val="nil"/>
              <w:left w:val="single" w:sz="4" w:space="0" w:color="auto"/>
              <w:bottom w:val="single" w:sz="4" w:space="0" w:color="auto"/>
              <w:right w:val="single" w:sz="4" w:space="0" w:color="auto"/>
            </w:tcBorders>
            <w:vAlign w:val="center"/>
          </w:tcPr>
          <w:p w14:paraId="00A7975B" w14:textId="77777777" w:rsidR="00E96C6C" w:rsidRPr="00E96C6C" w:rsidRDefault="00E96C6C" w:rsidP="00E96C6C">
            <w:pPr>
              <w:rPr>
                <w:color w:val="000000"/>
                <w:sz w:val="20"/>
                <w:szCs w:val="20"/>
              </w:rPr>
            </w:pPr>
            <w:r w:rsidRPr="00E96C6C">
              <w:rPr>
                <w:color w:val="000000"/>
                <w:sz w:val="20"/>
                <w:szCs w:val="20"/>
              </w:rPr>
              <w:t>-0,6</w:t>
            </w:r>
          </w:p>
        </w:tc>
        <w:tc>
          <w:tcPr>
            <w:tcW w:w="1276" w:type="dxa"/>
            <w:vMerge/>
            <w:tcBorders>
              <w:left w:val="nil"/>
              <w:bottom w:val="single" w:sz="4" w:space="0" w:color="auto"/>
              <w:right w:val="single" w:sz="4" w:space="0" w:color="auto"/>
            </w:tcBorders>
            <w:shd w:val="clear" w:color="auto" w:fill="auto"/>
            <w:vAlign w:val="center"/>
          </w:tcPr>
          <w:p w14:paraId="38663A01" w14:textId="77777777" w:rsidR="00E96C6C" w:rsidRPr="00E96C6C" w:rsidRDefault="00E96C6C" w:rsidP="00E96C6C">
            <w:pPr>
              <w:rPr>
                <w:color w:val="000000"/>
                <w:sz w:val="20"/>
                <w:szCs w:val="20"/>
              </w:rPr>
            </w:pPr>
          </w:p>
        </w:tc>
        <w:tc>
          <w:tcPr>
            <w:tcW w:w="1699" w:type="dxa"/>
            <w:vMerge/>
            <w:tcBorders>
              <w:left w:val="nil"/>
              <w:bottom w:val="single" w:sz="4" w:space="0" w:color="auto"/>
              <w:right w:val="single" w:sz="4" w:space="0" w:color="auto"/>
            </w:tcBorders>
            <w:shd w:val="clear" w:color="auto" w:fill="auto"/>
            <w:vAlign w:val="center"/>
          </w:tcPr>
          <w:p w14:paraId="44CBF7D4" w14:textId="77777777" w:rsidR="00E96C6C" w:rsidRPr="00E96C6C" w:rsidRDefault="00E96C6C" w:rsidP="00E96C6C">
            <w:pPr>
              <w:jc w:val="center"/>
              <w:rPr>
                <w:color w:val="000000"/>
                <w:sz w:val="20"/>
                <w:szCs w:val="20"/>
              </w:rPr>
            </w:pPr>
          </w:p>
        </w:tc>
        <w:tc>
          <w:tcPr>
            <w:tcW w:w="704" w:type="dxa"/>
            <w:vMerge/>
            <w:tcBorders>
              <w:left w:val="nil"/>
              <w:bottom w:val="single" w:sz="4" w:space="0" w:color="auto"/>
              <w:right w:val="single" w:sz="4" w:space="0" w:color="auto"/>
            </w:tcBorders>
            <w:shd w:val="clear" w:color="auto" w:fill="auto"/>
            <w:noWrap/>
            <w:vAlign w:val="center"/>
          </w:tcPr>
          <w:p w14:paraId="5FEF5F8C" w14:textId="77777777" w:rsidR="00E96C6C" w:rsidRPr="00E96C6C" w:rsidRDefault="00E96C6C" w:rsidP="00E96C6C">
            <w:pPr>
              <w:jc w:val="center"/>
              <w:rPr>
                <w:color w:val="000000"/>
                <w:sz w:val="20"/>
                <w:szCs w:val="20"/>
              </w:rPr>
            </w:pPr>
          </w:p>
        </w:tc>
        <w:tc>
          <w:tcPr>
            <w:tcW w:w="2133" w:type="dxa"/>
            <w:gridSpan w:val="3"/>
            <w:vMerge/>
            <w:tcBorders>
              <w:left w:val="nil"/>
              <w:bottom w:val="single" w:sz="4" w:space="0" w:color="auto"/>
              <w:right w:val="single" w:sz="4" w:space="0" w:color="auto"/>
            </w:tcBorders>
            <w:shd w:val="clear" w:color="auto" w:fill="auto"/>
            <w:noWrap/>
            <w:vAlign w:val="center"/>
          </w:tcPr>
          <w:p w14:paraId="7D316E66" w14:textId="77777777" w:rsidR="00E96C6C" w:rsidRPr="00E96C6C" w:rsidRDefault="00E96C6C" w:rsidP="00E96C6C">
            <w:pPr>
              <w:jc w:val="center"/>
              <w:rPr>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6C653883" w14:textId="77777777" w:rsidR="00E96C6C" w:rsidRPr="00E96C6C" w:rsidRDefault="00E96C6C" w:rsidP="00E96C6C">
            <w:pPr>
              <w:jc w:val="center"/>
              <w:rPr>
                <w:color w:val="000000"/>
                <w:sz w:val="20"/>
                <w:szCs w:val="20"/>
                <w:highlight w:val="yellow"/>
              </w:rPr>
            </w:pPr>
          </w:p>
        </w:tc>
      </w:tr>
      <w:tr w:rsidR="00E96C6C" w:rsidRPr="00E96C6C" w14:paraId="49A62569" w14:textId="77777777" w:rsidTr="00664E08">
        <w:trPr>
          <w:trHeight w:val="1245"/>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6977A" w14:textId="53E1C430" w:rsidR="00E96C6C" w:rsidRPr="00E96C6C" w:rsidRDefault="00E96C6C" w:rsidP="00E96C6C">
            <w:pPr>
              <w:rPr>
                <w:b/>
                <w:bCs/>
                <w:color w:val="000000"/>
                <w:sz w:val="20"/>
                <w:szCs w:val="20"/>
              </w:rPr>
            </w:pPr>
            <w:r w:rsidRPr="00E96C6C">
              <w:rPr>
                <w:b/>
                <w:bCs/>
                <w:color w:val="000000"/>
                <w:sz w:val="20"/>
                <w:szCs w:val="20"/>
              </w:rPr>
              <w:t xml:space="preserve">3. AB </w:t>
            </w:r>
            <w:r w:rsidR="00993C32">
              <w:rPr>
                <w:b/>
                <w:bCs/>
                <w:color w:val="000000"/>
                <w:sz w:val="20"/>
                <w:szCs w:val="20"/>
              </w:rPr>
              <w:t>KVJUD</w:t>
            </w:r>
            <w:r w:rsidRPr="00E96C6C">
              <w:rPr>
                <w:b/>
                <w:bCs/>
                <w:color w:val="000000"/>
                <w:sz w:val="20"/>
                <w:szCs w:val="20"/>
              </w:rPr>
              <w:t xml:space="preserve"> </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E1F68" w14:textId="77777777" w:rsidR="00E96C6C" w:rsidRPr="00E96C6C" w:rsidRDefault="00E96C6C" w:rsidP="00E96C6C">
            <w:pPr>
              <w:jc w:val="center"/>
              <w:rPr>
                <w:color w:val="000000"/>
                <w:sz w:val="20"/>
                <w:szCs w:val="20"/>
              </w:rPr>
            </w:pPr>
            <w:r w:rsidRPr="00E96C6C">
              <w:rPr>
                <w:color w:val="000000"/>
                <w:sz w:val="20"/>
                <w:szCs w:val="20"/>
              </w:rPr>
              <w:t>Metinė nuosavo kapitalo grąža ROE, proc.</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79B78" w14:textId="77777777" w:rsidR="00E96C6C" w:rsidRPr="00E96C6C" w:rsidRDefault="00E96C6C" w:rsidP="00E96C6C">
            <w:pPr>
              <w:jc w:val="center"/>
              <w:rPr>
                <w:color w:val="000000"/>
                <w:sz w:val="20"/>
                <w:szCs w:val="20"/>
              </w:rPr>
            </w:pPr>
            <w:r w:rsidRPr="00E96C6C">
              <w:rPr>
                <w:color w:val="000000"/>
                <w:sz w:val="20"/>
                <w:szCs w:val="20"/>
              </w:rPr>
              <w:t>4,5</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41765" w14:textId="77777777" w:rsidR="00E96C6C" w:rsidRPr="00E96C6C" w:rsidRDefault="00E96C6C" w:rsidP="00E96C6C">
            <w:pPr>
              <w:jc w:val="center"/>
              <w:rPr>
                <w:color w:val="000000"/>
                <w:sz w:val="20"/>
                <w:szCs w:val="20"/>
              </w:rPr>
            </w:pPr>
            <w:r w:rsidRPr="00E96C6C">
              <w:rPr>
                <w:color w:val="000000"/>
                <w:sz w:val="20"/>
                <w:szCs w:val="20"/>
              </w:rPr>
              <w:t>5,2</w:t>
            </w:r>
          </w:p>
        </w:tc>
        <w:tc>
          <w:tcPr>
            <w:tcW w:w="1276" w:type="dxa"/>
            <w:vMerge w:val="restart"/>
            <w:tcBorders>
              <w:top w:val="single" w:sz="4" w:space="0" w:color="auto"/>
              <w:left w:val="nil"/>
              <w:bottom w:val="single" w:sz="4" w:space="0" w:color="auto"/>
              <w:right w:val="single" w:sz="4" w:space="0" w:color="auto"/>
            </w:tcBorders>
            <w:shd w:val="clear" w:color="auto" w:fill="auto"/>
            <w:vAlign w:val="center"/>
            <w:hideMark/>
          </w:tcPr>
          <w:p w14:paraId="42925E80"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440220E" w14:textId="77777777" w:rsidR="00E96C6C" w:rsidRPr="00E96C6C" w:rsidRDefault="00E96C6C" w:rsidP="00E96C6C">
            <w:pPr>
              <w:jc w:val="center"/>
              <w:rPr>
                <w:color w:val="000000"/>
                <w:sz w:val="20"/>
                <w:szCs w:val="20"/>
              </w:rPr>
            </w:pPr>
            <w:r w:rsidRPr="00E96C6C">
              <w:rPr>
                <w:color w:val="000000"/>
                <w:sz w:val="20"/>
                <w:szCs w:val="20"/>
              </w:rPr>
              <w:t xml:space="preserve">Metinė nuosavo kapitalo grąža ROE, proc. </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2B67267D" w14:textId="77777777" w:rsidR="00E96C6C" w:rsidRPr="00E96C6C" w:rsidRDefault="00E96C6C" w:rsidP="00E96C6C">
            <w:pPr>
              <w:jc w:val="center"/>
              <w:rPr>
                <w:color w:val="000000"/>
                <w:sz w:val="20"/>
                <w:szCs w:val="20"/>
              </w:rPr>
            </w:pPr>
            <w:r w:rsidRPr="00E96C6C">
              <w:rPr>
                <w:color w:val="000000"/>
                <w:sz w:val="20"/>
                <w:szCs w:val="20"/>
              </w:rPr>
              <w:t>≥2,1</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14:paraId="2F3C541D"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873BA0C"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14:paraId="4AB52C36"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6DE2E5" w14:textId="77777777" w:rsidR="00E96C6C" w:rsidRPr="00E96C6C" w:rsidRDefault="00E96C6C" w:rsidP="00E96C6C">
            <w:pPr>
              <w:jc w:val="center"/>
              <w:rPr>
                <w:color w:val="000000"/>
                <w:sz w:val="20"/>
                <w:szCs w:val="20"/>
              </w:rPr>
            </w:pPr>
            <w:r w:rsidRPr="00E96C6C">
              <w:rPr>
                <w:color w:val="000000"/>
                <w:sz w:val="20"/>
                <w:szCs w:val="20"/>
              </w:rPr>
              <w:t>4,1</w:t>
            </w:r>
          </w:p>
        </w:tc>
      </w:tr>
      <w:tr w:rsidR="00E96C6C" w:rsidRPr="00E96C6C" w14:paraId="6E59C0CE" w14:textId="77777777" w:rsidTr="00664E08">
        <w:trPr>
          <w:trHeight w:val="825"/>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F60C28"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3D1A4B"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269F31"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5DC84" w14:textId="77777777" w:rsidR="00E96C6C" w:rsidRPr="00E96C6C" w:rsidRDefault="00E96C6C" w:rsidP="00E96C6C">
            <w:pPr>
              <w:jc w:val="center"/>
              <w:rPr>
                <w:color w:val="000000"/>
                <w:sz w:val="20"/>
                <w:szCs w:val="20"/>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41D972E5" w14:textId="77777777" w:rsidR="00E96C6C" w:rsidRPr="00E96C6C" w:rsidRDefault="00E96C6C" w:rsidP="00E96C6C">
            <w:pPr>
              <w:rPr>
                <w:color w:val="000000"/>
                <w:sz w:val="20"/>
                <w:szCs w:val="20"/>
              </w:rPr>
            </w:pPr>
          </w:p>
        </w:tc>
        <w:tc>
          <w:tcPr>
            <w:tcW w:w="1699" w:type="dxa"/>
            <w:tcBorders>
              <w:top w:val="single" w:sz="4" w:space="0" w:color="auto"/>
              <w:left w:val="nil"/>
              <w:bottom w:val="single" w:sz="4" w:space="0" w:color="auto"/>
              <w:right w:val="single" w:sz="4" w:space="0" w:color="auto"/>
            </w:tcBorders>
            <w:shd w:val="clear" w:color="auto" w:fill="auto"/>
            <w:vAlign w:val="center"/>
          </w:tcPr>
          <w:p w14:paraId="4E199BD9" w14:textId="77777777" w:rsidR="00E96C6C" w:rsidRPr="00E96C6C" w:rsidRDefault="00E96C6C" w:rsidP="00E96C6C">
            <w:pPr>
              <w:jc w:val="center"/>
              <w:rPr>
                <w:color w:val="000000"/>
                <w:sz w:val="20"/>
                <w:szCs w:val="20"/>
              </w:rPr>
            </w:pPr>
            <w:r w:rsidRPr="00E96C6C">
              <w:rPr>
                <w:color w:val="000000"/>
                <w:sz w:val="20"/>
                <w:szCs w:val="20"/>
              </w:rPr>
              <w:t>Metinis EBITDA pelningumas, proc.</w:t>
            </w:r>
          </w:p>
        </w:tc>
        <w:tc>
          <w:tcPr>
            <w:tcW w:w="704" w:type="dxa"/>
            <w:tcBorders>
              <w:top w:val="single" w:sz="4" w:space="0" w:color="auto"/>
              <w:left w:val="nil"/>
              <w:bottom w:val="single" w:sz="4" w:space="0" w:color="auto"/>
              <w:right w:val="single" w:sz="4" w:space="0" w:color="auto"/>
            </w:tcBorders>
            <w:shd w:val="clear" w:color="auto" w:fill="auto"/>
            <w:noWrap/>
            <w:vAlign w:val="center"/>
          </w:tcPr>
          <w:p w14:paraId="477CB9CF"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single" w:sz="4" w:space="0" w:color="auto"/>
              <w:left w:val="nil"/>
              <w:bottom w:val="single" w:sz="4" w:space="0" w:color="auto"/>
              <w:right w:val="single" w:sz="4" w:space="0" w:color="auto"/>
            </w:tcBorders>
            <w:shd w:val="clear" w:color="auto" w:fill="auto"/>
            <w:noWrap/>
            <w:vAlign w:val="center"/>
          </w:tcPr>
          <w:p w14:paraId="16F11C35" w14:textId="77777777" w:rsidR="00E96C6C" w:rsidRPr="00E96C6C" w:rsidRDefault="00E96C6C" w:rsidP="00E96C6C">
            <w:pPr>
              <w:jc w:val="center"/>
              <w:rPr>
                <w:color w:val="000000"/>
                <w:sz w:val="20"/>
                <w:szCs w:val="20"/>
              </w:rPr>
            </w:pPr>
            <w:r w:rsidRPr="00E96C6C">
              <w:rPr>
                <w:color w:val="000000"/>
                <w:sz w:val="20"/>
                <w:szCs w:val="20"/>
              </w:rPr>
              <w:t>≥50</w:t>
            </w:r>
          </w:p>
        </w:tc>
        <w:tc>
          <w:tcPr>
            <w:tcW w:w="992" w:type="dxa"/>
            <w:tcBorders>
              <w:top w:val="nil"/>
              <w:left w:val="nil"/>
              <w:bottom w:val="single" w:sz="4" w:space="0" w:color="auto"/>
              <w:right w:val="single" w:sz="4" w:space="0" w:color="auto"/>
            </w:tcBorders>
            <w:shd w:val="clear" w:color="auto" w:fill="auto"/>
            <w:noWrap/>
            <w:vAlign w:val="center"/>
          </w:tcPr>
          <w:p w14:paraId="3AD3E735" w14:textId="77777777" w:rsidR="00E96C6C" w:rsidRPr="00E96C6C" w:rsidRDefault="00E96C6C" w:rsidP="00E96C6C">
            <w:pPr>
              <w:jc w:val="center"/>
              <w:rPr>
                <w:color w:val="000000"/>
                <w:sz w:val="20"/>
                <w:szCs w:val="20"/>
                <w:highlight w:val="green"/>
              </w:rPr>
            </w:pPr>
            <w:r w:rsidRPr="00E96C6C">
              <w:rPr>
                <w:color w:val="000000"/>
                <w:sz w:val="20"/>
                <w:szCs w:val="20"/>
              </w:rPr>
              <w:t>X</w:t>
            </w:r>
          </w:p>
        </w:tc>
      </w:tr>
      <w:tr w:rsidR="00E96C6C" w:rsidRPr="00E96C6C" w14:paraId="26051D1F" w14:textId="77777777" w:rsidTr="00A90833">
        <w:trPr>
          <w:trHeight w:val="27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44695E7"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2F16429"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19C36F0"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0F457F4" w14:textId="77777777" w:rsidR="00E96C6C" w:rsidRPr="00E96C6C" w:rsidRDefault="00E96C6C" w:rsidP="00E96C6C">
            <w:pPr>
              <w:rPr>
                <w:color w:val="000000"/>
                <w:sz w:val="20"/>
                <w:szCs w:val="20"/>
              </w:rPr>
            </w:pPr>
          </w:p>
        </w:tc>
        <w:tc>
          <w:tcPr>
            <w:tcW w:w="1276" w:type="dxa"/>
            <w:vMerge w:val="restart"/>
            <w:tcBorders>
              <w:top w:val="single" w:sz="4" w:space="0" w:color="auto"/>
              <w:left w:val="nil"/>
              <w:bottom w:val="single" w:sz="4" w:space="0" w:color="auto"/>
              <w:right w:val="single" w:sz="4" w:space="0" w:color="auto"/>
            </w:tcBorders>
            <w:shd w:val="clear" w:color="auto" w:fill="auto"/>
            <w:vAlign w:val="center"/>
            <w:hideMark/>
          </w:tcPr>
          <w:p w14:paraId="38DED90C"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vMerge w:val="restart"/>
            <w:tcBorders>
              <w:top w:val="single" w:sz="4" w:space="0" w:color="auto"/>
              <w:left w:val="nil"/>
              <w:bottom w:val="single" w:sz="4" w:space="0" w:color="auto"/>
              <w:right w:val="single" w:sz="4" w:space="0" w:color="auto"/>
            </w:tcBorders>
            <w:shd w:val="clear" w:color="auto" w:fill="auto"/>
            <w:vAlign w:val="center"/>
            <w:hideMark/>
          </w:tcPr>
          <w:p w14:paraId="58397E0C" w14:textId="77777777" w:rsidR="00E96C6C" w:rsidRPr="00E96C6C" w:rsidRDefault="00E96C6C" w:rsidP="00E96C6C">
            <w:pPr>
              <w:jc w:val="center"/>
              <w:rPr>
                <w:color w:val="000000"/>
                <w:sz w:val="20"/>
                <w:szCs w:val="20"/>
              </w:rPr>
            </w:pPr>
            <w:r w:rsidRPr="00E96C6C">
              <w:rPr>
                <w:color w:val="000000"/>
                <w:sz w:val="20"/>
                <w:szCs w:val="20"/>
              </w:rPr>
              <w:t xml:space="preserve">Metinis grynosios skolos santykis su EBITDA, </w:t>
            </w:r>
          </w:p>
          <w:p w14:paraId="30A56BC0" w14:textId="77777777" w:rsidR="00E96C6C" w:rsidRPr="00E96C6C" w:rsidRDefault="00E96C6C" w:rsidP="00E96C6C">
            <w:pPr>
              <w:jc w:val="center"/>
              <w:rPr>
                <w:color w:val="000000"/>
                <w:sz w:val="20"/>
                <w:szCs w:val="20"/>
              </w:rPr>
            </w:pPr>
            <w:r w:rsidRPr="00E96C6C">
              <w:rPr>
                <w:color w:val="000000"/>
                <w:sz w:val="20"/>
                <w:szCs w:val="20"/>
              </w:rPr>
              <w:t xml:space="preserve">kartai. </w:t>
            </w:r>
          </w:p>
        </w:tc>
        <w:tc>
          <w:tcPr>
            <w:tcW w:w="704"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552372F9" w14:textId="77777777" w:rsidR="00E96C6C" w:rsidRPr="00E96C6C" w:rsidRDefault="00E96C6C" w:rsidP="00E96C6C">
            <w:pPr>
              <w:jc w:val="center"/>
              <w:rPr>
                <w:color w:val="000000"/>
                <w:sz w:val="20"/>
                <w:szCs w:val="20"/>
              </w:rPr>
            </w:pPr>
            <w:r w:rsidRPr="00E96C6C">
              <w:rPr>
                <w:color w:val="000000"/>
                <w:sz w:val="20"/>
                <w:szCs w:val="20"/>
              </w:rPr>
              <w:t>≤ 4</w:t>
            </w:r>
          </w:p>
        </w:tc>
        <w:tc>
          <w:tcPr>
            <w:tcW w:w="2133" w:type="dxa"/>
            <w:gridSpan w:val="3"/>
            <w:vMerge w:val="restart"/>
            <w:tcBorders>
              <w:top w:val="single" w:sz="4" w:space="0" w:color="auto"/>
              <w:left w:val="nil"/>
              <w:bottom w:val="single" w:sz="4" w:space="0" w:color="auto"/>
              <w:right w:val="single" w:sz="4" w:space="0" w:color="auto"/>
            </w:tcBorders>
            <w:shd w:val="clear" w:color="auto" w:fill="auto"/>
            <w:noWrap/>
            <w:vAlign w:val="center"/>
          </w:tcPr>
          <w:p w14:paraId="4BFEAC93" w14:textId="77777777" w:rsidR="00E96C6C" w:rsidRPr="00E96C6C" w:rsidRDefault="00E96C6C" w:rsidP="00E96C6C">
            <w:pPr>
              <w:jc w:val="center"/>
              <w:rPr>
                <w:color w:val="000000"/>
                <w:sz w:val="20"/>
                <w:szCs w:val="20"/>
              </w:rPr>
            </w:pPr>
            <w:r w:rsidRPr="00E96C6C">
              <w:rPr>
                <w:color w:val="000000"/>
                <w:sz w:val="20"/>
                <w:szCs w:val="20"/>
              </w:rPr>
              <w:t>≤ 5</w:t>
            </w:r>
          </w:p>
        </w:tc>
        <w:tc>
          <w:tcPr>
            <w:tcW w:w="992" w:type="dxa"/>
            <w:vMerge w:val="restart"/>
            <w:tcBorders>
              <w:top w:val="nil"/>
              <w:left w:val="nil"/>
              <w:bottom w:val="single" w:sz="4" w:space="0" w:color="auto"/>
              <w:right w:val="single" w:sz="4" w:space="0" w:color="auto"/>
            </w:tcBorders>
            <w:shd w:val="clear" w:color="auto" w:fill="auto"/>
            <w:noWrap/>
            <w:vAlign w:val="center"/>
            <w:hideMark/>
          </w:tcPr>
          <w:p w14:paraId="042F4F62" w14:textId="77777777" w:rsidR="00E96C6C" w:rsidRPr="00E96C6C" w:rsidRDefault="00E96C6C" w:rsidP="00E96C6C">
            <w:pPr>
              <w:jc w:val="center"/>
              <w:rPr>
                <w:color w:val="000000"/>
                <w:sz w:val="20"/>
                <w:szCs w:val="20"/>
              </w:rPr>
            </w:pPr>
            <w:r w:rsidRPr="00E96C6C">
              <w:rPr>
                <w:color w:val="000000"/>
                <w:sz w:val="20"/>
                <w:szCs w:val="20"/>
              </w:rPr>
              <w:t>0,80</w:t>
            </w:r>
          </w:p>
        </w:tc>
      </w:tr>
      <w:tr w:rsidR="00E96C6C" w:rsidRPr="00E96C6C" w14:paraId="18B553D3" w14:textId="77777777" w:rsidTr="00664E08">
        <w:trPr>
          <w:trHeight w:val="1128"/>
        </w:trPr>
        <w:tc>
          <w:tcPr>
            <w:tcW w:w="1271" w:type="dxa"/>
            <w:vMerge/>
            <w:tcBorders>
              <w:top w:val="single" w:sz="4" w:space="0" w:color="auto"/>
              <w:left w:val="single" w:sz="4" w:space="0" w:color="auto"/>
              <w:bottom w:val="single" w:sz="4" w:space="0" w:color="auto"/>
              <w:right w:val="single" w:sz="4" w:space="0" w:color="auto"/>
            </w:tcBorders>
            <w:vAlign w:val="center"/>
          </w:tcPr>
          <w:p w14:paraId="2D3B02C8"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4BE6884D" w14:textId="77777777" w:rsidR="00E96C6C" w:rsidRPr="00E96C6C" w:rsidRDefault="00E96C6C" w:rsidP="00E96C6C">
            <w:pPr>
              <w:rPr>
                <w:color w:val="000000"/>
                <w:sz w:val="20"/>
                <w:szCs w:val="20"/>
              </w:rPr>
            </w:pPr>
            <w:r w:rsidRPr="00E96C6C">
              <w:rPr>
                <w:color w:val="000000"/>
                <w:sz w:val="20"/>
                <w:szCs w:val="20"/>
              </w:rPr>
              <w:t>Metinis grynosios skolos santykis su EBITDA, kartai</w:t>
            </w:r>
          </w:p>
        </w:tc>
        <w:tc>
          <w:tcPr>
            <w:tcW w:w="708" w:type="dxa"/>
            <w:tcBorders>
              <w:top w:val="single" w:sz="4" w:space="0" w:color="auto"/>
              <w:left w:val="single" w:sz="4" w:space="0" w:color="auto"/>
              <w:bottom w:val="single" w:sz="4" w:space="0" w:color="auto"/>
              <w:right w:val="single" w:sz="4" w:space="0" w:color="auto"/>
            </w:tcBorders>
            <w:vAlign w:val="center"/>
          </w:tcPr>
          <w:p w14:paraId="6607BD0C" w14:textId="77777777" w:rsidR="00E96C6C" w:rsidRPr="00E96C6C" w:rsidRDefault="00E96C6C" w:rsidP="00E96C6C">
            <w:pPr>
              <w:rPr>
                <w:color w:val="000000"/>
                <w:sz w:val="20"/>
                <w:szCs w:val="20"/>
              </w:rPr>
            </w:pPr>
            <w:r w:rsidRPr="00E96C6C">
              <w:rPr>
                <w:color w:val="000000"/>
                <w:sz w:val="20"/>
                <w:szCs w:val="20"/>
              </w:rPr>
              <w:t>0,03</w:t>
            </w:r>
          </w:p>
        </w:tc>
        <w:tc>
          <w:tcPr>
            <w:tcW w:w="708" w:type="dxa"/>
            <w:tcBorders>
              <w:top w:val="single" w:sz="4" w:space="0" w:color="auto"/>
              <w:left w:val="single" w:sz="4" w:space="0" w:color="auto"/>
              <w:bottom w:val="single" w:sz="4" w:space="0" w:color="auto"/>
              <w:right w:val="single" w:sz="4" w:space="0" w:color="auto"/>
            </w:tcBorders>
            <w:vAlign w:val="center"/>
          </w:tcPr>
          <w:p w14:paraId="51EC75B6" w14:textId="77777777" w:rsidR="00E96C6C" w:rsidRPr="00E96C6C" w:rsidRDefault="00E96C6C" w:rsidP="00E96C6C">
            <w:pPr>
              <w:rPr>
                <w:color w:val="000000"/>
                <w:sz w:val="20"/>
                <w:szCs w:val="20"/>
              </w:rPr>
            </w:pPr>
            <w:r w:rsidRPr="00E96C6C">
              <w:rPr>
                <w:color w:val="000000"/>
                <w:sz w:val="20"/>
                <w:szCs w:val="20"/>
              </w:rPr>
              <w:t>0,43</w:t>
            </w: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776CA6B9" w14:textId="77777777" w:rsidR="00E96C6C" w:rsidRPr="00E96C6C" w:rsidRDefault="00E96C6C" w:rsidP="00E96C6C">
            <w:pPr>
              <w:rPr>
                <w:color w:val="000000"/>
                <w:sz w:val="20"/>
                <w:szCs w:val="20"/>
              </w:rPr>
            </w:pPr>
          </w:p>
        </w:tc>
        <w:tc>
          <w:tcPr>
            <w:tcW w:w="1699" w:type="dxa"/>
            <w:vMerge/>
            <w:tcBorders>
              <w:top w:val="single" w:sz="4" w:space="0" w:color="auto"/>
              <w:left w:val="nil"/>
              <w:bottom w:val="single" w:sz="4" w:space="0" w:color="auto"/>
              <w:right w:val="single" w:sz="4" w:space="0" w:color="auto"/>
            </w:tcBorders>
            <w:shd w:val="clear" w:color="auto" w:fill="auto"/>
            <w:vAlign w:val="center"/>
          </w:tcPr>
          <w:p w14:paraId="1E44FEB8" w14:textId="77777777" w:rsidR="00E96C6C" w:rsidRPr="00E96C6C" w:rsidRDefault="00E96C6C" w:rsidP="00E96C6C">
            <w:pPr>
              <w:jc w:val="center"/>
              <w:rPr>
                <w:color w:val="000000"/>
                <w:sz w:val="20"/>
                <w:szCs w:val="20"/>
              </w:rPr>
            </w:pPr>
          </w:p>
        </w:tc>
        <w:tc>
          <w:tcPr>
            <w:tcW w:w="704" w:type="dxa"/>
            <w:vMerge/>
            <w:tcBorders>
              <w:top w:val="single" w:sz="4" w:space="0" w:color="auto"/>
              <w:left w:val="nil"/>
              <w:bottom w:val="single" w:sz="4" w:space="0" w:color="auto"/>
              <w:right w:val="single" w:sz="4" w:space="0" w:color="auto"/>
            </w:tcBorders>
            <w:shd w:val="clear" w:color="auto" w:fill="auto"/>
            <w:noWrap/>
            <w:vAlign w:val="center"/>
          </w:tcPr>
          <w:p w14:paraId="57ECA7E4" w14:textId="77777777" w:rsidR="00E96C6C" w:rsidRPr="00E96C6C" w:rsidRDefault="00E96C6C" w:rsidP="00E96C6C">
            <w:pPr>
              <w:jc w:val="center"/>
              <w:rPr>
                <w:color w:val="000000"/>
                <w:sz w:val="20"/>
                <w:szCs w:val="20"/>
              </w:rPr>
            </w:pPr>
          </w:p>
        </w:tc>
        <w:tc>
          <w:tcPr>
            <w:tcW w:w="2133" w:type="dxa"/>
            <w:gridSpan w:val="3"/>
            <w:vMerge/>
            <w:tcBorders>
              <w:top w:val="single" w:sz="4" w:space="0" w:color="auto"/>
              <w:left w:val="nil"/>
              <w:bottom w:val="single" w:sz="4" w:space="0" w:color="auto"/>
              <w:right w:val="single" w:sz="4" w:space="0" w:color="auto"/>
            </w:tcBorders>
            <w:shd w:val="clear" w:color="auto" w:fill="auto"/>
            <w:noWrap/>
            <w:vAlign w:val="center"/>
          </w:tcPr>
          <w:p w14:paraId="2CF1C7DF" w14:textId="77777777" w:rsidR="00E96C6C" w:rsidRPr="00E96C6C" w:rsidRDefault="00E96C6C" w:rsidP="00E96C6C">
            <w:pPr>
              <w:jc w:val="center"/>
              <w:rPr>
                <w:color w:val="000000"/>
                <w:sz w:val="20"/>
                <w:szCs w:val="20"/>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14:paraId="528D7B05" w14:textId="77777777" w:rsidR="00E96C6C" w:rsidRPr="00E96C6C" w:rsidRDefault="00E96C6C" w:rsidP="00E96C6C">
            <w:pPr>
              <w:jc w:val="center"/>
              <w:rPr>
                <w:color w:val="000000"/>
                <w:sz w:val="20"/>
                <w:szCs w:val="20"/>
                <w:highlight w:val="yellow"/>
              </w:rPr>
            </w:pPr>
          </w:p>
        </w:tc>
      </w:tr>
      <w:tr w:rsidR="00E96C6C" w:rsidRPr="00E96C6C" w14:paraId="154B2CF6" w14:textId="77777777" w:rsidTr="00664E08">
        <w:trPr>
          <w:trHeight w:val="1050"/>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7F5D736E" w14:textId="77777777" w:rsidR="00E96C6C" w:rsidRPr="00E96C6C" w:rsidRDefault="00E96C6C" w:rsidP="00E96C6C">
            <w:pPr>
              <w:rPr>
                <w:b/>
                <w:bCs/>
                <w:color w:val="000000"/>
                <w:sz w:val="20"/>
                <w:szCs w:val="20"/>
              </w:rPr>
            </w:pPr>
            <w:r w:rsidRPr="00E96C6C">
              <w:rPr>
                <w:b/>
                <w:bCs/>
                <w:color w:val="000000"/>
                <w:sz w:val="20"/>
                <w:szCs w:val="20"/>
              </w:rPr>
              <w:t xml:space="preserve">4. AB  „Kelių priežiūra” </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22427D" w14:textId="77777777" w:rsidR="00E96C6C" w:rsidRPr="00E96C6C" w:rsidRDefault="00E96C6C" w:rsidP="00E96C6C">
            <w:pPr>
              <w:jc w:val="center"/>
              <w:rPr>
                <w:color w:val="000000"/>
                <w:sz w:val="20"/>
                <w:szCs w:val="20"/>
              </w:rPr>
            </w:pPr>
            <w:r w:rsidRPr="00E96C6C">
              <w:rPr>
                <w:color w:val="000000"/>
                <w:sz w:val="20"/>
                <w:szCs w:val="20"/>
              </w:rPr>
              <w:t>Vidutinė nuosavo kapitalo grąža ROE iš komercinės veiklos, proc.</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5D953F" w14:textId="77777777" w:rsidR="00E96C6C" w:rsidRPr="00E96C6C" w:rsidRDefault="00E96C6C" w:rsidP="00E96C6C">
            <w:pPr>
              <w:jc w:val="center"/>
              <w:rPr>
                <w:color w:val="000000"/>
                <w:sz w:val="20"/>
                <w:szCs w:val="20"/>
              </w:rPr>
            </w:pPr>
            <w:r w:rsidRPr="00E96C6C">
              <w:rPr>
                <w:color w:val="000000"/>
                <w:sz w:val="20"/>
                <w:szCs w:val="20"/>
              </w:rPr>
              <w:t>-7,2</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335193" w14:textId="77777777" w:rsidR="00E96C6C" w:rsidRPr="00E96C6C" w:rsidRDefault="00E96C6C" w:rsidP="00E96C6C">
            <w:pPr>
              <w:jc w:val="center"/>
              <w:rPr>
                <w:sz w:val="20"/>
                <w:szCs w:val="20"/>
              </w:rPr>
            </w:pPr>
            <w:r w:rsidRPr="00E96C6C">
              <w:rPr>
                <w:sz w:val="20"/>
                <w:szCs w:val="20"/>
              </w:rPr>
              <w:t>4,4</w:t>
            </w:r>
          </w:p>
        </w:tc>
        <w:tc>
          <w:tcPr>
            <w:tcW w:w="1276" w:type="dxa"/>
            <w:vMerge w:val="restart"/>
            <w:tcBorders>
              <w:top w:val="single" w:sz="4" w:space="0" w:color="auto"/>
              <w:left w:val="nil"/>
              <w:right w:val="single" w:sz="4" w:space="0" w:color="auto"/>
            </w:tcBorders>
            <w:shd w:val="clear" w:color="auto" w:fill="auto"/>
            <w:vAlign w:val="center"/>
            <w:hideMark/>
          </w:tcPr>
          <w:p w14:paraId="68CD5D60"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29841813" w14:textId="77777777" w:rsidR="00E96C6C" w:rsidRPr="00E96C6C" w:rsidRDefault="00E96C6C" w:rsidP="00E96C6C">
            <w:pPr>
              <w:jc w:val="center"/>
              <w:rPr>
                <w:color w:val="000000"/>
                <w:sz w:val="20"/>
                <w:szCs w:val="20"/>
              </w:rPr>
            </w:pPr>
            <w:r w:rsidRPr="00E96C6C">
              <w:rPr>
                <w:color w:val="000000"/>
                <w:sz w:val="20"/>
                <w:szCs w:val="20"/>
              </w:rPr>
              <w:t>Vidutinė nuosavo kapitalo grąža ROE iš komercinės veiklos, proc.</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4B9C4F78" w14:textId="77777777" w:rsidR="00E96C6C" w:rsidRPr="00E96C6C" w:rsidRDefault="00E96C6C" w:rsidP="00E96C6C">
            <w:pPr>
              <w:jc w:val="center"/>
              <w:rPr>
                <w:color w:val="000000"/>
                <w:sz w:val="20"/>
                <w:szCs w:val="20"/>
              </w:rPr>
            </w:pPr>
            <w:r w:rsidRPr="00E96C6C">
              <w:rPr>
                <w:color w:val="000000"/>
                <w:sz w:val="20"/>
                <w:szCs w:val="20"/>
              </w:rPr>
              <w:t>≥6,9</w:t>
            </w: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46A17BC5"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C1611DA"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35B7B781"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407AB80" w14:textId="1EE67287" w:rsidR="00E96C6C" w:rsidRPr="00E96C6C" w:rsidRDefault="00463641" w:rsidP="00E96C6C">
            <w:pPr>
              <w:jc w:val="center"/>
              <w:rPr>
                <w:color w:val="000000"/>
                <w:sz w:val="20"/>
                <w:szCs w:val="20"/>
              </w:rPr>
            </w:pPr>
            <w:r>
              <w:rPr>
                <w:color w:val="000000"/>
                <w:sz w:val="20"/>
                <w:szCs w:val="20"/>
              </w:rPr>
              <w:t>8,9</w:t>
            </w:r>
          </w:p>
        </w:tc>
      </w:tr>
      <w:tr w:rsidR="00E96C6C" w:rsidRPr="00E96C6C" w14:paraId="136F0AB5" w14:textId="77777777" w:rsidTr="00664E08">
        <w:trPr>
          <w:trHeight w:val="1050"/>
        </w:trPr>
        <w:tc>
          <w:tcPr>
            <w:tcW w:w="1271" w:type="dxa"/>
            <w:vMerge/>
            <w:tcBorders>
              <w:left w:val="single" w:sz="4" w:space="0" w:color="auto"/>
              <w:right w:val="single" w:sz="4" w:space="0" w:color="auto"/>
            </w:tcBorders>
            <w:shd w:val="clear" w:color="auto" w:fill="auto"/>
            <w:vAlign w:val="center"/>
          </w:tcPr>
          <w:p w14:paraId="00089C95"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56BB0FB" w14:textId="77777777" w:rsidR="00E96C6C" w:rsidRPr="00E96C6C" w:rsidRDefault="00E96C6C" w:rsidP="00E96C6C">
            <w:pPr>
              <w:jc w:val="cente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6F717781" w14:textId="77777777" w:rsidR="00E96C6C" w:rsidRPr="00E96C6C" w:rsidRDefault="00E96C6C" w:rsidP="00E96C6C">
            <w:pPr>
              <w:jc w:val="cente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6F029409" w14:textId="77777777" w:rsidR="00E96C6C" w:rsidRPr="00E96C6C" w:rsidRDefault="00E96C6C" w:rsidP="00E96C6C">
            <w:pPr>
              <w:jc w:val="center"/>
              <w:rPr>
                <w:sz w:val="20"/>
                <w:szCs w:val="20"/>
                <w:highlight w:val="yellow"/>
              </w:rPr>
            </w:pPr>
          </w:p>
        </w:tc>
        <w:tc>
          <w:tcPr>
            <w:tcW w:w="1276" w:type="dxa"/>
            <w:vMerge/>
            <w:tcBorders>
              <w:left w:val="nil"/>
              <w:bottom w:val="single" w:sz="4" w:space="0" w:color="auto"/>
              <w:right w:val="single" w:sz="4" w:space="0" w:color="auto"/>
            </w:tcBorders>
            <w:shd w:val="clear" w:color="auto" w:fill="auto"/>
            <w:vAlign w:val="center"/>
          </w:tcPr>
          <w:p w14:paraId="50F606FE" w14:textId="77777777" w:rsidR="00E96C6C" w:rsidRPr="00E96C6C" w:rsidRDefault="00E96C6C" w:rsidP="00E96C6C">
            <w:pPr>
              <w:rPr>
                <w:color w:val="000000"/>
                <w:sz w:val="20"/>
                <w:szCs w:val="20"/>
              </w:rPr>
            </w:pPr>
          </w:p>
        </w:tc>
        <w:tc>
          <w:tcPr>
            <w:tcW w:w="1699" w:type="dxa"/>
            <w:tcBorders>
              <w:top w:val="nil"/>
              <w:left w:val="nil"/>
              <w:bottom w:val="single" w:sz="4" w:space="0" w:color="auto"/>
              <w:right w:val="single" w:sz="4" w:space="0" w:color="auto"/>
            </w:tcBorders>
            <w:shd w:val="clear" w:color="auto" w:fill="auto"/>
            <w:vAlign w:val="center"/>
          </w:tcPr>
          <w:p w14:paraId="09772381" w14:textId="77777777" w:rsidR="00E96C6C" w:rsidRPr="00E96C6C" w:rsidRDefault="00E96C6C" w:rsidP="00E96C6C">
            <w:pPr>
              <w:jc w:val="center"/>
              <w:rPr>
                <w:color w:val="000000"/>
                <w:sz w:val="20"/>
                <w:szCs w:val="20"/>
              </w:rPr>
            </w:pPr>
            <w:r w:rsidRPr="00E96C6C">
              <w:rPr>
                <w:color w:val="000000"/>
                <w:sz w:val="20"/>
                <w:szCs w:val="20"/>
              </w:rPr>
              <w:t>Komercinės veiklos pelningumas prieš mokesčius (EBT), proc.</w:t>
            </w:r>
          </w:p>
        </w:tc>
        <w:tc>
          <w:tcPr>
            <w:tcW w:w="704" w:type="dxa"/>
            <w:tcBorders>
              <w:top w:val="nil"/>
              <w:left w:val="nil"/>
              <w:bottom w:val="single" w:sz="4" w:space="0" w:color="auto"/>
              <w:right w:val="single" w:sz="4" w:space="0" w:color="auto"/>
            </w:tcBorders>
            <w:shd w:val="clear" w:color="auto" w:fill="auto"/>
            <w:noWrap/>
            <w:vAlign w:val="center"/>
          </w:tcPr>
          <w:p w14:paraId="3A99CE8D" w14:textId="77777777" w:rsidR="00E96C6C" w:rsidRPr="00E96C6C" w:rsidRDefault="00E96C6C" w:rsidP="00E96C6C">
            <w:pPr>
              <w:jc w:val="center"/>
              <w:rPr>
                <w:color w:val="000000"/>
                <w:sz w:val="20"/>
                <w:szCs w:val="20"/>
              </w:rPr>
            </w:pPr>
            <w:r w:rsidRPr="00E96C6C">
              <w:rPr>
                <w:color w:val="000000"/>
                <w:sz w:val="20"/>
                <w:szCs w:val="20"/>
              </w:rPr>
              <w:t>X</w:t>
            </w:r>
          </w:p>
        </w:tc>
        <w:tc>
          <w:tcPr>
            <w:tcW w:w="714" w:type="dxa"/>
            <w:tcBorders>
              <w:top w:val="nil"/>
              <w:left w:val="nil"/>
              <w:bottom w:val="single" w:sz="4" w:space="0" w:color="auto"/>
              <w:right w:val="single" w:sz="4" w:space="0" w:color="auto"/>
            </w:tcBorders>
            <w:shd w:val="clear" w:color="auto" w:fill="auto"/>
            <w:noWrap/>
            <w:vAlign w:val="center"/>
          </w:tcPr>
          <w:p w14:paraId="3995C406" w14:textId="77777777" w:rsidR="00E96C6C" w:rsidRPr="00E96C6C" w:rsidRDefault="00E96C6C" w:rsidP="00E96C6C">
            <w:pPr>
              <w:jc w:val="center"/>
              <w:rPr>
                <w:color w:val="000000"/>
                <w:sz w:val="20"/>
                <w:szCs w:val="20"/>
              </w:rPr>
            </w:pPr>
            <w:r w:rsidRPr="00E96C6C">
              <w:rPr>
                <w:color w:val="000000"/>
                <w:sz w:val="20"/>
                <w:szCs w:val="20"/>
              </w:rPr>
              <w:t>≥5,0</w:t>
            </w:r>
          </w:p>
        </w:tc>
        <w:tc>
          <w:tcPr>
            <w:tcW w:w="712" w:type="dxa"/>
            <w:tcBorders>
              <w:top w:val="nil"/>
              <w:left w:val="nil"/>
              <w:bottom w:val="single" w:sz="4" w:space="0" w:color="auto"/>
              <w:right w:val="single" w:sz="4" w:space="0" w:color="auto"/>
            </w:tcBorders>
            <w:shd w:val="clear" w:color="auto" w:fill="auto"/>
            <w:noWrap/>
            <w:vAlign w:val="center"/>
          </w:tcPr>
          <w:p w14:paraId="418DFAFD" w14:textId="77777777" w:rsidR="00E96C6C" w:rsidRPr="00E96C6C" w:rsidRDefault="00E96C6C" w:rsidP="00E96C6C">
            <w:pPr>
              <w:jc w:val="center"/>
              <w:rPr>
                <w:color w:val="000000"/>
                <w:sz w:val="20"/>
                <w:szCs w:val="20"/>
              </w:rPr>
            </w:pPr>
            <w:r w:rsidRPr="00E96C6C">
              <w:rPr>
                <w:color w:val="000000"/>
                <w:sz w:val="20"/>
                <w:szCs w:val="20"/>
              </w:rPr>
              <w:t>≥5,1</w:t>
            </w:r>
          </w:p>
        </w:tc>
        <w:tc>
          <w:tcPr>
            <w:tcW w:w="707" w:type="dxa"/>
            <w:tcBorders>
              <w:top w:val="nil"/>
              <w:left w:val="nil"/>
              <w:bottom w:val="single" w:sz="4" w:space="0" w:color="auto"/>
              <w:right w:val="single" w:sz="4" w:space="0" w:color="auto"/>
            </w:tcBorders>
            <w:shd w:val="clear" w:color="auto" w:fill="auto"/>
            <w:noWrap/>
            <w:vAlign w:val="center"/>
          </w:tcPr>
          <w:p w14:paraId="7EE28975" w14:textId="77777777" w:rsidR="00E96C6C" w:rsidRPr="00E96C6C" w:rsidRDefault="00E96C6C" w:rsidP="00E96C6C">
            <w:pPr>
              <w:jc w:val="center"/>
              <w:rPr>
                <w:color w:val="000000"/>
                <w:sz w:val="20"/>
                <w:szCs w:val="20"/>
              </w:rPr>
            </w:pPr>
            <w:r w:rsidRPr="00E96C6C">
              <w:rPr>
                <w:color w:val="000000"/>
                <w:sz w:val="20"/>
                <w:szCs w:val="20"/>
              </w:rPr>
              <w:t>≥5,2</w:t>
            </w:r>
          </w:p>
        </w:tc>
        <w:tc>
          <w:tcPr>
            <w:tcW w:w="992" w:type="dxa"/>
            <w:tcBorders>
              <w:top w:val="nil"/>
              <w:left w:val="nil"/>
              <w:bottom w:val="single" w:sz="4" w:space="0" w:color="auto"/>
              <w:right w:val="single" w:sz="4" w:space="0" w:color="auto"/>
            </w:tcBorders>
            <w:shd w:val="clear" w:color="auto" w:fill="auto"/>
            <w:noWrap/>
            <w:vAlign w:val="center"/>
          </w:tcPr>
          <w:p w14:paraId="53C04DA1" w14:textId="77777777" w:rsidR="00E96C6C" w:rsidRPr="00E96C6C" w:rsidRDefault="00E96C6C" w:rsidP="00E96C6C">
            <w:pPr>
              <w:jc w:val="center"/>
              <w:rPr>
                <w:color w:val="000000"/>
                <w:sz w:val="20"/>
                <w:szCs w:val="20"/>
                <w:highlight w:val="yellow"/>
              </w:rPr>
            </w:pPr>
            <w:r w:rsidRPr="00E96C6C">
              <w:rPr>
                <w:color w:val="000000"/>
                <w:sz w:val="20"/>
                <w:szCs w:val="20"/>
              </w:rPr>
              <w:t>X</w:t>
            </w:r>
          </w:p>
        </w:tc>
      </w:tr>
      <w:tr w:rsidR="00E96C6C" w:rsidRPr="00E96C6C" w14:paraId="3077DB70" w14:textId="77777777" w:rsidTr="00664E08">
        <w:trPr>
          <w:trHeight w:val="1011"/>
        </w:trPr>
        <w:tc>
          <w:tcPr>
            <w:tcW w:w="1271" w:type="dxa"/>
            <w:vMerge/>
            <w:tcBorders>
              <w:left w:val="single" w:sz="4" w:space="0" w:color="auto"/>
              <w:right w:val="single" w:sz="4" w:space="0" w:color="auto"/>
            </w:tcBorders>
            <w:vAlign w:val="center"/>
            <w:hideMark/>
          </w:tcPr>
          <w:p w14:paraId="25FA86D7"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1713ABB7"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68AF5B80"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2A563D67" w14:textId="77777777" w:rsidR="00E96C6C" w:rsidRPr="00E96C6C" w:rsidRDefault="00E96C6C" w:rsidP="00E96C6C">
            <w:pPr>
              <w:rPr>
                <w:sz w:val="20"/>
                <w:szCs w:val="20"/>
              </w:rPr>
            </w:pPr>
          </w:p>
        </w:tc>
        <w:tc>
          <w:tcPr>
            <w:tcW w:w="1276" w:type="dxa"/>
            <w:vMerge w:val="restart"/>
            <w:tcBorders>
              <w:top w:val="nil"/>
              <w:left w:val="nil"/>
              <w:right w:val="single" w:sz="4" w:space="0" w:color="auto"/>
            </w:tcBorders>
            <w:shd w:val="clear" w:color="auto" w:fill="auto"/>
            <w:vAlign w:val="center"/>
            <w:hideMark/>
          </w:tcPr>
          <w:p w14:paraId="497E7494"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tcBorders>
              <w:top w:val="nil"/>
              <w:left w:val="nil"/>
              <w:bottom w:val="single" w:sz="4" w:space="0" w:color="auto"/>
              <w:right w:val="single" w:sz="4" w:space="0" w:color="auto"/>
            </w:tcBorders>
            <w:shd w:val="clear" w:color="auto" w:fill="auto"/>
            <w:vAlign w:val="center"/>
            <w:hideMark/>
          </w:tcPr>
          <w:p w14:paraId="134B3BA4" w14:textId="77777777" w:rsidR="00E96C6C" w:rsidRPr="00E96C6C" w:rsidRDefault="00E96C6C" w:rsidP="00E96C6C">
            <w:pPr>
              <w:jc w:val="center"/>
              <w:rPr>
                <w:color w:val="000000"/>
                <w:sz w:val="20"/>
                <w:szCs w:val="20"/>
              </w:rPr>
            </w:pPr>
            <w:r w:rsidRPr="00E96C6C">
              <w:rPr>
                <w:color w:val="000000"/>
                <w:sz w:val="20"/>
                <w:szCs w:val="20"/>
              </w:rPr>
              <w:t>Metinis finansinių skolų santykis su nuosavu kapitalu, kartais</w:t>
            </w:r>
          </w:p>
        </w:tc>
        <w:tc>
          <w:tcPr>
            <w:tcW w:w="704" w:type="dxa"/>
            <w:tcBorders>
              <w:top w:val="nil"/>
              <w:left w:val="nil"/>
              <w:bottom w:val="single" w:sz="4" w:space="0" w:color="auto"/>
              <w:right w:val="single" w:sz="4" w:space="0" w:color="auto"/>
            </w:tcBorders>
            <w:shd w:val="clear" w:color="auto" w:fill="auto"/>
            <w:vAlign w:val="center"/>
            <w:hideMark/>
          </w:tcPr>
          <w:p w14:paraId="483BCF4E" w14:textId="77777777" w:rsidR="00E96C6C" w:rsidRPr="00E96C6C" w:rsidRDefault="00E96C6C" w:rsidP="00E96C6C">
            <w:pPr>
              <w:jc w:val="center"/>
              <w:rPr>
                <w:color w:val="000000"/>
                <w:sz w:val="20"/>
                <w:szCs w:val="20"/>
              </w:rPr>
            </w:pPr>
            <w:r w:rsidRPr="00E96C6C">
              <w:rPr>
                <w:color w:val="000000"/>
                <w:sz w:val="20"/>
                <w:szCs w:val="20"/>
              </w:rPr>
              <w:t>0,1-0,2</w:t>
            </w:r>
          </w:p>
        </w:tc>
        <w:tc>
          <w:tcPr>
            <w:tcW w:w="714" w:type="dxa"/>
            <w:tcBorders>
              <w:top w:val="nil"/>
              <w:left w:val="nil"/>
              <w:bottom w:val="single" w:sz="4" w:space="0" w:color="auto"/>
              <w:right w:val="single" w:sz="4" w:space="0" w:color="auto"/>
            </w:tcBorders>
            <w:shd w:val="clear" w:color="auto" w:fill="auto"/>
            <w:vAlign w:val="center"/>
          </w:tcPr>
          <w:p w14:paraId="398CBD2D"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nil"/>
              <w:left w:val="nil"/>
              <w:bottom w:val="single" w:sz="4" w:space="0" w:color="auto"/>
              <w:right w:val="single" w:sz="4" w:space="0" w:color="auto"/>
            </w:tcBorders>
            <w:shd w:val="clear" w:color="auto" w:fill="auto"/>
            <w:vAlign w:val="center"/>
          </w:tcPr>
          <w:p w14:paraId="67423904"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nil"/>
              <w:left w:val="nil"/>
              <w:bottom w:val="single" w:sz="4" w:space="0" w:color="auto"/>
              <w:right w:val="single" w:sz="4" w:space="0" w:color="auto"/>
            </w:tcBorders>
            <w:shd w:val="clear" w:color="auto" w:fill="auto"/>
            <w:vAlign w:val="center"/>
          </w:tcPr>
          <w:p w14:paraId="72924E34"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nil"/>
              <w:left w:val="nil"/>
              <w:bottom w:val="single" w:sz="4" w:space="0" w:color="auto"/>
              <w:right w:val="single" w:sz="4" w:space="0" w:color="auto"/>
            </w:tcBorders>
            <w:shd w:val="clear" w:color="auto" w:fill="auto"/>
            <w:noWrap/>
            <w:vAlign w:val="center"/>
            <w:hideMark/>
          </w:tcPr>
          <w:p w14:paraId="71CF157A" w14:textId="77777777" w:rsidR="00E96C6C" w:rsidRPr="00E96C6C" w:rsidRDefault="00E96C6C" w:rsidP="00E96C6C">
            <w:pPr>
              <w:jc w:val="center"/>
              <w:rPr>
                <w:color w:val="000000"/>
                <w:sz w:val="20"/>
                <w:szCs w:val="20"/>
              </w:rPr>
            </w:pPr>
            <w:r w:rsidRPr="00E96C6C">
              <w:rPr>
                <w:color w:val="000000"/>
                <w:sz w:val="20"/>
                <w:szCs w:val="20"/>
              </w:rPr>
              <w:t>0,14</w:t>
            </w:r>
          </w:p>
        </w:tc>
      </w:tr>
      <w:tr w:rsidR="00E96C6C" w:rsidRPr="00E96C6C" w14:paraId="6B998BBF" w14:textId="77777777" w:rsidTr="00664E08">
        <w:trPr>
          <w:trHeight w:val="1011"/>
        </w:trPr>
        <w:tc>
          <w:tcPr>
            <w:tcW w:w="1271" w:type="dxa"/>
            <w:vMerge/>
            <w:tcBorders>
              <w:left w:val="single" w:sz="4" w:space="0" w:color="auto"/>
              <w:bottom w:val="single" w:sz="4" w:space="0" w:color="000000"/>
              <w:right w:val="single" w:sz="4" w:space="0" w:color="auto"/>
            </w:tcBorders>
            <w:vAlign w:val="center"/>
          </w:tcPr>
          <w:p w14:paraId="012A23BE"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single" w:sz="4" w:space="0" w:color="000000"/>
              <w:right w:val="single" w:sz="4" w:space="0" w:color="auto"/>
            </w:tcBorders>
            <w:vAlign w:val="center"/>
          </w:tcPr>
          <w:p w14:paraId="48A9F183" w14:textId="77777777" w:rsidR="00E96C6C" w:rsidRPr="00E96C6C" w:rsidRDefault="00E96C6C" w:rsidP="00E96C6C">
            <w:pPr>
              <w:rPr>
                <w:color w:val="000000"/>
                <w:sz w:val="20"/>
                <w:szCs w:val="20"/>
              </w:rPr>
            </w:pPr>
            <w:r w:rsidRPr="00E96C6C">
              <w:rPr>
                <w:color w:val="000000"/>
                <w:sz w:val="20"/>
                <w:szCs w:val="20"/>
              </w:rPr>
              <w:t>Metinis finansinių skolų santykis su nuosavu kapitalu, kartais</w:t>
            </w:r>
          </w:p>
        </w:tc>
        <w:tc>
          <w:tcPr>
            <w:tcW w:w="708" w:type="dxa"/>
            <w:tcBorders>
              <w:top w:val="nil"/>
              <w:left w:val="single" w:sz="4" w:space="0" w:color="auto"/>
              <w:bottom w:val="single" w:sz="4" w:space="0" w:color="000000"/>
              <w:right w:val="single" w:sz="4" w:space="0" w:color="auto"/>
            </w:tcBorders>
            <w:vAlign w:val="center"/>
          </w:tcPr>
          <w:p w14:paraId="3AA2FEFD" w14:textId="77777777" w:rsidR="00E96C6C" w:rsidRPr="00E96C6C" w:rsidRDefault="00E96C6C" w:rsidP="00E96C6C">
            <w:pPr>
              <w:rPr>
                <w:color w:val="000000"/>
                <w:sz w:val="20"/>
                <w:szCs w:val="20"/>
              </w:rPr>
            </w:pPr>
            <w:r w:rsidRPr="00E96C6C">
              <w:rPr>
                <w:color w:val="000000"/>
                <w:sz w:val="20"/>
                <w:szCs w:val="20"/>
              </w:rPr>
              <w:t>0,09</w:t>
            </w:r>
          </w:p>
        </w:tc>
        <w:tc>
          <w:tcPr>
            <w:tcW w:w="708" w:type="dxa"/>
            <w:tcBorders>
              <w:top w:val="nil"/>
              <w:left w:val="single" w:sz="4" w:space="0" w:color="auto"/>
              <w:bottom w:val="single" w:sz="4" w:space="0" w:color="000000"/>
              <w:right w:val="single" w:sz="4" w:space="0" w:color="auto"/>
            </w:tcBorders>
            <w:vAlign w:val="center"/>
          </w:tcPr>
          <w:p w14:paraId="1A1D1165" w14:textId="77777777" w:rsidR="00E96C6C" w:rsidRPr="00E96C6C" w:rsidRDefault="00E96C6C" w:rsidP="00E96C6C">
            <w:pPr>
              <w:rPr>
                <w:sz w:val="20"/>
                <w:szCs w:val="20"/>
              </w:rPr>
            </w:pPr>
            <w:r w:rsidRPr="00E96C6C">
              <w:rPr>
                <w:sz w:val="20"/>
                <w:szCs w:val="20"/>
              </w:rPr>
              <w:t>0,15</w:t>
            </w:r>
          </w:p>
        </w:tc>
        <w:tc>
          <w:tcPr>
            <w:tcW w:w="1276" w:type="dxa"/>
            <w:vMerge/>
            <w:tcBorders>
              <w:left w:val="nil"/>
              <w:bottom w:val="single" w:sz="4" w:space="0" w:color="auto"/>
              <w:right w:val="single" w:sz="4" w:space="0" w:color="auto"/>
            </w:tcBorders>
            <w:shd w:val="clear" w:color="auto" w:fill="auto"/>
            <w:vAlign w:val="center"/>
          </w:tcPr>
          <w:p w14:paraId="68310F3A" w14:textId="77777777" w:rsidR="00E96C6C" w:rsidRPr="00E96C6C" w:rsidRDefault="00E96C6C" w:rsidP="00E96C6C">
            <w:pPr>
              <w:rPr>
                <w:color w:val="000000"/>
                <w:sz w:val="20"/>
                <w:szCs w:val="20"/>
              </w:rPr>
            </w:pPr>
          </w:p>
        </w:tc>
        <w:tc>
          <w:tcPr>
            <w:tcW w:w="1699" w:type="dxa"/>
            <w:tcBorders>
              <w:top w:val="nil"/>
              <w:left w:val="nil"/>
              <w:bottom w:val="single" w:sz="4" w:space="0" w:color="auto"/>
              <w:right w:val="single" w:sz="4" w:space="0" w:color="auto"/>
            </w:tcBorders>
            <w:shd w:val="clear" w:color="auto" w:fill="auto"/>
            <w:vAlign w:val="center"/>
          </w:tcPr>
          <w:p w14:paraId="3D222579" w14:textId="77777777" w:rsidR="00E96C6C" w:rsidRPr="00E96C6C" w:rsidRDefault="00E96C6C" w:rsidP="00E96C6C">
            <w:pPr>
              <w:jc w:val="center"/>
              <w:rPr>
                <w:color w:val="000000"/>
                <w:sz w:val="20"/>
                <w:szCs w:val="20"/>
              </w:rPr>
            </w:pPr>
            <w:r w:rsidRPr="00E96C6C">
              <w:rPr>
                <w:color w:val="000000"/>
                <w:sz w:val="20"/>
                <w:szCs w:val="20"/>
              </w:rPr>
              <w:t>Metinis finansinių skolų iš kredito institucijų santykis su nuosavu kapitalu, kartais</w:t>
            </w:r>
          </w:p>
        </w:tc>
        <w:tc>
          <w:tcPr>
            <w:tcW w:w="704" w:type="dxa"/>
            <w:tcBorders>
              <w:top w:val="nil"/>
              <w:left w:val="nil"/>
              <w:bottom w:val="single" w:sz="4" w:space="0" w:color="auto"/>
              <w:right w:val="single" w:sz="4" w:space="0" w:color="auto"/>
            </w:tcBorders>
            <w:shd w:val="clear" w:color="auto" w:fill="auto"/>
            <w:vAlign w:val="center"/>
          </w:tcPr>
          <w:p w14:paraId="62046108"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nil"/>
              <w:left w:val="nil"/>
              <w:bottom w:val="single" w:sz="4" w:space="0" w:color="auto"/>
              <w:right w:val="single" w:sz="4" w:space="0" w:color="auto"/>
            </w:tcBorders>
            <w:shd w:val="clear" w:color="auto" w:fill="auto"/>
            <w:vAlign w:val="center"/>
          </w:tcPr>
          <w:p w14:paraId="5D0B5415" w14:textId="77777777" w:rsidR="00E96C6C" w:rsidRPr="00E96C6C" w:rsidRDefault="00E96C6C" w:rsidP="00E96C6C">
            <w:pPr>
              <w:jc w:val="center"/>
              <w:rPr>
                <w:color w:val="000000"/>
                <w:sz w:val="20"/>
                <w:szCs w:val="20"/>
              </w:rPr>
            </w:pPr>
            <w:r w:rsidRPr="00E96C6C">
              <w:rPr>
                <w:color w:val="000000"/>
                <w:sz w:val="20"/>
                <w:szCs w:val="20"/>
              </w:rPr>
              <w:t>≥0,15</w:t>
            </w:r>
          </w:p>
        </w:tc>
        <w:tc>
          <w:tcPr>
            <w:tcW w:w="992" w:type="dxa"/>
            <w:tcBorders>
              <w:top w:val="nil"/>
              <w:left w:val="nil"/>
              <w:bottom w:val="single" w:sz="4" w:space="0" w:color="auto"/>
              <w:right w:val="single" w:sz="4" w:space="0" w:color="auto"/>
            </w:tcBorders>
            <w:shd w:val="clear" w:color="auto" w:fill="auto"/>
            <w:noWrap/>
            <w:vAlign w:val="center"/>
          </w:tcPr>
          <w:p w14:paraId="16A5A437" w14:textId="77777777" w:rsidR="00E96C6C" w:rsidRPr="00E96C6C" w:rsidRDefault="00E96C6C" w:rsidP="00E96C6C">
            <w:pPr>
              <w:jc w:val="center"/>
              <w:rPr>
                <w:color w:val="000000"/>
                <w:sz w:val="20"/>
                <w:szCs w:val="20"/>
              </w:rPr>
            </w:pPr>
            <w:r w:rsidRPr="00E96C6C">
              <w:rPr>
                <w:color w:val="000000"/>
                <w:sz w:val="20"/>
                <w:szCs w:val="20"/>
              </w:rPr>
              <w:t>X</w:t>
            </w:r>
          </w:p>
        </w:tc>
      </w:tr>
      <w:tr w:rsidR="00E96C6C" w:rsidRPr="00E96C6C" w14:paraId="0E7FCEBB" w14:textId="77777777" w:rsidTr="00664E08">
        <w:trPr>
          <w:trHeight w:val="930"/>
        </w:trPr>
        <w:tc>
          <w:tcPr>
            <w:tcW w:w="1271" w:type="dxa"/>
            <w:vMerge w:val="restart"/>
            <w:tcBorders>
              <w:top w:val="nil"/>
              <w:left w:val="single" w:sz="4" w:space="0" w:color="auto"/>
              <w:right w:val="single" w:sz="4" w:space="0" w:color="auto"/>
            </w:tcBorders>
            <w:shd w:val="clear" w:color="auto" w:fill="auto"/>
            <w:vAlign w:val="center"/>
            <w:hideMark/>
          </w:tcPr>
          <w:p w14:paraId="7C93204F" w14:textId="77777777" w:rsidR="00E96C6C" w:rsidRPr="00E96C6C" w:rsidRDefault="00E96C6C" w:rsidP="00E96C6C">
            <w:pPr>
              <w:rPr>
                <w:b/>
                <w:bCs/>
                <w:color w:val="000000"/>
                <w:sz w:val="20"/>
                <w:szCs w:val="20"/>
              </w:rPr>
            </w:pPr>
            <w:r w:rsidRPr="00E96C6C">
              <w:rPr>
                <w:b/>
                <w:bCs/>
                <w:color w:val="000000"/>
                <w:sz w:val="20"/>
                <w:szCs w:val="20"/>
              </w:rPr>
              <w:t>5. AB Lietuvos oro uostai</w:t>
            </w:r>
          </w:p>
        </w:tc>
        <w:tc>
          <w:tcPr>
            <w:tcW w:w="1419" w:type="dxa"/>
            <w:vMerge w:val="restart"/>
            <w:tcBorders>
              <w:top w:val="nil"/>
              <w:left w:val="single" w:sz="4" w:space="0" w:color="auto"/>
              <w:bottom w:val="single" w:sz="4" w:space="0" w:color="000000"/>
              <w:right w:val="single" w:sz="4" w:space="0" w:color="auto"/>
            </w:tcBorders>
            <w:shd w:val="clear" w:color="auto" w:fill="auto"/>
            <w:vAlign w:val="center"/>
            <w:hideMark/>
          </w:tcPr>
          <w:p w14:paraId="334B75B4" w14:textId="77777777" w:rsidR="00E96C6C" w:rsidRPr="00E96C6C" w:rsidRDefault="00E96C6C" w:rsidP="00E96C6C">
            <w:pPr>
              <w:jc w:val="center"/>
              <w:rPr>
                <w:color w:val="000000"/>
                <w:sz w:val="20"/>
                <w:szCs w:val="20"/>
              </w:rPr>
            </w:pPr>
            <w:r w:rsidRPr="00E96C6C">
              <w:rPr>
                <w:color w:val="000000"/>
                <w:sz w:val="20"/>
                <w:szCs w:val="20"/>
              </w:rPr>
              <w:t xml:space="preserve">Metinė EBITDA, </w:t>
            </w:r>
          </w:p>
          <w:p w14:paraId="70EF4FBB" w14:textId="77777777" w:rsidR="00E96C6C" w:rsidRPr="00E96C6C" w:rsidRDefault="00E96C6C" w:rsidP="00E96C6C">
            <w:pPr>
              <w:jc w:val="center"/>
              <w:rPr>
                <w:color w:val="000000"/>
                <w:sz w:val="20"/>
                <w:szCs w:val="20"/>
              </w:rPr>
            </w:pPr>
            <w:r w:rsidRPr="00E96C6C">
              <w:rPr>
                <w:color w:val="000000"/>
                <w:sz w:val="20"/>
                <w:szCs w:val="20"/>
              </w:rPr>
              <w:t>mln. Eur</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7D2B4DE" w14:textId="77777777" w:rsidR="00E96C6C" w:rsidRPr="00E96C6C" w:rsidRDefault="00E96C6C" w:rsidP="00E96C6C">
            <w:pPr>
              <w:jc w:val="center"/>
              <w:rPr>
                <w:color w:val="000000"/>
                <w:sz w:val="20"/>
                <w:szCs w:val="20"/>
              </w:rPr>
            </w:pPr>
            <w:r w:rsidRPr="00E96C6C">
              <w:rPr>
                <w:color w:val="000000"/>
                <w:sz w:val="20"/>
                <w:szCs w:val="20"/>
              </w:rPr>
              <w:t>15,4</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9716CE8" w14:textId="77777777" w:rsidR="00E96C6C" w:rsidRPr="00E96C6C" w:rsidRDefault="00E96C6C" w:rsidP="00E96C6C">
            <w:pPr>
              <w:jc w:val="center"/>
              <w:rPr>
                <w:color w:val="000000"/>
                <w:sz w:val="20"/>
                <w:szCs w:val="20"/>
              </w:rPr>
            </w:pPr>
            <w:r w:rsidRPr="00E96C6C">
              <w:rPr>
                <w:color w:val="000000"/>
                <w:sz w:val="20"/>
                <w:szCs w:val="20"/>
              </w:rPr>
              <w:t>24.7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6BEC53"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A562983" w14:textId="77777777" w:rsidR="00E96C6C" w:rsidRPr="00E96C6C" w:rsidRDefault="00E96C6C" w:rsidP="00E96C6C">
            <w:pPr>
              <w:jc w:val="center"/>
              <w:rPr>
                <w:color w:val="000000"/>
                <w:sz w:val="20"/>
                <w:szCs w:val="20"/>
              </w:rPr>
            </w:pPr>
            <w:r w:rsidRPr="00E96C6C">
              <w:rPr>
                <w:color w:val="000000"/>
                <w:sz w:val="20"/>
                <w:szCs w:val="20"/>
              </w:rPr>
              <w:t xml:space="preserve">Metinė EBITDA, </w:t>
            </w:r>
          </w:p>
          <w:p w14:paraId="768335B7" w14:textId="77777777" w:rsidR="00E96C6C" w:rsidRPr="00E96C6C" w:rsidRDefault="00E96C6C" w:rsidP="00E96C6C">
            <w:pPr>
              <w:jc w:val="center"/>
              <w:rPr>
                <w:color w:val="000000"/>
                <w:sz w:val="20"/>
                <w:szCs w:val="20"/>
              </w:rPr>
            </w:pPr>
            <w:r w:rsidRPr="00E96C6C">
              <w:rPr>
                <w:color w:val="000000"/>
                <w:sz w:val="20"/>
                <w:szCs w:val="20"/>
              </w:rPr>
              <w:t>mln. Eur</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22B0B75A" w14:textId="77777777" w:rsidR="00E96C6C" w:rsidRPr="00E96C6C" w:rsidRDefault="00E96C6C" w:rsidP="00E96C6C">
            <w:pPr>
              <w:jc w:val="center"/>
              <w:rPr>
                <w:color w:val="000000"/>
                <w:sz w:val="20"/>
                <w:szCs w:val="20"/>
              </w:rPr>
            </w:pPr>
            <w:r w:rsidRPr="00E96C6C">
              <w:rPr>
                <w:color w:val="000000"/>
                <w:sz w:val="20"/>
                <w:szCs w:val="20"/>
              </w:rPr>
              <w:t>≥ 17</w:t>
            </w: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7076B38F" w14:textId="77777777" w:rsidR="00E96C6C" w:rsidRPr="00E96C6C" w:rsidRDefault="00E96C6C" w:rsidP="00E96C6C">
            <w:pPr>
              <w:jc w:val="center"/>
              <w:rPr>
                <w:color w:val="000000"/>
                <w:sz w:val="20"/>
                <w:szCs w:val="20"/>
              </w:rPr>
            </w:pPr>
            <w:r w:rsidRPr="00E96C6C">
              <w:rPr>
                <w:color w:val="000000"/>
                <w:sz w:val="20"/>
                <w:szCs w:val="20"/>
              </w:rPr>
              <w:t>≥ 21</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14D37A2D" w14:textId="77777777" w:rsidR="00E96C6C" w:rsidRPr="00E96C6C" w:rsidRDefault="00E96C6C" w:rsidP="00E96C6C">
            <w:pPr>
              <w:jc w:val="center"/>
              <w:rPr>
                <w:color w:val="000000"/>
                <w:sz w:val="20"/>
                <w:szCs w:val="20"/>
              </w:rPr>
            </w:pPr>
            <w:r w:rsidRPr="00E96C6C">
              <w:rPr>
                <w:color w:val="000000"/>
                <w:sz w:val="20"/>
                <w:szCs w:val="20"/>
              </w:rPr>
              <w:t>≥ 23</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1002C254" w14:textId="77777777" w:rsidR="00E96C6C" w:rsidRPr="00E96C6C" w:rsidRDefault="00E96C6C" w:rsidP="00E96C6C">
            <w:pPr>
              <w:jc w:val="center"/>
              <w:rPr>
                <w:color w:val="000000"/>
                <w:sz w:val="20"/>
                <w:szCs w:val="20"/>
              </w:rPr>
            </w:pPr>
            <w:r w:rsidRPr="00E96C6C">
              <w:rPr>
                <w:color w:val="000000"/>
                <w:sz w:val="20"/>
                <w:szCs w:val="20"/>
              </w:rPr>
              <w:t>≥ 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E5C9E9" w14:textId="77777777" w:rsidR="00E96C6C" w:rsidRPr="00E96C6C" w:rsidRDefault="00E96C6C" w:rsidP="00E96C6C">
            <w:pPr>
              <w:jc w:val="center"/>
              <w:rPr>
                <w:color w:val="000000"/>
                <w:sz w:val="20"/>
                <w:szCs w:val="20"/>
              </w:rPr>
            </w:pPr>
            <w:r w:rsidRPr="00E96C6C">
              <w:rPr>
                <w:color w:val="000000"/>
                <w:sz w:val="20"/>
                <w:szCs w:val="20"/>
              </w:rPr>
              <w:t>20,5</w:t>
            </w:r>
          </w:p>
        </w:tc>
      </w:tr>
      <w:tr w:rsidR="00E96C6C" w:rsidRPr="00E96C6C" w14:paraId="357A76A9" w14:textId="77777777" w:rsidTr="00664E08">
        <w:trPr>
          <w:trHeight w:val="1062"/>
        </w:trPr>
        <w:tc>
          <w:tcPr>
            <w:tcW w:w="1271" w:type="dxa"/>
            <w:vMerge/>
            <w:tcBorders>
              <w:left w:val="single" w:sz="4" w:space="0" w:color="auto"/>
              <w:right w:val="single" w:sz="4" w:space="0" w:color="auto"/>
            </w:tcBorders>
            <w:vAlign w:val="center"/>
            <w:hideMark/>
          </w:tcPr>
          <w:p w14:paraId="582AA2AA" w14:textId="77777777" w:rsidR="00E96C6C" w:rsidRPr="00E96C6C" w:rsidRDefault="00E96C6C" w:rsidP="00E96C6C">
            <w:pPr>
              <w:rPr>
                <w:b/>
                <w:bCs/>
                <w:color w:val="000000"/>
                <w:sz w:val="20"/>
                <w:szCs w:val="20"/>
              </w:rPr>
            </w:pPr>
          </w:p>
        </w:tc>
        <w:tc>
          <w:tcPr>
            <w:tcW w:w="1419" w:type="dxa"/>
            <w:vMerge/>
            <w:tcBorders>
              <w:top w:val="nil"/>
              <w:left w:val="single" w:sz="4" w:space="0" w:color="auto"/>
              <w:bottom w:val="single" w:sz="4" w:space="0" w:color="000000"/>
              <w:right w:val="single" w:sz="4" w:space="0" w:color="auto"/>
            </w:tcBorders>
            <w:vAlign w:val="center"/>
            <w:hideMark/>
          </w:tcPr>
          <w:p w14:paraId="76AF3F94"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3C26F937"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3E3394EA" w14:textId="77777777" w:rsidR="00E96C6C" w:rsidRPr="00E96C6C" w:rsidRDefault="00E96C6C" w:rsidP="00E96C6C">
            <w:pPr>
              <w:rPr>
                <w:color w:val="000000"/>
                <w:sz w:val="20"/>
                <w:szCs w:val="20"/>
              </w:rPr>
            </w:pPr>
          </w:p>
        </w:tc>
        <w:tc>
          <w:tcPr>
            <w:tcW w:w="1276" w:type="dxa"/>
            <w:vMerge w:val="restart"/>
            <w:tcBorders>
              <w:top w:val="single" w:sz="4" w:space="0" w:color="auto"/>
              <w:left w:val="nil"/>
              <w:bottom w:val="single" w:sz="4" w:space="0" w:color="auto"/>
              <w:right w:val="single" w:sz="4" w:space="0" w:color="auto"/>
            </w:tcBorders>
            <w:shd w:val="clear" w:color="auto" w:fill="auto"/>
            <w:vAlign w:val="center"/>
            <w:hideMark/>
          </w:tcPr>
          <w:p w14:paraId="5BE497FE"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BA7D3F2" w14:textId="77777777" w:rsidR="00E96C6C" w:rsidRPr="00E96C6C" w:rsidRDefault="00E96C6C" w:rsidP="00E96C6C">
            <w:pPr>
              <w:jc w:val="center"/>
              <w:rPr>
                <w:color w:val="000000"/>
                <w:sz w:val="20"/>
                <w:szCs w:val="20"/>
              </w:rPr>
            </w:pPr>
            <w:r w:rsidRPr="00E96C6C">
              <w:rPr>
                <w:color w:val="000000"/>
                <w:sz w:val="20"/>
                <w:szCs w:val="20"/>
              </w:rPr>
              <w:t>Metinis finansinių skolų santykis su nuosavu kapitalu, kartais</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207AE19A" w14:textId="77777777" w:rsidR="00E96C6C" w:rsidRPr="00E96C6C" w:rsidRDefault="00E96C6C" w:rsidP="00E96C6C">
            <w:pPr>
              <w:jc w:val="center"/>
              <w:rPr>
                <w:color w:val="000000"/>
                <w:sz w:val="20"/>
                <w:szCs w:val="20"/>
              </w:rPr>
            </w:pPr>
            <w:r w:rsidRPr="00E96C6C">
              <w:rPr>
                <w:color w:val="000000"/>
                <w:sz w:val="20"/>
                <w:szCs w:val="20"/>
              </w:rPr>
              <w:t>1-1,5</w:t>
            </w:r>
          </w:p>
        </w:tc>
        <w:tc>
          <w:tcPr>
            <w:tcW w:w="714" w:type="dxa"/>
            <w:tcBorders>
              <w:top w:val="single" w:sz="4" w:space="0" w:color="auto"/>
              <w:left w:val="nil"/>
              <w:bottom w:val="single" w:sz="4" w:space="0" w:color="auto"/>
              <w:right w:val="single" w:sz="4" w:space="0" w:color="auto"/>
            </w:tcBorders>
            <w:shd w:val="clear" w:color="auto" w:fill="auto"/>
            <w:vAlign w:val="center"/>
          </w:tcPr>
          <w:p w14:paraId="252D9FFF"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single" w:sz="4" w:space="0" w:color="auto"/>
              <w:left w:val="nil"/>
              <w:bottom w:val="single" w:sz="4" w:space="0" w:color="auto"/>
              <w:right w:val="single" w:sz="4" w:space="0" w:color="auto"/>
            </w:tcBorders>
            <w:shd w:val="clear" w:color="auto" w:fill="auto"/>
            <w:vAlign w:val="center"/>
          </w:tcPr>
          <w:p w14:paraId="625FC550"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single" w:sz="4" w:space="0" w:color="auto"/>
              <w:left w:val="nil"/>
              <w:bottom w:val="single" w:sz="4" w:space="0" w:color="auto"/>
              <w:right w:val="single" w:sz="4" w:space="0" w:color="auto"/>
            </w:tcBorders>
            <w:shd w:val="clear" w:color="auto" w:fill="auto"/>
            <w:vAlign w:val="center"/>
          </w:tcPr>
          <w:p w14:paraId="0F217970"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23C7C55" w14:textId="77777777" w:rsidR="00E96C6C" w:rsidRPr="00E96C6C" w:rsidRDefault="00E96C6C" w:rsidP="00E96C6C">
            <w:pPr>
              <w:jc w:val="center"/>
              <w:rPr>
                <w:color w:val="000000"/>
                <w:sz w:val="20"/>
                <w:szCs w:val="20"/>
              </w:rPr>
            </w:pPr>
            <w:r w:rsidRPr="00E96C6C">
              <w:rPr>
                <w:color w:val="000000"/>
                <w:sz w:val="20"/>
                <w:szCs w:val="20"/>
              </w:rPr>
              <w:t>0,6</w:t>
            </w:r>
          </w:p>
        </w:tc>
      </w:tr>
      <w:tr w:rsidR="00E96C6C" w:rsidRPr="00E96C6C" w14:paraId="41470654" w14:textId="77777777" w:rsidTr="00664E08">
        <w:trPr>
          <w:trHeight w:val="1062"/>
        </w:trPr>
        <w:tc>
          <w:tcPr>
            <w:tcW w:w="1271" w:type="dxa"/>
            <w:vMerge/>
            <w:tcBorders>
              <w:left w:val="single" w:sz="4" w:space="0" w:color="auto"/>
              <w:bottom w:val="single" w:sz="4" w:space="0" w:color="auto"/>
              <w:right w:val="single" w:sz="4" w:space="0" w:color="auto"/>
            </w:tcBorders>
            <w:vAlign w:val="center"/>
          </w:tcPr>
          <w:p w14:paraId="36270A8F" w14:textId="77777777" w:rsidR="00E96C6C" w:rsidRPr="00E96C6C" w:rsidRDefault="00E96C6C" w:rsidP="00E96C6C">
            <w:pPr>
              <w:rPr>
                <w:b/>
                <w:bCs/>
                <w:color w:val="000000"/>
                <w:sz w:val="20"/>
                <w:szCs w:val="20"/>
              </w:rPr>
            </w:pPr>
          </w:p>
        </w:tc>
        <w:tc>
          <w:tcPr>
            <w:tcW w:w="1419" w:type="dxa"/>
            <w:tcBorders>
              <w:top w:val="nil"/>
              <w:left w:val="single" w:sz="4" w:space="0" w:color="auto"/>
              <w:bottom w:val="single" w:sz="4" w:space="0" w:color="auto"/>
              <w:right w:val="single" w:sz="4" w:space="0" w:color="auto"/>
            </w:tcBorders>
            <w:vAlign w:val="center"/>
          </w:tcPr>
          <w:p w14:paraId="12CCEFA3" w14:textId="77777777" w:rsidR="00E96C6C" w:rsidRPr="00E96C6C" w:rsidRDefault="00E96C6C" w:rsidP="00E96C6C">
            <w:pPr>
              <w:rPr>
                <w:color w:val="000000"/>
                <w:sz w:val="20"/>
                <w:szCs w:val="20"/>
              </w:rPr>
            </w:pPr>
            <w:r w:rsidRPr="00E96C6C">
              <w:rPr>
                <w:color w:val="000000"/>
                <w:sz w:val="20"/>
                <w:szCs w:val="20"/>
              </w:rPr>
              <w:t xml:space="preserve">Metinis finansinių skolų santykis su nuosavu </w:t>
            </w:r>
            <w:r w:rsidRPr="00E96C6C">
              <w:rPr>
                <w:color w:val="000000"/>
                <w:sz w:val="20"/>
                <w:szCs w:val="20"/>
              </w:rPr>
              <w:lastRenderedPageBreak/>
              <w:t>kapitalu, kartais</w:t>
            </w:r>
          </w:p>
        </w:tc>
        <w:tc>
          <w:tcPr>
            <w:tcW w:w="708" w:type="dxa"/>
            <w:tcBorders>
              <w:top w:val="nil"/>
              <w:left w:val="single" w:sz="4" w:space="0" w:color="auto"/>
              <w:bottom w:val="single" w:sz="4" w:space="0" w:color="auto"/>
              <w:right w:val="single" w:sz="4" w:space="0" w:color="auto"/>
            </w:tcBorders>
            <w:vAlign w:val="center"/>
          </w:tcPr>
          <w:p w14:paraId="5B11F1F7" w14:textId="77777777" w:rsidR="00E96C6C" w:rsidRPr="00E96C6C" w:rsidRDefault="00E96C6C" w:rsidP="00E96C6C">
            <w:pPr>
              <w:rPr>
                <w:color w:val="000000"/>
                <w:sz w:val="20"/>
                <w:szCs w:val="20"/>
              </w:rPr>
            </w:pPr>
            <w:r w:rsidRPr="00E96C6C">
              <w:rPr>
                <w:color w:val="000000"/>
                <w:sz w:val="20"/>
                <w:szCs w:val="20"/>
              </w:rPr>
              <w:lastRenderedPageBreak/>
              <w:t>0,4</w:t>
            </w:r>
          </w:p>
        </w:tc>
        <w:tc>
          <w:tcPr>
            <w:tcW w:w="708" w:type="dxa"/>
            <w:tcBorders>
              <w:top w:val="nil"/>
              <w:left w:val="single" w:sz="4" w:space="0" w:color="auto"/>
              <w:bottom w:val="single" w:sz="4" w:space="0" w:color="auto"/>
              <w:right w:val="single" w:sz="4" w:space="0" w:color="auto"/>
            </w:tcBorders>
            <w:vAlign w:val="center"/>
          </w:tcPr>
          <w:p w14:paraId="5A7C81F2" w14:textId="77777777" w:rsidR="00E96C6C" w:rsidRPr="00E96C6C" w:rsidRDefault="00E96C6C" w:rsidP="00E96C6C">
            <w:pPr>
              <w:rPr>
                <w:color w:val="000000"/>
                <w:sz w:val="20"/>
                <w:szCs w:val="20"/>
              </w:rPr>
            </w:pPr>
            <w:r w:rsidRPr="00E96C6C">
              <w:rPr>
                <w:color w:val="000000"/>
                <w:sz w:val="20"/>
                <w:szCs w:val="20"/>
              </w:rPr>
              <w:t>0,3</w:t>
            </w: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75920C5C" w14:textId="77777777" w:rsidR="00E96C6C" w:rsidRPr="00E96C6C" w:rsidRDefault="00E96C6C" w:rsidP="00E96C6C">
            <w:pPr>
              <w:rPr>
                <w:color w:val="000000"/>
                <w:sz w:val="20"/>
                <w:szCs w:val="20"/>
              </w:rPr>
            </w:pPr>
          </w:p>
        </w:tc>
        <w:tc>
          <w:tcPr>
            <w:tcW w:w="1699" w:type="dxa"/>
            <w:tcBorders>
              <w:top w:val="single" w:sz="4" w:space="0" w:color="auto"/>
              <w:left w:val="nil"/>
              <w:bottom w:val="single" w:sz="4" w:space="0" w:color="auto"/>
              <w:right w:val="single" w:sz="4" w:space="0" w:color="auto"/>
            </w:tcBorders>
            <w:shd w:val="clear" w:color="auto" w:fill="auto"/>
            <w:vAlign w:val="center"/>
          </w:tcPr>
          <w:p w14:paraId="7EF11164" w14:textId="77777777" w:rsidR="00E96C6C" w:rsidRPr="00E96C6C" w:rsidRDefault="00E96C6C" w:rsidP="00E96C6C">
            <w:pPr>
              <w:jc w:val="center"/>
              <w:rPr>
                <w:color w:val="000000"/>
                <w:sz w:val="20"/>
                <w:szCs w:val="20"/>
              </w:rPr>
            </w:pPr>
            <w:r w:rsidRPr="00E96C6C">
              <w:rPr>
                <w:color w:val="000000"/>
                <w:sz w:val="20"/>
                <w:szCs w:val="20"/>
              </w:rPr>
              <w:t>Grynosios metinės finansinės skolos santykis su EBITDA, kartais</w:t>
            </w:r>
          </w:p>
        </w:tc>
        <w:tc>
          <w:tcPr>
            <w:tcW w:w="704" w:type="dxa"/>
            <w:tcBorders>
              <w:top w:val="single" w:sz="4" w:space="0" w:color="auto"/>
              <w:left w:val="nil"/>
              <w:bottom w:val="single" w:sz="4" w:space="0" w:color="auto"/>
              <w:right w:val="single" w:sz="4" w:space="0" w:color="auto"/>
            </w:tcBorders>
            <w:shd w:val="clear" w:color="auto" w:fill="auto"/>
            <w:vAlign w:val="center"/>
          </w:tcPr>
          <w:p w14:paraId="01351FCB"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single" w:sz="4" w:space="0" w:color="auto"/>
              <w:left w:val="nil"/>
              <w:bottom w:val="single" w:sz="4" w:space="0" w:color="auto"/>
              <w:right w:val="single" w:sz="4" w:space="0" w:color="auto"/>
            </w:tcBorders>
            <w:shd w:val="clear" w:color="auto" w:fill="auto"/>
            <w:vAlign w:val="center"/>
          </w:tcPr>
          <w:p w14:paraId="6E1168F7" w14:textId="77777777" w:rsidR="00E96C6C" w:rsidRPr="00E96C6C" w:rsidRDefault="00E96C6C" w:rsidP="00E96C6C">
            <w:pPr>
              <w:jc w:val="center"/>
              <w:rPr>
                <w:color w:val="000000"/>
                <w:sz w:val="20"/>
                <w:szCs w:val="20"/>
              </w:rPr>
            </w:pPr>
            <w:r w:rsidRPr="00E96C6C">
              <w:rPr>
                <w:color w:val="000000"/>
                <w:sz w:val="20"/>
                <w:szCs w:val="20"/>
              </w:rPr>
              <w:t>≤ 5,5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F4AABE" w14:textId="77777777" w:rsidR="00E96C6C" w:rsidRPr="00E96C6C" w:rsidRDefault="00E96C6C" w:rsidP="00E96C6C">
            <w:pPr>
              <w:jc w:val="center"/>
              <w:rPr>
                <w:color w:val="000000"/>
                <w:sz w:val="20"/>
                <w:szCs w:val="20"/>
              </w:rPr>
            </w:pPr>
            <w:r w:rsidRPr="00E96C6C">
              <w:rPr>
                <w:color w:val="000000"/>
                <w:sz w:val="20"/>
                <w:szCs w:val="20"/>
              </w:rPr>
              <w:t>X</w:t>
            </w:r>
          </w:p>
        </w:tc>
      </w:tr>
      <w:tr w:rsidR="00E96C6C" w:rsidRPr="00E96C6C" w14:paraId="21AE8CDF" w14:textId="77777777" w:rsidTr="00664E08">
        <w:trPr>
          <w:trHeight w:val="930"/>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5CCA8D0B" w14:textId="77777777" w:rsidR="00E96C6C" w:rsidRPr="00E96C6C" w:rsidRDefault="00E96C6C" w:rsidP="00E96C6C">
            <w:pPr>
              <w:rPr>
                <w:b/>
                <w:bCs/>
                <w:color w:val="000000"/>
                <w:sz w:val="20"/>
                <w:szCs w:val="20"/>
              </w:rPr>
            </w:pPr>
            <w:r w:rsidRPr="00E96C6C">
              <w:rPr>
                <w:b/>
                <w:bCs/>
                <w:color w:val="000000"/>
                <w:sz w:val="20"/>
                <w:szCs w:val="20"/>
              </w:rPr>
              <w:t>6. AB  „Via Lietuva“</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1D89A" w14:textId="77777777" w:rsidR="00E96C6C" w:rsidRPr="00E96C6C" w:rsidRDefault="00E96C6C" w:rsidP="00E96C6C">
            <w:pPr>
              <w:jc w:val="center"/>
              <w:rPr>
                <w:color w:val="000000"/>
                <w:sz w:val="20"/>
                <w:szCs w:val="20"/>
              </w:rPr>
            </w:pPr>
            <w:r w:rsidRPr="00E96C6C">
              <w:rPr>
                <w:color w:val="000000"/>
                <w:sz w:val="20"/>
                <w:szCs w:val="20"/>
              </w:rPr>
              <w:t>Vidutinė metinė EBITDA, mln. Eur</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F8495" w14:textId="77777777" w:rsidR="00E96C6C" w:rsidRPr="00E96C6C" w:rsidRDefault="00E96C6C" w:rsidP="00E96C6C">
            <w:pPr>
              <w:jc w:val="center"/>
              <w:rPr>
                <w:color w:val="000000"/>
                <w:sz w:val="20"/>
                <w:szCs w:val="20"/>
              </w:rPr>
            </w:pPr>
            <w:r w:rsidRPr="00E96C6C">
              <w:rPr>
                <w:color w:val="000000"/>
                <w:sz w:val="20"/>
                <w:szCs w:val="20"/>
              </w:rPr>
              <w:t>2,3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FE0C8A" w14:textId="77777777" w:rsidR="00E96C6C" w:rsidRPr="00E96C6C" w:rsidRDefault="00E96C6C" w:rsidP="00E96C6C">
            <w:pPr>
              <w:jc w:val="center"/>
              <w:rPr>
                <w:color w:val="000000"/>
                <w:sz w:val="20"/>
                <w:szCs w:val="20"/>
              </w:rPr>
            </w:pPr>
            <w:r w:rsidRPr="00E96C6C">
              <w:rPr>
                <w:color w:val="000000"/>
                <w:sz w:val="20"/>
                <w:szCs w:val="20"/>
              </w:rPr>
              <w:t>3,6</w:t>
            </w:r>
          </w:p>
        </w:tc>
        <w:tc>
          <w:tcPr>
            <w:tcW w:w="1276" w:type="dxa"/>
            <w:vMerge w:val="restart"/>
            <w:tcBorders>
              <w:top w:val="single" w:sz="4" w:space="0" w:color="auto"/>
              <w:left w:val="nil"/>
              <w:right w:val="single" w:sz="4" w:space="0" w:color="auto"/>
            </w:tcBorders>
            <w:shd w:val="clear" w:color="auto" w:fill="auto"/>
            <w:vAlign w:val="center"/>
            <w:hideMark/>
          </w:tcPr>
          <w:p w14:paraId="6D33DDC0"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79CF03DC" w14:textId="77777777" w:rsidR="00E96C6C" w:rsidRPr="00E96C6C" w:rsidRDefault="00E96C6C" w:rsidP="00E96C6C">
            <w:pPr>
              <w:jc w:val="center"/>
              <w:rPr>
                <w:color w:val="000000"/>
                <w:sz w:val="20"/>
                <w:szCs w:val="20"/>
              </w:rPr>
            </w:pPr>
            <w:r w:rsidRPr="00E96C6C">
              <w:rPr>
                <w:color w:val="000000"/>
                <w:sz w:val="20"/>
                <w:szCs w:val="20"/>
              </w:rPr>
              <w:t xml:space="preserve">Vidutinė metinė EBITDA, </w:t>
            </w:r>
          </w:p>
          <w:p w14:paraId="15D40B88" w14:textId="77777777" w:rsidR="00E96C6C" w:rsidRPr="00E96C6C" w:rsidRDefault="00E96C6C" w:rsidP="00E96C6C">
            <w:pPr>
              <w:jc w:val="center"/>
              <w:rPr>
                <w:color w:val="000000"/>
                <w:sz w:val="20"/>
                <w:szCs w:val="20"/>
              </w:rPr>
            </w:pPr>
            <w:r w:rsidRPr="00E96C6C">
              <w:rPr>
                <w:color w:val="000000"/>
                <w:sz w:val="20"/>
                <w:szCs w:val="20"/>
              </w:rPr>
              <w:t>mln. Eur</w:t>
            </w:r>
          </w:p>
          <w:p w14:paraId="02CB1695" w14:textId="77777777" w:rsidR="00E96C6C" w:rsidRPr="00E96C6C" w:rsidRDefault="00E96C6C" w:rsidP="00E96C6C">
            <w:pPr>
              <w:jc w:val="center"/>
              <w:rPr>
                <w:color w:val="000000"/>
                <w:sz w:val="20"/>
                <w:szCs w:val="20"/>
              </w:rPr>
            </w:pP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442E121E" w14:textId="77777777" w:rsidR="00E96C6C" w:rsidRPr="00E96C6C" w:rsidRDefault="00E96C6C" w:rsidP="00E96C6C">
            <w:pPr>
              <w:jc w:val="center"/>
              <w:rPr>
                <w:color w:val="000000"/>
                <w:sz w:val="20"/>
                <w:szCs w:val="20"/>
              </w:rPr>
            </w:pPr>
            <w:r w:rsidRPr="00E96C6C">
              <w:rPr>
                <w:color w:val="000000"/>
                <w:sz w:val="20"/>
                <w:szCs w:val="20"/>
              </w:rPr>
              <w:t>≥ 57</w:t>
            </w:r>
          </w:p>
        </w:tc>
        <w:tc>
          <w:tcPr>
            <w:tcW w:w="714" w:type="dxa"/>
            <w:tcBorders>
              <w:top w:val="single" w:sz="4" w:space="0" w:color="auto"/>
              <w:left w:val="nil"/>
              <w:bottom w:val="single" w:sz="4" w:space="0" w:color="auto"/>
              <w:right w:val="single" w:sz="4" w:space="0" w:color="auto"/>
            </w:tcBorders>
            <w:shd w:val="clear" w:color="auto" w:fill="auto"/>
            <w:vAlign w:val="center"/>
          </w:tcPr>
          <w:p w14:paraId="3679E763"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7DAE8D50"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2C7039CA"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65BA72" w14:textId="77777777" w:rsidR="00E96C6C" w:rsidRPr="00E96C6C" w:rsidRDefault="00E96C6C" w:rsidP="00E96C6C">
            <w:pPr>
              <w:jc w:val="center"/>
              <w:rPr>
                <w:color w:val="000000"/>
                <w:sz w:val="20"/>
                <w:szCs w:val="20"/>
              </w:rPr>
            </w:pPr>
            <w:r w:rsidRPr="00E96C6C">
              <w:rPr>
                <w:color w:val="000000"/>
                <w:sz w:val="20"/>
                <w:szCs w:val="20"/>
              </w:rPr>
              <w:t>3,7</w:t>
            </w:r>
          </w:p>
        </w:tc>
      </w:tr>
      <w:tr w:rsidR="00E96C6C" w:rsidRPr="00E96C6C" w14:paraId="097AE3FB" w14:textId="77777777" w:rsidTr="00664E08">
        <w:trPr>
          <w:trHeight w:val="930"/>
        </w:trPr>
        <w:tc>
          <w:tcPr>
            <w:tcW w:w="1271" w:type="dxa"/>
            <w:vMerge/>
            <w:tcBorders>
              <w:left w:val="single" w:sz="4" w:space="0" w:color="auto"/>
              <w:right w:val="single" w:sz="4" w:space="0" w:color="auto"/>
            </w:tcBorders>
            <w:shd w:val="clear" w:color="auto" w:fill="auto"/>
            <w:vAlign w:val="center"/>
          </w:tcPr>
          <w:p w14:paraId="405EF83D"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6622F7"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58194C"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CF61F6" w14:textId="77777777" w:rsidR="00E96C6C" w:rsidRPr="00E96C6C" w:rsidRDefault="00E96C6C" w:rsidP="00E96C6C">
            <w:pPr>
              <w:jc w:val="center"/>
              <w:rPr>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14:paraId="63EDDCAD" w14:textId="77777777" w:rsidR="00E96C6C" w:rsidRPr="00E96C6C" w:rsidRDefault="00E96C6C" w:rsidP="00E96C6C">
            <w:pPr>
              <w:rPr>
                <w:color w:val="000000"/>
                <w:sz w:val="20"/>
                <w:szCs w:val="20"/>
              </w:rPr>
            </w:pPr>
          </w:p>
        </w:tc>
        <w:tc>
          <w:tcPr>
            <w:tcW w:w="1699" w:type="dxa"/>
            <w:tcBorders>
              <w:top w:val="single" w:sz="4" w:space="0" w:color="auto"/>
              <w:left w:val="nil"/>
              <w:bottom w:val="single" w:sz="4" w:space="0" w:color="auto"/>
              <w:right w:val="single" w:sz="4" w:space="0" w:color="auto"/>
            </w:tcBorders>
            <w:shd w:val="clear" w:color="auto" w:fill="auto"/>
            <w:vAlign w:val="center"/>
          </w:tcPr>
          <w:p w14:paraId="3737CF89" w14:textId="77777777" w:rsidR="00E96C6C" w:rsidRPr="00E96C6C" w:rsidRDefault="00E96C6C" w:rsidP="00E96C6C">
            <w:pPr>
              <w:jc w:val="center"/>
              <w:rPr>
                <w:color w:val="000000"/>
                <w:sz w:val="20"/>
                <w:szCs w:val="20"/>
              </w:rPr>
            </w:pPr>
            <w:r w:rsidRPr="00E96C6C">
              <w:rPr>
                <w:color w:val="000000"/>
                <w:sz w:val="20"/>
                <w:szCs w:val="20"/>
              </w:rPr>
              <w:t xml:space="preserve">Metinis koreguotas EBITDA, </w:t>
            </w:r>
          </w:p>
          <w:p w14:paraId="732189D1" w14:textId="77777777" w:rsidR="00E96C6C" w:rsidRPr="00E96C6C" w:rsidRDefault="00E96C6C" w:rsidP="00E96C6C">
            <w:pPr>
              <w:jc w:val="center"/>
              <w:rPr>
                <w:color w:val="000000"/>
                <w:sz w:val="20"/>
                <w:szCs w:val="20"/>
              </w:rPr>
            </w:pPr>
            <w:r w:rsidRPr="00E96C6C">
              <w:rPr>
                <w:color w:val="000000"/>
                <w:sz w:val="20"/>
                <w:szCs w:val="20"/>
              </w:rPr>
              <w:t>mln. Eur</w:t>
            </w:r>
          </w:p>
        </w:tc>
        <w:tc>
          <w:tcPr>
            <w:tcW w:w="704" w:type="dxa"/>
            <w:tcBorders>
              <w:top w:val="single" w:sz="4" w:space="0" w:color="auto"/>
              <w:left w:val="nil"/>
              <w:bottom w:val="single" w:sz="4" w:space="0" w:color="auto"/>
              <w:right w:val="single" w:sz="4" w:space="0" w:color="auto"/>
            </w:tcBorders>
            <w:shd w:val="clear" w:color="auto" w:fill="auto"/>
            <w:vAlign w:val="center"/>
          </w:tcPr>
          <w:p w14:paraId="68B108F7" w14:textId="77777777" w:rsidR="00E96C6C" w:rsidRPr="00E96C6C" w:rsidRDefault="00E96C6C" w:rsidP="00E96C6C">
            <w:pPr>
              <w:jc w:val="center"/>
              <w:rPr>
                <w:color w:val="000000"/>
                <w:sz w:val="20"/>
                <w:szCs w:val="20"/>
              </w:rPr>
            </w:pPr>
            <w:r w:rsidRPr="00E96C6C">
              <w:rPr>
                <w:color w:val="000000"/>
                <w:sz w:val="20"/>
                <w:szCs w:val="20"/>
              </w:rPr>
              <w:t>X</w:t>
            </w:r>
          </w:p>
        </w:tc>
        <w:tc>
          <w:tcPr>
            <w:tcW w:w="714" w:type="dxa"/>
            <w:tcBorders>
              <w:top w:val="single" w:sz="4" w:space="0" w:color="auto"/>
              <w:left w:val="nil"/>
              <w:bottom w:val="single" w:sz="4" w:space="0" w:color="auto"/>
              <w:right w:val="single" w:sz="4" w:space="0" w:color="auto"/>
            </w:tcBorders>
            <w:shd w:val="clear" w:color="auto" w:fill="auto"/>
            <w:vAlign w:val="center"/>
          </w:tcPr>
          <w:p w14:paraId="6AB1D740" w14:textId="77777777" w:rsidR="00E96C6C" w:rsidRPr="00E96C6C" w:rsidRDefault="00E96C6C" w:rsidP="00E96C6C">
            <w:pPr>
              <w:jc w:val="center"/>
              <w:rPr>
                <w:color w:val="000000"/>
                <w:sz w:val="20"/>
                <w:szCs w:val="20"/>
              </w:rPr>
            </w:pPr>
            <w:r w:rsidRPr="00E96C6C">
              <w:rPr>
                <w:color w:val="000000"/>
                <w:sz w:val="20"/>
                <w:szCs w:val="20"/>
              </w:rPr>
              <w:t>3,8</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439BA531" w14:textId="77777777" w:rsidR="00E96C6C" w:rsidRPr="00E96C6C" w:rsidRDefault="00E96C6C" w:rsidP="00E96C6C">
            <w:pPr>
              <w:jc w:val="center"/>
              <w:rPr>
                <w:color w:val="000000"/>
                <w:sz w:val="20"/>
                <w:szCs w:val="20"/>
              </w:rPr>
            </w:pPr>
            <w:r w:rsidRPr="00E96C6C">
              <w:rPr>
                <w:color w:val="000000"/>
                <w:sz w:val="20"/>
                <w:szCs w:val="20"/>
              </w:rPr>
              <w:t>4,0</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451D14B4" w14:textId="77777777" w:rsidR="00E96C6C" w:rsidRPr="00E96C6C" w:rsidRDefault="00E96C6C" w:rsidP="00E96C6C">
            <w:pPr>
              <w:jc w:val="center"/>
              <w:rPr>
                <w:color w:val="000000"/>
                <w:sz w:val="20"/>
                <w:szCs w:val="20"/>
              </w:rPr>
            </w:pPr>
            <w:r w:rsidRPr="00E96C6C">
              <w:rPr>
                <w:color w:val="000000"/>
                <w:sz w:val="20"/>
                <w:szCs w:val="20"/>
              </w:rPr>
              <w:t>4,3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B0174F" w14:textId="77777777" w:rsidR="00E96C6C" w:rsidRPr="00E96C6C" w:rsidRDefault="00E96C6C" w:rsidP="00E96C6C">
            <w:pPr>
              <w:jc w:val="center"/>
              <w:rPr>
                <w:color w:val="000000"/>
                <w:sz w:val="20"/>
                <w:szCs w:val="20"/>
                <w:highlight w:val="green"/>
              </w:rPr>
            </w:pPr>
            <w:r w:rsidRPr="00E96C6C">
              <w:rPr>
                <w:color w:val="000000"/>
                <w:sz w:val="20"/>
                <w:szCs w:val="20"/>
              </w:rPr>
              <w:t>X</w:t>
            </w:r>
          </w:p>
        </w:tc>
      </w:tr>
      <w:tr w:rsidR="00E96C6C" w:rsidRPr="00E96C6C" w14:paraId="6E6F59FC" w14:textId="77777777" w:rsidTr="00664E08">
        <w:trPr>
          <w:trHeight w:val="1305"/>
        </w:trPr>
        <w:tc>
          <w:tcPr>
            <w:tcW w:w="1271" w:type="dxa"/>
            <w:vMerge/>
            <w:tcBorders>
              <w:left w:val="single" w:sz="4" w:space="0" w:color="auto"/>
              <w:right w:val="single" w:sz="4" w:space="0" w:color="auto"/>
            </w:tcBorders>
            <w:vAlign w:val="center"/>
            <w:hideMark/>
          </w:tcPr>
          <w:p w14:paraId="4A88C317"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B117F4"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3F0DA3C"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9F10D88" w14:textId="77777777" w:rsidR="00E96C6C" w:rsidRPr="00E96C6C" w:rsidRDefault="00E96C6C" w:rsidP="00E96C6C">
            <w:pPr>
              <w:rPr>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hideMark/>
          </w:tcPr>
          <w:p w14:paraId="0FA0FD2A" w14:textId="77777777" w:rsidR="00E96C6C" w:rsidRPr="00E96C6C" w:rsidRDefault="00E96C6C" w:rsidP="00E96C6C">
            <w:pPr>
              <w:rPr>
                <w:color w:val="000000"/>
                <w:sz w:val="20"/>
                <w:szCs w:val="20"/>
              </w:rPr>
            </w:pPr>
            <w:r w:rsidRPr="00E96C6C">
              <w:rPr>
                <w:color w:val="000000"/>
                <w:sz w:val="20"/>
                <w:szCs w:val="20"/>
              </w:rPr>
              <w:t>Investicijų finansavimo struktūra</w:t>
            </w:r>
          </w:p>
        </w:tc>
        <w:tc>
          <w:tcPr>
            <w:tcW w:w="1699" w:type="dxa"/>
            <w:vMerge w:val="restart"/>
            <w:tcBorders>
              <w:top w:val="single" w:sz="4" w:space="0" w:color="auto"/>
              <w:left w:val="nil"/>
              <w:right w:val="single" w:sz="4" w:space="0" w:color="auto"/>
            </w:tcBorders>
            <w:shd w:val="clear" w:color="auto" w:fill="auto"/>
            <w:vAlign w:val="center"/>
            <w:hideMark/>
          </w:tcPr>
          <w:p w14:paraId="2E1CF72C" w14:textId="77777777" w:rsidR="00E96C6C" w:rsidRPr="00E96C6C" w:rsidRDefault="00E96C6C" w:rsidP="00E96C6C">
            <w:pPr>
              <w:jc w:val="center"/>
              <w:rPr>
                <w:color w:val="000000"/>
                <w:sz w:val="20"/>
                <w:szCs w:val="20"/>
              </w:rPr>
            </w:pPr>
            <w:r w:rsidRPr="00E96C6C">
              <w:rPr>
                <w:color w:val="000000"/>
                <w:sz w:val="20"/>
                <w:szCs w:val="20"/>
              </w:rPr>
              <w:t xml:space="preserve">Atliekamų investicijų dalis kitomis nei KPPP lėšomis (skolintomis, ES arba kitomis) finansuoti ≥ 30, proc. </w:t>
            </w:r>
          </w:p>
          <w:p w14:paraId="28430E54" w14:textId="77777777" w:rsidR="00E96C6C" w:rsidRPr="00E96C6C" w:rsidRDefault="00E96C6C" w:rsidP="00E96C6C">
            <w:pPr>
              <w:jc w:val="center"/>
              <w:rPr>
                <w:color w:val="000000"/>
                <w:sz w:val="20"/>
                <w:szCs w:val="20"/>
              </w:rPr>
            </w:pPr>
          </w:p>
        </w:tc>
        <w:tc>
          <w:tcPr>
            <w:tcW w:w="704" w:type="dxa"/>
            <w:vMerge w:val="restart"/>
            <w:tcBorders>
              <w:top w:val="single" w:sz="4" w:space="0" w:color="auto"/>
              <w:left w:val="nil"/>
              <w:right w:val="single" w:sz="4" w:space="0" w:color="auto"/>
            </w:tcBorders>
            <w:shd w:val="clear" w:color="auto" w:fill="auto"/>
            <w:vAlign w:val="center"/>
            <w:hideMark/>
          </w:tcPr>
          <w:p w14:paraId="2F8980F6" w14:textId="77777777" w:rsidR="00E96C6C" w:rsidRPr="00E96C6C" w:rsidRDefault="00E96C6C" w:rsidP="00E96C6C">
            <w:pPr>
              <w:jc w:val="center"/>
              <w:rPr>
                <w:color w:val="000000"/>
                <w:sz w:val="20"/>
                <w:szCs w:val="20"/>
              </w:rPr>
            </w:pPr>
            <w:r w:rsidRPr="00E96C6C">
              <w:rPr>
                <w:color w:val="000000"/>
                <w:sz w:val="20"/>
                <w:szCs w:val="20"/>
              </w:rPr>
              <w:t xml:space="preserve">≥ 30 </w:t>
            </w:r>
          </w:p>
        </w:tc>
        <w:tc>
          <w:tcPr>
            <w:tcW w:w="714" w:type="dxa"/>
            <w:vMerge w:val="restart"/>
            <w:tcBorders>
              <w:top w:val="single" w:sz="4" w:space="0" w:color="auto"/>
              <w:left w:val="nil"/>
              <w:right w:val="single" w:sz="4" w:space="0" w:color="auto"/>
            </w:tcBorders>
            <w:shd w:val="clear" w:color="auto" w:fill="auto"/>
            <w:vAlign w:val="center"/>
            <w:hideMark/>
          </w:tcPr>
          <w:p w14:paraId="49252C0B" w14:textId="77777777" w:rsidR="00E96C6C" w:rsidRPr="00E96C6C" w:rsidRDefault="00E96C6C" w:rsidP="00E96C6C">
            <w:pPr>
              <w:jc w:val="center"/>
              <w:rPr>
                <w:color w:val="000000"/>
                <w:sz w:val="20"/>
                <w:szCs w:val="20"/>
              </w:rPr>
            </w:pPr>
            <w:r w:rsidRPr="00E96C6C">
              <w:rPr>
                <w:color w:val="000000"/>
                <w:sz w:val="20"/>
                <w:szCs w:val="20"/>
              </w:rPr>
              <w:t>≥ 30</w:t>
            </w:r>
          </w:p>
        </w:tc>
        <w:tc>
          <w:tcPr>
            <w:tcW w:w="712" w:type="dxa"/>
            <w:vMerge w:val="restart"/>
            <w:tcBorders>
              <w:top w:val="single" w:sz="4" w:space="0" w:color="auto"/>
              <w:left w:val="nil"/>
              <w:right w:val="single" w:sz="4" w:space="0" w:color="auto"/>
            </w:tcBorders>
            <w:shd w:val="clear" w:color="auto" w:fill="auto"/>
            <w:vAlign w:val="center"/>
            <w:hideMark/>
          </w:tcPr>
          <w:p w14:paraId="32177132" w14:textId="77777777" w:rsidR="00E96C6C" w:rsidRPr="00E96C6C" w:rsidRDefault="00E96C6C" w:rsidP="00E96C6C">
            <w:pPr>
              <w:jc w:val="center"/>
              <w:rPr>
                <w:color w:val="000000"/>
                <w:sz w:val="20"/>
                <w:szCs w:val="20"/>
              </w:rPr>
            </w:pPr>
            <w:r w:rsidRPr="00E96C6C">
              <w:rPr>
                <w:color w:val="000000"/>
                <w:sz w:val="20"/>
                <w:szCs w:val="20"/>
              </w:rPr>
              <w:t>≥ 30</w:t>
            </w:r>
          </w:p>
        </w:tc>
        <w:tc>
          <w:tcPr>
            <w:tcW w:w="707" w:type="dxa"/>
            <w:vMerge w:val="restart"/>
            <w:tcBorders>
              <w:top w:val="single" w:sz="4" w:space="0" w:color="auto"/>
              <w:left w:val="nil"/>
              <w:right w:val="single" w:sz="4" w:space="0" w:color="auto"/>
            </w:tcBorders>
            <w:shd w:val="clear" w:color="auto" w:fill="auto"/>
            <w:vAlign w:val="center"/>
            <w:hideMark/>
          </w:tcPr>
          <w:p w14:paraId="485E64C7" w14:textId="77777777" w:rsidR="00E96C6C" w:rsidRPr="00E96C6C" w:rsidRDefault="00E96C6C" w:rsidP="00E96C6C">
            <w:pPr>
              <w:jc w:val="center"/>
              <w:rPr>
                <w:color w:val="000000"/>
                <w:sz w:val="20"/>
                <w:szCs w:val="20"/>
                <w:lang w:val="en-US"/>
              </w:rPr>
            </w:pPr>
            <w:r w:rsidRPr="00E96C6C">
              <w:rPr>
                <w:color w:val="000000"/>
                <w:sz w:val="20"/>
                <w:szCs w:val="20"/>
              </w:rPr>
              <w:t>≥ 30</w:t>
            </w:r>
          </w:p>
        </w:tc>
        <w:tc>
          <w:tcPr>
            <w:tcW w:w="992" w:type="dxa"/>
            <w:vMerge w:val="restart"/>
            <w:tcBorders>
              <w:top w:val="single" w:sz="4" w:space="0" w:color="auto"/>
              <w:left w:val="nil"/>
              <w:right w:val="single" w:sz="4" w:space="0" w:color="auto"/>
            </w:tcBorders>
            <w:shd w:val="clear" w:color="auto" w:fill="auto"/>
            <w:vAlign w:val="center"/>
            <w:hideMark/>
          </w:tcPr>
          <w:p w14:paraId="684D096C" w14:textId="77777777" w:rsidR="00E96C6C" w:rsidRPr="00E96C6C" w:rsidRDefault="00E96C6C" w:rsidP="00E96C6C">
            <w:pPr>
              <w:jc w:val="center"/>
              <w:rPr>
                <w:color w:val="000000"/>
                <w:sz w:val="20"/>
                <w:szCs w:val="20"/>
              </w:rPr>
            </w:pPr>
            <w:r w:rsidRPr="00E96C6C">
              <w:rPr>
                <w:color w:val="000000"/>
                <w:sz w:val="20"/>
                <w:szCs w:val="20"/>
              </w:rPr>
              <w:t xml:space="preserve"> 66</w:t>
            </w:r>
          </w:p>
        </w:tc>
      </w:tr>
      <w:tr w:rsidR="00E96C6C" w:rsidRPr="00E96C6C" w14:paraId="2525802C" w14:textId="77777777" w:rsidTr="00664E08">
        <w:trPr>
          <w:trHeight w:val="891"/>
        </w:trPr>
        <w:tc>
          <w:tcPr>
            <w:tcW w:w="1271" w:type="dxa"/>
            <w:vMerge/>
            <w:tcBorders>
              <w:left w:val="single" w:sz="4" w:space="0" w:color="auto"/>
              <w:bottom w:val="single" w:sz="4" w:space="0" w:color="auto"/>
              <w:right w:val="single" w:sz="4" w:space="0" w:color="auto"/>
            </w:tcBorders>
            <w:vAlign w:val="center"/>
          </w:tcPr>
          <w:p w14:paraId="40DC0C03"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4C5A57B" w14:textId="77777777" w:rsidR="00E96C6C" w:rsidRPr="00E96C6C" w:rsidRDefault="00E96C6C" w:rsidP="00E96C6C">
            <w:pPr>
              <w:rPr>
                <w:color w:val="000000"/>
                <w:sz w:val="20"/>
                <w:szCs w:val="20"/>
              </w:rPr>
            </w:pPr>
            <w:r w:rsidRPr="00E96C6C">
              <w:rPr>
                <w:color w:val="000000"/>
                <w:sz w:val="20"/>
                <w:szCs w:val="20"/>
              </w:rPr>
              <w:t>Investicijų finansavimo struktūra, proc.</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3D6A4A15" w14:textId="77777777" w:rsidR="00E96C6C" w:rsidRPr="00E96C6C" w:rsidRDefault="00E96C6C" w:rsidP="00E96C6C">
            <w:pPr>
              <w:rPr>
                <w:color w:val="000000"/>
                <w:sz w:val="20"/>
                <w:szCs w:val="20"/>
              </w:rPr>
            </w:pPr>
            <w:r w:rsidRPr="00E96C6C">
              <w:rPr>
                <w:color w:val="000000"/>
                <w:sz w:val="20"/>
                <w:szCs w:val="20"/>
              </w:rPr>
              <w:t>6</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31A8DEC6" w14:textId="77777777" w:rsidR="00E96C6C" w:rsidRPr="00E96C6C" w:rsidRDefault="00E96C6C" w:rsidP="00E96C6C">
            <w:pPr>
              <w:rPr>
                <w:color w:val="000000"/>
                <w:sz w:val="20"/>
                <w:szCs w:val="20"/>
              </w:rPr>
            </w:pPr>
            <w:r w:rsidRPr="00E96C6C">
              <w:rPr>
                <w:color w:val="000000"/>
                <w:sz w:val="20"/>
                <w:szCs w:val="20"/>
              </w:rPr>
              <w:t>47</w:t>
            </w:r>
          </w:p>
        </w:tc>
        <w:tc>
          <w:tcPr>
            <w:tcW w:w="1276" w:type="dxa"/>
            <w:vMerge/>
            <w:tcBorders>
              <w:left w:val="nil"/>
              <w:bottom w:val="single" w:sz="4" w:space="0" w:color="auto"/>
              <w:right w:val="single" w:sz="4" w:space="0" w:color="auto"/>
            </w:tcBorders>
            <w:shd w:val="clear" w:color="auto" w:fill="auto"/>
            <w:vAlign w:val="center"/>
          </w:tcPr>
          <w:p w14:paraId="36770EEC" w14:textId="77777777" w:rsidR="00E96C6C" w:rsidRPr="00E96C6C" w:rsidRDefault="00E96C6C" w:rsidP="00E96C6C">
            <w:pPr>
              <w:rPr>
                <w:color w:val="000000"/>
                <w:sz w:val="20"/>
                <w:szCs w:val="20"/>
              </w:rPr>
            </w:pPr>
          </w:p>
        </w:tc>
        <w:tc>
          <w:tcPr>
            <w:tcW w:w="1699" w:type="dxa"/>
            <w:vMerge/>
            <w:tcBorders>
              <w:left w:val="nil"/>
              <w:bottom w:val="single" w:sz="4" w:space="0" w:color="auto"/>
              <w:right w:val="single" w:sz="4" w:space="0" w:color="auto"/>
            </w:tcBorders>
            <w:shd w:val="clear" w:color="auto" w:fill="auto"/>
            <w:vAlign w:val="center"/>
          </w:tcPr>
          <w:p w14:paraId="10844808" w14:textId="77777777" w:rsidR="00E96C6C" w:rsidRPr="00E96C6C" w:rsidRDefault="00E96C6C" w:rsidP="00E96C6C">
            <w:pPr>
              <w:jc w:val="center"/>
              <w:rPr>
                <w:color w:val="000000"/>
                <w:sz w:val="20"/>
                <w:szCs w:val="20"/>
              </w:rPr>
            </w:pPr>
          </w:p>
        </w:tc>
        <w:tc>
          <w:tcPr>
            <w:tcW w:w="704" w:type="dxa"/>
            <w:vMerge/>
            <w:tcBorders>
              <w:left w:val="nil"/>
              <w:bottom w:val="single" w:sz="4" w:space="0" w:color="auto"/>
              <w:right w:val="single" w:sz="4" w:space="0" w:color="auto"/>
            </w:tcBorders>
            <w:shd w:val="clear" w:color="auto" w:fill="auto"/>
            <w:vAlign w:val="center"/>
          </w:tcPr>
          <w:p w14:paraId="3DCC1BA5" w14:textId="77777777" w:rsidR="00E96C6C" w:rsidRPr="00E96C6C" w:rsidRDefault="00E96C6C" w:rsidP="00E96C6C">
            <w:pPr>
              <w:jc w:val="center"/>
              <w:rPr>
                <w:color w:val="000000"/>
                <w:sz w:val="20"/>
                <w:szCs w:val="20"/>
              </w:rPr>
            </w:pPr>
          </w:p>
        </w:tc>
        <w:tc>
          <w:tcPr>
            <w:tcW w:w="714" w:type="dxa"/>
            <w:vMerge/>
            <w:tcBorders>
              <w:left w:val="nil"/>
              <w:bottom w:val="single" w:sz="4" w:space="0" w:color="auto"/>
              <w:right w:val="single" w:sz="4" w:space="0" w:color="auto"/>
            </w:tcBorders>
            <w:shd w:val="clear" w:color="auto" w:fill="auto"/>
            <w:vAlign w:val="center"/>
          </w:tcPr>
          <w:p w14:paraId="5A4D6062" w14:textId="77777777" w:rsidR="00E96C6C" w:rsidRPr="00E96C6C" w:rsidRDefault="00E96C6C" w:rsidP="00E96C6C">
            <w:pPr>
              <w:jc w:val="center"/>
              <w:rPr>
                <w:color w:val="000000"/>
                <w:sz w:val="20"/>
                <w:szCs w:val="20"/>
              </w:rPr>
            </w:pPr>
          </w:p>
        </w:tc>
        <w:tc>
          <w:tcPr>
            <w:tcW w:w="712" w:type="dxa"/>
            <w:vMerge/>
            <w:tcBorders>
              <w:left w:val="nil"/>
              <w:bottom w:val="single" w:sz="4" w:space="0" w:color="auto"/>
              <w:right w:val="single" w:sz="4" w:space="0" w:color="auto"/>
            </w:tcBorders>
            <w:shd w:val="clear" w:color="auto" w:fill="auto"/>
            <w:vAlign w:val="center"/>
          </w:tcPr>
          <w:p w14:paraId="65776877" w14:textId="77777777" w:rsidR="00E96C6C" w:rsidRPr="00E96C6C" w:rsidRDefault="00E96C6C" w:rsidP="00E96C6C">
            <w:pPr>
              <w:jc w:val="center"/>
              <w:rPr>
                <w:color w:val="000000"/>
                <w:sz w:val="20"/>
                <w:szCs w:val="20"/>
              </w:rPr>
            </w:pPr>
          </w:p>
        </w:tc>
        <w:tc>
          <w:tcPr>
            <w:tcW w:w="707" w:type="dxa"/>
            <w:vMerge/>
            <w:tcBorders>
              <w:left w:val="nil"/>
              <w:bottom w:val="single" w:sz="4" w:space="0" w:color="auto"/>
              <w:right w:val="single" w:sz="4" w:space="0" w:color="auto"/>
            </w:tcBorders>
            <w:shd w:val="clear" w:color="auto" w:fill="auto"/>
            <w:vAlign w:val="center"/>
          </w:tcPr>
          <w:p w14:paraId="30EF8768" w14:textId="77777777" w:rsidR="00E96C6C" w:rsidRPr="00E96C6C" w:rsidRDefault="00E96C6C" w:rsidP="00E96C6C">
            <w:pPr>
              <w:jc w:val="center"/>
              <w:rPr>
                <w:color w:val="000000"/>
                <w:sz w:val="20"/>
                <w:szCs w:val="20"/>
              </w:rPr>
            </w:pPr>
          </w:p>
        </w:tc>
        <w:tc>
          <w:tcPr>
            <w:tcW w:w="992" w:type="dxa"/>
            <w:vMerge/>
            <w:tcBorders>
              <w:left w:val="nil"/>
              <w:bottom w:val="single" w:sz="4" w:space="0" w:color="auto"/>
              <w:right w:val="single" w:sz="4" w:space="0" w:color="auto"/>
            </w:tcBorders>
            <w:shd w:val="clear" w:color="auto" w:fill="FFFF00"/>
            <w:vAlign w:val="center"/>
          </w:tcPr>
          <w:p w14:paraId="702A6304" w14:textId="77777777" w:rsidR="00E96C6C" w:rsidRPr="00E96C6C" w:rsidRDefault="00E96C6C" w:rsidP="00E96C6C">
            <w:pPr>
              <w:jc w:val="center"/>
              <w:rPr>
                <w:color w:val="000000"/>
                <w:sz w:val="20"/>
                <w:szCs w:val="20"/>
                <w:highlight w:val="yellow"/>
              </w:rPr>
            </w:pPr>
          </w:p>
        </w:tc>
      </w:tr>
      <w:tr w:rsidR="00E96C6C" w:rsidRPr="00E96C6C" w14:paraId="30D666F1" w14:textId="77777777" w:rsidTr="00664E08">
        <w:trPr>
          <w:trHeight w:val="749"/>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2AB2EB3B" w14:textId="77777777" w:rsidR="00E96C6C" w:rsidRPr="00E96C6C" w:rsidRDefault="00E96C6C" w:rsidP="00E96C6C">
            <w:pPr>
              <w:rPr>
                <w:b/>
                <w:bCs/>
                <w:color w:val="000000"/>
                <w:sz w:val="20"/>
                <w:szCs w:val="20"/>
              </w:rPr>
            </w:pPr>
            <w:r w:rsidRPr="00E96C6C">
              <w:rPr>
                <w:b/>
                <w:bCs/>
                <w:color w:val="000000"/>
                <w:sz w:val="20"/>
                <w:szCs w:val="20"/>
              </w:rPr>
              <w:t xml:space="preserve">7. AB „Oro navigacija“ </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F708B5" w14:textId="77777777" w:rsidR="00E96C6C" w:rsidRPr="00E96C6C" w:rsidRDefault="00E96C6C" w:rsidP="00E96C6C">
            <w:pPr>
              <w:jc w:val="center"/>
              <w:rPr>
                <w:color w:val="000000"/>
                <w:sz w:val="20"/>
                <w:szCs w:val="20"/>
              </w:rPr>
            </w:pPr>
            <w:r w:rsidRPr="00E96C6C">
              <w:rPr>
                <w:color w:val="000000"/>
                <w:sz w:val="20"/>
                <w:szCs w:val="20"/>
              </w:rPr>
              <w:t>Koreguotas EBIT pelningumas, proc.</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14:paraId="1C15CC2A" w14:textId="77777777" w:rsidR="00E96C6C" w:rsidRPr="00E96C6C" w:rsidRDefault="00E96C6C" w:rsidP="00E96C6C">
            <w:pPr>
              <w:jc w:val="center"/>
              <w:rPr>
                <w:color w:val="000000"/>
                <w:sz w:val="20"/>
                <w:szCs w:val="20"/>
              </w:rPr>
            </w:pPr>
            <w:r w:rsidRPr="00E96C6C">
              <w:rPr>
                <w:color w:val="000000"/>
                <w:sz w:val="20"/>
                <w:szCs w:val="20"/>
              </w:rPr>
              <w:t>8,6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14:paraId="0B463AE2" w14:textId="77777777" w:rsidR="00E96C6C" w:rsidRPr="00E96C6C" w:rsidRDefault="00E96C6C" w:rsidP="00E96C6C">
            <w:pPr>
              <w:jc w:val="center"/>
              <w:rPr>
                <w:color w:val="000000"/>
                <w:sz w:val="20"/>
                <w:szCs w:val="20"/>
              </w:rPr>
            </w:pPr>
            <w:r w:rsidRPr="00E96C6C">
              <w:rPr>
                <w:color w:val="000000"/>
                <w:sz w:val="20"/>
                <w:szCs w:val="20"/>
              </w:rPr>
              <w:t>7,5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D987D"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5BDFC994" w14:textId="77777777" w:rsidR="00E96C6C" w:rsidRPr="00E96C6C" w:rsidRDefault="00E96C6C" w:rsidP="00E96C6C">
            <w:pPr>
              <w:jc w:val="center"/>
              <w:rPr>
                <w:color w:val="000000"/>
                <w:sz w:val="20"/>
                <w:szCs w:val="20"/>
              </w:rPr>
            </w:pPr>
            <w:r w:rsidRPr="00E96C6C">
              <w:rPr>
                <w:color w:val="000000"/>
                <w:sz w:val="20"/>
                <w:szCs w:val="20"/>
              </w:rPr>
              <w:t>Koreguotas EBIT pelningumas, proc.</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33450843" w14:textId="77777777" w:rsidR="00E96C6C" w:rsidRPr="00E96C6C" w:rsidRDefault="00E96C6C" w:rsidP="00E96C6C">
            <w:pPr>
              <w:jc w:val="center"/>
              <w:rPr>
                <w:color w:val="000000"/>
                <w:sz w:val="20"/>
                <w:szCs w:val="20"/>
              </w:rPr>
            </w:pPr>
            <w:r w:rsidRPr="00E96C6C">
              <w:rPr>
                <w:color w:val="000000"/>
                <w:sz w:val="20"/>
                <w:szCs w:val="20"/>
              </w:rPr>
              <w:t>≥3</w:t>
            </w:r>
          </w:p>
        </w:tc>
        <w:tc>
          <w:tcPr>
            <w:tcW w:w="2133" w:type="dxa"/>
            <w:gridSpan w:val="3"/>
            <w:tcBorders>
              <w:top w:val="single" w:sz="4" w:space="0" w:color="auto"/>
              <w:left w:val="nil"/>
              <w:bottom w:val="single" w:sz="4" w:space="0" w:color="auto"/>
              <w:right w:val="single" w:sz="4" w:space="0" w:color="auto"/>
            </w:tcBorders>
            <w:shd w:val="clear" w:color="auto" w:fill="auto"/>
            <w:noWrap/>
            <w:vAlign w:val="center"/>
          </w:tcPr>
          <w:p w14:paraId="7A5AAF7A" w14:textId="77777777" w:rsidR="00E96C6C" w:rsidRPr="00E96C6C" w:rsidRDefault="00E96C6C" w:rsidP="00E96C6C">
            <w:pPr>
              <w:jc w:val="center"/>
              <w:rPr>
                <w:color w:val="000000"/>
                <w:sz w:val="20"/>
                <w:szCs w:val="20"/>
              </w:rPr>
            </w:pPr>
            <w:r w:rsidRPr="00E96C6C">
              <w:rPr>
                <w:color w:val="000000"/>
                <w:sz w:val="20"/>
                <w:szCs w:val="20"/>
              </w:rPr>
              <w:t>≥6,3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0AE3EB" w14:textId="77777777" w:rsidR="00E96C6C" w:rsidRPr="00E96C6C" w:rsidRDefault="00E96C6C" w:rsidP="00E96C6C">
            <w:pPr>
              <w:jc w:val="center"/>
              <w:rPr>
                <w:color w:val="000000"/>
                <w:sz w:val="20"/>
                <w:szCs w:val="20"/>
              </w:rPr>
            </w:pPr>
            <w:r w:rsidRPr="00E96C6C">
              <w:rPr>
                <w:color w:val="000000"/>
                <w:sz w:val="20"/>
                <w:szCs w:val="20"/>
              </w:rPr>
              <w:t>5.6</w:t>
            </w:r>
          </w:p>
        </w:tc>
      </w:tr>
      <w:tr w:rsidR="00E96C6C" w:rsidRPr="00E96C6C" w14:paraId="781B1A94" w14:textId="77777777" w:rsidTr="00664E08">
        <w:trPr>
          <w:trHeight w:val="406"/>
        </w:trPr>
        <w:tc>
          <w:tcPr>
            <w:tcW w:w="1271" w:type="dxa"/>
            <w:vMerge/>
            <w:tcBorders>
              <w:left w:val="single" w:sz="4" w:space="0" w:color="auto"/>
              <w:right w:val="single" w:sz="4" w:space="0" w:color="auto"/>
            </w:tcBorders>
            <w:vAlign w:val="center"/>
            <w:hideMark/>
          </w:tcPr>
          <w:p w14:paraId="2C380AB6" w14:textId="77777777" w:rsidR="00E96C6C" w:rsidRPr="00E96C6C" w:rsidRDefault="00E96C6C" w:rsidP="00E96C6C">
            <w:pPr>
              <w:rPr>
                <w:b/>
                <w:bCs/>
                <w:color w:val="000000"/>
                <w:sz w:val="20"/>
                <w:szCs w:val="20"/>
              </w:rPr>
            </w:pPr>
          </w:p>
        </w:tc>
        <w:tc>
          <w:tcPr>
            <w:tcW w:w="1419" w:type="dxa"/>
            <w:vMerge/>
            <w:tcBorders>
              <w:top w:val="nil"/>
              <w:left w:val="single" w:sz="4" w:space="0" w:color="auto"/>
              <w:bottom w:val="single" w:sz="4" w:space="0" w:color="000000"/>
              <w:right w:val="single" w:sz="4" w:space="0" w:color="auto"/>
            </w:tcBorders>
            <w:vAlign w:val="center"/>
            <w:hideMark/>
          </w:tcPr>
          <w:p w14:paraId="7CFFB5D0"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78EEFAA0"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0311B4F4" w14:textId="77777777" w:rsidR="00E96C6C" w:rsidRPr="00E96C6C" w:rsidRDefault="00E96C6C" w:rsidP="00E96C6C">
            <w:pPr>
              <w:rPr>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hideMark/>
          </w:tcPr>
          <w:p w14:paraId="5957AC9C"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vMerge w:val="restart"/>
            <w:tcBorders>
              <w:top w:val="single" w:sz="4" w:space="0" w:color="auto"/>
              <w:left w:val="nil"/>
              <w:right w:val="single" w:sz="4" w:space="0" w:color="auto"/>
            </w:tcBorders>
            <w:shd w:val="clear" w:color="auto" w:fill="auto"/>
            <w:vAlign w:val="center"/>
            <w:hideMark/>
          </w:tcPr>
          <w:p w14:paraId="1385D0D1" w14:textId="77777777" w:rsidR="00E96C6C" w:rsidRPr="00E96C6C" w:rsidRDefault="00E96C6C" w:rsidP="00E96C6C">
            <w:pPr>
              <w:jc w:val="center"/>
              <w:rPr>
                <w:color w:val="000000"/>
                <w:sz w:val="20"/>
                <w:szCs w:val="20"/>
              </w:rPr>
            </w:pPr>
            <w:r w:rsidRPr="00E96C6C">
              <w:rPr>
                <w:color w:val="000000"/>
                <w:sz w:val="20"/>
                <w:szCs w:val="20"/>
              </w:rPr>
              <w:t xml:space="preserve">Metinis finansinių skolų santykis su nuosavu kapitalu, </w:t>
            </w:r>
          </w:p>
          <w:p w14:paraId="0FA89AE0" w14:textId="77777777" w:rsidR="00E96C6C" w:rsidRPr="00E96C6C" w:rsidRDefault="00E96C6C" w:rsidP="00E96C6C">
            <w:pPr>
              <w:jc w:val="center"/>
              <w:rPr>
                <w:color w:val="000000"/>
                <w:sz w:val="20"/>
                <w:szCs w:val="20"/>
              </w:rPr>
            </w:pPr>
            <w:r w:rsidRPr="00E96C6C">
              <w:rPr>
                <w:color w:val="000000"/>
                <w:sz w:val="20"/>
                <w:szCs w:val="20"/>
              </w:rPr>
              <w:t>kartais</w:t>
            </w:r>
          </w:p>
          <w:p w14:paraId="524A38A6" w14:textId="77777777" w:rsidR="00E96C6C" w:rsidRPr="00E96C6C" w:rsidRDefault="00E96C6C" w:rsidP="00E96C6C">
            <w:pPr>
              <w:jc w:val="center"/>
              <w:rPr>
                <w:color w:val="000000"/>
                <w:sz w:val="20"/>
                <w:szCs w:val="20"/>
              </w:rPr>
            </w:pPr>
          </w:p>
        </w:tc>
        <w:tc>
          <w:tcPr>
            <w:tcW w:w="704" w:type="dxa"/>
            <w:vMerge w:val="restart"/>
            <w:tcBorders>
              <w:top w:val="single" w:sz="4" w:space="0" w:color="auto"/>
              <w:left w:val="nil"/>
              <w:right w:val="single" w:sz="4" w:space="0" w:color="auto"/>
            </w:tcBorders>
            <w:shd w:val="clear" w:color="auto" w:fill="auto"/>
            <w:noWrap/>
            <w:vAlign w:val="center"/>
            <w:hideMark/>
          </w:tcPr>
          <w:p w14:paraId="046C17C4" w14:textId="77777777" w:rsidR="00E96C6C" w:rsidRPr="00E96C6C" w:rsidRDefault="00E96C6C" w:rsidP="00E96C6C">
            <w:pPr>
              <w:jc w:val="center"/>
              <w:rPr>
                <w:color w:val="000000"/>
                <w:sz w:val="20"/>
                <w:szCs w:val="20"/>
              </w:rPr>
            </w:pPr>
            <w:r w:rsidRPr="00E96C6C">
              <w:rPr>
                <w:color w:val="000000"/>
                <w:sz w:val="20"/>
                <w:szCs w:val="20"/>
              </w:rPr>
              <w:t>≥0,08-≤0,3</w:t>
            </w:r>
          </w:p>
        </w:tc>
        <w:tc>
          <w:tcPr>
            <w:tcW w:w="714" w:type="dxa"/>
            <w:vMerge w:val="restart"/>
            <w:tcBorders>
              <w:top w:val="single" w:sz="4" w:space="0" w:color="auto"/>
              <w:left w:val="nil"/>
              <w:right w:val="single" w:sz="4" w:space="0" w:color="auto"/>
            </w:tcBorders>
            <w:shd w:val="clear" w:color="auto" w:fill="auto"/>
            <w:noWrap/>
            <w:vAlign w:val="center"/>
          </w:tcPr>
          <w:p w14:paraId="41D87D6A" w14:textId="77777777" w:rsidR="00E96C6C" w:rsidRPr="00E96C6C" w:rsidRDefault="00E96C6C" w:rsidP="00E96C6C">
            <w:pPr>
              <w:jc w:val="center"/>
              <w:rPr>
                <w:color w:val="000000"/>
                <w:sz w:val="20"/>
                <w:szCs w:val="20"/>
              </w:rPr>
            </w:pPr>
            <w:r w:rsidRPr="00E96C6C">
              <w:rPr>
                <w:color w:val="000000"/>
                <w:sz w:val="20"/>
                <w:szCs w:val="20"/>
              </w:rPr>
              <w:t>0,04-0,08</w:t>
            </w:r>
          </w:p>
        </w:tc>
        <w:tc>
          <w:tcPr>
            <w:tcW w:w="1419" w:type="dxa"/>
            <w:gridSpan w:val="2"/>
            <w:vMerge w:val="restart"/>
            <w:tcBorders>
              <w:top w:val="single" w:sz="4" w:space="0" w:color="auto"/>
              <w:left w:val="nil"/>
              <w:right w:val="single" w:sz="4" w:space="0" w:color="auto"/>
            </w:tcBorders>
            <w:shd w:val="clear" w:color="auto" w:fill="auto"/>
            <w:noWrap/>
            <w:vAlign w:val="center"/>
          </w:tcPr>
          <w:p w14:paraId="295022BA" w14:textId="77777777" w:rsidR="00E96C6C" w:rsidRPr="00E96C6C" w:rsidRDefault="00E96C6C" w:rsidP="00E96C6C">
            <w:pPr>
              <w:jc w:val="center"/>
              <w:rPr>
                <w:color w:val="000000"/>
                <w:sz w:val="20"/>
                <w:szCs w:val="20"/>
              </w:rPr>
            </w:pPr>
            <w:r w:rsidRPr="00E96C6C">
              <w:rPr>
                <w:color w:val="000000"/>
                <w:sz w:val="20"/>
                <w:szCs w:val="20"/>
              </w:rPr>
              <w:t>0,03-0,1</w:t>
            </w:r>
          </w:p>
        </w:tc>
        <w:tc>
          <w:tcPr>
            <w:tcW w:w="992" w:type="dxa"/>
            <w:vMerge w:val="restart"/>
            <w:tcBorders>
              <w:top w:val="single" w:sz="4" w:space="0" w:color="auto"/>
              <w:left w:val="nil"/>
              <w:right w:val="single" w:sz="4" w:space="0" w:color="auto"/>
            </w:tcBorders>
            <w:shd w:val="clear" w:color="auto" w:fill="auto"/>
            <w:noWrap/>
            <w:vAlign w:val="center"/>
            <w:hideMark/>
          </w:tcPr>
          <w:p w14:paraId="0250FD89" w14:textId="77777777" w:rsidR="00E96C6C" w:rsidRPr="00E96C6C" w:rsidRDefault="00E96C6C" w:rsidP="00E96C6C">
            <w:pPr>
              <w:jc w:val="center"/>
              <w:rPr>
                <w:color w:val="000000"/>
                <w:sz w:val="20"/>
                <w:szCs w:val="20"/>
              </w:rPr>
            </w:pPr>
            <w:r w:rsidRPr="00E96C6C">
              <w:rPr>
                <w:color w:val="000000"/>
                <w:sz w:val="20"/>
                <w:szCs w:val="20"/>
              </w:rPr>
              <w:t>0,3</w:t>
            </w:r>
          </w:p>
        </w:tc>
      </w:tr>
      <w:tr w:rsidR="00E96C6C" w:rsidRPr="00E96C6C" w14:paraId="2F91C97B" w14:textId="77777777" w:rsidTr="00664E08">
        <w:trPr>
          <w:trHeight w:val="416"/>
        </w:trPr>
        <w:tc>
          <w:tcPr>
            <w:tcW w:w="1271" w:type="dxa"/>
            <w:vMerge/>
            <w:tcBorders>
              <w:left w:val="single" w:sz="4" w:space="0" w:color="auto"/>
              <w:bottom w:val="single" w:sz="4" w:space="0" w:color="auto"/>
              <w:right w:val="single" w:sz="4" w:space="0" w:color="auto"/>
            </w:tcBorders>
            <w:vAlign w:val="center"/>
          </w:tcPr>
          <w:p w14:paraId="42D7873E" w14:textId="77777777" w:rsidR="00E96C6C" w:rsidRPr="00E96C6C" w:rsidRDefault="00E96C6C" w:rsidP="00E96C6C">
            <w:pPr>
              <w:rPr>
                <w:b/>
                <w:bCs/>
                <w:color w:val="000000"/>
                <w:sz w:val="20"/>
                <w:szCs w:val="20"/>
              </w:rPr>
            </w:pPr>
          </w:p>
        </w:tc>
        <w:tc>
          <w:tcPr>
            <w:tcW w:w="1419" w:type="dxa"/>
            <w:tcBorders>
              <w:top w:val="nil"/>
              <w:left w:val="single" w:sz="4" w:space="0" w:color="auto"/>
              <w:bottom w:val="single" w:sz="4" w:space="0" w:color="auto"/>
              <w:right w:val="single" w:sz="4" w:space="0" w:color="auto"/>
            </w:tcBorders>
            <w:vAlign w:val="center"/>
          </w:tcPr>
          <w:p w14:paraId="616C4072" w14:textId="77777777" w:rsidR="00E96C6C" w:rsidRPr="00E96C6C" w:rsidRDefault="00E96C6C" w:rsidP="00E96C6C">
            <w:pPr>
              <w:rPr>
                <w:color w:val="000000"/>
                <w:sz w:val="20"/>
                <w:szCs w:val="20"/>
              </w:rPr>
            </w:pPr>
            <w:r w:rsidRPr="00E96C6C">
              <w:rPr>
                <w:color w:val="000000"/>
                <w:sz w:val="20"/>
                <w:szCs w:val="20"/>
              </w:rPr>
              <w:t>Metinis finansinių skolų santykis su nuosavu kapitalu, kartais</w:t>
            </w:r>
          </w:p>
        </w:tc>
        <w:tc>
          <w:tcPr>
            <w:tcW w:w="708" w:type="dxa"/>
            <w:tcBorders>
              <w:top w:val="nil"/>
              <w:left w:val="single" w:sz="4" w:space="0" w:color="auto"/>
              <w:bottom w:val="single" w:sz="4" w:space="0" w:color="auto"/>
              <w:right w:val="single" w:sz="4" w:space="0" w:color="auto"/>
            </w:tcBorders>
            <w:vAlign w:val="center"/>
          </w:tcPr>
          <w:p w14:paraId="10F136F9" w14:textId="77777777" w:rsidR="00E96C6C" w:rsidRPr="00E96C6C" w:rsidRDefault="00E96C6C" w:rsidP="00E96C6C">
            <w:pPr>
              <w:rPr>
                <w:color w:val="000000"/>
                <w:sz w:val="20"/>
                <w:szCs w:val="20"/>
              </w:rPr>
            </w:pPr>
            <w:r w:rsidRPr="00E96C6C">
              <w:rPr>
                <w:color w:val="000000"/>
                <w:sz w:val="20"/>
                <w:szCs w:val="20"/>
              </w:rPr>
              <w:t>0,0</w:t>
            </w:r>
          </w:p>
        </w:tc>
        <w:tc>
          <w:tcPr>
            <w:tcW w:w="708" w:type="dxa"/>
            <w:tcBorders>
              <w:top w:val="nil"/>
              <w:left w:val="single" w:sz="4" w:space="0" w:color="auto"/>
              <w:bottom w:val="single" w:sz="4" w:space="0" w:color="auto"/>
              <w:right w:val="single" w:sz="4" w:space="0" w:color="auto"/>
            </w:tcBorders>
            <w:vAlign w:val="center"/>
          </w:tcPr>
          <w:p w14:paraId="10D6B4F8" w14:textId="77777777" w:rsidR="00E96C6C" w:rsidRPr="00E96C6C" w:rsidRDefault="00E96C6C" w:rsidP="00E96C6C">
            <w:pPr>
              <w:rPr>
                <w:color w:val="000000"/>
                <w:sz w:val="20"/>
                <w:szCs w:val="20"/>
              </w:rPr>
            </w:pPr>
            <w:r w:rsidRPr="00E96C6C">
              <w:rPr>
                <w:color w:val="000000"/>
                <w:sz w:val="20"/>
                <w:szCs w:val="20"/>
              </w:rPr>
              <w:t>0,0</w:t>
            </w:r>
          </w:p>
        </w:tc>
        <w:tc>
          <w:tcPr>
            <w:tcW w:w="1276" w:type="dxa"/>
            <w:vMerge/>
            <w:tcBorders>
              <w:left w:val="nil"/>
              <w:bottom w:val="single" w:sz="4" w:space="0" w:color="auto"/>
              <w:right w:val="single" w:sz="4" w:space="0" w:color="auto"/>
            </w:tcBorders>
            <w:shd w:val="clear" w:color="auto" w:fill="auto"/>
            <w:vAlign w:val="center"/>
          </w:tcPr>
          <w:p w14:paraId="17E93EA6" w14:textId="77777777" w:rsidR="00E96C6C" w:rsidRPr="00E96C6C" w:rsidRDefault="00E96C6C" w:rsidP="00E96C6C">
            <w:pPr>
              <w:rPr>
                <w:color w:val="000000"/>
                <w:sz w:val="20"/>
                <w:szCs w:val="20"/>
              </w:rPr>
            </w:pPr>
          </w:p>
        </w:tc>
        <w:tc>
          <w:tcPr>
            <w:tcW w:w="1699" w:type="dxa"/>
            <w:vMerge/>
            <w:tcBorders>
              <w:left w:val="nil"/>
              <w:bottom w:val="single" w:sz="4" w:space="0" w:color="auto"/>
              <w:right w:val="single" w:sz="4" w:space="0" w:color="auto"/>
            </w:tcBorders>
            <w:shd w:val="clear" w:color="auto" w:fill="auto"/>
            <w:vAlign w:val="center"/>
          </w:tcPr>
          <w:p w14:paraId="6A1534C1" w14:textId="77777777" w:rsidR="00E96C6C" w:rsidRPr="00E96C6C" w:rsidRDefault="00E96C6C" w:rsidP="00E96C6C">
            <w:pPr>
              <w:jc w:val="center"/>
              <w:rPr>
                <w:color w:val="000000"/>
                <w:sz w:val="20"/>
                <w:szCs w:val="20"/>
              </w:rPr>
            </w:pPr>
          </w:p>
        </w:tc>
        <w:tc>
          <w:tcPr>
            <w:tcW w:w="704" w:type="dxa"/>
            <w:vMerge/>
            <w:tcBorders>
              <w:left w:val="nil"/>
              <w:bottom w:val="single" w:sz="4" w:space="0" w:color="auto"/>
              <w:right w:val="single" w:sz="4" w:space="0" w:color="auto"/>
            </w:tcBorders>
            <w:shd w:val="clear" w:color="auto" w:fill="auto"/>
            <w:noWrap/>
            <w:vAlign w:val="center"/>
          </w:tcPr>
          <w:p w14:paraId="4A95B0C5" w14:textId="77777777" w:rsidR="00E96C6C" w:rsidRPr="00E96C6C" w:rsidRDefault="00E96C6C" w:rsidP="00E96C6C">
            <w:pPr>
              <w:jc w:val="center"/>
              <w:rPr>
                <w:color w:val="000000"/>
                <w:sz w:val="20"/>
                <w:szCs w:val="20"/>
              </w:rPr>
            </w:pPr>
          </w:p>
        </w:tc>
        <w:tc>
          <w:tcPr>
            <w:tcW w:w="714" w:type="dxa"/>
            <w:vMerge/>
            <w:tcBorders>
              <w:left w:val="nil"/>
              <w:bottom w:val="single" w:sz="4" w:space="0" w:color="auto"/>
              <w:right w:val="single" w:sz="4" w:space="0" w:color="auto"/>
            </w:tcBorders>
            <w:shd w:val="clear" w:color="auto" w:fill="auto"/>
            <w:noWrap/>
            <w:vAlign w:val="center"/>
          </w:tcPr>
          <w:p w14:paraId="6BAB5B8B" w14:textId="77777777" w:rsidR="00E96C6C" w:rsidRPr="00E96C6C" w:rsidRDefault="00E96C6C" w:rsidP="00E96C6C">
            <w:pPr>
              <w:jc w:val="center"/>
              <w:rPr>
                <w:color w:val="000000"/>
                <w:sz w:val="20"/>
                <w:szCs w:val="20"/>
              </w:rPr>
            </w:pPr>
          </w:p>
        </w:tc>
        <w:tc>
          <w:tcPr>
            <w:tcW w:w="1419" w:type="dxa"/>
            <w:gridSpan w:val="2"/>
            <w:vMerge/>
            <w:tcBorders>
              <w:left w:val="nil"/>
              <w:bottom w:val="single" w:sz="4" w:space="0" w:color="auto"/>
              <w:right w:val="single" w:sz="4" w:space="0" w:color="auto"/>
            </w:tcBorders>
            <w:shd w:val="clear" w:color="auto" w:fill="auto"/>
            <w:noWrap/>
            <w:vAlign w:val="center"/>
          </w:tcPr>
          <w:p w14:paraId="27E3C581" w14:textId="77777777" w:rsidR="00E96C6C" w:rsidRPr="00E96C6C" w:rsidRDefault="00E96C6C" w:rsidP="00E96C6C">
            <w:pPr>
              <w:jc w:val="center"/>
              <w:rPr>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681CAFD1" w14:textId="77777777" w:rsidR="00E96C6C" w:rsidRPr="00E96C6C" w:rsidRDefault="00E96C6C" w:rsidP="00E96C6C">
            <w:pPr>
              <w:jc w:val="center"/>
              <w:rPr>
                <w:color w:val="000000"/>
                <w:sz w:val="20"/>
                <w:szCs w:val="20"/>
              </w:rPr>
            </w:pPr>
          </w:p>
        </w:tc>
      </w:tr>
      <w:tr w:rsidR="00E96C6C" w:rsidRPr="00E96C6C" w14:paraId="11C95AC5" w14:textId="77777777" w:rsidTr="00664E08">
        <w:trPr>
          <w:trHeight w:val="1185"/>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B4463" w14:textId="77777777" w:rsidR="00E96C6C" w:rsidRPr="00E96C6C" w:rsidRDefault="00E96C6C" w:rsidP="00E96C6C">
            <w:pPr>
              <w:rPr>
                <w:b/>
                <w:bCs/>
                <w:color w:val="000000"/>
                <w:sz w:val="20"/>
                <w:szCs w:val="20"/>
              </w:rPr>
            </w:pPr>
            <w:r w:rsidRPr="00E96C6C">
              <w:rPr>
                <w:b/>
                <w:bCs/>
                <w:color w:val="000000"/>
                <w:sz w:val="20"/>
                <w:szCs w:val="20"/>
              </w:rPr>
              <w:t>8. AB Lietuvos radijo ir televizijos centras</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B2F22" w14:textId="77777777" w:rsidR="00E96C6C" w:rsidRPr="00E96C6C" w:rsidRDefault="00E96C6C" w:rsidP="00E96C6C">
            <w:pPr>
              <w:jc w:val="center"/>
              <w:rPr>
                <w:color w:val="000000"/>
                <w:sz w:val="20"/>
                <w:szCs w:val="20"/>
              </w:rPr>
            </w:pPr>
            <w:r w:rsidRPr="00E96C6C">
              <w:rPr>
                <w:color w:val="000000"/>
                <w:sz w:val="20"/>
                <w:szCs w:val="20"/>
              </w:rPr>
              <w:t>Metinis EBITDA pelningumas, proc.</w:t>
            </w:r>
          </w:p>
          <w:p w14:paraId="643BE26C" w14:textId="77777777" w:rsidR="00E96C6C" w:rsidRPr="00E96C6C" w:rsidRDefault="00E96C6C" w:rsidP="00E96C6C">
            <w:pPr>
              <w:jc w:val="center"/>
              <w:rPr>
                <w:color w:val="000000"/>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A367A" w14:textId="77777777" w:rsidR="00E96C6C" w:rsidRPr="00E96C6C" w:rsidRDefault="00E96C6C" w:rsidP="00E96C6C">
            <w:pPr>
              <w:jc w:val="center"/>
              <w:rPr>
                <w:color w:val="000000"/>
                <w:sz w:val="20"/>
                <w:szCs w:val="20"/>
              </w:rPr>
            </w:pPr>
            <w:r w:rsidRPr="00E96C6C">
              <w:rPr>
                <w:color w:val="000000"/>
                <w:sz w:val="20"/>
                <w:szCs w:val="20"/>
              </w:rPr>
              <w:t>27,6</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E014" w14:textId="77777777" w:rsidR="00E96C6C" w:rsidRPr="00E96C6C" w:rsidRDefault="00E96C6C" w:rsidP="00E96C6C">
            <w:pPr>
              <w:jc w:val="center"/>
              <w:rPr>
                <w:color w:val="000000"/>
                <w:sz w:val="20"/>
                <w:szCs w:val="20"/>
              </w:rPr>
            </w:pPr>
            <w:r w:rsidRPr="00E96C6C">
              <w:rPr>
                <w:color w:val="000000"/>
                <w:sz w:val="20"/>
                <w:szCs w:val="20"/>
              </w:rPr>
              <w:t>21,9</w:t>
            </w:r>
          </w:p>
        </w:tc>
        <w:tc>
          <w:tcPr>
            <w:tcW w:w="1276" w:type="dxa"/>
            <w:vMerge w:val="restart"/>
            <w:tcBorders>
              <w:top w:val="single" w:sz="4" w:space="0" w:color="auto"/>
              <w:left w:val="nil"/>
              <w:bottom w:val="single" w:sz="4" w:space="0" w:color="auto"/>
              <w:right w:val="single" w:sz="4" w:space="0" w:color="auto"/>
            </w:tcBorders>
            <w:shd w:val="clear" w:color="auto" w:fill="auto"/>
            <w:vAlign w:val="center"/>
            <w:hideMark/>
          </w:tcPr>
          <w:p w14:paraId="48793F79"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E84E77C" w14:textId="77777777" w:rsidR="00E96C6C" w:rsidRPr="00E96C6C" w:rsidRDefault="00E96C6C" w:rsidP="00E96C6C">
            <w:pPr>
              <w:jc w:val="center"/>
              <w:rPr>
                <w:color w:val="000000"/>
                <w:sz w:val="20"/>
                <w:szCs w:val="20"/>
              </w:rPr>
            </w:pPr>
            <w:r w:rsidRPr="00E96C6C">
              <w:rPr>
                <w:color w:val="000000"/>
                <w:sz w:val="20"/>
                <w:szCs w:val="20"/>
              </w:rPr>
              <w:t xml:space="preserve"> Metinis EBITDA pelningumas, proc.</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7BB17AC7" w14:textId="77777777" w:rsidR="00E96C6C" w:rsidRPr="00E96C6C" w:rsidRDefault="00E96C6C" w:rsidP="00E96C6C">
            <w:pPr>
              <w:jc w:val="center"/>
              <w:rPr>
                <w:color w:val="000000"/>
                <w:sz w:val="20"/>
                <w:szCs w:val="20"/>
              </w:rPr>
            </w:pPr>
            <w:r w:rsidRPr="00E96C6C">
              <w:rPr>
                <w:color w:val="000000"/>
                <w:sz w:val="20"/>
                <w:szCs w:val="20"/>
              </w:rPr>
              <w:t xml:space="preserve">≥ 33 </w:t>
            </w:r>
          </w:p>
        </w:tc>
        <w:tc>
          <w:tcPr>
            <w:tcW w:w="714" w:type="dxa"/>
            <w:tcBorders>
              <w:top w:val="single" w:sz="4" w:space="0" w:color="auto"/>
              <w:left w:val="nil"/>
              <w:bottom w:val="single" w:sz="4" w:space="0" w:color="auto"/>
              <w:right w:val="single" w:sz="4" w:space="0" w:color="auto"/>
            </w:tcBorders>
            <w:shd w:val="clear" w:color="auto" w:fill="auto"/>
            <w:vAlign w:val="center"/>
          </w:tcPr>
          <w:p w14:paraId="62C01283"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7D930CEB"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0D6391B4"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D96375" w14:textId="77777777" w:rsidR="00E96C6C" w:rsidRPr="00E96C6C" w:rsidRDefault="00E96C6C" w:rsidP="00E96C6C">
            <w:pPr>
              <w:jc w:val="center"/>
              <w:rPr>
                <w:color w:val="000000"/>
                <w:sz w:val="20"/>
                <w:szCs w:val="20"/>
              </w:rPr>
            </w:pPr>
            <w:r w:rsidRPr="00E96C6C">
              <w:rPr>
                <w:color w:val="000000"/>
                <w:sz w:val="20"/>
                <w:szCs w:val="20"/>
              </w:rPr>
              <w:t>25,3</w:t>
            </w:r>
          </w:p>
        </w:tc>
      </w:tr>
      <w:tr w:rsidR="00E96C6C" w:rsidRPr="00E96C6C" w14:paraId="0771877F" w14:textId="77777777" w:rsidTr="00664E08">
        <w:trPr>
          <w:trHeight w:val="1185"/>
        </w:trPr>
        <w:tc>
          <w:tcPr>
            <w:tcW w:w="1271" w:type="dxa"/>
            <w:vMerge/>
            <w:tcBorders>
              <w:top w:val="single" w:sz="4" w:space="0" w:color="auto"/>
              <w:left w:val="single" w:sz="4" w:space="0" w:color="auto"/>
              <w:right w:val="single" w:sz="4" w:space="0" w:color="auto"/>
            </w:tcBorders>
            <w:shd w:val="clear" w:color="auto" w:fill="auto"/>
            <w:vAlign w:val="center"/>
          </w:tcPr>
          <w:p w14:paraId="74ABF42E"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3C386E5"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F1AAE2B"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D98A38E" w14:textId="77777777" w:rsidR="00E96C6C" w:rsidRPr="00E96C6C" w:rsidRDefault="00E96C6C" w:rsidP="00E96C6C">
            <w:pPr>
              <w:jc w:val="center"/>
              <w:rPr>
                <w:color w:val="000000"/>
                <w:sz w:val="20"/>
                <w:szCs w:val="20"/>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23C742D9" w14:textId="77777777" w:rsidR="00E96C6C" w:rsidRPr="00E96C6C" w:rsidRDefault="00E96C6C" w:rsidP="00E96C6C">
            <w:pPr>
              <w:rPr>
                <w:color w:val="000000"/>
                <w:sz w:val="20"/>
                <w:szCs w:val="20"/>
              </w:rPr>
            </w:pPr>
          </w:p>
        </w:tc>
        <w:tc>
          <w:tcPr>
            <w:tcW w:w="1699" w:type="dxa"/>
            <w:tcBorders>
              <w:top w:val="single" w:sz="4" w:space="0" w:color="auto"/>
              <w:left w:val="nil"/>
              <w:bottom w:val="single" w:sz="4" w:space="0" w:color="auto"/>
              <w:right w:val="single" w:sz="4" w:space="0" w:color="auto"/>
            </w:tcBorders>
            <w:shd w:val="clear" w:color="auto" w:fill="auto"/>
            <w:vAlign w:val="center"/>
          </w:tcPr>
          <w:p w14:paraId="2E5C4484" w14:textId="77777777" w:rsidR="00E96C6C" w:rsidRPr="00E96C6C" w:rsidRDefault="00E96C6C" w:rsidP="00E96C6C">
            <w:pPr>
              <w:jc w:val="center"/>
              <w:rPr>
                <w:color w:val="000000"/>
                <w:sz w:val="20"/>
                <w:szCs w:val="20"/>
              </w:rPr>
            </w:pPr>
            <w:r w:rsidRPr="00E96C6C">
              <w:rPr>
                <w:color w:val="000000"/>
                <w:sz w:val="20"/>
                <w:szCs w:val="20"/>
              </w:rPr>
              <w:t>Metinis EBITDA, mln. Eur</w:t>
            </w:r>
          </w:p>
        </w:tc>
        <w:tc>
          <w:tcPr>
            <w:tcW w:w="704" w:type="dxa"/>
            <w:tcBorders>
              <w:top w:val="single" w:sz="4" w:space="0" w:color="auto"/>
              <w:left w:val="nil"/>
              <w:bottom w:val="single" w:sz="4" w:space="0" w:color="auto"/>
              <w:right w:val="single" w:sz="4" w:space="0" w:color="auto"/>
            </w:tcBorders>
            <w:shd w:val="clear" w:color="auto" w:fill="auto"/>
            <w:vAlign w:val="center"/>
          </w:tcPr>
          <w:p w14:paraId="24BD52F2" w14:textId="77777777" w:rsidR="00E96C6C" w:rsidRPr="00E96C6C" w:rsidRDefault="00E96C6C" w:rsidP="00E96C6C">
            <w:pPr>
              <w:jc w:val="center"/>
              <w:rPr>
                <w:color w:val="000000"/>
                <w:sz w:val="20"/>
                <w:szCs w:val="20"/>
              </w:rPr>
            </w:pPr>
            <w:r w:rsidRPr="00E96C6C">
              <w:rPr>
                <w:color w:val="000000"/>
                <w:sz w:val="20"/>
                <w:szCs w:val="20"/>
              </w:rPr>
              <w:t>X</w:t>
            </w:r>
          </w:p>
        </w:tc>
        <w:tc>
          <w:tcPr>
            <w:tcW w:w="714" w:type="dxa"/>
            <w:tcBorders>
              <w:top w:val="single" w:sz="4" w:space="0" w:color="auto"/>
              <w:left w:val="nil"/>
              <w:bottom w:val="single" w:sz="4" w:space="0" w:color="auto"/>
              <w:right w:val="single" w:sz="4" w:space="0" w:color="auto"/>
            </w:tcBorders>
            <w:shd w:val="clear" w:color="auto" w:fill="auto"/>
            <w:vAlign w:val="center"/>
          </w:tcPr>
          <w:p w14:paraId="0E23E356" w14:textId="77777777" w:rsidR="00E96C6C" w:rsidRPr="00E96C6C" w:rsidRDefault="00E96C6C" w:rsidP="00E96C6C">
            <w:pPr>
              <w:jc w:val="center"/>
              <w:rPr>
                <w:color w:val="000000"/>
                <w:sz w:val="20"/>
                <w:szCs w:val="20"/>
              </w:rPr>
            </w:pPr>
            <w:r w:rsidRPr="00E96C6C">
              <w:rPr>
                <w:color w:val="000000"/>
                <w:sz w:val="20"/>
                <w:szCs w:val="20"/>
              </w:rPr>
              <w:t>≥5,7</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11D5106B" w14:textId="77777777" w:rsidR="00E96C6C" w:rsidRPr="00E96C6C" w:rsidRDefault="00E96C6C" w:rsidP="00E96C6C">
            <w:pPr>
              <w:jc w:val="center"/>
              <w:rPr>
                <w:color w:val="000000"/>
                <w:sz w:val="20"/>
                <w:szCs w:val="20"/>
              </w:rPr>
            </w:pPr>
            <w:r w:rsidRPr="00E96C6C">
              <w:rPr>
                <w:color w:val="000000"/>
                <w:sz w:val="20"/>
                <w:szCs w:val="20"/>
              </w:rPr>
              <w:t>≥6,0</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35E398DC" w14:textId="77777777" w:rsidR="00E96C6C" w:rsidRPr="00E96C6C" w:rsidRDefault="00E96C6C" w:rsidP="00E96C6C">
            <w:pPr>
              <w:jc w:val="center"/>
              <w:rPr>
                <w:color w:val="000000"/>
                <w:sz w:val="20"/>
                <w:szCs w:val="20"/>
              </w:rPr>
            </w:pPr>
            <w:r w:rsidRPr="00E96C6C">
              <w:rPr>
                <w:color w:val="000000"/>
                <w:sz w:val="20"/>
                <w:szCs w:val="20"/>
              </w:rPr>
              <w:t>≥6,3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6C0E67" w14:textId="77777777" w:rsidR="00E96C6C" w:rsidRPr="00E96C6C" w:rsidRDefault="00E96C6C" w:rsidP="00E96C6C">
            <w:pPr>
              <w:jc w:val="center"/>
              <w:rPr>
                <w:color w:val="000000"/>
                <w:sz w:val="20"/>
                <w:szCs w:val="20"/>
                <w:highlight w:val="green"/>
              </w:rPr>
            </w:pPr>
            <w:r w:rsidRPr="00E96C6C">
              <w:rPr>
                <w:color w:val="000000"/>
                <w:sz w:val="20"/>
                <w:szCs w:val="20"/>
              </w:rPr>
              <w:t>X</w:t>
            </w:r>
          </w:p>
        </w:tc>
      </w:tr>
      <w:tr w:rsidR="00E96C6C" w:rsidRPr="00E96C6C" w14:paraId="06158E94" w14:textId="77777777" w:rsidTr="00664E08">
        <w:trPr>
          <w:trHeight w:val="276"/>
        </w:trPr>
        <w:tc>
          <w:tcPr>
            <w:tcW w:w="1271" w:type="dxa"/>
            <w:vMerge/>
            <w:tcBorders>
              <w:left w:val="single" w:sz="4" w:space="0" w:color="auto"/>
              <w:right w:val="single" w:sz="4" w:space="0" w:color="auto"/>
            </w:tcBorders>
            <w:vAlign w:val="center"/>
            <w:hideMark/>
          </w:tcPr>
          <w:p w14:paraId="2967D334" w14:textId="77777777" w:rsidR="00E96C6C" w:rsidRPr="00E96C6C" w:rsidRDefault="00E96C6C" w:rsidP="00E96C6C">
            <w:pPr>
              <w:rPr>
                <w:b/>
                <w:bCs/>
                <w:color w:val="000000"/>
                <w:sz w:val="20"/>
                <w:szCs w:val="20"/>
              </w:rPr>
            </w:pPr>
          </w:p>
        </w:tc>
        <w:tc>
          <w:tcPr>
            <w:tcW w:w="1419" w:type="dxa"/>
            <w:vMerge/>
            <w:tcBorders>
              <w:top w:val="nil"/>
              <w:left w:val="single" w:sz="4" w:space="0" w:color="auto"/>
              <w:bottom w:val="single" w:sz="4" w:space="0" w:color="000000"/>
              <w:right w:val="single" w:sz="4" w:space="0" w:color="auto"/>
            </w:tcBorders>
            <w:vAlign w:val="center"/>
            <w:hideMark/>
          </w:tcPr>
          <w:p w14:paraId="0F1E30FC"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1449E4C7"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14:paraId="71DA66BB" w14:textId="77777777" w:rsidR="00E96C6C" w:rsidRPr="00E96C6C" w:rsidRDefault="00E96C6C" w:rsidP="00E96C6C">
            <w:pPr>
              <w:rPr>
                <w:color w:val="000000"/>
                <w:sz w:val="20"/>
                <w:szCs w:val="20"/>
              </w:rPr>
            </w:pPr>
          </w:p>
        </w:tc>
        <w:tc>
          <w:tcPr>
            <w:tcW w:w="1276" w:type="dxa"/>
            <w:vMerge w:val="restart"/>
            <w:tcBorders>
              <w:top w:val="nil"/>
              <w:left w:val="nil"/>
              <w:right w:val="single" w:sz="4" w:space="0" w:color="auto"/>
            </w:tcBorders>
            <w:shd w:val="clear" w:color="auto" w:fill="auto"/>
            <w:vAlign w:val="center"/>
            <w:hideMark/>
          </w:tcPr>
          <w:p w14:paraId="62A3F5DD"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vMerge w:val="restart"/>
            <w:tcBorders>
              <w:top w:val="nil"/>
              <w:left w:val="nil"/>
              <w:right w:val="single" w:sz="4" w:space="0" w:color="auto"/>
            </w:tcBorders>
            <w:shd w:val="clear" w:color="auto" w:fill="auto"/>
            <w:vAlign w:val="center"/>
            <w:hideMark/>
          </w:tcPr>
          <w:p w14:paraId="471C08B6" w14:textId="77777777" w:rsidR="00E96C6C" w:rsidRPr="00E96C6C" w:rsidRDefault="00E96C6C" w:rsidP="00E96C6C">
            <w:pPr>
              <w:jc w:val="center"/>
              <w:rPr>
                <w:color w:val="000000"/>
                <w:sz w:val="20"/>
                <w:szCs w:val="20"/>
              </w:rPr>
            </w:pPr>
            <w:r w:rsidRPr="00E96C6C">
              <w:rPr>
                <w:color w:val="000000"/>
                <w:sz w:val="20"/>
                <w:szCs w:val="20"/>
              </w:rPr>
              <w:t xml:space="preserve">Metinis finansinių skolų santykis su nuosavu kapitalu, </w:t>
            </w:r>
            <w:r w:rsidRPr="00E96C6C">
              <w:rPr>
                <w:color w:val="000000"/>
                <w:sz w:val="20"/>
                <w:szCs w:val="20"/>
              </w:rPr>
              <w:br/>
              <w:t xml:space="preserve"> kartais</w:t>
            </w:r>
          </w:p>
        </w:tc>
        <w:tc>
          <w:tcPr>
            <w:tcW w:w="704" w:type="dxa"/>
            <w:vMerge w:val="restart"/>
            <w:tcBorders>
              <w:top w:val="nil"/>
              <w:left w:val="nil"/>
              <w:right w:val="single" w:sz="4" w:space="0" w:color="auto"/>
            </w:tcBorders>
            <w:shd w:val="clear" w:color="auto" w:fill="auto"/>
            <w:noWrap/>
            <w:vAlign w:val="center"/>
            <w:hideMark/>
          </w:tcPr>
          <w:p w14:paraId="1986F766" w14:textId="77777777" w:rsidR="00E96C6C" w:rsidRPr="00E96C6C" w:rsidRDefault="00E96C6C" w:rsidP="00E96C6C">
            <w:pPr>
              <w:jc w:val="center"/>
              <w:rPr>
                <w:color w:val="000000"/>
                <w:sz w:val="20"/>
                <w:szCs w:val="20"/>
              </w:rPr>
            </w:pPr>
            <w:r w:rsidRPr="00E96C6C">
              <w:rPr>
                <w:color w:val="000000"/>
                <w:sz w:val="20"/>
                <w:szCs w:val="20"/>
              </w:rPr>
              <w:t xml:space="preserve">≤1 </w:t>
            </w:r>
          </w:p>
        </w:tc>
        <w:tc>
          <w:tcPr>
            <w:tcW w:w="2133" w:type="dxa"/>
            <w:gridSpan w:val="3"/>
            <w:vMerge w:val="restart"/>
            <w:tcBorders>
              <w:top w:val="nil"/>
              <w:left w:val="nil"/>
              <w:right w:val="single" w:sz="4" w:space="0" w:color="auto"/>
            </w:tcBorders>
            <w:shd w:val="clear" w:color="auto" w:fill="auto"/>
            <w:noWrap/>
            <w:vAlign w:val="center"/>
          </w:tcPr>
          <w:p w14:paraId="69CDD041" w14:textId="77777777" w:rsidR="00E96C6C" w:rsidRPr="00E96C6C" w:rsidRDefault="00E96C6C" w:rsidP="00E96C6C">
            <w:pPr>
              <w:jc w:val="center"/>
              <w:rPr>
                <w:color w:val="000000"/>
                <w:sz w:val="20"/>
                <w:szCs w:val="20"/>
              </w:rPr>
            </w:pPr>
            <w:r w:rsidRPr="00E96C6C">
              <w:rPr>
                <w:color w:val="000000"/>
                <w:sz w:val="20"/>
                <w:szCs w:val="20"/>
              </w:rPr>
              <w:t>≤1</w:t>
            </w:r>
          </w:p>
        </w:tc>
        <w:tc>
          <w:tcPr>
            <w:tcW w:w="992" w:type="dxa"/>
            <w:vMerge w:val="restart"/>
            <w:tcBorders>
              <w:top w:val="nil"/>
              <w:left w:val="nil"/>
              <w:right w:val="single" w:sz="4" w:space="0" w:color="auto"/>
            </w:tcBorders>
            <w:shd w:val="clear" w:color="auto" w:fill="auto"/>
            <w:noWrap/>
            <w:vAlign w:val="center"/>
            <w:hideMark/>
          </w:tcPr>
          <w:p w14:paraId="17BB4367" w14:textId="77777777" w:rsidR="00E96C6C" w:rsidRPr="00E96C6C" w:rsidRDefault="00E96C6C" w:rsidP="00E96C6C">
            <w:pPr>
              <w:jc w:val="center"/>
              <w:rPr>
                <w:color w:val="000000"/>
                <w:sz w:val="20"/>
                <w:szCs w:val="20"/>
              </w:rPr>
            </w:pPr>
            <w:r w:rsidRPr="00E96C6C">
              <w:rPr>
                <w:color w:val="000000"/>
                <w:sz w:val="20"/>
                <w:szCs w:val="20"/>
              </w:rPr>
              <w:t>0,5</w:t>
            </w:r>
          </w:p>
        </w:tc>
      </w:tr>
      <w:tr w:rsidR="00E96C6C" w:rsidRPr="00E96C6C" w14:paraId="5CE0E15D" w14:textId="77777777" w:rsidTr="00664E08">
        <w:trPr>
          <w:trHeight w:val="279"/>
        </w:trPr>
        <w:tc>
          <w:tcPr>
            <w:tcW w:w="1271" w:type="dxa"/>
            <w:vMerge/>
            <w:tcBorders>
              <w:left w:val="single" w:sz="4" w:space="0" w:color="auto"/>
              <w:bottom w:val="single" w:sz="4" w:space="0" w:color="auto"/>
              <w:right w:val="single" w:sz="4" w:space="0" w:color="auto"/>
            </w:tcBorders>
            <w:vAlign w:val="center"/>
          </w:tcPr>
          <w:p w14:paraId="040B742C" w14:textId="77777777" w:rsidR="00E96C6C" w:rsidRPr="00E96C6C" w:rsidRDefault="00E96C6C" w:rsidP="00E96C6C">
            <w:pPr>
              <w:rPr>
                <w:b/>
                <w:bCs/>
                <w:color w:val="000000"/>
                <w:sz w:val="20"/>
                <w:szCs w:val="20"/>
              </w:rPr>
            </w:pPr>
          </w:p>
        </w:tc>
        <w:tc>
          <w:tcPr>
            <w:tcW w:w="1419" w:type="dxa"/>
            <w:tcBorders>
              <w:top w:val="nil"/>
              <w:left w:val="single" w:sz="4" w:space="0" w:color="auto"/>
              <w:bottom w:val="single" w:sz="4" w:space="0" w:color="auto"/>
              <w:right w:val="single" w:sz="4" w:space="0" w:color="auto"/>
            </w:tcBorders>
            <w:vAlign w:val="center"/>
          </w:tcPr>
          <w:p w14:paraId="46747C7F" w14:textId="77777777" w:rsidR="00E96C6C" w:rsidRPr="00E96C6C" w:rsidRDefault="00E96C6C" w:rsidP="00E96C6C">
            <w:pPr>
              <w:rPr>
                <w:color w:val="000000"/>
                <w:sz w:val="20"/>
                <w:szCs w:val="20"/>
              </w:rPr>
            </w:pPr>
            <w:r w:rsidRPr="00E96C6C">
              <w:rPr>
                <w:color w:val="000000"/>
                <w:sz w:val="20"/>
                <w:szCs w:val="20"/>
              </w:rPr>
              <w:t>Metinis finansinių skolų santykis su nuosavu kapitalu</w:t>
            </w:r>
          </w:p>
        </w:tc>
        <w:tc>
          <w:tcPr>
            <w:tcW w:w="708" w:type="dxa"/>
            <w:tcBorders>
              <w:top w:val="nil"/>
              <w:left w:val="single" w:sz="4" w:space="0" w:color="auto"/>
              <w:bottom w:val="single" w:sz="4" w:space="0" w:color="auto"/>
              <w:right w:val="single" w:sz="4" w:space="0" w:color="auto"/>
            </w:tcBorders>
            <w:vAlign w:val="center"/>
          </w:tcPr>
          <w:p w14:paraId="7DD8FD08" w14:textId="77777777" w:rsidR="00E96C6C" w:rsidRPr="00E96C6C" w:rsidRDefault="00E96C6C" w:rsidP="00E96C6C">
            <w:pPr>
              <w:rPr>
                <w:color w:val="000000"/>
                <w:sz w:val="20"/>
                <w:szCs w:val="20"/>
              </w:rPr>
            </w:pPr>
            <w:r w:rsidRPr="00E96C6C">
              <w:rPr>
                <w:color w:val="000000"/>
                <w:sz w:val="20"/>
                <w:szCs w:val="20"/>
              </w:rPr>
              <w:t>0,3</w:t>
            </w:r>
          </w:p>
        </w:tc>
        <w:tc>
          <w:tcPr>
            <w:tcW w:w="708" w:type="dxa"/>
            <w:tcBorders>
              <w:top w:val="nil"/>
              <w:left w:val="single" w:sz="4" w:space="0" w:color="auto"/>
              <w:bottom w:val="single" w:sz="4" w:space="0" w:color="auto"/>
              <w:right w:val="single" w:sz="4" w:space="0" w:color="auto"/>
            </w:tcBorders>
            <w:vAlign w:val="center"/>
          </w:tcPr>
          <w:p w14:paraId="08702780" w14:textId="77777777" w:rsidR="00E96C6C" w:rsidRPr="00E96C6C" w:rsidRDefault="00E96C6C" w:rsidP="00E96C6C">
            <w:pPr>
              <w:rPr>
                <w:color w:val="000000"/>
                <w:sz w:val="20"/>
                <w:szCs w:val="20"/>
              </w:rPr>
            </w:pPr>
            <w:r w:rsidRPr="00E96C6C">
              <w:rPr>
                <w:color w:val="000000"/>
                <w:sz w:val="20"/>
                <w:szCs w:val="20"/>
              </w:rPr>
              <w:t>0,3</w:t>
            </w:r>
          </w:p>
        </w:tc>
        <w:tc>
          <w:tcPr>
            <w:tcW w:w="1276" w:type="dxa"/>
            <w:vMerge/>
            <w:tcBorders>
              <w:left w:val="nil"/>
              <w:bottom w:val="single" w:sz="4" w:space="0" w:color="auto"/>
              <w:right w:val="single" w:sz="4" w:space="0" w:color="auto"/>
            </w:tcBorders>
            <w:shd w:val="clear" w:color="auto" w:fill="auto"/>
            <w:vAlign w:val="center"/>
          </w:tcPr>
          <w:p w14:paraId="51A81C43" w14:textId="77777777" w:rsidR="00E96C6C" w:rsidRPr="00E96C6C" w:rsidRDefault="00E96C6C" w:rsidP="00E96C6C">
            <w:pPr>
              <w:rPr>
                <w:color w:val="000000"/>
                <w:sz w:val="20"/>
                <w:szCs w:val="20"/>
              </w:rPr>
            </w:pPr>
          </w:p>
        </w:tc>
        <w:tc>
          <w:tcPr>
            <w:tcW w:w="1699" w:type="dxa"/>
            <w:vMerge/>
            <w:tcBorders>
              <w:left w:val="nil"/>
              <w:bottom w:val="single" w:sz="4" w:space="0" w:color="auto"/>
              <w:right w:val="single" w:sz="4" w:space="0" w:color="auto"/>
            </w:tcBorders>
            <w:shd w:val="clear" w:color="auto" w:fill="auto"/>
            <w:vAlign w:val="center"/>
          </w:tcPr>
          <w:p w14:paraId="39510A1C" w14:textId="77777777" w:rsidR="00E96C6C" w:rsidRPr="00E96C6C" w:rsidRDefault="00E96C6C" w:rsidP="00E96C6C">
            <w:pPr>
              <w:jc w:val="center"/>
              <w:rPr>
                <w:color w:val="000000"/>
                <w:sz w:val="20"/>
                <w:szCs w:val="20"/>
              </w:rPr>
            </w:pPr>
          </w:p>
        </w:tc>
        <w:tc>
          <w:tcPr>
            <w:tcW w:w="704" w:type="dxa"/>
            <w:vMerge/>
            <w:tcBorders>
              <w:left w:val="nil"/>
              <w:bottom w:val="single" w:sz="4" w:space="0" w:color="auto"/>
              <w:right w:val="single" w:sz="4" w:space="0" w:color="auto"/>
            </w:tcBorders>
            <w:shd w:val="clear" w:color="auto" w:fill="auto"/>
            <w:noWrap/>
            <w:vAlign w:val="center"/>
          </w:tcPr>
          <w:p w14:paraId="74FDB0DB" w14:textId="77777777" w:rsidR="00E96C6C" w:rsidRPr="00E96C6C" w:rsidRDefault="00E96C6C" w:rsidP="00E96C6C">
            <w:pPr>
              <w:jc w:val="center"/>
              <w:rPr>
                <w:color w:val="000000"/>
                <w:sz w:val="20"/>
                <w:szCs w:val="20"/>
              </w:rPr>
            </w:pPr>
          </w:p>
        </w:tc>
        <w:tc>
          <w:tcPr>
            <w:tcW w:w="2133" w:type="dxa"/>
            <w:gridSpan w:val="3"/>
            <w:vMerge/>
            <w:tcBorders>
              <w:left w:val="nil"/>
              <w:bottom w:val="single" w:sz="4" w:space="0" w:color="auto"/>
              <w:right w:val="single" w:sz="4" w:space="0" w:color="auto"/>
            </w:tcBorders>
            <w:shd w:val="clear" w:color="auto" w:fill="auto"/>
            <w:noWrap/>
            <w:vAlign w:val="center"/>
          </w:tcPr>
          <w:p w14:paraId="4376B5D9" w14:textId="77777777" w:rsidR="00E96C6C" w:rsidRPr="00E96C6C" w:rsidRDefault="00E96C6C" w:rsidP="00E96C6C">
            <w:pPr>
              <w:jc w:val="center"/>
              <w:rPr>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3C2B1C13" w14:textId="77777777" w:rsidR="00E96C6C" w:rsidRPr="00E96C6C" w:rsidRDefault="00E96C6C" w:rsidP="00E96C6C">
            <w:pPr>
              <w:jc w:val="center"/>
              <w:rPr>
                <w:color w:val="000000"/>
                <w:sz w:val="20"/>
                <w:szCs w:val="20"/>
                <w:highlight w:val="green"/>
              </w:rPr>
            </w:pPr>
          </w:p>
        </w:tc>
      </w:tr>
      <w:tr w:rsidR="00E96C6C" w:rsidRPr="00E96C6C" w14:paraId="5727EBB9" w14:textId="77777777" w:rsidTr="00664E08">
        <w:trPr>
          <w:trHeight w:val="915"/>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28C2B" w14:textId="77777777" w:rsidR="00E96C6C" w:rsidRPr="00E96C6C" w:rsidRDefault="00E96C6C" w:rsidP="00E96C6C">
            <w:pPr>
              <w:rPr>
                <w:b/>
                <w:bCs/>
                <w:color w:val="000000"/>
                <w:sz w:val="20"/>
                <w:szCs w:val="20"/>
              </w:rPr>
            </w:pPr>
            <w:r w:rsidRPr="00E96C6C">
              <w:rPr>
                <w:b/>
                <w:bCs/>
                <w:color w:val="000000"/>
                <w:sz w:val="20"/>
                <w:szCs w:val="20"/>
              </w:rPr>
              <w:t xml:space="preserve">9. AB  „Smiltynės perkėla” </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8303A" w14:textId="77777777" w:rsidR="00E96C6C" w:rsidRPr="00E96C6C" w:rsidRDefault="00E96C6C" w:rsidP="00E96C6C">
            <w:pPr>
              <w:jc w:val="center"/>
              <w:rPr>
                <w:color w:val="000000"/>
                <w:sz w:val="20"/>
                <w:szCs w:val="20"/>
              </w:rPr>
            </w:pPr>
            <w:r w:rsidRPr="00E96C6C">
              <w:rPr>
                <w:color w:val="000000"/>
                <w:sz w:val="20"/>
                <w:szCs w:val="20"/>
              </w:rPr>
              <w:t>Vidutinis metinis EBITDA pelningumas, proc.</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9EFC68" w14:textId="77777777" w:rsidR="00E96C6C" w:rsidRPr="00E96C6C" w:rsidRDefault="00E96C6C" w:rsidP="00E96C6C">
            <w:pPr>
              <w:jc w:val="center"/>
              <w:rPr>
                <w:color w:val="000000"/>
                <w:sz w:val="20"/>
                <w:szCs w:val="20"/>
              </w:rPr>
            </w:pPr>
            <w:r w:rsidRPr="00E96C6C">
              <w:rPr>
                <w:color w:val="000000"/>
                <w:sz w:val="20"/>
                <w:szCs w:val="20"/>
              </w:rPr>
              <w:t>20,0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460BBA" w14:textId="77777777" w:rsidR="00E96C6C" w:rsidRPr="00E96C6C" w:rsidRDefault="00E96C6C" w:rsidP="00E96C6C">
            <w:pPr>
              <w:jc w:val="center"/>
              <w:rPr>
                <w:color w:val="000000"/>
                <w:sz w:val="20"/>
                <w:szCs w:val="20"/>
              </w:rPr>
            </w:pPr>
            <w:r w:rsidRPr="00E96C6C">
              <w:rPr>
                <w:color w:val="000000"/>
                <w:sz w:val="20"/>
                <w:szCs w:val="20"/>
              </w:rPr>
              <w:t>28,7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3CD8A2"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74F6E34" w14:textId="77777777" w:rsidR="00E96C6C" w:rsidRPr="00E96C6C" w:rsidRDefault="00E96C6C" w:rsidP="00E96C6C">
            <w:pPr>
              <w:jc w:val="center"/>
              <w:rPr>
                <w:color w:val="000000"/>
                <w:sz w:val="20"/>
                <w:szCs w:val="20"/>
              </w:rPr>
            </w:pPr>
            <w:r w:rsidRPr="00E96C6C">
              <w:rPr>
                <w:color w:val="000000"/>
                <w:sz w:val="20"/>
                <w:szCs w:val="20"/>
              </w:rPr>
              <w:t>Vidutinis metinis EBITDA pelningumas, proc.</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6D43B94C" w14:textId="77777777" w:rsidR="00E96C6C" w:rsidRPr="00E96C6C" w:rsidRDefault="00E96C6C" w:rsidP="00E96C6C">
            <w:pPr>
              <w:jc w:val="center"/>
              <w:rPr>
                <w:color w:val="000000"/>
                <w:sz w:val="20"/>
                <w:szCs w:val="20"/>
              </w:rPr>
            </w:pPr>
            <w:r w:rsidRPr="00E96C6C">
              <w:rPr>
                <w:color w:val="000000"/>
                <w:sz w:val="20"/>
                <w:szCs w:val="20"/>
              </w:rPr>
              <w:t>≥23</w:t>
            </w:r>
          </w:p>
        </w:tc>
        <w:tc>
          <w:tcPr>
            <w:tcW w:w="2133" w:type="dxa"/>
            <w:gridSpan w:val="3"/>
            <w:tcBorders>
              <w:top w:val="single" w:sz="4" w:space="0" w:color="auto"/>
              <w:left w:val="nil"/>
              <w:bottom w:val="single" w:sz="4" w:space="0" w:color="auto"/>
              <w:right w:val="single" w:sz="4" w:space="0" w:color="auto"/>
            </w:tcBorders>
            <w:shd w:val="clear" w:color="auto" w:fill="auto"/>
            <w:vAlign w:val="center"/>
            <w:hideMark/>
          </w:tcPr>
          <w:p w14:paraId="5A2894D7" w14:textId="77777777" w:rsidR="00E96C6C" w:rsidRPr="00E96C6C" w:rsidRDefault="00E96C6C" w:rsidP="00E96C6C">
            <w:pPr>
              <w:jc w:val="center"/>
              <w:rPr>
                <w:color w:val="000000"/>
                <w:sz w:val="20"/>
                <w:szCs w:val="20"/>
              </w:rPr>
            </w:pPr>
            <w:r w:rsidRPr="00E96C6C">
              <w:rPr>
                <w:color w:val="000000"/>
                <w:sz w:val="20"/>
                <w:szCs w:val="20"/>
              </w:rPr>
              <w:t xml:space="preserve">≥ 30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E2DC3D" w14:textId="77777777" w:rsidR="00E96C6C" w:rsidRPr="00E96C6C" w:rsidRDefault="00E96C6C" w:rsidP="00E96C6C">
            <w:pPr>
              <w:jc w:val="center"/>
              <w:rPr>
                <w:color w:val="000000"/>
                <w:sz w:val="20"/>
                <w:szCs w:val="20"/>
              </w:rPr>
            </w:pPr>
            <w:r w:rsidRPr="00E96C6C">
              <w:rPr>
                <w:color w:val="000000"/>
                <w:sz w:val="20"/>
                <w:szCs w:val="20"/>
              </w:rPr>
              <w:t>34.6</w:t>
            </w:r>
          </w:p>
        </w:tc>
      </w:tr>
      <w:tr w:rsidR="00E96C6C" w:rsidRPr="00E96C6C" w14:paraId="74BD440D" w14:textId="77777777" w:rsidTr="00664E08">
        <w:trPr>
          <w:trHeight w:val="99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18AF0B3"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40CA5C"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62A00243"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2F83B230" w14:textId="77777777" w:rsidR="00E96C6C" w:rsidRPr="00E96C6C" w:rsidRDefault="00E96C6C" w:rsidP="00E96C6C">
            <w:pPr>
              <w:rPr>
                <w:color w:val="000000"/>
                <w:sz w:val="20"/>
                <w:szCs w:val="20"/>
              </w:rPr>
            </w:pPr>
          </w:p>
        </w:tc>
        <w:tc>
          <w:tcPr>
            <w:tcW w:w="1276" w:type="dxa"/>
            <w:vMerge w:val="restart"/>
            <w:tcBorders>
              <w:top w:val="single" w:sz="4" w:space="0" w:color="auto"/>
              <w:left w:val="nil"/>
              <w:bottom w:val="single" w:sz="4" w:space="0" w:color="auto"/>
              <w:right w:val="single" w:sz="4" w:space="0" w:color="auto"/>
            </w:tcBorders>
            <w:shd w:val="clear" w:color="auto" w:fill="auto"/>
            <w:vAlign w:val="center"/>
            <w:hideMark/>
          </w:tcPr>
          <w:p w14:paraId="6A5799DA"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vMerge w:val="restart"/>
            <w:tcBorders>
              <w:top w:val="single" w:sz="4" w:space="0" w:color="auto"/>
              <w:left w:val="nil"/>
              <w:bottom w:val="single" w:sz="4" w:space="0" w:color="auto"/>
              <w:right w:val="single" w:sz="4" w:space="0" w:color="auto"/>
            </w:tcBorders>
            <w:shd w:val="clear" w:color="auto" w:fill="auto"/>
            <w:vAlign w:val="center"/>
            <w:hideMark/>
          </w:tcPr>
          <w:p w14:paraId="3DB625CC" w14:textId="77777777" w:rsidR="00E96C6C" w:rsidRPr="00E96C6C" w:rsidRDefault="00E96C6C" w:rsidP="00E96C6C">
            <w:pPr>
              <w:jc w:val="center"/>
              <w:rPr>
                <w:color w:val="000000"/>
                <w:sz w:val="20"/>
                <w:szCs w:val="20"/>
              </w:rPr>
            </w:pPr>
            <w:r w:rsidRPr="00E96C6C">
              <w:rPr>
                <w:color w:val="000000"/>
                <w:sz w:val="20"/>
                <w:szCs w:val="20"/>
              </w:rPr>
              <w:t>Metinis finansinių skolų santykis su nuosavu kapitalu, kartais</w:t>
            </w:r>
          </w:p>
        </w:tc>
        <w:tc>
          <w:tcPr>
            <w:tcW w:w="704" w:type="dxa"/>
            <w:vMerge w:val="restart"/>
            <w:tcBorders>
              <w:top w:val="single" w:sz="4" w:space="0" w:color="auto"/>
              <w:left w:val="nil"/>
              <w:bottom w:val="single" w:sz="4" w:space="0" w:color="auto"/>
              <w:right w:val="single" w:sz="4" w:space="0" w:color="auto"/>
            </w:tcBorders>
            <w:shd w:val="clear" w:color="auto" w:fill="auto"/>
            <w:vAlign w:val="center"/>
            <w:hideMark/>
          </w:tcPr>
          <w:p w14:paraId="0FD4E8A4" w14:textId="77777777" w:rsidR="00E96C6C" w:rsidRPr="00E96C6C" w:rsidRDefault="00E96C6C" w:rsidP="00E96C6C">
            <w:pPr>
              <w:jc w:val="center"/>
              <w:rPr>
                <w:color w:val="000000"/>
                <w:sz w:val="20"/>
                <w:szCs w:val="20"/>
              </w:rPr>
            </w:pPr>
            <w:r w:rsidRPr="00E96C6C">
              <w:rPr>
                <w:color w:val="000000"/>
                <w:sz w:val="20"/>
                <w:szCs w:val="20"/>
              </w:rPr>
              <w:t>0,5-1,9</w:t>
            </w:r>
          </w:p>
        </w:tc>
        <w:tc>
          <w:tcPr>
            <w:tcW w:w="2133"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75ED93C5" w14:textId="77777777" w:rsidR="00E96C6C" w:rsidRPr="00E96C6C" w:rsidRDefault="00E96C6C" w:rsidP="00E96C6C">
            <w:pPr>
              <w:jc w:val="center"/>
              <w:rPr>
                <w:color w:val="000000"/>
                <w:sz w:val="20"/>
                <w:szCs w:val="20"/>
              </w:rPr>
            </w:pPr>
            <w:r w:rsidRPr="00E96C6C">
              <w:rPr>
                <w:color w:val="000000"/>
                <w:sz w:val="20"/>
                <w:szCs w:val="20"/>
              </w:rPr>
              <w:t>≤ 2,5</w:t>
            </w:r>
          </w:p>
        </w:tc>
        <w:tc>
          <w:tcPr>
            <w:tcW w:w="992"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64AF59C" w14:textId="77777777" w:rsidR="00E96C6C" w:rsidRPr="00E96C6C" w:rsidRDefault="00E96C6C" w:rsidP="00E96C6C">
            <w:pPr>
              <w:jc w:val="center"/>
              <w:rPr>
                <w:color w:val="000000"/>
                <w:sz w:val="20"/>
                <w:szCs w:val="20"/>
              </w:rPr>
            </w:pPr>
            <w:r w:rsidRPr="00E96C6C">
              <w:rPr>
                <w:color w:val="000000"/>
                <w:sz w:val="20"/>
                <w:szCs w:val="20"/>
              </w:rPr>
              <w:t>1,3</w:t>
            </w:r>
          </w:p>
        </w:tc>
      </w:tr>
      <w:tr w:rsidR="00E96C6C" w:rsidRPr="00E96C6C" w14:paraId="29F362EC" w14:textId="77777777" w:rsidTr="00664E08">
        <w:trPr>
          <w:trHeight w:val="990"/>
        </w:trPr>
        <w:tc>
          <w:tcPr>
            <w:tcW w:w="1271" w:type="dxa"/>
            <w:vMerge/>
            <w:tcBorders>
              <w:top w:val="single" w:sz="4" w:space="0" w:color="auto"/>
              <w:left w:val="single" w:sz="4" w:space="0" w:color="auto"/>
              <w:bottom w:val="single" w:sz="4" w:space="0" w:color="auto"/>
              <w:right w:val="single" w:sz="4" w:space="0" w:color="auto"/>
            </w:tcBorders>
            <w:vAlign w:val="center"/>
          </w:tcPr>
          <w:p w14:paraId="1BE89385"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44702544" w14:textId="77777777" w:rsidR="00E96C6C" w:rsidRPr="00E96C6C" w:rsidRDefault="00E96C6C" w:rsidP="00E96C6C">
            <w:pPr>
              <w:rPr>
                <w:color w:val="000000"/>
                <w:sz w:val="20"/>
                <w:szCs w:val="20"/>
              </w:rPr>
            </w:pPr>
            <w:r w:rsidRPr="00E96C6C">
              <w:rPr>
                <w:color w:val="000000"/>
                <w:sz w:val="20"/>
                <w:szCs w:val="20"/>
              </w:rPr>
              <w:t>Metinis finansinių skolų santykis su nuosavu kapitalu, kartais</w:t>
            </w:r>
          </w:p>
        </w:tc>
        <w:tc>
          <w:tcPr>
            <w:tcW w:w="708" w:type="dxa"/>
            <w:tcBorders>
              <w:top w:val="single" w:sz="4" w:space="0" w:color="auto"/>
              <w:left w:val="single" w:sz="4" w:space="0" w:color="auto"/>
              <w:bottom w:val="single" w:sz="4" w:space="0" w:color="auto"/>
              <w:right w:val="single" w:sz="4" w:space="0" w:color="auto"/>
            </w:tcBorders>
            <w:vAlign w:val="center"/>
          </w:tcPr>
          <w:p w14:paraId="1D527447" w14:textId="77777777" w:rsidR="00E96C6C" w:rsidRPr="00E96C6C" w:rsidRDefault="00E96C6C" w:rsidP="00E96C6C">
            <w:pPr>
              <w:rPr>
                <w:color w:val="000000"/>
                <w:sz w:val="20"/>
                <w:szCs w:val="20"/>
              </w:rPr>
            </w:pPr>
            <w:r w:rsidRPr="00E96C6C">
              <w:rPr>
                <w:color w:val="000000"/>
                <w:sz w:val="20"/>
                <w:szCs w:val="20"/>
              </w:rPr>
              <w:t>0,7</w:t>
            </w:r>
          </w:p>
        </w:tc>
        <w:tc>
          <w:tcPr>
            <w:tcW w:w="708" w:type="dxa"/>
            <w:tcBorders>
              <w:top w:val="single" w:sz="4" w:space="0" w:color="auto"/>
              <w:left w:val="single" w:sz="4" w:space="0" w:color="auto"/>
              <w:bottom w:val="single" w:sz="4" w:space="0" w:color="auto"/>
              <w:right w:val="single" w:sz="4" w:space="0" w:color="auto"/>
            </w:tcBorders>
            <w:vAlign w:val="center"/>
          </w:tcPr>
          <w:p w14:paraId="7F4381B6" w14:textId="77777777" w:rsidR="00E96C6C" w:rsidRPr="00E96C6C" w:rsidRDefault="00E96C6C" w:rsidP="00E96C6C">
            <w:pPr>
              <w:rPr>
                <w:color w:val="000000"/>
                <w:sz w:val="20"/>
                <w:szCs w:val="20"/>
              </w:rPr>
            </w:pPr>
            <w:r w:rsidRPr="00E96C6C">
              <w:rPr>
                <w:color w:val="000000"/>
                <w:sz w:val="20"/>
                <w:szCs w:val="20"/>
              </w:rPr>
              <w:t>0,9</w:t>
            </w: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5BD40C9D" w14:textId="77777777" w:rsidR="00E96C6C" w:rsidRPr="00E96C6C" w:rsidRDefault="00E96C6C" w:rsidP="00E96C6C">
            <w:pPr>
              <w:rPr>
                <w:color w:val="000000"/>
                <w:sz w:val="20"/>
                <w:szCs w:val="20"/>
              </w:rPr>
            </w:pPr>
          </w:p>
        </w:tc>
        <w:tc>
          <w:tcPr>
            <w:tcW w:w="1699" w:type="dxa"/>
            <w:vMerge/>
            <w:tcBorders>
              <w:top w:val="single" w:sz="4" w:space="0" w:color="auto"/>
              <w:left w:val="nil"/>
              <w:bottom w:val="single" w:sz="4" w:space="0" w:color="auto"/>
              <w:right w:val="single" w:sz="4" w:space="0" w:color="auto"/>
            </w:tcBorders>
            <w:shd w:val="clear" w:color="auto" w:fill="auto"/>
            <w:vAlign w:val="center"/>
          </w:tcPr>
          <w:p w14:paraId="70F4D9A5" w14:textId="77777777" w:rsidR="00E96C6C" w:rsidRPr="00E96C6C" w:rsidRDefault="00E96C6C" w:rsidP="00E96C6C">
            <w:pPr>
              <w:jc w:val="center"/>
              <w:rPr>
                <w:color w:val="000000"/>
                <w:sz w:val="20"/>
                <w:szCs w:val="20"/>
              </w:rPr>
            </w:pPr>
          </w:p>
        </w:tc>
        <w:tc>
          <w:tcPr>
            <w:tcW w:w="704" w:type="dxa"/>
            <w:vMerge/>
            <w:tcBorders>
              <w:top w:val="single" w:sz="4" w:space="0" w:color="auto"/>
              <w:left w:val="nil"/>
              <w:bottom w:val="single" w:sz="4" w:space="0" w:color="auto"/>
              <w:right w:val="single" w:sz="4" w:space="0" w:color="auto"/>
            </w:tcBorders>
            <w:shd w:val="clear" w:color="auto" w:fill="auto"/>
            <w:vAlign w:val="center"/>
          </w:tcPr>
          <w:p w14:paraId="7C4E7D62" w14:textId="77777777" w:rsidR="00E96C6C" w:rsidRPr="00E96C6C" w:rsidRDefault="00E96C6C" w:rsidP="00E96C6C">
            <w:pPr>
              <w:jc w:val="center"/>
              <w:rPr>
                <w:color w:val="000000"/>
                <w:sz w:val="20"/>
                <w:szCs w:val="20"/>
              </w:rPr>
            </w:pPr>
          </w:p>
        </w:tc>
        <w:tc>
          <w:tcPr>
            <w:tcW w:w="2133" w:type="dxa"/>
            <w:gridSpan w:val="3"/>
            <w:vMerge/>
            <w:tcBorders>
              <w:top w:val="single" w:sz="4" w:space="0" w:color="auto"/>
              <w:left w:val="nil"/>
              <w:bottom w:val="single" w:sz="4" w:space="0" w:color="auto"/>
              <w:right w:val="single" w:sz="4" w:space="0" w:color="auto"/>
            </w:tcBorders>
            <w:shd w:val="clear" w:color="auto" w:fill="auto"/>
            <w:vAlign w:val="center"/>
          </w:tcPr>
          <w:p w14:paraId="6A2D0EE9" w14:textId="77777777" w:rsidR="00E96C6C" w:rsidRPr="00E96C6C" w:rsidRDefault="00E96C6C" w:rsidP="00E96C6C">
            <w:pPr>
              <w:jc w:val="center"/>
              <w:rPr>
                <w:color w:val="000000"/>
                <w:sz w:val="20"/>
                <w:szCs w:val="20"/>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14:paraId="5DA1F9A7" w14:textId="77777777" w:rsidR="00E96C6C" w:rsidRPr="00E96C6C" w:rsidRDefault="00E96C6C" w:rsidP="00E96C6C">
            <w:pPr>
              <w:jc w:val="center"/>
              <w:rPr>
                <w:color w:val="000000"/>
                <w:sz w:val="20"/>
                <w:szCs w:val="20"/>
                <w:highlight w:val="green"/>
              </w:rPr>
            </w:pPr>
          </w:p>
        </w:tc>
      </w:tr>
      <w:tr w:rsidR="00E96C6C" w:rsidRPr="00E96C6C" w14:paraId="6986FF29" w14:textId="77777777" w:rsidTr="00664E08">
        <w:trPr>
          <w:trHeight w:val="771"/>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7926B6BF" w14:textId="77777777" w:rsidR="00E96C6C" w:rsidRPr="00E96C6C" w:rsidRDefault="00E96C6C" w:rsidP="00E96C6C">
            <w:pPr>
              <w:rPr>
                <w:b/>
                <w:bCs/>
                <w:color w:val="000000"/>
                <w:sz w:val="18"/>
                <w:szCs w:val="18"/>
              </w:rPr>
            </w:pPr>
            <w:r w:rsidRPr="00E96C6C">
              <w:rPr>
                <w:b/>
                <w:bCs/>
                <w:color w:val="000000"/>
                <w:sz w:val="18"/>
                <w:szCs w:val="18"/>
              </w:rPr>
              <w:lastRenderedPageBreak/>
              <w:t xml:space="preserve">10. AB „Viamatika“ </w:t>
            </w:r>
          </w:p>
        </w:tc>
        <w:tc>
          <w:tcPr>
            <w:tcW w:w="1419" w:type="dxa"/>
            <w:vMerge w:val="restart"/>
            <w:tcBorders>
              <w:top w:val="single" w:sz="4" w:space="0" w:color="auto"/>
              <w:left w:val="single" w:sz="4" w:space="0" w:color="auto"/>
              <w:right w:val="single" w:sz="4" w:space="0" w:color="auto"/>
            </w:tcBorders>
            <w:shd w:val="clear" w:color="auto" w:fill="auto"/>
            <w:vAlign w:val="center"/>
            <w:hideMark/>
          </w:tcPr>
          <w:p w14:paraId="5D3DB45F" w14:textId="77777777" w:rsidR="00E96C6C" w:rsidRPr="00E96C6C" w:rsidRDefault="00E96C6C" w:rsidP="00E96C6C">
            <w:pPr>
              <w:jc w:val="center"/>
              <w:rPr>
                <w:color w:val="000000"/>
                <w:sz w:val="20"/>
                <w:szCs w:val="20"/>
              </w:rPr>
            </w:pPr>
            <w:r w:rsidRPr="00E96C6C">
              <w:rPr>
                <w:color w:val="000000"/>
                <w:sz w:val="20"/>
                <w:szCs w:val="20"/>
              </w:rPr>
              <w:t>Vidutinė metinė nuosavo kapitalo grąža ROE, proc.</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D8B70" w14:textId="77777777" w:rsidR="00E96C6C" w:rsidRPr="00E96C6C" w:rsidRDefault="00E96C6C" w:rsidP="00E96C6C">
            <w:pPr>
              <w:jc w:val="center"/>
              <w:rPr>
                <w:color w:val="000000"/>
                <w:sz w:val="20"/>
                <w:szCs w:val="20"/>
              </w:rPr>
            </w:pPr>
            <w:r w:rsidRPr="00E96C6C">
              <w:rPr>
                <w:color w:val="000000"/>
                <w:sz w:val="20"/>
                <w:szCs w:val="20"/>
              </w:rPr>
              <w:t>8,0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B02E2" w14:textId="77777777" w:rsidR="00E96C6C" w:rsidRPr="00E96C6C" w:rsidRDefault="00E96C6C" w:rsidP="00E96C6C">
            <w:pPr>
              <w:jc w:val="center"/>
              <w:rPr>
                <w:color w:val="000000"/>
                <w:sz w:val="20"/>
                <w:szCs w:val="20"/>
              </w:rPr>
            </w:pPr>
            <w:r w:rsidRPr="00E96C6C">
              <w:rPr>
                <w:color w:val="000000"/>
                <w:sz w:val="20"/>
                <w:szCs w:val="20"/>
              </w:rPr>
              <w:t>34,4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A5E9C"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E1C5D98" w14:textId="77777777" w:rsidR="00E96C6C" w:rsidRPr="00E96C6C" w:rsidRDefault="00E96C6C" w:rsidP="00E96C6C">
            <w:pPr>
              <w:jc w:val="center"/>
              <w:rPr>
                <w:color w:val="000000"/>
                <w:sz w:val="20"/>
                <w:szCs w:val="20"/>
              </w:rPr>
            </w:pPr>
            <w:r w:rsidRPr="00E96C6C">
              <w:rPr>
                <w:color w:val="000000"/>
                <w:sz w:val="20"/>
                <w:szCs w:val="20"/>
              </w:rPr>
              <w:t>Vidutinė metinė nuosavo kapitalo grąža ROE, proc.</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713F384D" w14:textId="77777777" w:rsidR="00E96C6C" w:rsidRPr="00E96C6C" w:rsidRDefault="00E96C6C" w:rsidP="00E96C6C">
            <w:pPr>
              <w:jc w:val="center"/>
              <w:rPr>
                <w:color w:val="000000"/>
                <w:sz w:val="20"/>
                <w:szCs w:val="20"/>
              </w:rPr>
            </w:pPr>
            <w:r w:rsidRPr="00E96C6C">
              <w:rPr>
                <w:color w:val="000000"/>
                <w:sz w:val="20"/>
                <w:szCs w:val="20"/>
              </w:rPr>
              <w:t>≥12</w:t>
            </w: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215FE8FF"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777A3E66"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27B8BF00"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8424DC" w14:textId="77777777" w:rsidR="00E96C6C" w:rsidRPr="00E96C6C" w:rsidRDefault="00E96C6C" w:rsidP="00E96C6C">
            <w:pPr>
              <w:jc w:val="center"/>
              <w:rPr>
                <w:color w:val="000000"/>
                <w:sz w:val="20"/>
                <w:szCs w:val="20"/>
              </w:rPr>
            </w:pPr>
            <w:r w:rsidRPr="00E96C6C">
              <w:rPr>
                <w:color w:val="000000"/>
                <w:sz w:val="20"/>
                <w:szCs w:val="20"/>
              </w:rPr>
              <w:t>31,0</w:t>
            </w:r>
          </w:p>
        </w:tc>
      </w:tr>
      <w:tr w:rsidR="00E96C6C" w:rsidRPr="00E96C6C" w14:paraId="36F3DA96" w14:textId="77777777" w:rsidTr="00664E08">
        <w:trPr>
          <w:trHeight w:val="771"/>
        </w:trPr>
        <w:tc>
          <w:tcPr>
            <w:tcW w:w="1271" w:type="dxa"/>
            <w:vMerge/>
            <w:tcBorders>
              <w:left w:val="single" w:sz="4" w:space="0" w:color="auto"/>
              <w:right w:val="single" w:sz="4" w:space="0" w:color="auto"/>
            </w:tcBorders>
            <w:shd w:val="clear" w:color="auto" w:fill="auto"/>
            <w:vAlign w:val="center"/>
          </w:tcPr>
          <w:p w14:paraId="7AF7AFD1" w14:textId="77777777" w:rsidR="00E96C6C" w:rsidRPr="00E96C6C" w:rsidRDefault="00E96C6C" w:rsidP="00E96C6C">
            <w:pPr>
              <w:rPr>
                <w:b/>
                <w:bCs/>
                <w:color w:val="000000"/>
                <w:sz w:val="18"/>
                <w:szCs w:val="18"/>
              </w:rPr>
            </w:pPr>
          </w:p>
        </w:tc>
        <w:tc>
          <w:tcPr>
            <w:tcW w:w="1419" w:type="dxa"/>
            <w:vMerge/>
            <w:tcBorders>
              <w:left w:val="single" w:sz="4" w:space="0" w:color="auto"/>
              <w:right w:val="single" w:sz="4" w:space="0" w:color="auto"/>
            </w:tcBorders>
            <w:shd w:val="clear" w:color="auto" w:fill="auto"/>
            <w:vAlign w:val="center"/>
          </w:tcPr>
          <w:p w14:paraId="0B20E2A9"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A41915" w14:textId="77777777" w:rsidR="00E96C6C" w:rsidRPr="00E96C6C" w:rsidRDefault="00E96C6C" w:rsidP="00E96C6C">
            <w:pPr>
              <w:jc w:val="cente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62EA22" w14:textId="77777777" w:rsidR="00E96C6C" w:rsidRPr="00E96C6C" w:rsidRDefault="00E96C6C" w:rsidP="00E96C6C">
            <w:pPr>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BCFA56" w14:textId="77777777" w:rsidR="00E96C6C" w:rsidRPr="00E96C6C" w:rsidRDefault="00E96C6C" w:rsidP="00E96C6C">
            <w:pPr>
              <w:rPr>
                <w:color w:val="000000"/>
                <w:sz w:val="20"/>
                <w:szCs w:val="20"/>
              </w:rPr>
            </w:pPr>
          </w:p>
        </w:tc>
        <w:tc>
          <w:tcPr>
            <w:tcW w:w="1699" w:type="dxa"/>
            <w:tcBorders>
              <w:top w:val="single" w:sz="4" w:space="0" w:color="auto"/>
              <w:left w:val="nil"/>
              <w:bottom w:val="single" w:sz="4" w:space="0" w:color="auto"/>
              <w:right w:val="single" w:sz="4" w:space="0" w:color="auto"/>
            </w:tcBorders>
            <w:shd w:val="clear" w:color="auto" w:fill="auto"/>
            <w:vAlign w:val="center"/>
          </w:tcPr>
          <w:p w14:paraId="6ADC82DE" w14:textId="77777777" w:rsidR="00E96C6C" w:rsidRPr="00E96C6C" w:rsidRDefault="00E96C6C" w:rsidP="00E96C6C">
            <w:pPr>
              <w:jc w:val="center"/>
              <w:rPr>
                <w:color w:val="000000"/>
                <w:sz w:val="20"/>
                <w:szCs w:val="20"/>
              </w:rPr>
            </w:pPr>
            <w:r w:rsidRPr="00E96C6C">
              <w:rPr>
                <w:color w:val="000000"/>
                <w:sz w:val="20"/>
                <w:szCs w:val="20"/>
              </w:rPr>
              <w:t>Metinė nuosavo kapitalo grąža ROE, proc.</w:t>
            </w:r>
          </w:p>
        </w:tc>
        <w:tc>
          <w:tcPr>
            <w:tcW w:w="704" w:type="dxa"/>
            <w:tcBorders>
              <w:top w:val="nil"/>
              <w:left w:val="nil"/>
              <w:bottom w:val="single" w:sz="4" w:space="0" w:color="auto"/>
              <w:right w:val="single" w:sz="4" w:space="0" w:color="auto"/>
            </w:tcBorders>
            <w:shd w:val="clear" w:color="auto" w:fill="auto"/>
            <w:noWrap/>
            <w:vAlign w:val="center"/>
          </w:tcPr>
          <w:p w14:paraId="28955F62"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nil"/>
              <w:left w:val="nil"/>
              <w:bottom w:val="single" w:sz="4" w:space="0" w:color="auto"/>
              <w:right w:val="single" w:sz="4" w:space="0" w:color="auto"/>
            </w:tcBorders>
            <w:shd w:val="clear" w:color="auto" w:fill="auto"/>
            <w:noWrap/>
            <w:vAlign w:val="center"/>
          </w:tcPr>
          <w:p w14:paraId="0578F943" w14:textId="77777777" w:rsidR="00E96C6C" w:rsidRPr="00E96C6C" w:rsidRDefault="00E96C6C" w:rsidP="00E96C6C">
            <w:pPr>
              <w:jc w:val="center"/>
              <w:rPr>
                <w:color w:val="000000"/>
                <w:sz w:val="20"/>
                <w:szCs w:val="20"/>
              </w:rPr>
            </w:pPr>
            <w:r w:rsidRPr="00E96C6C">
              <w:rPr>
                <w:color w:val="000000"/>
                <w:sz w:val="20"/>
                <w:szCs w:val="20"/>
              </w:rPr>
              <w:t>≥ 15</w:t>
            </w:r>
          </w:p>
        </w:tc>
        <w:tc>
          <w:tcPr>
            <w:tcW w:w="992" w:type="dxa"/>
            <w:tcBorders>
              <w:top w:val="nil"/>
              <w:left w:val="nil"/>
              <w:bottom w:val="single" w:sz="4" w:space="0" w:color="auto"/>
              <w:right w:val="single" w:sz="4" w:space="0" w:color="auto"/>
            </w:tcBorders>
            <w:shd w:val="clear" w:color="auto" w:fill="auto"/>
            <w:noWrap/>
            <w:vAlign w:val="center"/>
          </w:tcPr>
          <w:p w14:paraId="0CFF3DD5" w14:textId="77777777" w:rsidR="00E96C6C" w:rsidRPr="00E96C6C" w:rsidRDefault="00E96C6C" w:rsidP="00E96C6C">
            <w:pPr>
              <w:jc w:val="center"/>
              <w:rPr>
                <w:color w:val="000000"/>
                <w:sz w:val="20"/>
                <w:szCs w:val="20"/>
                <w:highlight w:val="green"/>
              </w:rPr>
            </w:pPr>
            <w:r w:rsidRPr="00E96C6C">
              <w:rPr>
                <w:color w:val="000000"/>
                <w:sz w:val="20"/>
                <w:szCs w:val="20"/>
              </w:rPr>
              <w:t>X</w:t>
            </w:r>
          </w:p>
        </w:tc>
      </w:tr>
      <w:tr w:rsidR="00E96C6C" w:rsidRPr="00E96C6C" w14:paraId="4C821032" w14:textId="77777777" w:rsidTr="00664E08">
        <w:trPr>
          <w:trHeight w:val="276"/>
        </w:trPr>
        <w:tc>
          <w:tcPr>
            <w:tcW w:w="1271" w:type="dxa"/>
            <w:vMerge/>
            <w:tcBorders>
              <w:left w:val="single" w:sz="4" w:space="0" w:color="auto"/>
              <w:right w:val="single" w:sz="4" w:space="0" w:color="auto"/>
            </w:tcBorders>
            <w:vAlign w:val="center"/>
            <w:hideMark/>
          </w:tcPr>
          <w:p w14:paraId="44158DE6" w14:textId="77777777" w:rsidR="00E96C6C" w:rsidRPr="00E96C6C" w:rsidRDefault="00E96C6C" w:rsidP="00E96C6C">
            <w:pPr>
              <w:rPr>
                <w:b/>
                <w:bCs/>
                <w:color w:val="000000"/>
                <w:sz w:val="20"/>
                <w:szCs w:val="20"/>
              </w:rPr>
            </w:pPr>
          </w:p>
        </w:tc>
        <w:tc>
          <w:tcPr>
            <w:tcW w:w="1419" w:type="dxa"/>
            <w:vMerge/>
            <w:tcBorders>
              <w:left w:val="single" w:sz="4" w:space="0" w:color="auto"/>
              <w:bottom w:val="single" w:sz="4" w:space="0" w:color="auto"/>
              <w:right w:val="single" w:sz="4" w:space="0" w:color="auto"/>
            </w:tcBorders>
            <w:shd w:val="clear" w:color="auto" w:fill="auto"/>
            <w:vAlign w:val="center"/>
            <w:hideMark/>
          </w:tcPr>
          <w:p w14:paraId="09F18F7E"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1A8D92" w14:textId="77777777" w:rsidR="00E96C6C" w:rsidRPr="00E96C6C" w:rsidRDefault="00E96C6C" w:rsidP="00E96C6C">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B5E7BC" w14:textId="77777777" w:rsidR="00E96C6C" w:rsidRPr="00E96C6C" w:rsidRDefault="00E96C6C" w:rsidP="00E96C6C">
            <w:pPr>
              <w:rPr>
                <w:color w:val="000000"/>
                <w:sz w:val="20"/>
                <w:szCs w:val="20"/>
              </w:rPr>
            </w:pPr>
          </w:p>
        </w:tc>
        <w:tc>
          <w:tcPr>
            <w:tcW w:w="1276" w:type="dxa"/>
            <w:vMerge w:val="restart"/>
            <w:tcBorders>
              <w:top w:val="nil"/>
              <w:left w:val="single" w:sz="4" w:space="0" w:color="auto"/>
              <w:right w:val="single" w:sz="4" w:space="0" w:color="auto"/>
            </w:tcBorders>
            <w:shd w:val="clear" w:color="auto" w:fill="auto"/>
            <w:vAlign w:val="center"/>
            <w:hideMark/>
          </w:tcPr>
          <w:p w14:paraId="6988255C"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vMerge w:val="restart"/>
            <w:tcBorders>
              <w:top w:val="nil"/>
              <w:left w:val="nil"/>
              <w:right w:val="single" w:sz="4" w:space="0" w:color="auto"/>
            </w:tcBorders>
            <w:shd w:val="clear" w:color="auto" w:fill="auto"/>
            <w:vAlign w:val="center"/>
            <w:hideMark/>
          </w:tcPr>
          <w:p w14:paraId="270E2340" w14:textId="77777777" w:rsidR="00E96C6C" w:rsidRPr="00E96C6C" w:rsidRDefault="00E96C6C" w:rsidP="00E96C6C">
            <w:pPr>
              <w:jc w:val="center"/>
              <w:rPr>
                <w:color w:val="000000"/>
                <w:sz w:val="20"/>
                <w:szCs w:val="20"/>
              </w:rPr>
            </w:pPr>
            <w:r w:rsidRPr="00E96C6C">
              <w:rPr>
                <w:color w:val="000000"/>
                <w:sz w:val="20"/>
                <w:szCs w:val="20"/>
              </w:rPr>
              <w:t>Metinis finansinių skolų santykis su nuosavu kapitalu, kartais</w:t>
            </w:r>
          </w:p>
        </w:tc>
        <w:tc>
          <w:tcPr>
            <w:tcW w:w="704" w:type="dxa"/>
            <w:vMerge w:val="restart"/>
            <w:tcBorders>
              <w:top w:val="nil"/>
              <w:left w:val="nil"/>
              <w:right w:val="single" w:sz="4" w:space="0" w:color="auto"/>
            </w:tcBorders>
            <w:shd w:val="clear" w:color="auto" w:fill="auto"/>
            <w:noWrap/>
            <w:vAlign w:val="center"/>
            <w:hideMark/>
          </w:tcPr>
          <w:p w14:paraId="646B0625" w14:textId="77777777" w:rsidR="00E96C6C" w:rsidRPr="00E96C6C" w:rsidRDefault="00E96C6C" w:rsidP="00E96C6C">
            <w:pPr>
              <w:jc w:val="center"/>
              <w:rPr>
                <w:color w:val="000000"/>
                <w:sz w:val="20"/>
                <w:szCs w:val="20"/>
              </w:rPr>
            </w:pPr>
            <w:r w:rsidRPr="00E96C6C">
              <w:rPr>
                <w:color w:val="000000"/>
                <w:sz w:val="20"/>
                <w:szCs w:val="20"/>
              </w:rPr>
              <w:t>0,1-0,2</w:t>
            </w:r>
          </w:p>
        </w:tc>
        <w:tc>
          <w:tcPr>
            <w:tcW w:w="2133" w:type="dxa"/>
            <w:gridSpan w:val="3"/>
            <w:vMerge w:val="restart"/>
            <w:tcBorders>
              <w:top w:val="nil"/>
              <w:left w:val="nil"/>
              <w:right w:val="single" w:sz="4" w:space="0" w:color="auto"/>
            </w:tcBorders>
            <w:shd w:val="clear" w:color="auto" w:fill="auto"/>
            <w:noWrap/>
            <w:vAlign w:val="center"/>
            <w:hideMark/>
          </w:tcPr>
          <w:p w14:paraId="78D7A69C" w14:textId="77777777" w:rsidR="00E96C6C" w:rsidRPr="00E96C6C" w:rsidRDefault="00E96C6C" w:rsidP="00E96C6C">
            <w:pPr>
              <w:jc w:val="center"/>
              <w:rPr>
                <w:color w:val="000000"/>
                <w:sz w:val="20"/>
                <w:szCs w:val="20"/>
              </w:rPr>
            </w:pPr>
            <w:r w:rsidRPr="00E96C6C">
              <w:rPr>
                <w:color w:val="000000"/>
                <w:sz w:val="20"/>
                <w:szCs w:val="20"/>
              </w:rPr>
              <w:t>riba 0,1-0,2 karto</w:t>
            </w:r>
          </w:p>
        </w:tc>
        <w:tc>
          <w:tcPr>
            <w:tcW w:w="992" w:type="dxa"/>
            <w:vMerge w:val="restart"/>
            <w:tcBorders>
              <w:top w:val="nil"/>
              <w:left w:val="nil"/>
              <w:right w:val="single" w:sz="4" w:space="0" w:color="auto"/>
            </w:tcBorders>
            <w:shd w:val="clear" w:color="auto" w:fill="auto"/>
            <w:noWrap/>
            <w:vAlign w:val="center"/>
            <w:hideMark/>
          </w:tcPr>
          <w:p w14:paraId="041FA177" w14:textId="77777777" w:rsidR="00E96C6C" w:rsidRPr="00E96C6C" w:rsidRDefault="00E96C6C" w:rsidP="00E96C6C">
            <w:pPr>
              <w:jc w:val="center"/>
              <w:rPr>
                <w:color w:val="000000"/>
                <w:sz w:val="20"/>
                <w:szCs w:val="20"/>
              </w:rPr>
            </w:pPr>
            <w:r w:rsidRPr="00E96C6C">
              <w:rPr>
                <w:color w:val="000000"/>
                <w:sz w:val="20"/>
                <w:szCs w:val="20"/>
              </w:rPr>
              <w:t>0,1</w:t>
            </w:r>
          </w:p>
        </w:tc>
      </w:tr>
      <w:tr w:rsidR="00E96C6C" w:rsidRPr="00E96C6C" w14:paraId="5FEF1E15" w14:textId="77777777" w:rsidTr="00664E08">
        <w:trPr>
          <w:trHeight w:val="371"/>
        </w:trPr>
        <w:tc>
          <w:tcPr>
            <w:tcW w:w="1271" w:type="dxa"/>
            <w:vMerge/>
            <w:tcBorders>
              <w:left w:val="single" w:sz="4" w:space="0" w:color="auto"/>
              <w:bottom w:val="nil"/>
              <w:right w:val="single" w:sz="4" w:space="0" w:color="auto"/>
            </w:tcBorders>
            <w:vAlign w:val="center"/>
          </w:tcPr>
          <w:p w14:paraId="34B43052"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7FAE91AD" w14:textId="77777777" w:rsidR="00E96C6C" w:rsidRPr="00E96C6C" w:rsidRDefault="00E96C6C" w:rsidP="00E96C6C">
            <w:pPr>
              <w:rPr>
                <w:color w:val="000000"/>
                <w:sz w:val="20"/>
                <w:szCs w:val="20"/>
              </w:rPr>
            </w:pPr>
            <w:r w:rsidRPr="00E96C6C">
              <w:rPr>
                <w:color w:val="000000"/>
                <w:sz w:val="20"/>
                <w:szCs w:val="20"/>
              </w:rPr>
              <w:t>Metinis finansinių skolų santykis su nuosavu kapitalu, kartais</w:t>
            </w:r>
          </w:p>
        </w:tc>
        <w:tc>
          <w:tcPr>
            <w:tcW w:w="708" w:type="dxa"/>
            <w:tcBorders>
              <w:top w:val="single" w:sz="4" w:space="0" w:color="auto"/>
              <w:left w:val="single" w:sz="4" w:space="0" w:color="auto"/>
              <w:bottom w:val="single" w:sz="4" w:space="0" w:color="000000"/>
              <w:right w:val="single" w:sz="4" w:space="0" w:color="auto"/>
            </w:tcBorders>
            <w:vAlign w:val="center"/>
          </w:tcPr>
          <w:p w14:paraId="67179C85" w14:textId="77777777" w:rsidR="00E96C6C" w:rsidRPr="00E96C6C" w:rsidRDefault="00E96C6C" w:rsidP="00E96C6C">
            <w:pPr>
              <w:rPr>
                <w:color w:val="000000"/>
                <w:sz w:val="20"/>
                <w:szCs w:val="20"/>
              </w:rPr>
            </w:pPr>
            <w:r w:rsidRPr="00E96C6C">
              <w:rPr>
                <w:color w:val="000000"/>
                <w:sz w:val="20"/>
                <w:szCs w:val="20"/>
              </w:rPr>
              <w:t>0,3</w:t>
            </w:r>
          </w:p>
        </w:tc>
        <w:tc>
          <w:tcPr>
            <w:tcW w:w="708" w:type="dxa"/>
            <w:tcBorders>
              <w:top w:val="single" w:sz="4" w:space="0" w:color="auto"/>
              <w:left w:val="single" w:sz="4" w:space="0" w:color="auto"/>
              <w:bottom w:val="single" w:sz="4" w:space="0" w:color="000000"/>
              <w:right w:val="single" w:sz="4" w:space="0" w:color="auto"/>
            </w:tcBorders>
            <w:vAlign w:val="center"/>
          </w:tcPr>
          <w:p w14:paraId="0FDC9221" w14:textId="77777777" w:rsidR="00E96C6C" w:rsidRPr="00E96C6C" w:rsidRDefault="00E96C6C" w:rsidP="00E96C6C">
            <w:pPr>
              <w:rPr>
                <w:color w:val="000000"/>
                <w:sz w:val="20"/>
                <w:szCs w:val="20"/>
              </w:rPr>
            </w:pPr>
            <w:r w:rsidRPr="00E96C6C">
              <w:rPr>
                <w:color w:val="000000"/>
                <w:sz w:val="20"/>
                <w:szCs w:val="20"/>
              </w:rPr>
              <w:t>0,2</w:t>
            </w:r>
          </w:p>
        </w:tc>
        <w:tc>
          <w:tcPr>
            <w:tcW w:w="1276" w:type="dxa"/>
            <w:vMerge/>
            <w:tcBorders>
              <w:left w:val="nil"/>
              <w:bottom w:val="single" w:sz="4" w:space="0" w:color="auto"/>
              <w:right w:val="single" w:sz="4" w:space="0" w:color="auto"/>
            </w:tcBorders>
            <w:shd w:val="clear" w:color="auto" w:fill="auto"/>
            <w:vAlign w:val="center"/>
          </w:tcPr>
          <w:p w14:paraId="1BDEC07A" w14:textId="77777777" w:rsidR="00E96C6C" w:rsidRPr="00E96C6C" w:rsidRDefault="00E96C6C" w:rsidP="00E96C6C">
            <w:pPr>
              <w:rPr>
                <w:color w:val="000000"/>
                <w:sz w:val="20"/>
                <w:szCs w:val="20"/>
              </w:rPr>
            </w:pPr>
          </w:p>
        </w:tc>
        <w:tc>
          <w:tcPr>
            <w:tcW w:w="1699" w:type="dxa"/>
            <w:vMerge/>
            <w:tcBorders>
              <w:left w:val="nil"/>
              <w:bottom w:val="single" w:sz="4" w:space="0" w:color="auto"/>
              <w:right w:val="single" w:sz="4" w:space="0" w:color="auto"/>
            </w:tcBorders>
            <w:shd w:val="clear" w:color="auto" w:fill="auto"/>
            <w:vAlign w:val="center"/>
          </w:tcPr>
          <w:p w14:paraId="4B8ABC8C" w14:textId="77777777" w:rsidR="00E96C6C" w:rsidRPr="00E96C6C" w:rsidRDefault="00E96C6C" w:rsidP="00E96C6C">
            <w:pPr>
              <w:jc w:val="center"/>
              <w:rPr>
                <w:color w:val="000000"/>
                <w:sz w:val="20"/>
                <w:szCs w:val="20"/>
              </w:rPr>
            </w:pPr>
          </w:p>
        </w:tc>
        <w:tc>
          <w:tcPr>
            <w:tcW w:w="704" w:type="dxa"/>
            <w:vMerge/>
            <w:tcBorders>
              <w:left w:val="nil"/>
              <w:bottom w:val="single" w:sz="4" w:space="0" w:color="auto"/>
              <w:right w:val="single" w:sz="4" w:space="0" w:color="auto"/>
            </w:tcBorders>
            <w:shd w:val="clear" w:color="auto" w:fill="auto"/>
            <w:noWrap/>
            <w:vAlign w:val="center"/>
          </w:tcPr>
          <w:p w14:paraId="2470117D" w14:textId="77777777" w:rsidR="00E96C6C" w:rsidRPr="00E96C6C" w:rsidRDefault="00E96C6C" w:rsidP="00E96C6C">
            <w:pPr>
              <w:jc w:val="center"/>
              <w:rPr>
                <w:color w:val="000000"/>
                <w:sz w:val="20"/>
                <w:szCs w:val="20"/>
              </w:rPr>
            </w:pPr>
          </w:p>
        </w:tc>
        <w:tc>
          <w:tcPr>
            <w:tcW w:w="2133" w:type="dxa"/>
            <w:gridSpan w:val="3"/>
            <w:vMerge/>
            <w:tcBorders>
              <w:left w:val="nil"/>
              <w:bottom w:val="single" w:sz="4" w:space="0" w:color="auto"/>
              <w:right w:val="single" w:sz="4" w:space="0" w:color="auto"/>
            </w:tcBorders>
            <w:shd w:val="clear" w:color="auto" w:fill="auto"/>
            <w:noWrap/>
            <w:vAlign w:val="center"/>
          </w:tcPr>
          <w:p w14:paraId="7A5BBEF3" w14:textId="77777777" w:rsidR="00E96C6C" w:rsidRPr="00E96C6C" w:rsidRDefault="00E96C6C" w:rsidP="00E96C6C">
            <w:pPr>
              <w:jc w:val="center"/>
              <w:rPr>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2CB9689D" w14:textId="77777777" w:rsidR="00E96C6C" w:rsidRPr="00E96C6C" w:rsidRDefault="00E96C6C" w:rsidP="00E96C6C">
            <w:pPr>
              <w:jc w:val="center"/>
              <w:rPr>
                <w:color w:val="000000"/>
                <w:sz w:val="20"/>
                <w:szCs w:val="20"/>
                <w:highlight w:val="green"/>
              </w:rPr>
            </w:pPr>
          </w:p>
        </w:tc>
      </w:tr>
      <w:tr w:rsidR="00E96C6C" w:rsidRPr="00E96C6C" w14:paraId="5C38E760" w14:textId="77777777" w:rsidTr="00664E08">
        <w:trPr>
          <w:trHeight w:val="600"/>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7361FDAB" w14:textId="77777777" w:rsidR="00E96C6C" w:rsidRPr="00E96C6C" w:rsidRDefault="00E96C6C" w:rsidP="00E96C6C">
            <w:pPr>
              <w:rPr>
                <w:b/>
                <w:bCs/>
                <w:color w:val="000000"/>
                <w:sz w:val="20"/>
                <w:szCs w:val="20"/>
              </w:rPr>
            </w:pPr>
            <w:r w:rsidRPr="00E96C6C">
              <w:rPr>
                <w:b/>
                <w:bCs/>
                <w:color w:val="000000"/>
                <w:sz w:val="20"/>
                <w:szCs w:val="20"/>
              </w:rPr>
              <w:t xml:space="preserve">11. AB  „Detonas” </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D747F" w14:textId="77777777" w:rsidR="00E96C6C" w:rsidRPr="00E96C6C" w:rsidRDefault="00E96C6C" w:rsidP="00E96C6C">
            <w:pPr>
              <w:jc w:val="center"/>
              <w:rPr>
                <w:color w:val="000000"/>
                <w:sz w:val="20"/>
                <w:szCs w:val="20"/>
              </w:rPr>
            </w:pPr>
            <w:r w:rsidRPr="00E96C6C">
              <w:rPr>
                <w:color w:val="000000"/>
                <w:sz w:val="20"/>
                <w:szCs w:val="20"/>
              </w:rPr>
              <w:t>Vidutinė metinė EBITDA,</w:t>
            </w:r>
          </w:p>
          <w:p w14:paraId="637AEADA" w14:textId="77777777" w:rsidR="00E96C6C" w:rsidRPr="00E96C6C" w:rsidRDefault="00E96C6C" w:rsidP="00E96C6C">
            <w:pPr>
              <w:jc w:val="center"/>
              <w:rPr>
                <w:color w:val="000000"/>
                <w:sz w:val="20"/>
                <w:szCs w:val="20"/>
              </w:rPr>
            </w:pPr>
            <w:r w:rsidRPr="00E96C6C">
              <w:rPr>
                <w:color w:val="000000"/>
                <w:sz w:val="20"/>
                <w:szCs w:val="20"/>
              </w:rPr>
              <w:t>mln. Eur</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14:paraId="7D90884E" w14:textId="77777777" w:rsidR="00E96C6C" w:rsidRPr="00E96C6C" w:rsidRDefault="00E96C6C" w:rsidP="00E96C6C">
            <w:pPr>
              <w:jc w:val="center"/>
              <w:rPr>
                <w:color w:val="000000"/>
                <w:sz w:val="20"/>
                <w:szCs w:val="20"/>
              </w:rPr>
            </w:pPr>
            <w:r w:rsidRPr="00E96C6C">
              <w:rPr>
                <w:color w:val="000000"/>
                <w:sz w:val="20"/>
                <w:szCs w:val="20"/>
              </w:rPr>
              <w:t>1,0</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14:paraId="2CCA13BF" w14:textId="77777777" w:rsidR="00E96C6C" w:rsidRPr="00E96C6C" w:rsidRDefault="00E96C6C" w:rsidP="00E96C6C">
            <w:pPr>
              <w:jc w:val="center"/>
              <w:rPr>
                <w:sz w:val="20"/>
                <w:szCs w:val="20"/>
              </w:rPr>
            </w:pPr>
            <w:r w:rsidRPr="00E96C6C">
              <w:rPr>
                <w:sz w:val="20"/>
                <w:szCs w:val="20"/>
              </w:rPr>
              <w:t>0,9</w:t>
            </w:r>
          </w:p>
        </w:tc>
        <w:tc>
          <w:tcPr>
            <w:tcW w:w="1276" w:type="dxa"/>
            <w:vMerge w:val="restart"/>
            <w:tcBorders>
              <w:top w:val="nil"/>
              <w:left w:val="nil"/>
              <w:right w:val="single" w:sz="4" w:space="0" w:color="auto"/>
            </w:tcBorders>
            <w:shd w:val="clear" w:color="auto" w:fill="auto"/>
            <w:vAlign w:val="center"/>
            <w:hideMark/>
          </w:tcPr>
          <w:p w14:paraId="5F644028" w14:textId="77777777" w:rsidR="00E96C6C" w:rsidRPr="00E96C6C" w:rsidRDefault="00E96C6C" w:rsidP="00E96C6C">
            <w:pPr>
              <w:rPr>
                <w:color w:val="000000"/>
                <w:sz w:val="20"/>
                <w:szCs w:val="20"/>
              </w:rPr>
            </w:pPr>
            <w:r w:rsidRPr="00E96C6C">
              <w:rPr>
                <w:color w:val="000000"/>
                <w:sz w:val="20"/>
                <w:szCs w:val="20"/>
              </w:rPr>
              <w:t>Pelningumas</w:t>
            </w:r>
          </w:p>
        </w:tc>
        <w:tc>
          <w:tcPr>
            <w:tcW w:w="1699" w:type="dxa"/>
            <w:tcBorders>
              <w:top w:val="nil"/>
              <w:left w:val="nil"/>
              <w:bottom w:val="single" w:sz="4" w:space="0" w:color="auto"/>
              <w:right w:val="single" w:sz="4" w:space="0" w:color="auto"/>
            </w:tcBorders>
            <w:shd w:val="clear" w:color="auto" w:fill="auto"/>
            <w:vAlign w:val="center"/>
            <w:hideMark/>
          </w:tcPr>
          <w:p w14:paraId="23FE1A18" w14:textId="77777777" w:rsidR="00E96C6C" w:rsidRPr="00E96C6C" w:rsidRDefault="00E96C6C" w:rsidP="00E96C6C">
            <w:pPr>
              <w:jc w:val="center"/>
              <w:rPr>
                <w:color w:val="000000"/>
                <w:sz w:val="20"/>
                <w:szCs w:val="20"/>
              </w:rPr>
            </w:pPr>
            <w:r w:rsidRPr="00E96C6C">
              <w:rPr>
                <w:color w:val="000000"/>
                <w:sz w:val="20"/>
                <w:szCs w:val="20"/>
              </w:rPr>
              <w:t xml:space="preserve">Vidutinė metinė EBITDA, </w:t>
            </w:r>
          </w:p>
          <w:p w14:paraId="663BE335" w14:textId="77777777" w:rsidR="00E96C6C" w:rsidRPr="00E96C6C" w:rsidRDefault="00E96C6C" w:rsidP="00E96C6C">
            <w:pPr>
              <w:jc w:val="center"/>
              <w:rPr>
                <w:color w:val="000000"/>
                <w:sz w:val="20"/>
                <w:szCs w:val="20"/>
              </w:rPr>
            </w:pPr>
            <w:r w:rsidRPr="00E96C6C">
              <w:rPr>
                <w:color w:val="000000"/>
                <w:sz w:val="20"/>
                <w:szCs w:val="20"/>
              </w:rPr>
              <w:t>mln. Eur</w:t>
            </w:r>
          </w:p>
        </w:tc>
        <w:tc>
          <w:tcPr>
            <w:tcW w:w="704" w:type="dxa"/>
            <w:tcBorders>
              <w:top w:val="nil"/>
              <w:left w:val="nil"/>
              <w:bottom w:val="single" w:sz="4" w:space="0" w:color="auto"/>
              <w:right w:val="single" w:sz="4" w:space="0" w:color="auto"/>
            </w:tcBorders>
            <w:shd w:val="clear" w:color="auto" w:fill="auto"/>
            <w:noWrap/>
            <w:vAlign w:val="center"/>
            <w:hideMark/>
          </w:tcPr>
          <w:p w14:paraId="228855F3" w14:textId="77777777" w:rsidR="00E96C6C" w:rsidRPr="00E96C6C" w:rsidRDefault="00E96C6C" w:rsidP="00E96C6C">
            <w:pPr>
              <w:jc w:val="center"/>
              <w:rPr>
                <w:color w:val="000000"/>
                <w:sz w:val="20"/>
                <w:szCs w:val="20"/>
              </w:rPr>
            </w:pPr>
            <w:r w:rsidRPr="00E96C6C">
              <w:rPr>
                <w:color w:val="000000"/>
                <w:sz w:val="20"/>
                <w:szCs w:val="20"/>
              </w:rPr>
              <w:t>≥0,5</w:t>
            </w:r>
          </w:p>
        </w:tc>
        <w:tc>
          <w:tcPr>
            <w:tcW w:w="714" w:type="dxa"/>
            <w:tcBorders>
              <w:top w:val="nil"/>
              <w:left w:val="nil"/>
              <w:bottom w:val="single" w:sz="4" w:space="0" w:color="auto"/>
              <w:right w:val="single" w:sz="4" w:space="0" w:color="auto"/>
            </w:tcBorders>
            <w:shd w:val="clear" w:color="auto" w:fill="auto"/>
            <w:noWrap/>
            <w:vAlign w:val="center"/>
          </w:tcPr>
          <w:p w14:paraId="6356221E"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nil"/>
              <w:left w:val="nil"/>
              <w:bottom w:val="single" w:sz="4" w:space="0" w:color="auto"/>
              <w:right w:val="single" w:sz="4" w:space="0" w:color="auto"/>
            </w:tcBorders>
            <w:shd w:val="clear" w:color="auto" w:fill="auto"/>
            <w:noWrap/>
            <w:vAlign w:val="center"/>
          </w:tcPr>
          <w:p w14:paraId="7A67C6BD"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nil"/>
              <w:left w:val="nil"/>
              <w:bottom w:val="single" w:sz="4" w:space="0" w:color="auto"/>
              <w:right w:val="single" w:sz="4" w:space="0" w:color="auto"/>
            </w:tcBorders>
            <w:shd w:val="clear" w:color="auto" w:fill="auto"/>
            <w:noWrap/>
            <w:vAlign w:val="center"/>
          </w:tcPr>
          <w:p w14:paraId="7A404BCC"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nil"/>
              <w:left w:val="nil"/>
              <w:bottom w:val="single" w:sz="4" w:space="0" w:color="auto"/>
              <w:right w:val="single" w:sz="4" w:space="0" w:color="auto"/>
            </w:tcBorders>
            <w:shd w:val="clear" w:color="auto" w:fill="auto"/>
            <w:noWrap/>
            <w:vAlign w:val="center"/>
            <w:hideMark/>
          </w:tcPr>
          <w:p w14:paraId="0FA8DD27" w14:textId="77777777" w:rsidR="00E96C6C" w:rsidRPr="00E96C6C" w:rsidRDefault="00E96C6C" w:rsidP="00E96C6C">
            <w:pPr>
              <w:jc w:val="center"/>
              <w:rPr>
                <w:color w:val="000000"/>
                <w:sz w:val="20"/>
                <w:szCs w:val="20"/>
              </w:rPr>
            </w:pPr>
            <w:r w:rsidRPr="00E96C6C">
              <w:rPr>
                <w:color w:val="000000"/>
                <w:sz w:val="20"/>
                <w:szCs w:val="20"/>
              </w:rPr>
              <w:t>0,9</w:t>
            </w:r>
          </w:p>
        </w:tc>
      </w:tr>
      <w:tr w:rsidR="00E96C6C" w:rsidRPr="00E96C6C" w14:paraId="7D1CEF31" w14:textId="77777777" w:rsidTr="00664E08">
        <w:trPr>
          <w:trHeight w:val="600"/>
        </w:trPr>
        <w:tc>
          <w:tcPr>
            <w:tcW w:w="1271" w:type="dxa"/>
            <w:vMerge/>
            <w:tcBorders>
              <w:left w:val="single" w:sz="4" w:space="0" w:color="auto"/>
              <w:right w:val="single" w:sz="4" w:space="0" w:color="auto"/>
            </w:tcBorders>
            <w:shd w:val="clear" w:color="auto" w:fill="auto"/>
            <w:vAlign w:val="center"/>
          </w:tcPr>
          <w:p w14:paraId="0E112F49"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4FBC17" w14:textId="77777777" w:rsidR="00E96C6C" w:rsidRPr="00E96C6C" w:rsidRDefault="00E96C6C" w:rsidP="00E96C6C">
            <w:pPr>
              <w:jc w:val="cente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41EF9D84" w14:textId="77777777" w:rsidR="00E96C6C" w:rsidRPr="00E96C6C" w:rsidRDefault="00E96C6C" w:rsidP="00E96C6C">
            <w:pPr>
              <w:jc w:val="center"/>
              <w:rPr>
                <w:color w:val="000000"/>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tcPr>
          <w:p w14:paraId="207A9EA8" w14:textId="77777777" w:rsidR="00E96C6C" w:rsidRPr="00E96C6C" w:rsidRDefault="00E96C6C" w:rsidP="00E96C6C">
            <w:pPr>
              <w:jc w:val="center"/>
              <w:rPr>
                <w:sz w:val="20"/>
                <w:szCs w:val="20"/>
              </w:rPr>
            </w:pPr>
          </w:p>
        </w:tc>
        <w:tc>
          <w:tcPr>
            <w:tcW w:w="1276" w:type="dxa"/>
            <w:vMerge/>
            <w:tcBorders>
              <w:left w:val="nil"/>
              <w:bottom w:val="single" w:sz="4" w:space="0" w:color="auto"/>
              <w:right w:val="single" w:sz="4" w:space="0" w:color="auto"/>
            </w:tcBorders>
            <w:shd w:val="clear" w:color="auto" w:fill="auto"/>
            <w:vAlign w:val="center"/>
          </w:tcPr>
          <w:p w14:paraId="1B25545F" w14:textId="77777777" w:rsidR="00E96C6C" w:rsidRPr="00E96C6C" w:rsidRDefault="00E96C6C" w:rsidP="00E96C6C">
            <w:pPr>
              <w:rPr>
                <w:color w:val="000000"/>
                <w:sz w:val="20"/>
                <w:szCs w:val="20"/>
              </w:rPr>
            </w:pPr>
          </w:p>
        </w:tc>
        <w:tc>
          <w:tcPr>
            <w:tcW w:w="1699" w:type="dxa"/>
            <w:tcBorders>
              <w:top w:val="nil"/>
              <w:left w:val="nil"/>
              <w:bottom w:val="single" w:sz="4" w:space="0" w:color="auto"/>
              <w:right w:val="single" w:sz="4" w:space="0" w:color="auto"/>
            </w:tcBorders>
            <w:shd w:val="clear" w:color="auto" w:fill="auto"/>
            <w:vAlign w:val="center"/>
          </w:tcPr>
          <w:p w14:paraId="022282FA" w14:textId="77777777" w:rsidR="00E96C6C" w:rsidRPr="00E96C6C" w:rsidRDefault="00E96C6C" w:rsidP="00E96C6C">
            <w:pPr>
              <w:jc w:val="center"/>
              <w:rPr>
                <w:color w:val="000000"/>
                <w:sz w:val="20"/>
                <w:szCs w:val="20"/>
              </w:rPr>
            </w:pPr>
            <w:r w:rsidRPr="00E96C6C">
              <w:rPr>
                <w:color w:val="000000"/>
                <w:sz w:val="20"/>
                <w:szCs w:val="20"/>
              </w:rPr>
              <w:t xml:space="preserve">Vidutinis metinis EBITDA, </w:t>
            </w:r>
          </w:p>
          <w:p w14:paraId="010768B9" w14:textId="77777777" w:rsidR="00E96C6C" w:rsidRPr="00E96C6C" w:rsidRDefault="00E96C6C" w:rsidP="00E96C6C">
            <w:pPr>
              <w:jc w:val="center"/>
              <w:rPr>
                <w:color w:val="000000"/>
                <w:sz w:val="20"/>
                <w:szCs w:val="20"/>
              </w:rPr>
            </w:pPr>
            <w:r w:rsidRPr="00E96C6C">
              <w:rPr>
                <w:color w:val="000000"/>
                <w:sz w:val="20"/>
                <w:szCs w:val="20"/>
              </w:rPr>
              <w:t>tūkst. Eur</w:t>
            </w:r>
          </w:p>
        </w:tc>
        <w:tc>
          <w:tcPr>
            <w:tcW w:w="704" w:type="dxa"/>
            <w:tcBorders>
              <w:top w:val="nil"/>
              <w:left w:val="nil"/>
              <w:bottom w:val="single" w:sz="4" w:space="0" w:color="auto"/>
              <w:right w:val="single" w:sz="4" w:space="0" w:color="auto"/>
            </w:tcBorders>
            <w:shd w:val="clear" w:color="auto" w:fill="auto"/>
            <w:noWrap/>
            <w:vAlign w:val="center"/>
          </w:tcPr>
          <w:p w14:paraId="144921A8"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nil"/>
              <w:left w:val="nil"/>
              <w:bottom w:val="single" w:sz="4" w:space="0" w:color="auto"/>
              <w:right w:val="single" w:sz="4" w:space="0" w:color="auto"/>
            </w:tcBorders>
            <w:shd w:val="clear" w:color="auto" w:fill="auto"/>
            <w:noWrap/>
            <w:vAlign w:val="center"/>
          </w:tcPr>
          <w:p w14:paraId="549CE717" w14:textId="77777777" w:rsidR="00E96C6C" w:rsidRPr="00E96C6C" w:rsidRDefault="00E96C6C" w:rsidP="00E96C6C">
            <w:pPr>
              <w:jc w:val="center"/>
              <w:rPr>
                <w:color w:val="000000"/>
                <w:sz w:val="20"/>
                <w:szCs w:val="20"/>
              </w:rPr>
            </w:pPr>
            <w:r w:rsidRPr="00E96C6C">
              <w:rPr>
                <w:color w:val="000000"/>
                <w:sz w:val="20"/>
                <w:szCs w:val="20"/>
              </w:rPr>
              <w:t>≥668</w:t>
            </w:r>
          </w:p>
        </w:tc>
        <w:tc>
          <w:tcPr>
            <w:tcW w:w="992" w:type="dxa"/>
            <w:tcBorders>
              <w:top w:val="nil"/>
              <w:left w:val="nil"/>
              <w:bottom w:val="single" w:sz="4" w:space="0" w:color="auto"/>
              <w:right w:val="single" w:sz="4" w:space="0" w:color="auto"/>
            </w:tcBorders>
            <w:shd w:val="clear" w:color="auto" w:fill="auto"/>
            <w:noWrap/>
            <w:vAlign w:val="center"/>
          </w:tcPr>
          <w:p w14:paraId="225A4BDC" w14:textId="77777777" w:rsidR="00E96C6C" w:rsidRPr="00E96C6C" w:rsidRDefault="00E96C6C" w:rsidP="00E96C6C">
            <w:pPr>
              <w:jc w:val="center"/>
              <w:rPr>
                <w:color w:val="000000"/>
                <w:sz w:val="20"/>
                <w:szCs w:val="20"/>
              </w:rPr>
            </w:pPr>
            <w:r w:rsidRPr="00E96C6C">
              <w:rPr>
                <w:color w:val="000000"/>
                <w:sz w:val="20"/>
                <w:szCs w:val="20"/>
              </w:rPr>
              <w:t>X</w:t>
            </w:r>
          </w:p>
        </w:tc>
      </w:tr>
      <w:tr w:rsidR="00E96C6C" w:rsidRPr="00E96C6C" w14:paraId="220BE303" w14:textId="77777777" w:rsidTr="00664E08">
        <w:trPr>
          <w:trHeight w:val="844"/>
        </w:trPr>
        <w:tc>
          <w:tcPr>
            <w:tcW w:w="1271" w:type="dxa"/>
            <w:vMerge/>
            <w:tcBorders>
              <w:left w:val="single" w:sz="4" w:space="0" w:color="auto"/>
              <w:right w:val="single" w:sz="4" w:space="0" w:color="auto"/>
            </w:tcBorders>
            <w:vAlign w:val="center"/>
            <w:hideMark/>
          </w:tcPr>
          <w:p w14:paraId="5A111473" w14:textId="77777777" w:rsidR="00E96C6C" w:rsidRPr="00E96C6C" w:rsidRDefault="00E96C6C" w:rsidP="00E96C6C">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C4A5E1C"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tcPr>
          <w:p w14:paraId="2C094C50" w14:textId="77777777" w:rsidR="00E96C6C" w:rsidRPr="00E96C6C" w:rsidRDefault="00E96C6C" w:rsidP="00E96C6C">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tcPr>
          <w:p w14:paraId="7BC1615D" w14:textId="77777777" w:rsidR="00E96C6C" w:rsidRPr="00E96C6C" w:rsidRDefault="00E96C6C" w:rsidP="00E96C6C">
            <w:pPr>
              <w:rPr>
                <w:sz w:val="20"/>
                <w:szCs w:val="20"/>
              </w:rPr>
            </w:pPr>
          </w:p>
        </w:tc>
        <w:tc>
          <w:tcPr>
            <w:tcW w:w="1276" w:type="dxa"/>
            <w:vMerge w:val="restart"/>
            <w:tcBorders>
              <w:top w:val="nil"/>
              <w:left w:val="nil"/>
              <w:right w:val="single" w:sz="4" w:space="0" w:color="auto"/>
            </w:tcBorders>
            <w:shd w:val="clear" w:color="auto" w:fill="auto"/>
            <w:vAlign w:val="center"/>
            <w:hideMark/>
          </w:tcPr>
          <w:p w14:paraId="44C137DA" w14:textId="77777777" w:rsidR="00E96C6C" w:rsidRPr="00E96C6C" w:rsidRDefault="00E96C6C" w:rsidP="00E96C6C">
            <w:pPr>
              <w:rPr>
                <w:color w:val="000000"/>
                <w:sz w:val="20"/>
                <w:szCs w:val="20"/>
              </w:rPr>
            </w:pPr>
            <w:r w:rsidRPr="00E96C6C">
              <w:rPr>
                <w:color w:val="000000"/>
                <w:sz w:val="20"/>
                <w:szCs w:val="20"/>
              </w:rPr>
              <w:t>Optimali kapitalo struktūra</w:t>
            </w:r>
          </w:p>
        </w:tc>
        <w:tc>
          <w:tcPr>
            <w:tcW w:w="1699" w:type="dxa"/>
            <w:tcBorders>
              <w:top w:val="nil"/>
              <w:left w:val="nil"/>
              <w:bottom w:val="single" w:sz="4" w:space="0" w:color="auto"/>
              <w:right w:val="single" w:sz="4" w:space="0" w:color="auto"/>
            </w:tcBorders>
            <w:shd w:val="clear" w:color="auto" w:fill="auto"/>
            <w:vAlign w:val="center"/>
            <w:hideMark/>
          </w:tcPr>
          <w:p w14:paraId="438884D4" w14:textId="77777777" w:rsidR="00E96C6C" w:rsidRPr="00E96C6C" w:rsidRDefault="00E96C6C" w:rsidP="00E96C6C">
            <w:pPr>
              <w:jc w:val="center"/>
              <w:rPr>
                <w:color w:val="000000"/>
                <w:sz w:val="20"/>
                <w:szCs w:val="20"/>
              </w:rPr>
            </w:pPr>
            <w:r w:rsidRPr="00E96C6C">
              <w:rPr>
                <w:color w:val="000000"/>
                <w:sz w:val="20"/>
                <w:szCs w:val="20"/>
              </w:rPr>
              <w:t>Metinis finansinių skolų santykis su nuosavu kapitalu, 2022-2024 m. riba 0,1-0,3 karto</w:t>
            </w:r>
          </w:p>
        </w:tc>
        <w:tc>
          <w:tcPr>
            <w:tcW w:w="704" w:type="dxa"/>
            <w:tcBorders>
              <w:top w:val="nil"/>
              <w:left w:val="nil"/>
              <w:bottom w:val="single" w:sz="4" w:space="0" w:color="auto"/>
              <w:right w:val="single" w:sz="4" w:space="0" w:color="auto"/>
            </w:tcBorders>
            <w:shd w:val="clear" w:color="auto" w:fill="auto"/>
            <w:noWrap/>
            <w:vAlign w:val="center"/>
            <w:hideMark/>
          </w:tcPr>
          <w:p w14:paraId="675CA2AA" w14:textId="77777777" w:rsidR="00E96C6C" w:rsidRPr="00E96C6C" w:rsidRDefault="00E96C6C" w:rsidP="00E96C6C">
            <w:pPr>
              <w:jc w:val="center"/>
              <w:rPr>
                <w:color w:val="000000"/>
                <w:sz w:val="20"/>
                <w:szCs w:val="20"/>
              </w:rPr>
            </w:pPr>
            <w:r w:rsidRPr="00E96C6C">
              <w:rPr>
                <w:color w:val="000000"/>
                <w:sz w:val="20"/>
                <w:szCs w:val="20"/>
              </w:rPr>
              <w:t>0,1-0,3</w:t>
            </w:r>
          </w:p>
        </w:tc>
        <w:tc>
          <w:tcPr>
            <w:tcW w:w="714" w:type="dxa"/>
            <w:tcBorders>
              <w:top w:val="nil"/>
              <w:left w:val="nil"/>
              <w:bottom w:val="single" w:sz="4" w:space="0" w:color="auto"/>
              <w:right w:val="single" w:sz="4" w:space="0" w:color="auto"/>
            </w:tcBorders>
            <w:shd w:val="clear" w:color="auto" w:fill="auto"/>
            <w:noWrap/>
            <w:vAlign w:val="center"/>
          </w:tcPr>
          <w:p w14:paraId="67D931F1"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nil"/>
              <w:left w:val="nil"/>
              <w:bottom w:val="single" w:sz="4" w:space="0" w:color="auto"/>
              <w:right w:val="single" w:sz="4" w:space="0" w:color="auto"/>
            </w:tcBorders>
            <w:shd w:val="clear" w:color="auto" w:fill="auto"/>
            <w:noWrap/>
            <w:vAlign w:val="center"/>
          </w:tcPr>
          <w:p w14:paraId="125DD0C2"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nil"/>
              <w:left w:val="nil"/>
              <w:bottom w:val="single" w:sz="4" w:space="0" w:color="auto"/>
              <w:right w:val="single" w:sz="4" w:space="0" w:color="auto"/>
            </w:tcBorders>
            <w:shd w:val="clear" w:color="auto" w:fill="auto"/>
            <w:noWrap/>
            <w:vAlign w:val="center"/>
          </w:tcPr>
          <w:p w14:paraId="341E4CAA"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nil"/>
              <w:left w:val="nil"/>
              <w:bottom w:val="single" w:sz="4" w:space="0" w:color="auto"/>
              <w:right w:val="single" w:sz="4" w:space="0" w:color="auto"/>
            </w:tcBorders>
            <w:shd w:val="clear" w:color="auto" w:fill="auto"/>
            <w:noWrap/>
            <w:vAlign w:val="center"/>
            <w:hideMark/>
          </w:tcPr>
          <w:p w14:paraId="096FD35A" w14:textId="77777777" w:rsidR="00E96C6C" w:rsidRPr="00E96C6C" w:rsidRDefault="00E96C6C" w:rsidP="00E96C6C">
            <w:pPr>
              <w:jc w:val="center"/>
              <w:rPr>
                <w:color w:val="000000"/>
                <w:sz w:val="20"/>
                <w:szCs w:val="20"/>
              </w:rPr>
            </w:pPr>
            <w:r w:rsidRPr="00E96C6C">
              <w:rPr>
                <w:color w:val="000000"/>
                <w:sz w:val="20"/>
                <w:szCs w:val="20"/>
              </w:rPr>
              <w:t>0,13</w:t>
            </w:r>
          </w:p>
        </w:tc>
      </w:tr>
      <w:tr w:rsidR="00E96C6C" w:rsidRPr="00E96C6C" w14:paraId="551B12A3" w14:textId="77777777" w:rsidTr="00664E08">
        <w:trPr>
          <w:trHeight w:val="780"/>
        </w:trPr>
        <w:tc>
          <w:tcPr>
            <w:tcW w:w="1271" w:type="dxa"/>
            <w:vMerge/>
            <w:tcBorders>
              <w:left w:val="single" w:sz="4" w:space="0" w:color="auto"/>
              <w:bottom w:val="single" w:sz="4" w:space="0" w:color="auto"/>
              <w:right w:val="single" w:sz="4" w:space="0" w:color="auto"/>
            </w:tcBorders>
            <w:vAlign w:val="center"/>
          </w:tcPr>
          <w:p w14:paraId="3D10B039" w14:textId="77777777" w:rsidR="00E96C6C" w:rsidRPr="00E96C6C" w:rsidRDefault="00E96C6C" w:rsidP="00E96C6C">
            <w:pPr>
              <w:rPr>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44455525" w14:textId="77777777" w:rsidR="00E96C6C" w:rsidRPr="00E96C6C" w:rsidRDefault="00E96C6C" w:rsidP="00E96C6C">
            <w:pPr>
              <w:rPr>
                <w:color w:val="000000"/>
                <w:sz w:val="20"/>
                <w:szCs w:val="20"/>
              </w:rPr>
            </w:pPr>
            <w:r w:rsidRPr="00E96C6C">
              <w:rPr>
                <w:color w:val="000000"/>
                <w:sz w:val="20"/>
                <w:szCs w:val="20"/>
              </w:rPr>
              <w:t>Metinis finansinių skolų santykis su nuosavu kapitalu, kartais</w:t>
            </w:r>
          </w:p>
        </w:tc>
        <w:tc>
          <w:tcPr>
            <w:tcW w:w="708" w:type="dxa"/>
            <w:tcBorders>
              <w:top w:val="nil"/>
              <w:left w:val="single" w:sz="4" w:space="0" w:color="auto"/>
              <w:bottom w:val="single" w:sz="4" w:space="0" w:color="auto"/>
              <w:right w:val="single" w:sz="4" w:space="0" w:color="auto"/>
            </w:tcBorders>
            <w:vAlign w:val="center"/>
          </w:tcPr>
          <w:p w14:paraId="32E04F7F" w14:textId="77777777" w:rsidR="00E96C6C" w:rsidRPr="00E96C6C" w:rsidRDefault="00E96C6C" w:rsidP="00E96C6C">
            <w:pPr>
              <w:rPr>
                <w:color w:val="000000"/>
                <w:sz w:val="20"/>
                <w:szCs w:val="20"/>
              </w:rPr>
            </w:pPr>
            <w:r w:rsidRPr="00E96C6C">
              <w:rPr>
                <w:color w:val="000000"/>
                <w:sz w:val="20"/>
                <w:szCs w:val="20"/>
              </w:rPr>
              <w:t>0,2</w:t>
            </w:r>
          </w:p>
        </w:tc>
        <w:tc>
          <w:tcPr>
            <w:tcW w:w="708" w:type="dxa"/>
            <w:tcBorders>
              <w:top w:val="nil"/>
              <w:left w:val="single" w:sz="4" w:space="0" w:color="auto"/>
              <w:bottom w:val="single" w:sz="4" w:space="0" w:color="auto"/>
              <w:right w:val="single" w:sz="4" w:space="0" w:color="auto"/>
            </w:tcBorders>
            <w:vAlign w:val="center"/>
          </w:tcPr>
          <w:p w14:paraId="625699EB" w14:textId="77777777" w:rsidR="00E96C6C" w:rsidRPr="00E96C6C" w:rsidRDefault="00E96C6C" w:rsidP="00E96C6C">
            <w:pPr>
              <w:rPr>
                <w:sz w:val="20"/>
                <w:szCs w:val="20"/>
              </w:rPr>
            </w:pPr>
            <w:r w:rsidRPr="00E96C6C">
              <w:rPr>
                <w:sz w:val="20"/>
                <w:szCs w:val="20"/>
              </w:rPr>
              <w:t>0,1</w:t>
            </w:r>
          </w:p>
        </w:tc>
        <w:tc>
          <w:tcPr>
            <w:tcW w:w="1276" w:type="dxa"/>
            <w:vMerge/>
            <w:tcBorders>
              <w:left w:val="nil"/>
              <w:bottom w:val="single" w:sz="4" w:space="0" w:color="auto"/>
              <w:right w:val="single" w:sz="4" w:space="0" w:color="auto"/>
            </w:tcBorders>
            <w:shd w:val="clear" w:color="auto" w:fill="auto"/>
            <w:vAlign w:val="center"/>
          </w:tcPr>
          <w:p w14:paraId="2F5BC3F5" w14:textId="77777777" w:rsidR="00E96C6C" w:rsidRPr="00E96C6C" w:rsidRDefault="00E96C6C" w:rsidP="00E96C6C">
            <w:pPr>
              <w:rPr>
                <w:color w:val="000000"/>
                <w:sz w:val="20"/>
                <w:szCs w:val="20"/>
              </w:rPr>
            </w:pPr>
          </w:p>
        </w:tc>
        <w:tc>
          <w:tcPr>
            <w:tcW w:w="1699" w:type="dxa"/>
            <w:tcBorders>
              <w:top w:val="nil"/>
              <w:left w:val="nil"/>
              <w:bottom w:val="single" w:sz="4" w:space="0" w:color="auto"/>
              <w:right w:val="single" w:sz="4" w:space="0" w:color="auto"/>
            </w:tcBorders>
            <w:shd w:val="clear" w:color="auto" w:fill="auto"/>
            <w:vAlign w:val="center"/>
          </w:tcPr>
          <w:p w14:paraId="6E7963F2" w14:textId="77777777" w:rsidR="00E96C6C" w:rsidRPr="00E96C6C" w:rsidRDefault="00E96C6C" w:rsidP="00E96C6C">
            <w:pPr>
              <w:jc w:val="center"/>
              <w:rPr>
                <w:color w:val="000000"/>
                <w:sz w:val="20"/>
                <w:szCs w:val="20"/>
              </w:rPr>
            </w:pPr>
            <w:r w:rsidRPr="00E96C6C">
              <w:rPr>
                <w:color w:val="000000"/>
                <w:sz w:val="20"/>
                <w:szCs w:val="20"/>
              </w:rPr>
              <w:t>Koreguotas metinis finansinių skolų santykis su EBITDA, kartais</w:t>
            </w:r>
          </w:p>
        </w:tc>
        <w:tc>
          <w:tcPr>
            <w:tcW w:w="704" w:type="dxa"/>
            <w:tcBorders>
              <w:top w:val="nil"/>
              <w:left w:val="nil"/>
              <w:bottom w:val="single" w:sz="4" w:space="0" w:color="auto"/>
              <w:right w:val="single" w:sz="4" w:space="0" w:color="auto"/>
            </w:tcBorders>
            <w:shd w:val="clear" w:color="auto" w:fill="auto"/>
            <w:noWrap/>
            <w:vAlign w:val="center"/>
          </w:tcPr>
          <w:p w14:paraId="41FC21DE" w14:textId="77777777" w:rsidR="00E96C6C" w:rsidRPr="00E96C6C" w:rsidRDefault="00E96C6C" w:rsidP="00E96C6C">
            <w:pPr>
              <w:jc w:val="center"/>
              <w:rPr>
                <w:color w:val="000000"/>
                <w:sz w:val="20"/>
                <w:szCs w:val="20"/>
              </w:rPr>
            </w:pPr>
            <w:r w:rsidRPr="00E96C6C">
              <w:rPr>
                <w:color w:val="000000"/>
                <w:sz w:val="20"/>
                <w:szCs w:val="20"/>
              </w:rPr>
              <w:t>X</w:t>
            </w:r>
          </w:p>
        </w:tc>
        <w:tc>
          <w:tcPr>
            <w:tcW w:w="2133" w:type="dxa"/>
            <w:gridSpan w:val="3"/>
            <w:tcBorders>
              <w:top w:val="nil"/>
              <w:left w:val="nil"/>
              <w:bottom w:val="single" w:sz="4" w:space="0" w:color="auto"/>
              <w:right w:val="single" w:sz="4" w:space="0" w:color="auto"/>
            </w:tcBorders>
            <w:shd w:val="clear" w:color="auto" w:fill="auto"/>
            <w:noWrap/>
            <w:vAlign w:val="center"/>
          </w:tcPr>
          <w:p w14:paraId="00AC0B4F" w14:textId="77777777" w:rsidR="00E96C6C" w:rsidRPr="00E96C6C" w:rsidRDefault="00E96C6C" w:rsidP="00E96C6C">
            <w:pPr>
              <w:jc w:val="center"/>
              <w:rPr>
                <w:color w:val="000000"/>
                <w:sz w:val="20"/>
                <w:szCs w:val="20"/>
              </w:rPr>
            </w:pPr>
            <w:r w:rsidRPr="00E96C6C">
              <w:rPr>
                <w:color w:val="000000"/>
                <w:sz w:val="20"/>
                <w:szCs w:val="20"/>
              </w:rPr>
              <w:t>≤ 3</w:t>
            </w:r>
          </w:p>
        </w:tc>
        <w:tc>
          <w:tcPr>
            <w:tcW w:w="992" w:type="dxa"/>
            <w:tcBorders>
              <w:top w:val="nil"/>
              <w:left w:val="nil"/>
              <w:bottom w:val="single" w:sz="4" w:space="0" w:color="auto"/>
              <w:right w:val="single" w:sz="4" w:space="0" w:color="auto"/>
            </w:tcBorders>
            <w:shd w:val="clear" w:color="auto" w:fill="auto"/>
            <w:noWrap/>
            <w:vAlign w:val="center"/>
          </w:tcPr>
          <w:p w14:paraId="633A7804" w14:textId="77777777" w:rsidR="00E96C6C" w:rsidRPr="00E96C6C" w:rsidRDefault="00E96C6C" w:rsidP="00E96C6C">
            <w:pPr>
              <w:jc w:val="center"/>
              <w:rPr>
                <w:color w:val="000000"/>
                <w:sz w:val="20"/>
                <w:szCs w:val="20"/>
              </w:rPr>
            </w:pPr>
            <w:r w:rsidRPr="00E96C6C">
              <w:rPr>
                <w:color w:val="000000"/>
                <w:sz w:val="20"/>
                <w:szCs w:val="20"/>
              </w:rPr>
              <w:t>X</w:t>
            </w:r>
          </w:p>
        </w:tc>
      </w:tr>
      <w:tr w:rsidR="00E96C6C" w:rsidRPr="00E96C6C" w14:paraId="46C0F31F" w14:textId="77777777" w:rsidTr="00664E08">
        <w:trPr>
          <w:trHeight w:val="1185"/>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6CCB6" w14:textId="77777777" w:rsidR="00E96C6C" w:rsidRPr="00E96C6C" w:rsidRDefault="00E96C6C" w:rsidP="00E96C6C">
            <w:pPr>
              <w:rPr>
                <w:color w:val="000000"/>
                <w:sz w:val="20"/>
                <w:szCs w:val="20"/>
              </w:rPr>
            </w:pPr>
            <w:r w:rsidRPr="00E96C6C">
              <w:rPr>
                <w:b/>
                <w:bCs/>
                <w:color w:val="000000"/>
                <w:sz w:val="20"/>
                <w:szCs w:val="20"/>
              </w:rPr>
              <w:t>12. AB Vidaus vandens kelių direkcij</w:t>
            </w:r>
            <w:r w:rsidRPr="00E96C6C">
              <w:rPr>
                <w:color w:val="000000"/>
                <w:sz w:val="20"/>
                <w:szCs w:val="20"/>
              </w:rPr>
              <w:t xml:space="preserve">a </w:t>
            </w:r>
          </w:p>
        </w:tc>
        <w:tc>
          <w:tcPr>
            <w:tcW w:w="1419" w:type="dxa"/>
            <w:vMerge w:val="restart"/>
            <w:tcBorders>
              <w:top w:val="single" w:sz="4" w:space="0" w:color="auto"/>
              <w:left w:val="nil"/>
              <w:bottom w:val="single" w:sz="4" w:space="0" w:color="auto"/>
              <w:right w:val="single" w:sz="4" w:space="0" w:color="auto"/>
            </w:tcBorders>
            <w:shd w:val="clear" w:color="auto" w:fill="auto"/>
            <w:vAlign w:val="center"/>
            <w:hideMark/>
          </w:tcPr>
          <w:p w14:paraId="3C081F42" w14:textId="77777777" w:rsidR="00E96C6C" w:rsidRPr="00E96C6C" w:rsidRDefault="00E96C6C" w:rsidP="00E96C6C">
            <w:pPr>
              <w:jc w:val="center"/>
              <w:rPr>
                <w:color w:val="000000"/>
                <w:sz w:val="20"/>
                <w:szCs w:val="20"/>
              </w:rPr>
            </w:pPr>
            <w:r w:rsidRPr="00E96C6C">
              <w:rPr>
                <w:color w:val="000000"/>
                <w:sz w:val="20"/>
                <w:szCs w:val="20"/>
              </w:rPr>
              <w:t>Metinė EBITDA,  tūkst. Eur</w:t>
            </w:r>
          </w:p>
        </w:tc>
        <w:tc>
          <w:tcPr>
            <w:tcW w:w="708" w:type="dxa"/>
            <w:vMerge w:val="restart"/>
            <w:tcBorders>
              <w:top w:val="single" w:sz="4" w:space="0" w:color="auto"/>
              <w:left w:val="nil"/>
              <w:bottom w:val="single" w:sz="4" w:space="0" w:color="auto"/>
              <w:right w:val="single" w:sz="4" w:space="0" w:color="auto"/>
            </w:tcBorders>
            <w:shd w:val="clear" w:color="auto" w:fill="auto"/>
            <w:vAlign w:val="center"/>
          </w:tcPr>
          <w:p w14:paraId="1EA40936" w14:textId="77777777" w:rsidR="00E96C6C" w:rsidRPr="00E96C6C" w:rsidRDefault="00E96C6C" w:rsidP="00E96C6C">
            <w:pPr>
              <w:jc w:val="center"/>
              <w:rPr>
                <w:color w:val="000000"/>
                <w:sz w:val="20"/>
                <w:szCs w:val="20"/>
              </w:rPr>
            </w:pPr>
            <w:r w:rsidRPr="00E96C6C">
              <w:rPr>
                <w:color w:val="000000"/>
                <w:sz w:val="20"/>
                <w:szCs w:val="20"/>
              </w:rPr>
              <w:t>35</w:t>
            </w:r>
          </w:p>
        </w:tc>
        <w:tc>
          <w:tcPr>
            <w:tcW w:w="708" w:type="dxa"/>
            <w:vMerge w:val="restart"/>
            <w:tcBorders>
              <w:top w:val="single" w:sz="4" w:space="0" w:color="auto"/>
              <w:left w:val="nil"/>
              <w:bottom w:val="single" w:sz="4" w:space="0" w:color="auto"/>
              <w:right w:val="single" w:sz="4" w:space="0" w:color="auto"/>
            </w:tcBorders>
            <w:shd w:val="clear" w:color="auto" w:fill="auto"/>
            <w:vAlign w:val="center"/>
          </w:tcPr>
          <w:p w14:paraId="1602151E" w14:textId="77777777" w:rsidR="00E96C6C" w:rsidRPr="00E96C6C" w:rsidRDefault="00E96C6C" w:rsidP="00E96C6C">
            <w:pPr>
              <w:jc w:val="center"/>
              <w:rPr>
                <w:color w:val="000000"/>
                <w:sz w:val="20"/>
                <w:szCs w:val="20"/>
              </w:rPr>
            </w:pPr>
            <w:r w:rsidRPr="00E96C6C">
              <w:rPr>
                <w:color w:val="000000"/>
                <w:sz w:val="20"/>
                <w:szCs w:val="20"/>
              </w:rPr>
              <w:t>392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0D1B9" w14:textId="77777777" w:rsidR="00E96C6C" w:rsidRPr="00E96C6C" w:rsidRDefault="00E96C6C" w:rsidP="00E96C6C">
            <w:pPr>
              <w:jc w:val="center"/>
              <w:rPr>
                <w:color w:val="000000"/>
                <w:sz w:val="20"/>
                <w:szCs w:val="20"/>
              </w:rPr>
            </w:pPr>
            <w:r w:rsidRPr="00E96C6C">
              <w:rPr>
                <w:color w:val="000000"/>
                <w:sz w:val="20"/>
                <w:szCs w:val="20"/>
              </w:rPr>
              <w:t>Pelningumas</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A9E64" w14:textId="77777777" w:rsidR="00E96C6C" w:rsidRPr="00E96C6C" w:rsidRDefault="00E96C6C" w:rsidP="00E96C6C">
            <w:pPr>
              <w:jc w:val="center"/>
              <w:rPr>
                <w:color w:val="000000"/>
                <w:sz w:val="20"/>
                <w:szCs w:val="20"/>
              </w:rPr>
            </w:pPr>
            <w:r w:rsidRPr="00E96C6C">
              <w:rPr>
                <w:color w:val="000000"/>
                <w:sz w:val="20"/>
                <w:szCs w:val="20"/>
              </w:rPr>
              <w:t>Metinė EBITDA,  tūkst. Eur</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B49A8" w14:textId="77777777" w:rsidR="00E96C6C" w:rsidRPr="00E96C6C" w:rsidRDefault="00E96C6C" w:rsidP="00E96C6C">
            <w:pPr>
              <w:jc w:val="center"/>
              <w:rPr>
                <w:color w:val="000000"/>
                <w:sz w:val="20"/>
                <w:szCs w:val="20"/>
              </w:rPr>
            </w:pPr>
            <w:r w:rsidRPr="00E96C6C">
              <w:rPr>
                <w:color w:val="000000"/>
                <w:sz w:val="20"/>
                <w:szCs w:val="20"/>
              </w:rPr>
              <w:t>≥ 36</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57816" w14:textId="77777777" w:rsidR="00E96C6C" w:rsidRPr="00E96C6C" w:rsidRDefault="00E96C6C" w:rsidP="00E96C6C">
            <w:pPr>
              <w:jc w:val="center"/>
              <w:rPr>
                <w:color w:val="000000"/>
                <w:sz w:val="20"/>
                <w:szCs w:val="20"/>
              </w:rPr>
            </w:pPr>
            <w:r w:rsidRPr="00E96C6C">
              <w:rPr>
                <w:color w:val="000000"/>
                <w:sz w:val="20"/>
                <w:szCs w:val="20"/>
              </w:rPr>
              <w:t>X</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CDDD3" w14:textId="77777777" w:rsidR="00E96C6C" w:rsidRPr="00E96C6C" w:rsidRDefault="00E96C6C" w:rsidP="00E96C6C">
            <w:pPr>
              <w:jc w:val="center"/>
              <w:rPr>
                <w:color w:val="000000"/>
                <w:sz w:val="20"/>
                <w:szCs w:val="20"/>
              </w:rPr>
            </w:pPr>
            <w:r w:rsidRPr="00E96C6C">
              <w:rPr>
                <w:color w:val="000000"/>
                <w:sz w:val="20"/>
                <w:szCs w:val="20"/>
              </w:rPr>
              <w:t>X</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6CEFB" w14:textId="77777777" w:rsidR="00E96C6C" w:rsidRPr="00E96C6C" w:rsidRDefault="00E96C6C" w:rsidP="00E96C6C">
            <w:pPr>
              <w:jc w:val="center"/>
              <w:rPr>
                <w:color w:val="000000"/>
                <w:sz w:val="20"/>
                <w:szCs w:val="20"/>
              </w:rPr>
            </w:pPr>
            <w:r w:rsidRPr="00E96C6C">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F392A" w14:textId="77777777" w:rsidR="00E96C6C" w:rsidRPr="00E96C6C" w:rsidRDefault="00E96C6C" w:rsidP="00E96C6C">
            <w:pPr>
              <w:jc w:val="center"/>
              <w:rPr>
                <w:color w:val="000000"/>
                <w:sz w:val="20"/>
                <w:szCs w:val="20"/>
              </w:rPr>
            </w:pPr>
            <w:r w:rsidRPr="00E96C6C">
              <w:rPr>
                <w:color w:val="000000"/>
                <w:sz w:val="20"/>
                <w:szCs w:val="20"/>
              </w:rPr>
              <w:t>439</w:t>
            </w:r>
          </w:p>
        </w:tc>
      </w:tr>
      <w:tr w:rsidR="00E96C6C" w:rsidRPr="00E96C6C" w14:paraId="1E09E983" w14:textId="77777777" w:rsidTr="00664E08">
        <w:trPr>
          <w:trHeight w:val="870"/>
        </w:trPr>
        <w:tc>
          <w:tcPr>
            <w:tcW w:w="1271" w:type="dxa"/>
            <w:vMerge/>
            <w:tcBorders>
              <w:top w:val="single" w:sz="4" w:space="0" w:color="auto"/>
              <w:left w:val="single" w:sz="4" w:space="0" w:color="auto"/>
              <w:bottom w:val="single" w:sz="4" w:space="0" w:color="auto"/>
              <w:right w:val="single" w:sz="4" w:space="0" w:color="auto"/>
            </w:tcBorders>
            <w:vAlign w:val="center"/>
          </w:tcPr>
          <w:p w14:paraId="733BD78E" w14:textId="77777777" w:rsidR="00E96C6C" w:rsidRPr="00E96C6C" w:rsidRDefault="00E96C6C" w:rsidP="00E96C6C">
            <w:pPr>
              <w:rPr>
                <w:color w:val="000000"/>
                <w:sz w:val="20"/>
                <w:szCs w:val="20"/>
              </w:rPr>
            </w:pPr>
          </w:p>
        </w:tc>
        <w:tc>
          <w:tcPr>
            <w:tcW w:w="1419" w:type="dxa"/>
            <w:vMerge/>
            <w:tcBorders>
              <w:top w:val="single" w:sz="4" w:space="0" w:color="auto"/>
              <w:left w:val="nil"/>
              <w:bottom w:val="single" w:sz="4" w:space="0" w:color="auto"/>
              <w:right w:val="single" w:sz="4" w:space="0" w:color="auto"/>
            </w:tcBorders>
            <w:shd w:val="clear" w:color="auto" w:fill="auto"/>
            <w:vAlign w:val="center"/>
          </w:tcPr>
          <w:p w14:paraId="59C966FC" w14:textId="77777777" w:rsidR="00E96C6C" w:rsidRPr="00E96C6C" w:rsidRDefault="00E96C6C" w:rsidP="00E96C6C">
            <w:pPr>
              <w:jc w:val="center"/>
              <w:rPr>
                <w:color w:val="000000"/>
                <w:sz w:val="20"/>
                <w:szCs w:val="20"/>
              </w:rPr>
            </w:pPr>
          </w:p>
        </w:tc>
        <w:tc>
          <w:tcPr>
            <w:tcW w:w="708" w:type="dxa"/>
            <w:vMerge/>
            <w:tcBorders>
              <w:top w:val="single" w:sz="4" w:space="0" w:color="auto"/>
              <w:left w:val="nil"/>
              <w:bottom w:val="single" w:sz="4" w:space="0" w:color="auto"/>
              <w:right w:val="single" w:sz="4" w:space="0" w:color="auto"/>
            </w:tcBorders>
            <w:shd w:val="clear" w:color="auto" w:fill="auto"/>
            <w:vAlign w:val="center"/>
          </w:tcPr>
          <w:p w14:paraId="1E80A9E4" w14:textId="77777777" w:rsidR="00E96C6C" w:rsidRPr="00E96C6C" w:rsidRDefault="00E96C6C" w:rsidP="00E96C6C">
            <w:pPr>
              <w:ind w:hanging="254"/>
              <w:jc w:val="center"/>
              <w:rPr>
                <w:color w:val="000000"/>
                <w:sz w:val="20"/>
                <w:szCs w:val="20"/>
              </w:rPr>
            </w:pPr>
          </w:p>
        </w:tc>
        <w:tc>
          <w:tcPr>
            <w:tcW w:w="708" w:type="dxa"/>
            <w:vMerge/>
            <w:tcBorders>
              <w:top w:val="single" w:sz="4" w:space="0" w:color="auto"/>
              <w:left w:val="nil"/>
              <w:bottom w:val="single" w:sz="4" w:space="0" w:color="auto"/>
              <w:right w:val="single" w:sz="4" w:space="0" w:color="auto"/>
            </w:tcBorders>
            <w:shd w:val="clear" w:color="auto" w:fill="auto"/>
            <w:vAlign w:val="center"/>
          </w:tcPr>
          <w:p w14:paraId="49024939" w14:textId="77777777" w:rsidR="00E96C6C" w:rsidRPr="00E96C6C" w:rsidRDefault="00E96C6C" w:rsidP="00E96C6C">
            <w:pPr>
              <w:ind w:right="-105"/>
              <w:jc w:val="center"/>
              <w:rPr>
                <w:color w:val="000000"/>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BFEECA" w14:textId="77777777" w:rsidR="00E96C6C" w:rsidRPr="00E96C6C" w:rsidRDefault="00E96C6C" w:rsidP="00E96C6C">
            <w:pPr>
              <w:rPr>
                <w:color w:val="000000"/>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938A87B" w14:textId="77777777" w:rsidR="00E96C6C" w:rsidRPr="00E96C6C" w:rsidRDefault="00E96C6C" w:rsidP="00E96C6C">
            <w:pPr>
              <w:rPr>
                <w:color w:val="000000"/>
                <w:sz w:val="20"/>
                <w:szCs w:val="20"/>
              </w:rPr>
            </w:pPr>
            <w:r w:rsidRPr="00E96C6C">
              <w:rPr>
                <w:color w:val="000000"/>
                <w:sz w:val="20"/>
                <w:szCs w:val="20"/>
              </w:rPr>
              <w:t>Grynasis metinis pelnas, tūkst. Eur</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A43C25" w14:textId="77777777" w:rsidR="00E96C6C" w:rsidRPr="00E96C6C" w:rsidRDefault="00E96C6C" w:rsidP="00E96C6C">
            <w:pPr>
              <w:jc w:val="center"/>
              <w:rPr>
                <w:color w:val="000000"/>
                <w:sz w:val="20"/>
                <w:szCs w:val="20"/>
              </w:rPr>
            </w:pPr>
            <w:r w:rsidRPr="00E96C6C">
              <w:rPr>
                <w:color w:val="000000"/>
                <w:sz w:val="20"/>
                <w:szCs w:val="20"/>
              </w:rPr>
              <w:t>X</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0A41988" w14:textId="77777777" w:rsidR="00E96C6C" w:rsidRPr="00E96C6C" w:rsidRDefault="00E96C6C" w:rsidP="00E96C6C">
            <w:pPr>
              <w:jc w:val="center"/>
              <w:rPr>
                <w:color w:val="000000"/>
                <w:sz w:val="20"/>
                <w:szCs w:val="20"/>
              </w:rPr>
            </w:pPr>
            <w:r w:rsidRPr="00E96C6C">
              <w:rPr>
                <w:color w:val="000000"/>
                <w:sz w:val="20"/>
                <w:szCs w:val="20"/>
              </w:rPr>
              <w:t>30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027431D4" w14:textId="77777777" w:rsidR="00E96C6C" w:rsidRPr="00E96C6C" w:rsidRDefault="00E96C6C" w:rsidP="00E96C6C">
            <w:pPr>
              <w:jc w:val="center"/>
              <w:rPr>
                <w:color w:val="000000"/>
                <w:sz w:val="20"/>
                <w:szCs w:val="20"/>
              </w:rPr>
            </w:pPr>
            <w:r w:rsidRPr="00E96C6C">
              <w:rPr>
                <w:color w:val="000000"/>
                <w:sz w:val="20"/>
                <w:szCs w:val="20"/>
              </w:rPr>
              <w:t>40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EA84711" w14:textId="77777777" w:rsidR="00E96C6C" w:rsidRPr="00E96C6C" w:rsidRDefault="00E96C6C" w:rsidP="00E96C6C">
            <w:pPr>
              <w:jc w:val="center"/>
              <w:rPr>
                <w:color w:val="000000"/>
                <w:sz w:val="20"/>
                <w:szCs w:val="20"/>
              </w:rPr>
            </w:pPr>
            <w:r w:rsidRPr="00E96C6C">
              <w:rPr>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BB21BB" w14:textId="77777777" w:rsidR="00E96C6C" w:rsidRPr="00E96C6C" w:rsidRDefault="00E96C6C" w:rsidP="00E96C6C">
            <w:pPr>
              <w:jc w:val="center"/>
              <w:rPr>
                <w:color w:val="000000"/>
                <w:sz w:val="20"/>
                <w:szCs w:val="20"/>
              </w:rPr>
            </w:pPr>
            <w:r w:rsidRPr="00E96C6C">
              <w:rPr>
                <w:color w:val="000000"/>
                <w:sz w:val="20"/>
                <w:szCs w:val="20"/>
              </w:rPr>
              <w:t>X</w:t>
            </w:r>
          </w:p>
        </w:tc>
      </w:tr>
      <w:tr w:rsidR="00E96C6C" w:rsidRPr="00E96C6C" w14:paraId="08C8888D" w14:textId="77777777" w:rsidTr="00664E08">
        <w:trPr>
          <w:trHeight w:val="1575"/>
        </w:trPr>
        <w:tc>
          <w:tcPr>
            <w:tcW w:w="1271" w:type="dxa"/>
            <w:vMerge/>
            <w:tcBorders>
              <w:top w:val="nil"/>
              <w:left w:val="single" w:sz="4" w:space="0" w:color="auto"/>
              <w:bottom w:val="single" w:sz="4" w:space="0" w:color="auto"/>
              <w:right w:val="single" w:sz="4" w:space="0" w:color="auto"/>
            </w:tcBorders>
            <w:vAlign w:val="center"/>
            <w:hideMark/>
          </w:tcPr>
          <w:p w14:paraId="7D50139D" w14:textId="77777777" w:rsidR="00E96C6C" w:rsidRPr="00E96C6C" w:rsidRDefault="00E96C6C" w:rsidP="00E96C6C">
            <w:pPr>
              <w:rPr>
                <w:color w:val="000000"/>
                <w:sz w:val="20"/>
                <w:szCs w:val="20"/>
              </w:rPr>
            </w:pPr>
          </w:p>
        </w:tc>
        <w:tc>
          <w:tcPr>
            <w:tcW w:w="1419" w:type="dxa"/>
            <w:tcBorders>
              <w:top w:val="nil"/>
              <w:left w:val="nil"/>
              <w:bottom w:val="single" w:sz="4" w:space="0" w:color="auto"/>
              <w:right w:val="single" w:sz="4" w:space="0" w:color="auto"/>
            </w:tcBorders>
            <w:shd w:val="clear" w:color="auto" w:fill="auto"/>
            <w:vAlign w:val="center"/>
          </w:tcPr>
          <w:p w14:paraId="040D63C0" w14:textId="77777777" w:rsidR="00E96C6C" w:rsidRPr="00E96C6C" w:rsidRDefault="00E96C6C" w:rsidP="00E96C6C">
            <w:pPr>
              <w:jc w:val="center"/>
              <w:rPr>
                <w:color w:val="000000"/>
                <w:sz w:val="20"/>
                <w:szCs w:val="20"/>
              </w:rPr>
            </w:pPr>
            <w:r w:rsidRPr="00E96C6C">
              <w:rPr>
                <w:color w:val="000000"/>
                <w:sz w:val="20"/>
                <w:szCs w:val="20"/>
              </w:rPr>
              <w:t xml:space="preserve">Atliekamų investicijų skolintomis arba ES lėšomis finansuoti, </w:t>
            </w:r>
          </w:p>
          <w:p w14:paraId="10B87E04" w14:textId="77777777" w:rsidR="00E96C6C" w:rsidRPr="00E96C6C" w:rsidRDefault="00E96C6C" w:rsidP="00E96C6C">
            <w:pPr>
              <w:ind w:right="-104"/>
              <w:jc w:val="center"/>
              <w:rPr>
                <w:color w:val="000000"/>
                <w:sz w:val="20"/>
                <w:szCs w:val="20"/>
              </w:rPr>
            </w:pPr>
            <w:r w:rsidRPr="00E96C6C">
              <w:rPr>
                <w:color w:val="000000"/>
                <w:sz w:val="20"/>
                <w:szCs w:val="20"/>
              </w:rPr>
              <w:t>proc.</w:t>
            </w:r>
          </w:p>
        </w:tc>
        <w:tc>
          <w:tcPr>
            <w:tcW w:w="708" w:type="dxa"/>
            <w:tcBorders>
              <w:top w:val="nil"/>
              <w:left w:val="nil"/>
              <w:bottom w:val="single" w:sz="4" w:space="0" w:color="auto"/>
              <w:right w:val="single" w:sz="4" w:space="0" w:color="auto"/>
            </w:tcBorders>
            <w:shd w:val="clear" w:color="auto" w:fill="auto"/>
            <w:vAlign w:val="center"/>
          </w:tcPr>
          <w:p w14:paraId="10C71AF3" w14:textId="77777777" w:rsidR="00E96C6C" w:rsidRPr="00E96C6C" w:rsidRDefault="00E96C6C" w:rsidP="00E96C6C">
            <w:pPr>
              <w:ind w:hanging="112"/>
              <w:jc w:val="center"/>
              <w:rPr>
                <w:color w:val="000000"/>
                <w:sz w:val="20"/>
                <w:szCs w:val="20"/>
              </w:rPr>
            </w:pPr>
            <w:r w:rsidRPr="00E96C6C">
              <w:rPr>
                <w:color w:val="000000"/>
                <w:sz w:val="20"/>
                <w:szCs w:val="20"/>
              </w:rPr>
              <w:t>74</w:t>
            </w:r>
          </w:p>
        </w:tc>
        <w:tc>
          <w:tcPr>
            <w:tcW w:w="708" w:type="dxa"/>
            <w:tcBorders>
              <w:top w:val="nil"/>
              <w:left w:val="nil"/>
              <w:bottom w:val="single" w:sz="4" w:space="0" w:color="auto"/>
              <w:right w:val="single" w:sz="4" w:space="0" w:color="auto"/>
            </w:tcBorders>
            <w:shd w:val="clear" w:color="auto" w:fill="auto"/>
            <w:vAlign w:val="center"/>
          </w:tcPr>
          <w:p w14:paraId="4161984C" w14:textId="77777777" w:rsidR="00E96C6C" w:rsidRPr="00E96C6C" w:rsidRDefault="00E96C6C" w:rsidP="00E96C6C">
            <w:pPr>
              <w:ind w:right="-105" w:hanging="395"/>
              <w:jc w:val="center"/>
              <w:rPr>
                <w:color w:val="000000"/>
                <w:sz w:val="20"/>
                <w:szCs w:val="20"/>
              </w:rPr>
            </w:pPr>
            <w:r w:rsidRPr="00E96C6C">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14:paraId="581C620A" w14:textId="77777777" w:rsidR="00E96C6C" w:rsidRPr="00E96C6C" w:rsidRDefault="00E96C6C" w:rsidP="00E96C6C">
            <w:pPr>
              <w:rPr>
                <w:color w:val="000000"/>
                <w:sz w:val="20"/>
                <w:szCs w:val="20"/>
              </w:rPr>
            </w:pPr>
            <w:r w:rsidRPr="00E96C6C">
              <w:rPr>
                <w:color w:val="000000"/>
                <w:sz w:val="20"/>
                <w:szCs w:val="20"/>
              </w:rPr>
              <w:t>Investicijų finansavimo struktūra</w:t>
            </w:r>
          </w:p>
        </w:tc>
        <w:tc>
          <w:tcPr>
            <w:tcW w:w="1699" w:type="dxa"/>
            <w:tcBorders>
              <w:top w:val="nil"/>
              <w:left w:val="nil"/>
              <w:bottom w:val="single" w:sz="4" w:space="0" w:color="auto"/>
              <w:right w:val="single" w:sz="4" w:space="0" w:color="auto"/>
            </w:tcBorders>
            <w:shd w:val="clear" w:color="auto" w:fill="auto"/>
            <w:vAlign w:val="center"/>
            <w:hideMark/>
          </w:tcPr>
          <w:p w14:paraId="53EA0FF2" w14:textId="77777777" w:rsidR="00E96C6C" w:rsidRPr="00E96C6C" w:rsidRDefault="00E96C6C" w:rsidP="00E96C6C">
            <w:pPr>
              <w:jc w:val="center"/>
              <w:rPr>
                <w:color w:val="000000"/>
                <w:sz w:val="20"/>
                <w:szCs w:val="20"/>
              </w:rPr>
            </w:pPr>
            <w:r w:rsidRPr="00E96C6C">
              <w:rPr>
                <w:color w:val="000000"/>
                <w:sz w:val="20"/>
                <w:szCs w:val="20"/>
              </w:rPr>
              <w:t xml:space="preserve">Atliekamų investicijų skolintomis arba ES lėšomis finansuoti, </w:t>
            </w:r>
          </w:p>
          <w:p w14:paraId="5572897C" w14:textId="77777777" w:rsidR="00E96C6C" w:rsidRPr="00E96C6C" w:rsidRDefault="00E96C6C" w:rsidP="00E96C6C">
            <w:pPr>
              <w:jc w:val="center"/>
              <w:rPr>
                <w:color w:val="000000"/>
                <w:sz w:val="20"/>
                <w:szCs w:val="20"/>
              </w:rPr>
            </w:pPr>
            <w:r w:rsidRPr="00E96C6C">
              <w:rPr>
                <w:color w:val="000000"/>
                <w:sz w:val="20"/>
                <w:szCs w:val="20"/>
              </w:rPr>
              <w:t>≥ 50 proc.</w:t>
            </w:r>
          </w:p>
        </w:tc>
        <w:tc>
          <w:tcPr>
            <w:tcW w:w="704" w:type="dxa"/>
            <w:tcBorders>
              <w:top w:val="nil"/>
              <w:left w:val="nil"/>
              <w:bottom w:val="single" w:sz="4" w:space="0" w:color="auto"/>
              <w:right w:val="single" w:sz="4" w:space="0" w:color="auto"/>
            </w:tcBorders>
            <w:shd w:val="clear" w:color="auto" w:fill="auto"/>
            <w:noWrap/>
            <w:vAlign w:val="center"/>
            <w:hideMark/>
          </w:tcPr>
          <w:p w14:paraId="26113A55" w14:textId="77777777" w:rsidR="00E96C6C" w:rsidRPr="00E96C6C" w:rsidRDefault="00E96C6C" w:rsidP="00E96C6C">
            <w:pPr>
              <w:jc w:val="center"/>
              <w:rPr>
                <w:color w:val="000000"/>
                <w:sz w:val="20"/>
                <w:szCs w:val="20"/>
              </w:rPr>
            </w:pPr>
            <w:r w:rsidRPr="00E96C6C">
              <w:rPr>
                <w:color w:val="000000"/>
                <w:sz w:val="20"/>
                <w:szCs w:val="20"/>
              </w:rPr>
              <w:t>50</w:t>
            </w:r>
          </w:p>
        </w:tc>
        <w:tc>
          <w:tcPr>
            <w:tcW w:w="2133" w:type="dxa"/>
            <w:gridSpan w:val="3"/>
            <w:tcBorders>
              <w:top w:val="nil"/>
              <w:left w:val="nil"/>
              <w:bottom w:val="single" w:sz="4" w:space="0" w:color="auto"/>
              <w:right w:val="single" w:sz="4" w:space="0" w:color="auto"/>
            </w:tcBorders>
            <w:shd w:val="clear" w:color="auto" w:fill="auto"/>
            <w:noWrap/>
            <w:vAlign w:val="center"/>
          </w:tcPr>
          <w:p w14:paraId="7DF79203" w14:textId="77777777" w:rsidR="00E96C6C" w:rsidRPr="00E96C6C" w:rsidRDefault="00E96C6C" w:rsidP="00E96C6C">
            <w:pPr>
              <w:jc w:val="center"/>
              <w:rPr>
                <w:color w:val="000000"/>
                <w:sz w:val="20"/>
                <w:szCs w:val="20"/>
              </w:rPr>
            </w:pPr>
            <w:r w:rsidRPr="00E96C6C">
              <w:rPr>
                <w:color w:val="000000"/>
                <w:sz w:val="20"/>
                <w:szCs w:val="20"/>
              </w:rPr>
              <w:t>≥ 50</w:t>
            </w:r>
          </w:p>
        </w:tc>
        <w:tc>
          <w:tcPr>
            <w:tcW w:w="992" w:type="dxa"/>
            <w:tcBorders>
              <w:top w:val="nil"/>
              <w:left w:val="nil"/>
              <w:bottom w:val="single" w:sz="4" w:space="0" w:color="auto"/>
              <w:right w:val="single" w:sz="4" w:space="0" w:color="auto"/>
            </w:tcBorders>
            <w:shd w:val="clear" w:color="auto" w:fill="auto"/>
            <w:noWrap/>
            <w:vAlign w:val="center"/>
            <w:hideMark/>
          </w:tcPr>
          <w:p w14:paraId="1DA973B4" w14:textId="77777777" w:rsidR="00E96C6C" w:rsidRPr="00E96C6C" w:rsidRDefault="00E96C6C" w:rsidP="00E96C6C">
            <w:pPr>
              <w:jc w:val="center"/>
              <w:rPr>
                <w:color w:val="000000"/>
                <w:sz w:val="20"/>
                <w:szCs w:val="20"/>
              </w:rPr>
            </w:pPr>
            <w:r w:rsidRPr="00E96C6C">
              <w:rPr>
                <w:color w:val="000000"/>
                <w:sz w:val="20"/>
                <w:szCs w:val="20"/>
              </w:rPr>
              <w:t>77</w:t>
            </w:r>
          </w:p>
        </w:tc>
      </w:tr>
    </w:tbl>
    <w:p w14:paraId="654E9600" w14:textId="77777777" w:rsidR="00E96C6C" w:rsidRPr="00E96C6C" w:rsidRDefault="00E96C6C" w:rsidP="00E96C6C">
      <w:pPr>
        <w:jc w:val="both"/>
      </w:pPr>
      <w:r w:rsidRPr="00E96C6C">
        <w:t>*2024 m. siektini pagrindiniai finansiniai rodikliai patvirtinti Lietuvos Respublikos Vyriausybės 2022-05-18 nutarimu Nr. 509 „Dėl valstybės valdomų įmonių siektinų pagrindinių finansinių veiklos rodiklių 2022–2024 metų laikotarpiu patvirtinimo“.</w:t>
      </w:r>
    </w:p>
    <w:p w14:paraId="40286141" w14:textId="72A3A142" w:rsidR="00763E7B" w:rsidRPr="00E96C6C" w:rsidRDefault="00E96C6C" w:rsidP="00E96C6C">
      <w:pPr>
        <w:jc w:val="both"/>
      </w:pPr>
      <w:r w:rsidRPr="00E96C6C">
        <w:t>**2025-2027 m. siektini pagrindiniai finansiniai rodikliai patvirtinti Lietuvos Respublikos Vyriausybės 2024-12-11 nutarimu Nr. 1074 „Dėl valstybės valdomų įmonių siektinų pagrindinių finansinių veiklos rodiklių 2025–2027 metų laikotarpiu patvirtinimo“.</w:t>
      </w:r>
    </w:p>
    <w:p w14:paraId="612A63B4" w14:textId="77777777" w:rsidR="00E96C6C" w:rsidRDefault="00E96C6C" w:rsidP="00E96C6C">
      <w:pPr>
        <w:rPr>
          <w:rFonts w:ascii="Arial" w:eastAsia="Calibri" w:hAnsi="Arial"/>
          <w:sz w:val="22"/>
          <w:szCs w:val="22"/>
          <w:lang w:eastAsia="en-US"/>
        </w:rPr>
      </w:pPr>
    </w:p>
    <w:p w14:paraId="1CD17C6F" w14:textId="77777777" w:rsidR="000E6C85" w:rsidRDefault="000E6C85" w:rsidP="00E96C6C">
      <w:pPr>
        <w:rPr>
          <w:rFonts w:ascii="Arial" w:eastAsia="Calibri" w:hAnsi="Arial"/>
          <w:sz w:val="22"/>
          <w:szCs w:val="22"/>
          <w:lang w:eastAsia="en-US"/>
        </w:rPr>
      </w:pPr>
    </w:p>
    <w:p w14:paraId="1DA87970" w14:textId="77777777" w:rsidR="000E6C85" w:rsidRDefault="000E6C85" w:rsidP="00E96C6C">
      <w:pPr>
        <w:rPr>
          <w:rFonts w:ascii="Arial" w:eastAsia="Calibri" w:hAnsi="Arial"/>
          <w:sz w:val="22"/>
          <w:szCs w:val="22"/>
          <w:lang w:eastAsia="en-US"/>
        </w:rPr>
      </w:pPr>
    </w:p>
    <w:p w14:paraId="4A428219" w14:textId="77777777" w:rsidR="000E6C85" w:rsidRDefault="000E6C85" w:rsidP="00E96C6C">
      <w:pPr>
        <w:rPr>
          <w:rFonts w:ascii="Arial" w:eastAsia="Calibri" w:hAnsi="Arial"/>
          <w:sz w:val="22"/>
          <w:szCs w:val="22"/>
          <w:lang w:eastAsia="en-US"/>
        </w:rPr>
      </w:pPr>
    </w:p>
    <w:p w14:paraId="4C69BFDF" w14:textId="77777777" w:rsidR="000E6C85" w:rsidRDefault="000E6C85" w:rsidP="00E96C6C">
      <w:pPr>
        <w:rPr>
          <w:rFonts w:ascii="Arial" w:eastAsia="Calibri" w:hAnsi="Arial"/>
          <w:sz w:val="22"/>
          <w:szCs w:val="22"/>
          <w:lang w:eastAsia="en-US"/>
        </w:rPr>
      </w:pPr>
    </w:p>
    <w:p w14:paraId="6D2F1012" w14:textId="77777777" w:rsidR="000E6C85" w:rsidRDefault="000E6C85" w:rsidP="00E96C6C">
      <w:pPr>
        <w:rPr>
          <w:rFonts w:ascii="Arial" w:eastAsia="Calibri" w:hAnsi="Arial"/>
          <w:sz w:val="22"/>
          <w:szCs w:val="22"/>
          <w:lang w:eastAsia="en-US"/>
        </w:rPr>
      </w:pPr>
    </w:p>
    <w:p w14:paraId="2894783E" w14:textId="77777777" w:rsidR="000E6C85" w:rsidRDefault="000E6C85" w:rsidP="00E96C6C">
      <w:pPr>
        <w:rPr>
          <w:rFonts w:ascii="Arial" w:eastAsia="Calibri" w:hAnsi="Arial"/>
          <w:sz w:val="22"/>
          <w:szCs w:val="22"/>
          <w:lang w:eastAsia="en-US"/>
        </w:rPr>
      </w:pPr>
    </w:p>
    <w:p w14:paraId="3C37F280" w14:textId="77777777" w:rsidR="000E6C85" w:rsidRPr="00E96C6C" w:rsidRDefault="000E6C85" w:rsidP="00E96C6C">
      <w:pPr>
        <w:rPr>
          <w:rFonts w:ascii="Arial" w:eastAsia="Calibri" w:hAnsi="Arial"/>
          <w:sz w:val="22"/>
          <w:szCs w:val="22"/>
          <w:lang w:eastAsia="en-US"/>
        </w:rPr>
      </w:pPr>
    </w:p>
    <w:p w14:paraId="323FE38E" w14:textId="77777777" w:rsidR="00E96C6C" w:rsidRDefault="00E96C6C" w:rsidP="00E96C6C">
      <w:pPr>
        <w:ind w:firstLine="709"/>
        <w:rPr>
          <w:i/>
          <w:iCs/>
        </w:rPr>
      </w:pPr>
      <w:r w:rsidRPr="00E96C6C">
        <w:rPr>
          <w:b/>
          <w:bCs/>
          <w:i/>
          <w:iCs/>
        </w:rPr>
        <w:lastRenderedPageBreak/>
        <w:t>5 lentelė.</w:t>
      </w:r>
      <w:r w:rsidRPr="00E96C6C">
        <w:rPr>
          <w:i/>
          <w:iCs/>
        </w:rPr>
        <w:t xml:space="preserve"> Valstybės kontroliuojamų viešųjų įstaigų pasiektos ir planuojamos pasiekti pagrindinių veiklos rodiklių reikšmės</w:t>
      </w:r>
    </w:p>
    <w:tbl>
      <w:tblPr>
        <w:tblW w:w="10628" w:type="dxa"/>
        <w:tblLayout w:type="fixed"/>
        <w:tblLook w:val="04A0" w:firstRow="1" w:lastRow="0" w:firstColumn="1" w:lastColumn="0" w:noHBand="0" w:noVBand="1"/>
      </w:tblPr>
      <w:tblGrid>
        <w:gridCol w:w="520"/>
        <w:gridCol w:w="1318"/>
        <w:gridCol w:w="1559"/>
        <w:gridCol w:w="1560"/>
        <w:gridCol w:w="1134"/>
        <w:gridCol w:w="1134"/>
        <w:gridCol w:w="850"/>
        <w:gridCol w:w="851"/>
        <w:gridCol w:w="850"/>
        <w:gridCol w:w="852"/>
      </w:tblGrid>
      <w:tr w:rsidR="00E96C6C" w:rsidRPr="00E96C6C" w14:paraId="6A87DD49" w14:textId="77777777" w:rsidTr="00664E08">
        <w:trPr>
          <w:trHeight w:val="960"/>
        </w:trPr>
        <w:tc>
          <w:tcPr>
            <w:tcW w:w="52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8099F64" w14:textId="77777777" w:rsidR="00E96C6C" w:rsidRPr="00871B2A" w:rsidRDefault="00E96C6C" w:rsidP="00E96C6C">
            <w:pPr>
              <w:jc w:val="center"/>
              <w:rPr>
                <w:b/>
                <w:bCs/>
                <w:color w:val="000000"/>
                <w:sz w:val="18"/>
                <w:szCs w:val="18"/>
              </w:rPr>
            </w:pPr>
            <w:r w:rsidRPr="00871B2A">
              <w:rPr>
                <w:b/>
                <w:bCs/>
                <w:color w:val="000000"/>
                <w:sz w:val="18"/>
                <w:szCs w:val="18"/>
              </w:rPr>
              <w:t>Eil. Nr.</w:t>
            </w:r>
          </w:p>
        </w:tc>
        <w:tc>
          <w:tcPr>
            <w:tcW w:w="13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434B33F" w14:textId="77777777" w:rsidR="00E96C6C" w:rsidRPr="00871B2A" w:rsidRDefault="00E96C6C" w:rsidP="00E96C6C">
            <w:pPr>
              <w:jc w:val="center"/>
              <w:rPr>
                <w:b/>
                <w:bCs/>
                <w:color w:val="000000"/>
                <w:sz w:val="18"/>
                <w:szCs w:val="18"/>
              </w:rPr>
            </w:pPr>
            <w:r w:rsidRPr="00871B2A">
              <w:rPr>
                <w:b/>
                <w:bCs/>
                <w:color w:val="000000"/>
                <w:sz w:val="18"/>
                <w:szCs w:val="18"/>
              </w:rPr>
              <w:t>Viešosios įstaigos pavadinimas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4CD2B49" w14:textId="77777777" w:rsidR="00E96C6C" w:rsidRPr="00871B2A" w:rsidRDefault="00E96C6C" w:rsidP="00E96C6C">
            <w:pPr>
              <w:jc w:val="center"/>
              <w:rPr>
                <w:b/>
                <w:bCs/>
                <w:color w:val="000000"/>
                <w:sz w:val="18"/>
                <w:szCs w:val="18"/>
              </w:rPr>
            </w:pPr>
            <w:r w:rsidRPr="00871B2A">
              <w:rPr>
                <w:b/>
                <w:bCs/>
                <w:color w:val="000000"/>
                <w:sz w:val="18"/>
                <w:szCs w:val="18"/>
              </w:rPr>
              <w:t xml:space="preserve">Strateginis tikslas  arba programos tikslas </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E028095" w14:textId="77777777" w:rsidR="00E96C6C" w:rsidRPr="00871B2A" w:rsidRDefault="00E96C6C" w:rsidP="00E96C6C">
            <w:pPr>
              <w:jc w:val="center"/>
              <w:rPr>
                <w:b/>
                <w:bCs/>
                <w:color w:val="000000"/>
                <w:sz w:val="18"/>
                <w:szCs w:val="18"/>
              </w:rPr>
            </w:pPr>
            <w:r w:rsidRPr="00871B2A">
              <w:rPr>
                <w:b/>
                <w:bCs/>
                <w:color w:val="000000"/>
                <w:sz w:val="18"/>
                <w:szCs w:val="18"/>
              </w:rPr>
              <w:t>Rodiklio pavadinimas (matavimo vienetai)</w:t>
            </w:r>
          </w:p>
        </w:tc>
        <w:tc>
          <w:tcPr>
            <w:tcW w:w="1134" w:type="dxa"/>
            <w:tcBorders>
              <w:top w:val="single" w:sz="4" w:space="0" w:color="auto"/>
              <w:left w:val="nil"/>
              <w:bottom w:val="single" w:sz="4" w:space="0" w:color="auto"/>
              <w:right w:val="single" w:sz="4" w:space="0" w:color="auto"/>
            </w:tcBorders>
            <w:shd w:val="clear" w:color="000000" w:fill="DBE5F1"/>
            <w:vAlign w:val="center"/>
            <w:hideMark/>
          </w:tcPr>
          <w:p w14:paraId="410BD814" w14:textId="77777777" w:rsidR="00E96C6C" w:rsidRPr="00871B2A" w:rsidRDefault="00E96C6C" w:rsidP="00E96C6C">
            <w:pPr>
              <w:jc w:val="center"/>
              <w:rPr>
                <w:b/>
                <w:bCs/>
                <w:color w:val="000000"/>
                <w:sz w:val="18"/>
                <w:szCs w:val="18"/>
              </w:rPr>
            </w:pPr>
            <w:r w:rsidRPr="00871B2A">
              <w:rPr>
                <w:b/>
                <w:bCs/>
                <w:color w:val="000000"/>
                <w:sz w:val="18"/>
                <w:szCs w:val="18"/>
              </w:rPr>
              <w:t>Faktinės rodiklių reikmės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E6D4C28" w14:textId="77777777" w:rsidR="00E96C6C" w:rsidRPr="00871B2A" w:rsidRDefault="00E96C6C" w:rsidP="00E96C6C">
            <w:pPr>
              <w:jc w:val="center"/>
              <w:rPr>
                <w:b/>
                <w:bCs/>
                <w:color w:val="000000"/>
                <w:sz w:val="18"/>
                <w:szCs w:val="18"/>
              </w:rPr>
            </w:pPr>
            <w:r w:rsidRPr="00871B2A">
              <w:rPr>
                <w:b/>
                <w:bCs/>
                <w:color w:val="000000"/>
                <w:sz w:val="18"/>
                <w:szCs w:val="18"/>
              </w:rPr>
              <w:t>Laukiamas 2024 m. įvykdymas</w:t>
            </w:r>
          </w:p>
        </w:tc>
        <w:tc>
          <w:tcPr>
            <w:tcW w:w="3403" w:type="dxa"/>
            <w:gridSpan w:val="4"/>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20F9304" w14:textId="77777777" w:rsidR="00E96C6C" w:rsidRPr="00871B2A" w:rsidRDefault="00E96C6C" w:rsidP="00E5381E">
            <w:pPr>
              <w:jc w:val="center"/>
              <w:rPr>
                <w:sz w:val="18"/>
                <w:szCs w:val="18"/>
              </w:rPr>
            </w:pPr>
            <w:r w:rsidRPr="00871B2A">
              <w:rPr>
                <w:b/>
                <w:bCs/>
                <w:color w:val="000000"/>
                <w:sz w:val="18"/>
                <w:szCs w:val="18"/>
              </w:rPr>
              <w:t>Planuojamos rodiklių reikšmės</w:t>
            </w:r>
          </w:p>
        </w:tc>
      </w:tr>
      <w:tr w:rsidR="00E96C6C" w:rsidRPr="00E96C6C" w14:paraId="75324241" w14:textId="77777777" w:rsidTr="00664E08">
        <w:trPr>
          <w:trHeight w:val="288"/>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9413BBE" w14:textId="77777777" w:rsidR="00E96C6C" w:rsidRPr="00871B2A" w:rsidRDefault="00E96C6C" w:rsidP="00E96C6C">
            <w:pPr>
              <w:rPr>
                <w:b/>
                <w:bCs/>
                <w:color w:val="00000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569DDC63" w14:textId="77777777" w:rsidR="00E96C6C" w:rsidRPr="00871B2A" w:rsidRDefault="00E96C6C" w:rsidP="00E96C6C">
            <w:pPr>
              <w:rPr>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1C9F41" w14:textId="77777777" w:rsidR="00E96C6C" w:rsidRPr="00871B2A" w:rsidRDefault="00E96C6C" w:rsidP="00E96C6C">
            <w:pPr>
              <w:rPr>
                <w:b/>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16398F" w14:textId="77777777" w:rsidR="00E96C6C" w:rsidRPr="00871B2A" w:rsidRDefault="00E96C6C" w:rsidP="00E96C6C">
            <w:pPr>
              <w:rPr>
                <w:b/>
                <w:bCs/>
                <w:color w:val="000000"/>
                <w:sz w:val="18"/>
                <w:szCs w:val="18"/>
              </w:rPr>
            </w:pPr>
          </w:p>
        </w:tc>
        <w:tc>
          <w:tcPr>
            <w:tcW w:w="1134" w:type="dxa"/>
            <w:tcBorders>
              <w:top w:val="nil"/>
              <w:left w:val="nil"/>
              <w:bottom w:val="single" w:sz="4" w:space="0" w:color="auto"/>
              <w:right w:val="single" w:sz="4" w:space="0" w:color="auto"/>
            </w:tcBorders>
            <w:shd w:val="clear" w:color="000000" w:fill="DBE5F1"/>
            <w:vAlign w:val="center"/>
            <w:hideMark/>
          </w:tcPr>
          <w:p w14:paraId="69AAFE96" w14:textId="77777777" w:rsidR="00E96C6C" w:rsidRPr="00871B2A" w:rsidRDefault="00E96C6C" w:rsidP="00E96C6C">
            <w:pPr>
              <w:jc w:val="center"/>
              <w:rPr>
                <w:b/>
                <w:bCs/>
                <w:i/>
                <w:iCs/>
                <w:color w:val="000000"/>
                <w:sz w:val="18"/>
                <w:szCs w:val="18"/>
              </w:rPr>
            </w:pPr>
            <w:r w:rsidRPr="00871B2A">
              <w:rPr>
                <w:b/>
                <w:bCs/>
                <w:i/>
                <w:iCs/>
                <w:color w:val="000000"/>
                <w:sz w:val="18"/>
                <w:szCs w:val="18"/>
              </w:rPr>
              <w:t>2023 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F5AB6A" w14:textId="77777777" w:rsidR="00E96C6C" w:rsidRPr="00871B2A" w:rsidRDefault="00E96C6C" w:rsidP="00E96C6C">
            <w:pPr>
              <w:rPr>
                <w:b/>
                <w:bCs/>
                <w:color w:val="000000"/>
                <w:sz w:val="18"/>
                <w:szCs w:val="18"/>
              </w:rPr>
            </w:pPr>
          </w:p>
        </w:tc>
        <w:tc>
          <w:tcPr>
            <w:tcW w:w="850" w:type="dxa"/>
            <w:tcBorders>
              <w:top w:val="nil"/>
              <w:left w:val="nil"/>
              <w:bottom w:val="single" w:sz="4" w:space="0" w:color="auto"/>
              <w:right w:val="single" w:sz="4" w:space="0" w:color="auto"/>
            </w:tcBorders>
            <w:shd w:val="clear" w:color="000000" w:fill="DBE5F1"/>
            <w:vAlign w:val="center"/>
            <w:hideMark/>
          </w:tcPr>
          <w:p w14:paraId="6EBDE310" w14:textId="77777777" w:rsidR="00E96C6C" w:rsidRPr="00871B2A" w:rsidRDefault="00E96C6C" w:rsidP="00E96C6C">
            <w:pPr>
              <w:jc w:val="center"/>
              <w:rPr>
                <w:b/>
                <w:bCs/>
                <w:i/>
                <w:iCs/>
                <w:color w:val="000000"/>
                <w:sz w:val="18"/>
                <w:szCs w:val="18"/>
              </w:rPr>
            </w:pPr>
            <w:r w:rsidRPr="00871B2A">
              <w:rPr>
                <w:b/>
                <w:bCs/>
                <w:i/>
                <w:iCs/>
                <w:color w:val="000000"/>
                <w:sz w:val="18"/>
                <w:szCs w:val="18"/>
              </w:rPr>
              <w:t>2025 m.</w:t>
            </w:r>
          </w:p>
        </w:tc>
        <w:tc>
          <w:tcPr>
            <w:tcW w:w="851" w:type="dxa"/>
            <w:tcBorders>
              <w:top w:val="nil"/>
              <w:left w:val="nil"/>
              <w:bottom w:val="single" w:sz="4" w:space="0" w:color="auto"/>
              <w:right w:val="single" w:sz="4" w:space="0" w:color="auto"/>
            </w:tcBorders>
            <w:shd w:val="clear" w:color="000000" w:fill="DBE5F1"/>
            <w:vAlign w:val="center"/>
            <w:hideMark/>
          </w:tcPr>
          <w:p w14:paraId="05BCC9B0" w14:textId="77777777" w:rsidR="00E96C6C" w:rsidRPr="00871B2A" w:rsidRDefault="00E96C6C" w:rsidP="00E96C6C">
            <w:pPr>
              <w:jc w:val="center"/>
              <w:rPr>
                <w:b/>
                <w:bCs/>
                <w:i/>
                <w:iCs/>
                <w:color w:val="000000"/>
                <w:sz w:val="18"/>
                <w:szCs w:val="18"/>
              </w:rPr>
            </w:pPr>
            <w:r w:rsidRPr="00871B2A">
              <w:rPr>
                <w:b/>
                <w:bCs/>
                <w:i/>
                <w:iCs/>
                <w:color w:val="000000"/>
                <w:sz w:val="18"/>
                <w:szCs w:val="18"/>
              </w:rPr>
              <w:t>2026 m.</w:t>
            </w:r>
          </w:p>
        </w:tc>
        <w:tc>
          <w:tcPr>
            <w:tcW w:w="850" w:type="dxa"/>
            <w:tcBorders>
              <w:top w:val="nil"/>
              <w:left w:val="nil"/>
              <w:bottom w:val="single" w:sz="4" w:space="0" w:color="auto"/>
              <w:right w:val="single" w:sz="4" w:space="0" w:color="auto"/>
            </w:tcBorders>
            <w:shd w:val="clear" w:color="000000" w:fill="DBE5F1"/>
            <w:vAlign w:val="center"/>
            <w:hideMark/>
          </w:tcPr>
          <w:p w14:paraId="36921591" w14:textId="77777777" w:rsidR="00E96C6C" w:rsidRPr="00871B2A" w:rsidRDefault="00E96C6C" w:rsidP="00E96C6C">
            <w:pPr>
              <w:jc w:val="center"/>
              <w:rPr>
                <w:b/>
                <w:bCs/>
                <w:i/>
                <w:iCs/>
                <w:color w:val="000000"/>
                <w:sz w:val="18"/>
                <w:szCs w:val="18"/>
              </w:rPr>
            </w:pPr>
            <w:r w:rsidRPr="00871B2A">
              <w:rPr>
                <w:b/>
                <w:bCs/>
                <w:i/>
                <w:iCs/>
                <w:color w:val="000000"/>
                <w:sz w:val="18"/>
                <w:szCs w:val="18"/>
              </w:rPr>
              <w:t>2027 m.</w:t>
            </w:r>
          </w:p>
        </w:tc>
        <w:tc>
          <w:tcPr>
            <w:tcW w:w="852" w:type="dxa"/>
            <w:tcBorders>
              <w:top w:val="single" w:sz="4" w:space="0" w:color="auto"/>
              <w:left w:val="nil"/>
              <w:bottom w:val="single" w:sz="4" w:space="0" w:color="auto"/>
              <w:right w:val="single" w:sz="4" w:space="0" w:color="auto"/>
            </w:tcBorders>
            <w:shd w:val="clear" w:color="000000" w:fill="DBE5F1"/>
            <w:vAlign w:val="center"/>
            <w:hideMark/>
          </w:tcPr>
          <w:p w14:paraId="1D523119" w14:textId="77777777" w:rsidR="00E96C6C" w:rsidRPr="00871B2A" w:rsidRDefault="00E96C6C" w:rsidP="00E96C6C">
            <w:pPr>
              <w:jc w:val="center"/>
              <w:rPr>
                <w:b/>
                <w:bCs/>
                <w:i/>
                <w:iCs/>
                <w:color w:val="000000"/>
                <w:sz w:val="18"/>
                <w:szCs w:val="18"/>
              </w:rPr>
            </w:pPr>
            <w:r w:rsidRPr="00871B2A">
              <w:rPr>
                <w:b/>
                <w:bCs/>
                <w:i/>
                <w:iCs/>
                <w:color w:val="000000"/>
                <w:sz w:val="18"/>
                <w:szCs w:val="18"/>
              </w:rPr>
              <w:t>2028 m.</w:t>
            </w:r>
          </w:p>
        </w:tc>
      </w:tr>
      <w:tr w:rsidR="00E96C6C" w:rsidRPr="00E96C6C" w14:paraId="52E692D2" w14:textId="77777777" w:rsidTr="00664E08">
        <w:trPr>
          <w:trHeight w:val="240"/>
        </w:trPr>
        <w:tc>
          <w:tcPr>
            <w:tcW w:w="520" w:type="dxa"/>
            <w:tcBorders>
              <w:top w:val="nil"/>
              <w:left w:val="single" w:sz="4" w:space="0" w:color="auto"/>
              <w:bottom w:val="single" w:sz="4" w:space="0" w:color="auto"/>
              <w:right w:val="single" w:sz="4" w:space="0" w:color="auto"/>
            </w:tcBorders>
            <w:shd w:val="clear" w:color="000000" w:fill="DBE5F1"/>
            <w:vAlign w:val="center"/>
            <w:hideMark/>
          </w:tcPr>
          <w:p w14:paraId="24249DF8" w14:textId="77777777" w:rsidR="00E96C6C" w:rsidRPr="00871B2A" w:rsidRDefault="00E96C6C" w:rsidP="00E96C6C">
            <w:pPr>
              <w:jc w:val="center"/>
              <w:rPr>
                <w:b/>
                <w:bCs/>
                <w:color w:val="000000"/>
                <w:sz w:val="18"/>
                <w:szCs w:val="18"/>
              </w:rPr>
            </w:pPr>
            <w:r w:rsidRPr="00871B2A">
              <w:rPr>
                <w:b/>
                <w:bCs/>
                <w:color w:val="000000"/>
                <w:sz w:val="18"/>
                <w:szCs w:val="18"/>
              </w:rPr>
              <w:t>1</w:t>
            </w:r>
          </w:p>
        </w:tc>
        <w:tc>
          <w:tcPr>
            <w:tcW w:w="1318" w:type="dxa"/>
            <w:tcBorders>
              <w:top w:val="nil"/>
              <w:left w:val="nil"/>
              <w:bottom w:val="single" w:sz="4" w:space="0" w:color="auto"/>
              <w:right w:val="single" w:sz="4" w:space="0" w:color="auto"/>
            </w:tcBorders>
            <w:shd w:val="clear" w:color="000000" w:fill="DBE5F1"/>
            <w:vAlign w:val="center"/>
            <w:hideMark/>
          </w:tcPr>
          <w:p w14:paraId="2BCCEB5E" w14:textId="77777777" w:rsidR="00E96C6C" w:rsidRPr="00871B2A" w:rsidRDefault="00E96C6C" w:rsidP="00E96C6C">
            <w:pPr>
              <w:jc w:val="center"/>
              <w:rPr>
                <w:b/>
                <w:bCs/>
                <w:color w:val="000000"/>
                <w:sz w:val="18"/>
                <w:szCs w:val="18"/>
              </w:rPr>
            </w:pPr>
            <w:r w:rsidRPr="00871B2A">
              <w:rPr>
                <w:b/>
                <w:bCs/>
                <w:color w:val="000000"/>
                <w:sz w:val="18"/>
                <w:szCs w:val="18"/>
              </w:rPr>
              <w:t>2</w:t>
            </w:r>
          </w:p>
        </w:tc>
        <w:tc>
          <w:tcPr>
            <w:tcW w:w="1559" w:type="dxa"/>
            <w:tcBorders>
              <w:top w:val="nil"/>
              <w:left w:val="nil"/>
              <w:bottom w:val="single" w:sz="4" w:space="0" w:color="auto"/>
              <w:right w:val="single" w:sz="4" w:space="0" w:color="auto"/>
            </w:tcBorders>
            <w:shd w:val="clear" w:color="000000" w:fill="DBE5F1"/>
            <w:vAlign w:val="center"/>
            <w:hideMark/>
          </w:tcPr>
          <w:p w14:paraId="6F6E386E" w14:textId="77777777" w:rsidR="00E96C6C" w:rsidRPr="00871B2A" w:rsidRDefault="00E96C6C" w:rsidP="00E96C6C">
            <w:pPr>
              <w:jc w:val="center"/>
              <w:rPr>
                <w:b/>
                <w:bCs/>
                <w:color w:val="000000"/>
                <w:sz w:val="18"/>
                <w:szCs w:val="18"/>
              </w:rPr>
            </w:pPr>
            <w:r w:rsidRPr="00871B2A">
              <w:rPr>
                <w:b/>
                <w:bCs/>
                <w:color w:val="000000"/>
                <w:sz w:val="18"/>
                <w:szCs w:val="18"/>
              </w:rPr>
              <w:t>3</w:t>
            </w:r>
          </w:p>
        </w:tc>
        <w:tc>
          <w:tcPr>
            <w:tcW w:w="1560" w:type="dxa"/>
            <w:tcBorders>
              <w:top w:val="nil"/>
              <w:left w:val="nil"/>
              <w:bottom w:val="single" w:sz="4" w:space="0" w:color="auto"/>
              <w:right w:val="single" w:sz="4" w:space="0" w:color="auto"/>
            </w:tcBorders>
            <w:shd w:val="clear" w:color="000000" w:fill="DBE5F1"/>
            <w:vAlign w:val="center"/>
            <w:hideMark/>
          </w:tcPr>
          <w:p w14:paraId="7277D882" w14:textId="77777777" w:rsidR="00E96C6C" w:rsidRPr="00871B2A" w:rsidRDefault="00E96C6C" w:rsidP="00E96C6C">
            <w:pPr>
              <w:jc w:val="center"/>
              <w:rPr>
                <w:b/>
                <w:bCs/>
                <w:color w:val="000000"/>
                <w:sz w:val="18"/>
                <w:szCs w:val="18"/>
              </w:rPr>
            </w:pPr>
            <w:r w:rsidRPr="00871B2A">
              <w:rPr>
                <w:b/>
                <w:bCs/>
                <w:color w:val="000000"/>
                <w:sz w:val="18"/>
                <w:szCs w:val="18"/>
              </w:rPr>
              <w:t>4</w:t>
            </w:r>
          </w:p>
        </w:tc>
        <w:tc>
          <w:tcPr>
            <w:tcW w:w="1134" w:type="dxa"/>
            <w:tcBorders>
              <w:top w:val="nil"/>
              <w:left w:val="nil"/>
              <w:bottom w:val="single" w:sz="4" w:space="0" w:color="auto"/>
              <w:right w:val="single" w:sz="4" w:space="0" w:color="auto"/>
            </w:tcBorders>
            <w:shd w:val="clear" w:color="000000" w:fill="DBE5F1"/>
            <w:vAlign w:val="center"/>
            <w:hideMark/>
          </w:tcPr>
          <w:p w14:paraId="7AB9D980" w14:textId="77777777" w:rsidR="00E96C6C" w:rsidRPr="00871B2A" w:rsidRDefault="00E96C6C" w:rsidP="00E96C6C">
            <w:pPr>
              <w:jc w:val="center"/>
              <w:rPr>
                <w:b/>
                <w:bCs/>
                <w:color w:val="000000"/>
                <w:sz w:val="18"/>
                <w:szCs w:val="18"/>
              </w:rPr>
            </w:pPr>
            <w:r w:rsidRPr="00871B2A">
              <w:rPr>
                <w:b/>
                <w:bCs/>
                <w:color w:val="000000"/>
                <w:sz w:val="18"/>
                <w:szCs w:val="18"/>
              </w:rPr>
              <w:t>5</w:t>
            </w:r>
          </w:p>
        </w:tc>
        <w:tc>
          <w:tcPr>
            <w:tcW w:w="1134" w:type="dxa"/>
            <w:tcBorders>
              <w:top w:val="nil"/>
              <w:left w:val="nil"/>
              <w:bottom w:val="single" w:sz="4" w:space="0" w:color="auto"/>
              <w:right w:val="single" w:sz="4" w:space="0" w:color="auto"/>
            </w:tcBorders>
            <w:shd w:val="clear" w:color="000000" w:fill="DBE5F1"/>
            <w:vAlign w:val="center"/>
            <w:hideMark/>
          </w:tcPr>
          <w:p w14:paraId="46DA0174" w14:textId="77777777" w:rsidR="00E96C6C" w:rsidRPr="00871B2A" w:rsidRDefault="00E96C6C" w:rsidP="00E96C6C">
            <w:pPr>
              <w:jc w:val="center"/>
              <w:rPr>
                <w:b/>
                <w:bCs/>
                <w:color w:val="000000"/>
                <w:sz w:val="18"/>
                <w:szCs w:val="18"/>
              </w:rPr>
            </w:pPr>
            <w:r w:rsidRPr="00871B2A">
              <w:rPr>
                <w:b/>
                <w:bCs/>
                <w:color w:val="000000"/>
                <w:sz w:val="18"/>
                <w:szCs w:val="18"/>
              </w:rPr>
              <w:t>6</w:t>
            </w:r>
          </w:p>
        </w:tc>
        <w:tc>
          <w:tcPr>
            <w:tcW w:w="850" w:type="dxa"/>
            <w:tcBorders>
              <w:top w:val="nil"/>
              <w:left w:val="nil"/>
              <w:bottom w:val="single" w:sz="4" w:space="0" w:color="auto"/>
              <w:right w:val="single" w:sz="4" w:space="0" w:color="auto"/>
            </w:tcBorders>
            <w:shd w:val="clear" w:color="000000" w:fill="DBE5F1"/>
            <w:vAlign w:val="center"/>
            <w:hideMark/>
          </w:tcPr>
          <w:p w14:paraId="3476A605" w14:textId="77777777" w:rsidR="00E96C6C" w:rsidRPr="00871B2A" w:rsidRDefault="00E96C6C" w:rsidP="00E96C6C">
            <w:pPr>
              <w:jc w:val="center"/>
              <w:rPr>
                <w:b/>
                <w:bCs/>
                <w:color w:val="000000"/>
                <w:sz w:val="18"/>
                <w:szCs w:val="18"/>
              </w:rPr>
            </w:pPr>
            <w:r w:rsidRPr="00871B2A">
              <w:rPr>
                <w:b/>
                <w:bCs/>
                <w:color w:val="000000"/>
                <w:sz w:val="18"/>
                <w:szCs w:val="18"/>
              </w:rPr>
              <w:t>7</w:t>
            </w:r>
          </w:p>
        </w:tc>
        <w:tc>
          <w:tcPr>
            <w:tcW w:w="851" w:type="dxa"/>
            <w:tcBorders>
              <w:top w:val="nil"/>
              <w:left w:val="nil"/>
              <w:bottom w:val="single" w:sz="4" w:space="0" w:color="auto"/>
              <w:right w:val="single" w:sz="4" w:space="0" w:color="auto"/>
            </w:tcBorders>
            <w:shd w:val="clear" w:color="000000" w:fill="DBE5F1"/>
            <w:vAlign w:val="center"/>
            <w:hideMark/>
          </w:tcPr>
          <w:p w14:paraId="46CBD05A" w14:textId="77777777" w:rsidR="00E96C6C" w:rsidRPr="00871B2A" w:rsidRDefault="00E96C6C" w:rsidP="00E96C6C">
            <w:pPr>
              <w:jc w:val="center"/>
              <w:rPr>
                <w:b/>
                <w:bCs/>
                <w:color w:val="000000"/>
                <w:sz w:val="18"/>
                <w:szCs w:val="18"/>
              </w:rPr>
            </w:pPr>
            <w:r w:rsidRPr="00871B2A">
              <w:rPr>
                <w:b/>
                <w:bCs/>
                <w:color w:val="000000"/>
                <w:sz w:val="18"/>
                <w:szCs w:val="18"/>
              </w:rPr>
              <w:t>8</w:t>
            </w:r>
          </w:p>
        </w:tc>
        <w:tc>
          <w:tcPr>
            <w:tcW w:w="850" w:type="dxa"/>
            <w:tcBorders>
              <w:top w:val="nil"/>
              <w:left w:val="nil"/>
              <w:bottom w:val="single" w:sz="4" w:space="0" w:color="auto"/>
              <w:right w:val="single" w:sz="4" w:space="0" w:color="auto"/>
            </w:tcBorders>
            <w:shd w:val="clear" w:color="000000" w:fill="DBE5F1"/>
            <w:vAlign w:val="center"/>
            <w:hideMark/>
          </w:tcPr>
          <w:p w14:paraId="1404F1ED" w14:textId="77777777" w:rsidR="00E96C6C" w:rsidRPr="00871B2A" w:rsidRDefault="00E96C6C" w:rsidP="00E96C6C">
            <w:pPr>
              <w:jc w:val="center"/>
              <w:rPr>
                <w:b/>
                <w:bCs/>
                <w:color w:val="000000"/>
                <w:sz w:val="18"/>
                <w:szCs w:val="18"/>
              </w:rPr>
            </w:pPr>
            <w:r w:rsidRPr="00871B2A">
              <w:rPr>
                <w:b/>
                <w:bCs/>
                <w:color w:val="000000"/>
                <w:sz w:val="18"/>
                <w:szCs w:val="18"/>
              </w:rPr>
              <w:t>9</w:t>
            </w:r>
          </w:p>
        </w:tc>
        <w:tc>
          <w:tcPr>
            <w:tcW w:w="852" w:type="dxa"/>
            <w:tcBorders>
              <w:top w:val="nil"/>
              <w:left w:val="nil"/>
              <w:bottom w:val="single" w:sz="4" w:space="0" w:color="auto"/>
              <w:right w:val="single" w:sz="4" w:space="0" w:color="auto"/>
            </w:tcBorders>
            <w:shd w:val="clear" w:color="000000" w:fill="DBE5F1"/>
            <w:vAlign w:val="center"/>
            <w:hideMark/>
          </w:tcPr>
          <w:p w14:paraId="1CC1D3C9" w14:textId="77777777" w:rsidR="00E96C6C" w:rsidRPr="00871B2A" w:rsidRDefault="00E96C6C" w:rsidP="00E96C6C">
            <w:pPr>
              <w:jc w:val="center"/>
              <w:rPr>
                <w:b/>
                <w:bCs/>
                <w:color w:val="000000"/>
                <w:sz w:val="18"/>
                <w:szCs w:val="18"/>
              </w:rPr>
            </w:pPr>
            <w:r w:rsidRPr="00871B2A">
              <w:rPr>
                <w:b/>
                <w:bCs/>
                <w:color w:val="000000"/>
                <w:sz w:val="18"/>
                <w:szCs w:val="18"/>
              </w:rPr>
              <w:t>10</w:t>
            </w:r>
          </w:p>
        </w:tc>
      </w:tr>
      <w:tr w:rsidR="0077321A" w:rsidRPr="00E96C6C" w14:paraId="6D95230C" w14:textId="77777777" w:rsidTr="00156DB2">
        <w:trPr>
          <w:trHeight w:val="570"/>
        </w:trPr>
        <w:tc>
          <w:tcPr>
            <w:tcW w:w="520" w:type="dxa"/>
            <w:vMerge w:val="restart"/>
            <w:tcBorders>
              <w:top w:val="nil"/>
              <w:left w:val="single" w:sz="4" w:space="0" w:color="auto"/>
              <w:right w:val="single" w:sz="4" w:space="0" w:color="auto"/>
            </w:tcBorders>
            <w:shd w:val="clear" w:color="auto" w:fill="auto"/>
            <w:noWrap/>
            <w:hideMark/>
          </w:tcPr>
          <w:p w14:paraId="729B6318" w14:textId="77777777" w:rsidR="0077321A" w:rsidRPr="00E96C6C" w:rsidRDefault="0077321A" w:rsidP="00E96C6C">
            <w:pPr>
              <w:jc w:val="center"/>
              <w:rPr>
                <w:color w:val="000000"/>
                <w:sz w:val="22"/>
                <w:szCs w:val="22"/>
              </w:rPr>
            </w:pPr>
            <w:r w:rsidRPr="00E96C6C">
              <w:rPr>
                <w:color w:val="000000"/>
                <w:sz w:val="22"/>
                <w:szCs w:val="22"/>
              </w:rPr>
              <w:t>1.</w:t>
            </w:r>
          </w:p>
        </w:tc>
        <w:tc>
          <w:tcPr>
            <w:tcW w:w="1318" w:type="dxa"/>
            <w:vMerge w:val="restart"/>
            <w:tcBorders>
              <w:top w:val="nil"/>
              <w:left w:val="single" w:sz="4" w:space="0" w:color="auto"/>
              <w:right w:val="single" w:sz="4" w:space="0" w:color="auto"/>
            </w:tcBorders>
            <w:shd w:val="clear" w:color="auto" w:fill="auto"/>
            <w:hideMark/>
          </w:tcPr>
          <w:p w14:paraId="4E3583A2" w14:textId="77777777" w:rsidR="0077321A" w:rsidRPr="00E96C6C" w:rsidRDefault="0077321A" w:rsidP="00E96C6C">
            <w:pPr>
              <w:jc w:val="center"/>
              <w:rPr>
                <w:b/>
                <w:bCs/>
                <w:color w:val="000000"/>
                <w:sz w:val="22"/>
                <w:szCs w:val="22"/>
              </w:rPr>
            </w:pPr>
            <w:r w:rsidRPr="00E96C6C">
              <w:rPr>
                <w:b/>
                <w:bCs/>
                <w:color w:val="000000"/>
                <w:sz w:val="22"/>
                <w:szCs w:val="22"/>
              </w:rPr>
              <w:t>VŠĮ Transporto kompetencijų agentūra (toliau – TKA)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607B7B0" w14:textId="77777777" w:rsidR="0077321A" w:rsidRPr="00E96C6C" w:rsidRDefault="0077321A" w:rsidP="00E96C6C">
            <w:pPr>
              <w:jc w:val="center"/>
              <w:rPr>
                <w:color w:val="000000"/>
                <w:sz w:val="22"/>
                <w:szCs w:val="22"/>
              </w:rPr>
            </w:pPr>
            <w:r w:rsidRPr="00E96C6C">
              <w:rPr>
                <w:color w:val="000000"/>
                <w:sz w:val="22"/>
                <w:szCs w:val="22"/>
              </w:rPr>
              <w:t>Saugi civilinės aviacijos veikla</w:t>
            </w:r>
          </w:p>
        </w:tc>
        <w:tc>
          <w:tcPr>
            <w:tcW w:w="1560" w:type="dxa"/>
            <w:tcBorders>
              <w:top w:val="nil"/>
              <w:left w:val="nil"/>
              <w:bottom w:val="single" w:sz="4" w:space="0" w:color="auto"/>
              <w:right w:val="single" w:sz="4" w:space="0" w:color="auto"/>
            </w:tcBorders>
            <w:shd w:val="clear" w:color="auto" w:fill="auto"/>
            <w:vAlign w:val="center"/>
            <w:hideMark/>
          </w:tcPr>
          <w:p w14:paraId="211ED2FA" w14:textId="77777777" w:rsidR="0077321A" w:rsidRPr="00E96C6C" w:rsidRDefault="0077321A" w:rsidP="00E96C6C">
            <w:pPr>
              <w:jc w:val="center"/>
              <w:rPr>
                <w:color w:val="000000"/>
                <w:sz w:val="22"/>
                <w:szCs w:val="22"/>
              </w:rPr>
            </w:pPr>
            <w:r w:rsidRPr="00E96C6C">
              <w:rPr>
                <w:color w:val="000000"/>
                <w:sz w:val="22"/>
                <w:szCs w:val="22"/>
              </w:rPr>
              <w:t>Komercinės aviacijos avarijų kiekis, vnt.</w:t>
            </w:r>
          </w:p>
        </w:tc>
        <w:tc>
          <w:tcPr>
            <w:tcW w:w="1134" w:type="dxa"/>
            <w:tcBorders>
              <w:top w:val="nil"/>
              <w:left w:val="nil"/>
              <w:bottom w:val="single" w:sz="4" w:space="0" w:color="auto"/>
              <w:right w:val="single" w:sz="4" w:space="0" w:color="auto"/>
            </w:tcBorders>
            <w:shd w:val="clear" w:color="auto" w:fill="auto"/>
            <w:noWrap/>
            <w:vAlign w:val="center"/>
            <w:hideMark/>
          </w:tcPr>
          <w:p w14:paraId="369073FF" w14:textId="77777777" w:rsidR="0077321A" w:rsidRPr="00E96C6C" w:rsidRDefault="0077321A" w:rsidP="00E96C6C">
            <w:pPr>
              <w:jc w:val="center"/>
              <w:rPr>
                <w:color w:val="000000"/>
                <w:sz w:val="22"/>
                <w:szCs w:val="22"/>
              </w:rPr>
            </w:pPr>
            <w:r w:rsidRPr="00E96C6C">
              <w:rPr>
                <w:color w:val="000000"/>
                <w:sz w:val="22"/>
                <w:szCs w:val="22"/>
              </w:rPr>
              <w:t>X</w:t>
            </w:r>
          </w:p>
        </w:tc>
        <w:tc>
          <w:tcPr>
            <w:tcW w:w="1134" w:type="dxa"/>
            <w:tcBorders>
              <w:top w:val="nil"/>
              <w:left w:val="nil"/>
              <w:bottom w:val="single" w:sz="4" w:space="0" w:color="auto"/>
              <w:right w:val="single" w:sz="4" w:space="0" w:color="auto"/>
            </w:tcBorders>
            <w:shd w:val="clear" w:color="auto" w:fill="auto"/>
            <w:noWrap/>
            <w:vAlign w:val="center"/>
            <w:hideMark/>
          </w:tcPr>
          <w:p w14:paraId="5EBED9CC" w14:textId="77777777" w:rsidR="0077321A" w:rsidRPr="00E96C6C" w:rsidRDefault="0077321A" w:rsidP="00E96C6C">
            <w:pPr>
              <w:jc w:val="center"/>
              <w:rPr>
                <w:color w:val="000000"/>
                <w:sz w:val="22"/>
                <w:szCs w:val="22"/>
              </w:rPr>
            </w:pPr>
            <w:r w:rsidRPr="00E96C6C">
              <w:rPr>
                <w:color w:val="000000"/>
                <w:sz w:val="22"/>
                <w:szCs w:val="22"/>
              </w:rPr>
              <w:t>X</w:t>
            </w:r>
          </w:p>
        </w:tc>
        <w:tc>
          <w:tcPr>
            <w:tcW w:w="850" w:type="dxa"/>
            <w:tcBorders>
              <w:top w:val="nil"/>
              <w:left w:val="nil"/>
              <w:bottom w:val="single" w:sz="4" w:space="0" w:color="auto"/>
              <w:right w:val="single" w:sz="4" w:space="0" w:color="auto"/>
            </w:tcBorders>
            <w:shd w:val="clear" w:color="auto" w:fill="auto"/>
            <w:noWrap/>
            <w:vAlign w:val="center"/>
            <w:hideMark/>
          </w:tcPr>
          <w:p w14:paraId="5AB650FB" w14:textId="77777777" w:rsidR="0077321A" w:rsidRPr="00E96C6C" w:rsidRDefault="0077321A" w:rsidP="00E96C6C">
            <w:pPr>
              <w:jc w:val="center"/>
              <w:rPr>
                <w:color w:val="000000"/>
                <w:sz w:val="22"/>
                <w:szCs w:val="22"/>
              </w:rPr>
            </w:pPr>
            <w:r w:rsidRPr="00E96C6C">
              <w:rPr>
                <w:color w:val="000000"/>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14:paraId="1F4DA047" w14:textId="77777777" w:rsidR="0077321A" w:rsidRPr="00E96C6C" w:rsidRDefault="0077321A" w:rsidP="00E96C6C">
            <w:pPr>
              <w:jc w:val="center"/>
              <w:rPr>
                <w:color w:val="000000"/>
                <w:sz w:val="22"/>
                <w:szCs w:val="22"/>
              </w:rPr>
            </w:pPr>
            <w:r w:rsidRPr="00E96C6C">
              <w:rPr>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14:paraId="000A7746" w14:textId="77777777" w:rsidR="0077321A" w:rsidRPr="00E96C6C" w:rsidRDefault="0077321A" w:rsidP="00E96C6C">
            <w:pPr>
              <w:jc w:val="center"/>
              <w:rPr>
                <w:color w:val="000000"/>
                <w:sz w:val="22"/>
                <w:szCs w:val="22"/>
              </w:rPr>
            </w:pPr>
            <w:r w:rsidRPr="00E96C6C">
              <w:rPr>
                <w:color w:val="000000"/>
                <w:sz w:val="22"/>
                <w:szCs w:val="22"/>
              </w:rPr>
              <w:t>0</w:t>
            </w:r>
          </w:p>
        </w:tc>
        <w:tc>
          <w:tcPr>
            <w:tcW w:w="852" w:type="dxa"/>
            <w:tcBorders>
              <w:top w:val="nil"/>
              <w:left w:val="nil"/>
              <w:bottom w:val="single" w:sz="4" w:space="0" w:color="auto"/>
              <w:right w:val="single" w:sz="4" w:space="0" w:color="auto"/>
            </w:tcBorders>
            <w:shd w:val="clear" w:color="auto" w:fill="auto"/>
            <w:noWrap/>
            <w:vAlign w:val="center"/>
            <w:hideMark/>
          </w:tcPr>
          <w:p w14:paraId="2C8E63BD" w14:textId="77777777" w:rsidR="0077321A" w:rsidRPr="00E96C6C" w:rsidRDefault="0077321A" w:rsidP="00E96C6C">
            <w:pPr>
              <w:jc w:val="center"/>
              <w:rPr>
                <w:color w:val="000000"/>
                <w:sz w:val="22"/>
                <w:szCs w:val="22"/>
              </w:rPr>
            </w:pPr>
            <w:r w:rsidRPr="00E96C6C">
              <w:rPr>
                <w:color w:val="000000"/>
                <w:sz w:val="22"/>
                <w:szCs w:val="22"/>
              </w:rPr>
              <w:t>0</w:t>
            </w:r>
          </w:p>
        </w:tc>
      </w:tr>
      <w:tr w:rsidR="0077321A" w:rsidRPr="00E96C6C" w14:paraId="31FF1B6B" w14:textId="77777777" w:rsidTr="00156DB2">
        <w:trPr>
          <w:trHeight w:val="1035"/>
        </w:trPr>
        <w:tc>
          <w:tcPr>
            <w:tcW w:w="520" w:type="dxa"/>
            <w:vMerge/>
            <w:tcBorders>
              <w:left w:val="single" w:sz="4" w:space="0" w:color="auto"/>
              <w:right w:val="single" w:sz="4" w:space="0" w:color="auto"/>
            </w:tcBorders>
            <w:vAlign w:val="center"/>
            <w:hideMark/>
          </w:tcPr>
          <w:p w14:paraId="0D6E8597" w14:textId="77777777" w:rsidR="0077321A" w:rsidRPr="00E96C6C" w:rsidRDefault="0077321A" w:rsidP="00E96C6C">
            <w:pPr>
              <w:rPr>
                <w:color w:val="000000"/>
                <w:sz w:val="22"/>
                <w:szCs w:val="22"/>
              </w:rPr>
            </w:pPr>
          </w:p>
        </w:tc>
        <w:tc>
          <w:tcPr>
            <w:tcW w:w="1318" w:type="dxa"/>
            <w:vMerge/>
            <w:tcBorders>
              <w:left w:val="single" w:sz="4" w:space="0" w:color="auto"/>
              <w:right w:val="single" w:sz="4" w:space="0" w:color="auto"/>
            </w:tcBorders>
            <w:vAlign w:val="center"/>
            <w:hideMark/>
          </w:tcPr>
          <w:p w14:paraId="640799A4" w14:textId="77777777" w:rsidR="0077321A" w:rsidRPr="00E96C6C" w:rsidRDefault="0077321A" w:rsidP="00E96C6C">
            <w:pPr>
              <w:jc w:val="center"/>
              <w:rPr>
                <w:b/>
                <w:bCs/>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29E13BB" w14:textId="77777777" w:rsidR="0077321A" w:rsidRPr="00E96C6C" w:rsidRDefault="0077321A" w:rsidP="00E96C6C">
            <w:pPr>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14:paraId="556796AB" w14:textId="77777777" w:rsidR="0077321A" w:rsidRPr="00E96C6C" w:rsidRDefault="0077321A" w:rsidP="00E96C6C">
            <w:pPr>
              <w:jc w:val="center"/>
              <w:rPr>
                <w:color w:val="000000"/>
                <w:sz w:val="22"/>
                <w:szCs w:val="22"/>
              </w:rPr>
            </w:pPr>
            <w:r w:rsidRPr="00E96C6C">
              <w:rPr>
                <w:color w:val="000000"/>
                <w:sz w:val="22"/>
                <w:szCs w:val="22"/>
              </w:rPr>
              <w:t>EASA  TKA nustatytų D kategorijos trūkumų ištaisymas nustatytais terminais, proc.</w:t>
            </w:r>
          </w:p>
        </w:tc>
        <w:tc>
          <w:tcPr>
            <w:tcW w:w="1134" w:type="dxa"/>
            <w:tcBorders>
              <w:top w:val="nil"/>
              <w:left w:val="nil"/>
              <w:bottom w:val="single" w:sz="4" w:space="0" w:color="auto"/>
              <w:right w:val="single" w:sz="4" w:space="0" w:color="auto"/>
            </w:tcBorders>
            <w:shd w:val="clear" w:color="auto" w:fill="auto"/>
            <w:noWrap/>
            <w:vAlign w:val="center"/>
            <w:hideMark/>
          </w:tcPr>
          <w:p w14:paraId="020BFEA2" w14:textId="77777777" w:rsidR="0077321A" w:rsidRPr="00E96C6C" w:rsidRDefault="0077321A" w:rsidP="00E96C6C">
            <w:pPr>
              <w:jc w:val="center"/>
              <w:rPr>
                <w:color w:val="000000"/>
                <w:sz w:val="22"/>
                <w:szCs w:val="22"/>
              </w:rPr>
            </w:pPr>
            <w:r w:rsidRPr="00E96C6C">
              <w:rPr>
                <w:color w:val="000000"/>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21343E88" w14:textId="77777777" w:rsidR="0077321A" w:rsidRPr="00E96C6C" w:rsidRDefault="0077321A" w:rsidP="00E96C6C">
            <w:pPr>
              <w:jc w:val="center"/>
              <w:rPr>
                <w:color w:val="000000"/>
                <w:sz w:val="22"/>
                <w:szCs w:val="22"/>
              </w:rPr>
            </w:pPr>
            <w:r w:rsidRPr="00E96C6C">
              <w:rPr>
                <w:color w:val="000000"/>
                <w:sz w:val="22"/>
                <w:szCs w:val="22"/>
              </w:rPr>
              <w:t>100</w:t>
            </w:r>
          </w:p>
        </w:tc>
        <w:tc>
          <w:tcPr>
            <w:tcW w:w="850" w:type="dxa"/>
            <w:tcBorders>
              <w:top w:val="nil"/>
              <w:left w:val="nil"/>
              <w:bottom w:val="single" w:sz="4" w:space="0" w:color="auto"/>
              <w:right w:val="single" w:sz="4" w:space="0" w:color="auto"/>
            </w:tcBorders>
            <w:shd w:val="clear" w:color="auto" w:fill="auto"/>
            <w:noWrap/>
            <w:vAlign w:val="center"/>
            <w:hideMark/>
          </w:tcPr>
          <w:p w14:paraId="6C4FAB4B" w14:textId="77777777" w:rsidR="0077321A" w:rsidRPr="00E96C6C" w:rsidRDefault="0077321A" w:rsidP="00E96C6C">
            <w:pPr>
              <w:jc w:val="center"/>
              <w:rPr>
                <w:color w:val="000000"/>
                <w:sz w:val="22"/>
                <w:szCs w:val="22"/>
              </w:rPr>
            </w:pPr>
            <w:r w:rsidRPr="00E96C6C">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76B3C74" w14:textId="77777777" w:rsidR="0077321A" w:rsidRPr="00E96C6C" w:rsidRDefault="0077321A" w:rsidP="00E96C6C">
            <w:pPr>
              <w:jc w:val="center"/>
              <w:rPr>
                <w:color w:val="000000"/>
                <w:sz w:val="22"/>
                <w:szCs w:val="22"/>
              </w:rPr>
            </w:pPr>
            <w:r w:rsidRPr="00E96C6C">
              <w:rPr>
                <w:color w:val="000000"/>
                <w:sz w:val="22"/>
                <w:szCs w:val="22"/>
              </w:rPr>
              <w:t>100</w:t>
            </w:r>
          </w:p>
        </w:tc>
        <w:tc>
          <w:tcPr>
            <w:tcW w:w="850" w:type="dxa"/>
            <w:tcBorders>
              <w:top w:val="nil"/>
              <w:left w:val="nil"/>
              <w:bottom w:val="single" w:sz="4" w:space="0" w:color="auto"/>
              <w:right w:val="single" w:sz="4" w:space="0" w:color="auto"/>
            </w:tcBorders>
            <w:shd w:val="clear" w:color="auto" w:fill="auto"/>
            <w:noWrap/>
            <w:vAlign w:val="center"/>
            <w:hideMark/>
          </w:tcPr>
          <w:p w14:paraId="77FB10AB" w14:textId="77777777" w:rsidR="0077321A" w:rsidRPr="00E96C6C" w:rsidRDefault="0077321A" w:rsidP="00E96C6C">
            <w:pPr>
              <w:jc w:val="center"/>
              <w:rPr>
                <w:color w:val="000000"/>
                <w:sz w:val="22"/>
                <w:szCs w:val="22"/>
              </w:rPr>
            </w:pPr>
            <w:r w:rsidRPr="00E96C6C">
              <w:rPr>
                <w:color w:val="000000"/>
                <w:sz w:val="22"/>
                <w:szCs w:val="22"/>
              </w:rPr>
              <w:t>100</w:t>
            </w:r>
          </w:p>
        </w:tc>
        <w:tc>
          <w:tcPr>
            <w:tcW w:w="852" w:type="dxa"/>
            <w:tcBorders>
              <w:top w:val="nil"/>
              <w:left w:val="nil"/>
              <w:bottom w:val="single" w:sz="4" w:space="0" w:color="auto"/>
              <w:right w:val="single" w:sz="4" w:space="0" w:color="auto"/>
            </w:tcBorders>
            <w:shd w:val="clear" w:color="auto" w:fill="auto"/>
            <w:noWrap/>
            <w:vAlign w:val="center"/>
            <w:hideMark/>
          </w:tcPr>
          <w:p w14:paraId="75BB6ADA" w14:textId="77777777" w:rsidR="0077321A" w:rsidRPr="00E96C6C" w:rsidRDefault="0077321A" w:rsidP="00E96C6C">
            <w:pPr>
              <w:jc w:val="center"/>
              <w:rPr>
                <w:color w:val="000000"/>
                <w:sz w:val="22"/>
                <w:szCs w:val="22"/>
              </w:rPr>
            </w:pPr>
            <w:r w:rsidRPr="00E96C6C">
              <w:rPr>
                <w:color w:val="000000"/>
                <w:sz w:val="22"/>
                <w:szCs w:val="22"/>
              </w:rPr>
              <w:t>100</w:t>
            </w:r>
          </w:p>
        </w:tc>
      </w:tr>
      <w:tr w:rsidR="0077321A" w:rsidRPr="00E96C6C" w14:paraId="54FC363F" w14:textId="77777777" w:rsidTr="00156DB2">
        <w:trPr>
          <w:trHeight w:val="2295"/>
        </w:trPr>
        <w:tc>
          <w:tcPr>
            <w:tcW w:w="520" w:type="dxa"/>
            <w:vMerge/>
            <w:tcBorders>
              <w:left w:val="single" w:sz="4" w:space="0" w:color="auto"/>
              <w:right w:val="single" w:sz="4" w:space="0" w:color="auto"/>
            </w:tcBorders>
            <w:vAlign w:val="center"/>
            <w:hideMark/>
          </w:tcPr>
          <w:p w14:paraId="22CB92D7" w14:textId="77777777" w:rsidR="0077321A" w:rsidRPr="00E96C6C" w:rsidRDefault="0077321A" w:rsidP="00E96C6C">
            <w:pPr>
              <w:rPr>
                <w:color w:val="000000"/>
                <w:sz w:val="22"/>
                <w:szCs w:val="22"/>
              </w:rPr>
            </w:pPr>
          </w:p>
        </w:tc>
        <w:tc>
          <w:tcPr>
            <w:tcW w:w="1318" w:type="dxa"/>
            <w:vMerge/>
            <w:tcBorders>
              <w:left w:val="single" w:sz="4" w:space="0" w:color="auto"/>
              <w:right w:val="single" w:sz="4" w:space="0" w:color="auto"/>
            </w:tcBorders>
            <w:vAlign w:val="center"/>
            <w:hideMark/>
          </w:tcPr>
          <w:p w14:paraId="76CD1A11" w14:textId="77777777" w:rsidR="0077321A" w:rsidRPr="00E96C6C" w:rsidRDefault="0077321A" w:rsidP="00E96C6C">
            <w:pPr>
              <w:jc w:val="center"/>
              <w:rPr>
                <w:b/>
                <w:bCs/>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6E07D2" w14:textId="77777777" w:rsidR="0077321A" w:rsidRPr="00E96C6C" w:rsidRDefault="0077321A" w:rsidP="00E96C6C">
            <w:pPr>
              <w:jc w:val="center"/>
              <w:rPr>
                <w:color w:val="000000"/>
                <w:sz w:val="22"/>
                <w:szCs w:val="22"/>
              </w:rPr>
            </w:pPr>
            <w:r w:rsidRPr="00E96C6C">
              <w:rPr>
                <w:color w:val="000000"/>
                <w:sz w:val="22"/>
                <w:szCs w:val="22"/>
              </w:rPr>
              <w:t>Siekti valstybinės reikšmės kelių infrastruktūros gerinimo ir vykdyti švietėjišką veiklą</w:t>
            </w:r>
          </w:p>
        </w:tc>
        <w:tc>
          <w:tcPr>
            <w:tcW w:w="1560" w:type="dxa"/>
            <w:tcBorders>
              <w:top w:val="nil"/>
              <w:left w:val="nil"/>
              <w:bottom w:val="single" w:sz="4" w:space="0" w:color="auto"/>
              <w:right w:val="single" w:sz="4" w:space="0" w:color="auto"/>
            </w:tcBorders>
            <w:shd w:val="clear" w:color="auto" w:fill="auto"/>
            <w:vAlign w:val="center"/>
            <w:hideMark/>
          </w:tcPr>
          <w:p w14:paraId="592ED0B0" w14:textId="77777777" w:rsidR="0077321A" w:rsidRPr="00E96C6C" w:rsidRDefault="0077321A" w:rsidP="00E96C6C">
            <w:pPr>
              <w:jc w:val="center"/>
              <w:rPr>
                <w:color w:val="000000"/>
                <w:sz w:val="22"/>
                <w:szCs w:val="22"/>
              </w:rPr>
            </w:pPr>
            <w:r w:rsidRPr="00E96C6C">
              <w:rPr>
                <w:color w:val="000000"/>
                <w:sz w:val="22"/>
                <w:szCs w:val="22"/>
              </w:rPr>
              <w:t>Įgyvendinti Vyriausybės ir Susisiekimo ministerijos paskirtąsias priemones saugai keliuose gerinti, proc.</w:t>
            </w:r>
          </w:p>
        </w:tc>
        <w:tc>
          <w:tcPr>
            <w:tcW w:w="1134" w:type="dxa"/>
            <w:tcBorders>
              <w:top w:val="nil"/>
              <w:left w:val="nil"/>
              <w:bottom w:val="single" w:sz="4" w:space="0" w:color="auto"/>
              <w:right w:val="single" w:sz="4" w:space="0" w:color="auto"/>
            </w:tcBorders>
            <w:shd w:val="clear" w:color="auto" w:fill="auto"/>
            <w:noWrap/>
            <w:vAlign w:val="center"/>
            <w:hideMark/>
          </w:tcPr>
          <w:p w14:paraId="7408E220" w14:textId="77777777" w:rsidR="0077321A" w:rsidRPr="00E96C6C" w:rsidRDefault="0077321A" w:rsidP="00E96C6C">
            <w:pPr>
              <w:jc w:val="center"/>
              <w:rPr>
                <w:color w:val="000000"/>
                <w:sz w:val="22"/>
                <w:szCs w:val="22"/>
              </w:rPr>
            </w:pPr>
            <w:r w:rsidRPr="00E96C6C">
              <w:rPr>
                <w:color w:val="000000"/>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13D7DEF0" w14:textId="77777777" w:rsidR="0077321A" w:rsidRPr="00E96C6C" w:rsidRDefault="0077321A" w:rsidP="00E96C6C">
            <w:pPr>
              <w:jc w:val="center"/>
              <w:rPr>
                <w:color w:val="000000"/>
                <w:sz w:val="22"/>
                <w:szCs w:val="22"/>
              </w:rPr>
            </w:pPr>
            <w:r w:rsidRPr="00E96C6C">
              <w:rPr>
                <w:color w:val="000000"/>
                <w:sz w:val="22"/>
                <w:szCs w:val="22"/>
              </w:rPr>
              <w:t>100</w:t>
            </w:r>
          </w:p>
        </w:tc>
        <w:tc>
          <w:tcPr>
            <w:tcW w:w="850" w:type="dxa"/>
            <w:tcBorders>
              <w:top w:val="nil"/>
              <w:left w:val="nil"/>
              <w:bottom w:val="single" w:sz="4" w:space="0" w:color="auto"/>
              <w:right w:val="single" w:sz="4" w:space="0" w:color="auto"/>
            </w:tcBorders>
            <w:shd w:val="clear" w:color="auto" w:fill="auto"/>
            <w:noWrap/>
            <w:vAlign w:val="center"/>
            <w:hideMark/>
          </w:tcPr>
          <w:p w14:paraId="5B9053A9" w14:textId="77777777" w:rsidR="0077321A" w:rsidRPr="00E96C6C" w:rsidRDefault="0077321A" w:rsidP="00E96C6C">
            <w:pPr>
              <w:jc w:val="center"/>
              <w:rPr>
                <w:color w:val="000000"/>
                <w:sz w:val="22"/>
                <w:szCs w:val="22"/>
              </w:rPr>
            </w:pPr>
            <w:r w:rsidRPr="00E96C6C">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AE65642" w14:textId="77777777" w:rsidR="0077321A" w:rsidRPr="00E96C6C" w:rsidRDefault="0077321A" w:rsidP="00E96C6C">
            <w:pPr>
              <w:jc w:val="center"/>
              <w:rPr>
                <w:color w:val="000000"/>
                <w:sz w:val="22"/>
                <w:szCs w:val="22"/>
              </w:rPr>
            </w:pPr>
            <w:r w:rsidRPr="00E96C6C">
              <w:rPr>
                <w:color w:val="000000"/>
                <w:sz w:val="22"/>
                <w:szCs w:val="22"/>
              </w:rPr>
              <w:t>100</w:t>
            </w:r>
          </w:p>
        </w:tc>
        <w:tc>
          <w:tcPr>
            <w:tcW w:w="850" w:type="dxa"/>
            <w:tcBorders>
              <w:top w:val="nil"/>
              <w:left w:val="nil"/>
              <w:bottom w:val="single" w:sz="4" w:space="0" w:color="auto"/>
              <w:right w:val="single" w:sz="4" w:space="0" w:color="auto"/>
            </w:tcBorders>
            <w:shd w:val="clear" w:color="auto" w:fill="auto"/>
            <w:noWrap/>
            <w:vAlign w:val="center"/>
            <w:hideMark/>
          </w:tcPr>
          <w:p w14:paraId="0187EFFB" w14:textId="77777777" w:rsidR="0077321A" w:rsidRPr="00E96C6C" w:rsidRDefault="0077321A" w:rsidP="00E96C6C">
            <w:pPr>
              <w:jc w:val="center"/>
              <w:rPr>
                <w:color w:val="000000"/>
                <w:sz w:val="22"/>
                <w:szCs w:val="22"/>
              </w:rPr>
            </w:pPr>
            <w:r w:rsidRPr="00E96C6C">
              <w:rPr>
                <w:color w:val="000000"/>
                <w:sz w:val="22"/>
                <w:szCs w:val="22"/>
              </w:rPr>
              <w:t>100</w:t>
            </w:r>
          </w:p>
        </w:tc>
        <w:tc>
          <w:tcPr>
            <w:tcW w:w="852" w:type="dxa"/>
            <w:tcBorders>
              <w:top w:val="nil"/>
              <w:left w:val="nil"/>
              <w:bottom w:val="single" w:sz="4" w:space="0" w:color="auto"/>
              <w:right w:val="single" w:sz="4" w:space="0" w:color="auto"/>
            </w:tcBorders>
            <w:shd w:val="clear" w:color="auto" w:fill="auto"/>
            <w:noWrap/>
            <w:vAlign w:val="center"/>
            <w:hideMark/>
          </w:tcPr>
          <w:p w14:paraId="570E2708" w14:textId="77777777" w:rsidR="0077321A" w:rsidRPr="00E96C6C" w:rsidRDefault="0077321A" w:rsidP="00E96C6C">
            <w:pPr>
              <w:jc w:val="center"/>
              <w:rPr>
                <w:color w:val="000000"/>
                <w:sz w:val="22"/>
                <w:szCs w:val="22"/>
              </w:rPr>
            </w:pPr>
            <w:r w:rsidRPr="00E96C6C">
              <w:rPr>
                <w:color w:val="000000"/>
                <w:sz w:val="22"/>
                <w:szCs w:val="22"/>
              </w:rPr>
              <w:t>100</w:t>
            </w:r>
          </w:p>
        </w:tc>
      </w:tr>
      <w:tr w:rsidR="00E96C6C" w:rsidRPr="00E96C6C" w14:paraId="17757AD8" w14:textId="77777777" w:rsidTr="0077321A">
        <w:trPr>
          <w:trHeight w:val="1104"/>
        </w:trPr>
        <w:tc>
          <w:tcPr>
            <w:tcW w:w="520" w:type="dxa"/>
            <w:vMerge w:val="restart"/>
            <w:tcBorders>
              <w:top w:val="single" w:sz="4" w:space="0" w:color="auto"/>
              <w:left w:val="single" w:sz="4" w:space="0" w:color="auto"/>
              <w:bottom w:val="single" w:sz="4" w:space="0" w:color="auto"/>
              <w:right w:val="single" w:sz="4" w:space="0" w:color="auto"/>
            </w:tcBorders>
            <w:vAlign w:val="center"/>
          </w:tcPr>
          <w:p w14:paraId="6AB9FA1B" w14:textId="77777777" w:rsidR="00E96C6C" w:rsidRPr="00E96C6C" w:rsidRDefault="00E96C6C" w:rsidP="00E96C6C">
            <w:pPr>
              <w:jc w:val="center"/>
              <w:rPr>
                <w:color w:val="000000"/>
                <w:sz w:val="22"/>
                <w:szCs w:val="22"/>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14:paraId="7BBCDB3C" w14:textId="77777777" w:rsidR="00E96C6C" w:rsidRPr="00E96C6C" w:rsidRDefault="00E96C6C" w:rsidP="00E96C6C">
            <w:pPr>
              <w:jc w:val="center"/>
              <w:rPr>
                <w:b/>
                <w:bCs/>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7338F8D" w14:textId="77777777" w:rsidR="00E96C6C" w:rsidRPr="00E96C6C" w:rsidRDefault="00E96C6C" w:rsidP="00E96C6C">
            <w:pPr>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016C65A" w14:textId="77777777" w:rsidR="00E96C6C" w:rsidRPr="00E96C6C" w:rsidRDefault="00E96C6C" w:rsidP="00E96C6C">
            <w:pPr>
              <w:jc w:val="center"/>
              <w:rPr>
                <w:color w:val="000000"/>
                <w:sz w:val="22"/>
                <w:szCs w:val="22"/>
              </w:rPr>
            </w:pPr>
            <w:r w:rsidRPr="00E96C6C">
              <w:rPr>
                <w:color w:val="000000"/>
                <w:sz w:val="22"/>
                <w:szCs w:val="22"/>
              </w:rPr>
              <w:t>Surengti susitikimai su klientais ir kelių transporto atstovais, vnt.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C43206" w14:textId="77777777" w:rsidR="00E96C6C" w:rsidRPr="00E96C6C" w:rsidRDefault="00E96C6C" w:rsidP="00E96C6C">
            <w:pPr>
              <w:jc w:val="center"/>
              <w:rPr>
                <w:color w:val="000000"/>
                <w:sz w:val="22"/>
                <w:szCs w:val="22"/>
              </w:rPr>
            </w:pPr>
            <w:r w:rsidRPr="00E96C6C">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C00D63" w14:textId="77777777" w:rsidR="00E96C6C" w:rsidRPr="00E96C6C" w:rsidRDefault="00E96C6C" w:rsidP="00E96C6C">
            <w:pPr>
              <w:jc w:val="center"/>
              <w:rPr>
                <w:color w:val="000000"/>
                <w:sz w:val="22"/>
                <w:szCs w:val="22"/>
              </w:rPr>
            </w:pPr>
            <w:r w:rsidRPr="00E96C6C">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CE5685" w14:textId="77777777" w:rsidR="00E96C6C" w:rsidRPr="00E96C6C" w:rsidRDefault="00E96C6C" w:rsidP="00E96C6C">
            <w:pPr>
              <w:jc w:val="center"/>
              <w:rPr>
                <w:color w:val="000000"/>
                <w:sz w:val="22"/>
                <w:szCs w:val="22"/>
              </w:rPr>
            </w:pPr>
            <w:r w:rsidRPr="00E96C6C">
              <w:rPr>
                <w:color w:val="000000"/>
                <w:sz w:val="22"/>
                <w:szCs w:val="22"/>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DA1811" w14:textId="77777777" w:rsidR="00E96C6C" w:rsidRPr="00E96C6C" w:rsidRDefault="00E96C6C" w:rsidP="00E96C6C">
            <w:pPr>
              <w:jc w:val="center"/>
              <w:rPr>
                <w:color w:val="000000"/>
                <w:sz w:val="22"/>
                <w:szCs w:val="22"/>
              </w:rPr>
            </w:pPr>
            <w:r w:rsidRPr="00E96C6C">
              <w:rPr>
                <w:color w:val="000000"/>
                <w:sz w:val="22"/>
                <w:szCs w:val="22"/>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D9FF4C" w14:textId="77777777" w:rsidR="00E96C6C" w:rsidRPr="00E96C6C" w:rsidRDefault="00E96C6C" w:rsidP="00E96C6C">
            <w:pPr>
              <w:jc w:val="center"/>
              <w:rPr>
                <w:color w:val="000000"/>
                <w:sz w:val="22"/>
                <w:szCs w:val="22"/>
              </w:rPr>
            </w:pPr>
            <w:r w:rsidRPr="00E96C6C">
              <w:rPr>
                <w:color w:val="000000"/>
                <w:sz w:val="22"/>
                <w:szCs w:val="22"/>
              </w:rPr>
              <w:t>3</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2023C627" w14:textId="77777777" w:rsidR="00E96C6C" w:rsidRPr="00E96C6C" w:rsidRDefault="00E96C6C" w:rsidP="00E96C6C">
            <w:pPr>
              <w:jc w:val="center"/>
              <w:rPr>
                <w:color w:val="000000"/>
                <w:sz w:val="22"/>
                <w:szCs w:val="22"/>
              </w:rPr>
            </w:pPr>
            <w:r w:rsidRPr="00E96C6C">
              <w:rPr>
                <w:color w:val="000000"/>
                <w:sz w:val="22"/>
                <w:szCs w:val="22"/>
              </w:rPr>
              <w:t>3</w:t>
            </w:r>
          </w:p>
        </w:tc>
      </w:tr>
      <w:tr w:rsidR="00E96C6C" w:rsidRPr="00E96C6C" w14:paraId="58727D1B" w14:textId="77777777" w:rsidTr="00763E7B">
        <w:trPr>
          <w:trHeight w:val="828"/>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0F67E8C"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5B617EAD" w14:textId="77777777" w:rsidR="00E96C6C" w:rsidRPr="00E96C6C" w:rsidRDefault="00E96C6C" w:rsidP="00E96C6C">
            <w:pPr>
              <w:jc w:val="center"/>
              <w:rPr>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8711" w14:textId="77777777" w:rsidR="00E96C6C" w:rsidRPr="00E96C6C" w:rsidRDefault="00E96C6C" w:rsidP="00E96C6C">
            <w:pPr>
              <w:jc w:val="center"/>
              <w:rPr>
                <w:color w:val="000000"/>
                <w:sz w:val="22"/>
                <w:szCs w:val="22"/>
              </w:rPr>
            </w:pPr>
            <w:r w:rsidRPr="00E96C6C">
              <w:rPr>
                <w:color w:val="000000"/>
                <w:sz w:val="22"/>
                <w:szCs w:val="22"/>
              </w:rPr>
              <w:t>Siekti, kad Lietuvos aviacijos sistema atitiktų aplinkosaugos reikalavimus ir veiktų efektyviai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5B774E" w14:textId="77777777" w:rsidR="00E96C6C" w:rsidRPr="00E96C6C" w:rsidRDefault="00E96C6C" w:rsidP="00E96C6C">
            <w:pPr>
              <w:jc w:val="center"/>
              <w:rPr>
                <w:color w:val="000000"/>
                <w:sz w:val="22"/>
                <w:szCs w:val="22"/>
              </w:rPr>
            </w:pPr>
            <w:r w:rsidRPr="00E96C6C">
              <w:rPr>
                <w:color w:val="000000"/>
                <w:sz w:val="22"/>
                <w:szCs w:val="22"/>
              </w:rPr>
              <w:t>Vėlavimai Vilniaus FIR maršruto paslaugų oro erdvėje, min.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CED42" w14:textId="77777777" w:rsidR="00E96C6C" w:rsidRPr="00E96C6C" w:rsidRDefault="00E96C6C" w:rsidP="00E96C6C">
            <w:pPr>
              <w:jc w:val="center"/>
              <w:rPr>
                <w:color w:val="000000"/>
                <w:sz w:val="22"/>
                <w:szCs w:val="22"/>
              </w:rPr>
            </w:pPr>
            <w:r w:rsidRPr="00E96C6C">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6FBFB" w14:textId="77777777" w:rsidR="00E96C6C" w:rsidRPr="00E96C6C" w:rsidRDefault="00E96C6C" w:rsidP="00E96C6C">
            <w:pPr>
              <w:jc w:val="center"/>
              <w:rPr>
                <w:color w:val="000000"/>
                <w:sz w:val="22"/>
                <w:szCs w:val="22"/>
              </w:rPr>
            </w:pPr>
            <w:r w:rsidRPr="00E96C6C">
              <w:rPr>
                <w:color w:val="000000"/>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DA186" w14:textId="77777777" w:rsidR="00E96C6C" w:rsidRPr="00E96C6C" w:rsidRDefault="00E96C6C" w:rsidP="00E96C6C">
            <w:pPr>
              <w:jc w:val="center"/>
              <w:rPr>
                <w:color w:val="000000"/>
                <w:sz w:val="22"/>
                <w:szCs w:val="22"/>
              </w:rPr>
            </w:pPr>
            <w:r w:rsidRPr="00E96C6C">
              <w:rPr>
                <w:color w:val="000000"/>
                <w:sz w:val="22"/>
                <w:szCs w:val="22"/>
              </w:rPr>
              <w:t>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A8D9C" w14:textId="77777777" w:rsidR="00E96C6C" w:rsidRPr="00E96C6C" w:rsidRDefault="00E96C6C" w:rsidP="00E96C6C">
            <w:pPr>
              <w:jc w:val="center"/>
              <w:rPr>
                <w:color w:val="000000"/>
                <w:sz w:val="22"/>
                <w:szCs w:val="22"/>
              </w:rPr>
            </w:pPr>
            <w:r w:rsidRPr="00E96C6C">
              <w:rPr>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7844B" w14:textId="77777777" w:rsidR="00E96C6C" w:rsidRPr="00E96C6C" w:rsidRDefault="00E96C6C" w:rsidP="00E96C6C">
            <w:pPr>
              <w:jc w:val="center"/>
              <w:rPr>
                <w:color w:val="000000"/>
                <w:sz w:val="22"/>
                <w:szCs w:val="22"/>
              </w:rPr>
            </w:pPr>
            <w:r w:rsidRPr="00E96C6C">
              <w:rPr>
                <w:color w:val="000000"/>
                <w:sz w:val="22"/>
                <w:szCs w:val="22"/>
              </w:rPr>
              <w:t>0,03</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B1D5E" w14:textId="77777777" w:rsidR="00E96C6C" w:rsidRPr="00E96C6C" w:rsidRDefault="00E96C6C" w:rsidP="00E96C6C">
            <w:pPr>
              <w:jc w:val="center"/>
              <w:rPr>
                <w:color w:val="000000"/>
                <w:sz w:val="22"/>
                <w:szCs w:val="22"/>
              </w:rPr>
            </w:pPr>
            <w:r w:rsidRPr="00E96C6C">
              <w:rPr>
                <w:color w:val="000000"/>
                <w:sz w:val="22"/>
                <w:szCs w:val="22"/>
              </w:rPr>
              <w:t>0,02</w:t>
            </w:r>
          </w:p>
        </w:tc>
      </w:tr>
      <w:tr w:rsidR="00E96C6C" w:rsidRPr="00E96C6C" w14:paraId="00F57F5F" w14:textId="77777777" w:rsidTr="00664E08">
        <w:trPr>
          <w:trHeight w:val="780"/>
        </w:trPr>
        <w:tc>
          <w:tcPr>
            <w:tcW w:w="520" w:type="dxa"/>
            <w:vMerge/>
            <w:tcBorders>
              <w:top w:val="nil"/>
              <w:left w:val="single" w:sz="4" w:space="0" w:color="auto"/>
              <w:bottom w:val="single" w:sz="4" w:space="0" w:color="auto"/>
              <w:right w:val="single" w:sz="4" w:space="0" w:color="auto"/>
            </w:tcBorders>
            <w:vAlign w:val="center"/>
            <w:hideMark/>
          </w:tcPr>
          <w:p w14:paraId="3B366C78" w14:textId="77777777" w:rsidR="00E96C6C" w:rsidRPr="00E96C6C" w:rsidRDefault="00E96C6C" w:rsidP="00E96C6C">
            <w:pPr>
              <w:rPr>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14:paraId="31EC1482" w14:textId="77777777" w:rsidR="00E96C6C" w:rsidRPr="00E96C6C" w:rsidRDefault="00E96C6C" w:rsidP="00E96C6C">
            <w:pPr>
              <w:jc w:val="center"/>
              <w:rPr>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B7BB2" w14:textId="77777777" w:rsidR="00E96C6C" w:rsidRPr="00871B2A" w:rsidRDefault="00E96C6C" w:rsidP="00E96C6C">
            <w:pPr>
              <w:jc w:val="center"/>
              <w:rPr>
                <w:color w:val="000000"/>
                <w:sz w:val="22"/>
                <w:szCs w:val="22"/>
              </w:rPr>
            </w:pPr>
            <w:r w:rsidRPr="00871B2A">
              <w:rPr>
                <w:color w:val="000000"/>
                <w:sz w:val="22"/>
                <w:szCs w:val="22"/>
              </w:rPr>
              <w:t>Siekti, kad aviacinio saugumo užtikrinimo sistema gebėtų užkardyti visas neteisėtas veikas civilinėje aviacijoje</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25258C" w14:textId="77777777" w:rsidR="00E96C6C" w:rsidRPr="00871B2A" w:rsidRDefault="00E96C6C" w:rsidP="00E96C6C">
            <w:pPr>
              <w:jc w:val="center"/>
              <w:rPr>
                <w:color w:val="000000"/>
                <w:sz w:val="22"/>
                <w:szCs w:val="22"/>
              </w:rPr>
            </w:pPr>
            <w:r w:rsidRPr="00871B2A">
              <w:rPr>
                <w:color w:val="000000"/>
                <w:sz w:val="22"/>
                <w:szCs w:val="22"/>
              </w:rPr>
              <w:t>Aviacijos saugumo (ūkio subjektų) sistemos pažeidimai, vnt.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1E2315" w14:textId="77777777" w:rsidR="00E96C6C" w:rsidRPr="00E96C6C" w:rsidRDefault="00E96C6C" w:rsidP="00E96C6C">
            <w:pPr>
              <w:jc w:val="center"/>
              <w:rPr>
                <w:color w:val="000000"/>
                <w:sz w:val="22"/>
                <w:szCs w:val="22"/>
              </w:rPr>
            </w:pPr>
            <w:r w:rsidRPr="00E96C6C">
              <w:rPr>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34B173" w14:textId="77777777" w:rsidR="00E96C6C" w:rsidRPr="00E96C6C" w:rsidRDefault="00E96C6C" w:rsidP="00E96C6C">
            <w:pPr>
              <w:jc w:val="center"/>
              <w:rPr>
                <w:color w:val="000000"/>
                <w:sz w:val="22"/>
                <w:szCs w:val="22"/>
              </w:rPr>
            </w:pPr>
            <w:r w:rsidRPr="00E96C6C">
              <w:rPr>
                <w:color w:val="000000"/>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8853EF" w14:textId="77777777" w:rsidR="00E96C6C" w:rsidRPr="00E96C6C" w:rsidRDefault="00E96C6C" w:rsidP="00E96C6C">
            <w:pPr>
              <w:jc w:val="center"/>
              <w:rPr>
                <w:color w:val="000000"/>
                <w:sz w:val="22"/>
                <w:szCs w:val="22"/>
              </w:rPr>
            </w:pPr>
            <w:r w:rsidRPr="00E96C6C">
              <w:rPr>
                <w:color w:val="000000"/>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1308B26C" w14:textId="77777777" w:rsidR="00E96C6C" w:rsidRPr="00E96C6C" w:rsidRDefault="00E96C6C" w:rsidP="00E96C6C">
            <w:pPr>
              <w:jc w:val="center"/>
              <w:rPr>
                <w:color w:val="000000"/>
                <w:sz w:val="22"/>
                <w:szCs w:val="22"/>
              </w:rPr>
            </w:pPr>
            <w:r w:rsidRPr="00E96C6C">
              <w:rPr>
                <w:color w:val="000000"/>
                <w:sz w:val="22"/>
                <w:szCs w:val="22"/>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FB18E5C" w14:textId="77777777" w:rsidR="00E96C6C" w:rsidRPr="00E96C6C" w:rsidRDefault="00E96C6C" w:rsidP="00E96C6C">
            <w:pPr>
              <w:jc w:val="center"/>
              <w:rPr>
                <w:color w:val="000000"/>
                <w:sz w:val="22"/>
                <w:szCs w:val="22"/>
              </w:rPr>
            </w:pPr>
            <w:r w:rsidRPr="00E96C6C">
              <w:rPr>
                <w:color w:val="000000"/>
                <w:sz w:val="22"/>
                <w:szCs w:val="22"/>
              </w:rPr>
              <w:t>≤1</w:t>
            </w:r>
          </w:p>
        </w:tc>
        <w:tc>
          <w:tcPr>
            <w:tcW w:w="852" w:type="dxa"/>
            <w:tcBorders>
              <w:top w:val="single" w:sz="4" w:space="0" w:color="auto"/>
              <w:left w:val="nil"/>
              <w:bottom w:val="single" w:sz="4" w:space="0" w:color="auto"/>
              <w:right w:val="single" w:sz="4" w:space="0" w:color="auto"/>
            </w:tcBorders>
            <w:shd w:val="clear" w:color="auto" w:fill="auto"/>
            <w:vAlign w:val="center"/>
          </w:tcPr>
          <w:p w14:paraId="69AF30F1" w14:textId="77777777" w:rsidR="00E96C6C" w:rsidRPr="00E96C6C" w:rsidRDefault="00E96C6C" w:rsidP="00E96C6C">
            <w:pPr>
              <w:jc w:val="center"/>
              <w:rPr>
                <w:color w:val="000000"/>
                <w:sz w:val="22"/>
                <w:szCs w:val="22"/>
              </w:rPr>
            </w:pPr>
            <w:r w:rsidRPr="00E96C6C">
              <w:rPr>
                <w:color w:val="000000"/>
                <w:sz w:val="22"/>
                <w:szCs w:val="22"/>
              </w:rPr>
              <w:t>≤1</w:t>
            </w:r>
          </w:p>
        </w:tc>
      </w:tr>
      <w:tr w:rsidR="00E96C6C" w:rsidRPr="00E96C6C" w14:paraId="2B92304F" w14:textId="77777777" w:rsidTr="00664E08">
        <w:trPr>
          <w:trHeight w:val="1104"/>
        </w:trPr>
        <w:tc>
          <w:tcPr>
            <w:tcW w:w="520" w:type="dxa"/>
            <w:vMerge/>
            <w:tcBorders>
              <w:top w:val="nil"/>
              <w:left w:val="single" w:sz="4" w:space="0" w:color="auto"/>
              <w:bottom w:val="single" w:sz="4" w:space="0" w:color="auto"/>
              <w:right w:val="single" w:sz="4" w:space="0" w:color="auto"/>
            </w:tcBorders>
            <w:vAlign w:val="center"/>
            <w:hideMark/>
          </w:tcPr>
          <w:p w14:paraId="65240F9D" w14:textId="77777777" w:rsidR="00E96C6C" w:rsidRPr="00E96C6C" w:rsidRDefault="00E96C6C" w:rsidP="00E96C6C">
            <w:pPr>
              <w:rPr>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14:paraId="3377EB67" w14:textId="77777777" w:rsidR="00E96C6C" w:rsidRPr="00E96C6C" w:rsidRDefault="00E96C6C" w:rsidP="00E96C6C">
            <w:pPr>
              <w:jc w:val="center"/>
              <w:rPr>
                <w:b/>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1A8EACE8" w14:textId="77777777" w:rsidR="00E96C6C" w:rsidRPr="00871B2A" w:rsidRDefault="00E96C6C" w:rsidP="00E96C6C">
            <w:pPr>
              <w:jc w:val="center"/>
              <w:rPr>
                <w:color w:val="000000"/>
                <w:sz w:val="22"/>
                <w:szCs w:val="22"/>
              </w:rPr>
            </w:pPr>
            <w:r w:rsidRPr="00871B2A">
              <w:rPr>
                <w:color w:val="000000"/>
                <w:sz w:val="22"/>
                <w:szCs w:val="22"/>
              </w:rPr>
              <w:t>Padidinti  TKA teikiamų paslaugų skaitmenizacijos lygį</w:t>
            </w:r>
          </w:p>
        </w:tc>
        <w:tc>
          <w:tcPr>
            <w:tcW w:w="1560" w:type="dxa"/>
            <w:tcBorders>
              <w:top w:val="nil"/>
              <w:left w:val="nil"/>
              <w:bottom w:val="single" w:sz="4" w:space="0" w:color="auto"/>
              <w:right w:val="single" w:sz="4" w:space="0" w:color="auto"/>
            </w:tcBorders>
            <w:shd w:val="clear" w:color="auto" w:fill="auto"/>
            <w:vAlign w:val="center"/>
            <w:hideMark/>
          </w:tcPr>
          <w:p w14:paraId="6E8BF5A1" w14:textId="77777777" w:rsidR="00E96C6C" w:rsidRPr="00871B2A" w:rsidRDefault="00E96C6C" w:rsidP="00E96C6C">
            <w:pPr>
              <w:jc w:val="center"/>
              <w:rPr>
                <w:color w:val="000000"/>
                <w:sz w:val="22"/>
                <w:szCs w:val="22"/>
              </w:rPr>
            </w:pPr>
            <w:r w:rsidRPr="00871B2A">
              <w:rPr>
                <w:color w:val="000000"/>
                <w:kern w:val="2"/>
                <w:sz w:val="22"/>
                <w:szCs w:val="22"/>
                <w14:ligatures w14:val="standardContextual"/>
              </w:rPr>
              <w:t>Skaitmenizuotų TKA teikiamų paslaugų kiekis, proc.</w:t>
            </w:r>
          </w:p>
        </w:tc>
        <w:tc>
          <w:tcPr>
            <w:tcW w:w="1134" w:type="dxa"/>
            <w:tcBorders>
              <w:top w:val="nil"/>
              <w:left w:val="nil"/>
              <w:bottom w:val="single" w:sz="4" w:space="0" w:color="auto"/>
              <w:right w:val="single" w:sz="4" w:space="0" w:color="auto"/>
            </w:tcBorders>
            <w:shd w:val="clear" w:color="auto" w:fill="auto"/>
            <w:noWrap/>
            <w:vAlign w:val="center"/>
            <w:hideMark/>
          </w:tcPr>
          <w:p w14:paraId="0A5B07EB" w14:textId="77777777" w:rsidR="00E96C6C" w:rsidRPr="00E96C6C" w:rsidRDefault="00E96C6C" w:rsidP="00E96C6C">
            <w:pPr>
              <w:jc w:val="center"/>
              <w:rPr>
                <w:color w:val="000000"/>
                <w:sz w:val="22"/>
                <w:szCs w:val="22"/>
              </w:rPr>
            </w:pPr>
            <w:r w:rsidRPr="00E96C6C">
              <w:rPr>
                <w:color w:val="000000"/>
                <w:sz w:val="22"/>
                <w:szCs w:val="22"/>
              </w:rPr>
              <w:t>X</w:t>
            </w:r>
          </w:p>
        </w:tc>
        <w:tc>
          <w:tcPr>
            <w:tcW w:w="1134" w:type="dxa"/>
            <w:tcBorders>
              <w:top w:val="nil"/>
              <w:left w:val="nil"/>
              <w:bottom w:val="single" w:sz="4" w:space="0" w:color="auto"/>
              <w:right w:val="single" w:sz="4" w:space="0" w:color="auto"/>
            </w:tcBorders>
            <w:shd w:val="clear" w:color="auto" w:fill="auto"/>
            <w:noWrap/>
            <w:vAlign w:val="center"/>
            <w:hideMark/>
          </w:tcPr>
          <w:p w14:paraId="614B8189" w14:textId="77777777" w:rsidR="00E96C6C" w:rsidRPr="00E96C6C" w:rsidRDefault="00E96C6C" w:rsidP="00E96C6C">
            <w:pPr>
              <w:jc w:val="center"/>
              <w:rPr>
                <w:color w:val="000000"/>
                <w:sz w:val="22"/>
                <w:szCs w:val="22"/>
              </w:rPr>
            </w:pPr>
            <w:r w:rsidRPr="00E96C6C">
              <w:rPr>
                <w:color w:val="000000"/>
                <w:sz w:val="22"/>
                <w:szCs w:val="22"/>
              </w:rPr>
              <w:t>X</w:t>
            </w:r>
          </w:p>
        </w:tc>
        <w:tc>
          <w:tcPr>
            <w:tcW w:w="850" w:type="dxa"/>
            <w:tcBorders>
              <w:top w:val="nil"/>
              <w:left w:val="nil"/>
              <w:bottom w:val="single" w:sz="4" w:space="0" w:color="auto"/>
              <w:right w:val="single" w:sz="4" w:space="0" w:color="auto"/>
            </w:tcBorders>
            <w:shd w:val="clear" w:color="auto" w:fill="auto"/>
            <w:noWrap/>
            <w:vAlign w:val="center"/>
            <w:hideMark/>
          </w:tcPr>
          <w:p w14:paraId="28B54355" w14:textId="77777777" w:rsidR="00E96C6C" w:rsidRPr="00E96C6C" w:rsidRDefault="00E96C6C" w:rsidP="00E96C6C">
            <w:pPr>
              <w:jc w:val="center"/>
              <w:rPr>
                <w:color w:val="000000"/>
                <w:sz w:val="22"/>
                <w:szCs w:val="22"/>
              </w:rPr>
            </w:pPr>
            <w:r w:rsidRPr="00E96C6C">
              <w:rPr>
                <w:color w:val="000000"/>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14:paraId="4CE4D032" w14:textId="77777777" w:rsidR="00E96C6C" w:rsidRPr="00E96C6C" w:rsidRDefault="00E96C6C" w:rsidP="00E96C6C">
            <w:pPr>
              <w:jc w:val="center"/>
              <w:rPr>
                <w:color w:val="000000"/>
                <w:sz w:val="22"/>
                <w:szCs w:val="22"/>
              </w:rPr>
            </w:pPr>
            <w:r w:rsidRPr="00E96C6C">
              <w:rPr>
                <w:color w:val="000000"/>
                <w:sz w:val="22"/>
                <w:szCs w:val="22"/>
              </w:rPr>
              <w:t>20</w:t>
            </w:r>
          </w:p>
        </w:tc>
        <w:tc>
          <w:tcPr>
            <w:tcW w:w="850" w:type="dxa"/>
            <w:tcBorders>
              <w:top w:val="nil"/>
              <w:left w:val="nil"/>
              <w:bottom w:val="single" w:sz="4" w:space="0" w:color="auto"/>
              <w:right w:val="single" w:sz="4" w:space="0" w:color="auto"/>
            </w:tcBorders>
            <w:shd w:val="clear" w:color="auto" w:fill="auto"/>
            <w:noWrap/>
            <w:vAlign w:val="center"/>
            <w:hideMark/>
          </w:tcPr>
          <w:p w14:paraId="0113F079" w14:textId="77777777" w:rsidR="00E96C6C" w:rsidRPr="00E96C6C" w:rsidRDefault="00E96C6C" w:rsidP="00E96C6C">
            <w:pPr>
              <w:jc w:val="center"/>
              <w:rPr>
                <w:color w:val="000000"/>
                <w:sz w:val="22"/>
                <w:szCs w:val="22"/>
              </w:rPr>
            </w:pPr>
            <w:r w:rsidRPr="00E96C6C">
              <w:rPr>
                <w:color w:val="000000"/>
                <w:sz w:val="22"/>
                <w:szCs w:val="22"/>
              </w:rPr>
              <w:t>30</w:t>
            </w:r>
          </w:p>
        </w:tc>
        <w:tc>
          <w:tcPr>
            <w:tcW w:w="852" w:type="dxa"/>
            <w:tcBorders>
              <w:top w:val="nil"/>
              <w:left w:val="nil"/>
              <w:bottom w:val="single" w:sz="4" w:space="0" w:color="auto"/>
              <w:right w:val="single" w:sz="4" w:space="0" w:color="auto"/>
            </w:tcBorders>
            <w:shd w:val="clear" w:color="auto" w:fill="auto"/>
            <w:noWrap/>
            <w:vAlign w:val="center"/>
            <w:hideMark/>
          </w:tcPr>
          <w:p w14:paraId="74FD116B" w14:textId="77777777" w:rsidR="00E96C6C" w:rsidRPr="00E96C6C" w:rsidRDefault="00E96C6C" w:rsidP="00E96C6C">
            <w:pPr>
              <w:jc w:val="center"/>
              <w:rPr>
                <w:color w:val="000000"/>
                <w:sz w:val="22"/>
                <w:szCs w:val="22"/>
              </w:rPr>
            </w:pPr>
            <w:r w:rsidRPr="00E96C6C">
              <w:rPr>
                <w:color w:val="000000"/>
                <w:sz w:val="22"/>
                <w:szCs w:val="22"/>
              </w:rPr>
              <w:t>40</w:t>
            </w:r>
          </w:p>
        </w:tc>
      </w:tr>
      <w:tr w:rsidR="00E96C6C" w:rsidRPr="00E96C6C" w14:paraId="570002D1" w14:textId="77777777" w:rsidTr="00664E08">
        <w:trPr>
          <w:trHeight w:val="810"/>
        </w:trPr>
        <w:tc>
          <w:tcPr>
            <w:tcW w:w="520" w:type="dxa"/>
            <w:vMerge/>
            <w:tcBorders>
              <w:top w:val="nil"/>
              <w:left w:val="single" w:sz="4" w:space="0" w:color="auto"/>
              <w:bottom w:val="single" w:sz="4" w:space="0" w:color="auto"/>
              <w:right w:val="single" w:sz="4" w:space="0" w:color="auto"/>
            </w:tcBorders>
            <w:vAlign w:val="center"/>
            <w:hideMark/>
          </w:tcPr>
          <w:p w14:paraId="2253FE13" w14:textId="77777777" w:rsidR="00E96C6C" w:rsidRPr="00E96C6C" w:rsidRDefault="00E96C6C" w:rsidP="00E96C6C">
            <w:pPr>
              <w:rPr>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14:paraId="0B46DB4C" w14:textId="77777777" w:rsidR="00E96C6C" w:rsidRPr="00E96C6C" w:rsidRDefault="00E96C6C" w:rsidP="00E96C6C">
            <w:pPr>
              <w:jc w:val="center"/>
              <w:rPr>
                <w:b/>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857B585" w14:textId="77777777" w:rsidR="00E96C6C" w:rsidRPr="00E96C6C" w:rsidRDefault="00E96C6C" w:rsidP="00E96C6C">
            <w:pPr>
              <w:jc w:val="center"/>
              <w:rPr>
                <w:color w:val="000000"/>
                <w:sz w:val="22"/>
                <w:szCs w:val="22"/>
              </w:rPr>
            </w:pPr>
            <w:r w:rsidRPr="00E96C6C">
              <w:rPr>
                <w:color w:val="000000"/>
                <w:sz w:val="22"/>
                <w:szCs w:val="22"/>
              </w:rPr>
              <w:t>Pagerinti TKA teikiamų paslaugų kokybę</w:t>
            </w:r>
          </w:p>
        </w:tc>
        <w:tc>
          <w:tcPr>
            <w:tcW w:w="1560" w:type="dxa"/>
            <w:tcBorders>
              <w:top w:val="nil"/>
              <w:left w:val="nil"/>
              <w:bottom w:val="single" w:sz="4" w:space="0" w:color="auto"/>
              <w:right w:val="single" w:sz="4" w:space="0" w:color="auto"/>
            </w:tcBorders>
            <w:shd w:val="clear" w:color="auto" w:fill="auto"/>
            <w:vAlign w:val="center"/>
            <w:hideMark/>
          </w:tcPr>
          <w:p w14:paraId="17DB9107" w14:textId="77777777" w:rsidR="00E96C6C" w:rsidRPr="00E96C6C" w:rsidRDefault="00E96C6C" w:rsidP="00E96C6C">
            <w:pPr>
              <w:jc w:val="center"/>
              <w:rPr>
                <w:color w:val="000000"/>
                <w:sz w:val="22"/>
                <w:szCs w:val="22"/>
              </w:rPr>
            </w:pPr>
            <w:r w:rsidRPr="00E96C6C">
              <w:rPr>
                <w:color w:val="000000"/>
                <w:sz w:val="22"/>
                <w:szCs w:val="22"/>
              </w:rPr>
              <w:t>Klientų pasitenkinimo indekso (NPS) tyrimo rezultatas, proc.</w:t>
            </w:r>
          </w:p>
        </w:tc>
        <w:tc>
          <w:tcPr>
            <w:tcW w:w="1134" w:type="dxa"/>
            <w:tcBorders>
              <w:top w:val="nil"/>
              <w:left w:val="nil"/>
              <w:bottom w:val="single" w:sz="4" w:space="0" w:color="auto"/>
              <w:right w:val="single" w:sz="4" w:space="0" w:color="auto"/>
            </w:tcBorders>
            <w:shd w:val="clear" w:color="auto" w:fill="auto"/>
            <w:noWrap/>
            <w:vAlign w:val="center"/>
            <w:hideMark/>
          </w:tcPr>
          <w:p w14:paraId="5D57679F" w14:textId="77777777" w:rsidR="00E96C6C" w:rsidRPr="00E96C6C" w:rsidRDefault="00E96C6C" w:rsidP="00E96C6C">
            <w:pPr>
              <w:jc w:val="center"/>
              <w:rPr>
                <w:color w:val="000000"/>
                <w:sz w:val="22"/>
                <w:szCs w:val="22"/>
              </w:rPr>
            </w:pPr>
            <w:r w:rsidRPr="00E96C6C">
              <w:rPr>
                <w:color w:val="000000"/>
                <w:sz w:val="22"/>
                <w:szCs w:val="22"/>
              </w:rPr>
              <w:t>X</w:t>
            </w:r>
          </w:p>
        </w:tc>
        <w:tc>
          <w:tcPr>
            <w:tcW w:w="1134" w:type="dxa"/>
            <w:tcBorders>
              <w:top w:val="nil"/>
              <w:left w:val="nil"/>
              <w:bottom w:val="nil"/>
              <w:right w:val="single" w:sz="4" w:space="0" w:color="auto"/>
            </w:tcBorders>
            <w:shd w:val="clear" w:color="auto" w:fill="auto"/>
            <w:vAlign w:val="center"/>
            <w:hideMark/>
          </w:tcPr>
          <w:p w14:paraId="7D2F33CC" w14:textId="77777777" w:rsidR="00E96C6C" w:rsidRPr="00E96C6C" w:rsidRDefault="00E96C6C" w:rsidP="00E96C6C">
            <w:pPr>
              <w:jc w:val="center"/>
              <w:rPr>
                <w:color w:val="000000"/>
                <w:sz w:val="22"/>
                <w:szCs w:val="22"/>
              </w:rPr>
            </w:pPr>
            <w:r w:rsidRPr="00E96C6C">
              <w:rPr>
                <w:color w:val="000000"/>
                <w:sz w:val="22"/>
                <w:szCs w:val="22"/>
              </w:rPr>
              <w:t>38</w:t>
            </w:r>
          </w:p>
        </w:tc>
        <w:tc>
          <w:tcPr>
            <w:tcW w:w="850" w:type="dxa"/>
            <w:tcBorders>
              <w:top w:val="nil"/>
              <w:left w:val="nil"/>
              <w:bottom w:val="single" w:sz="4" w:space="0" w:color="auto"/>
              <w:right w:val="single" w:sz="4" w:space="0" w:color="auto"/>
            </w:tcBorders>
            <w:shd w:val="clear" w:color="auto" w:fill="auto"/>
            <w:noWrap/>
            <w:vAlign w:val="center"/>
            <w:hideMark/>
          </w:tcPr>
          <w:p w14:paraId="16E30EAD" w14:textId="77777777" w:rsidR="00E96C6C" w:rsidRPr="00E96C6C" w:rsidRDefault="00E96C6C" w:rsidP="00E96C6C">
            <w:pPr>
              <w:jc w:val="center"/>
              <w:rPr>
                <w:color w:val="000000"/>
                <w:sz w:val="22"/>
                <w:szCs w:val="22"/>
              </w:rPr>
            </w:pPr>
            <w:r w:rsidRPr="00E96C6C">
              <w:rPr>
                <w:color w:val="000000"/>
                <w:sz w:val="22"/>
                <w:szCs w:val="22"/>
              </w:rPr>
              <w:t>40</w:t>
            </w:r>
          </w:p>
        </w:tc>
        <w:tc>
          <w:tcPr>
            <w:tcW w:w="851" w:type="dxa"/>
            <w:tcBorders>
              <w:top w:val="nil"/>
              <w:left w:val="nil"/>
              <w:bottom w:val="single" w:sz="4" w:space="0" w:color="auto"/>
              <w:right w:val="single" w:sz="4" w:space="0" w:color="auto"/>
            </w:tcBorders>
            <w:shd w:val="clear" w:color="auto" w:fill="auto"/>
            <w:noWrap/>
            <w:vAlign w:val="center"/>
            <w:hideMark/>
          </w:tcPr>
          <w:p w14:paraId="1FB6B62D" w14:textId="77777777" w:rsidR="00E96C6C" w:rsidRPr="00E96C6C" w:rsidRDefault="00E96C6C" w:rsidP="00E96C6C">
            <w:pPr>
              <w:jc w:val="center"/>
              <w:rPr>
                <w:color w:val="000000"/>
                <w:sz w:val="22"/>
                <w:szCs w:val="22"/>
              </w:rPr>
            </w:pPr>
            <w:r w:rsidRPr="00E96C6C">
              <w:rPr>
                <w:color w:val="000000"/>
                <w:sz w:val="22"/>
                <w:szCs w:val="22"/>
              </w:rPr>
              <w:t>41</w:t>
            </w:r>
          </w:p>
        </w:tc>
        <w:tc>
          <w:tcPr>
            <w:tcW w:w="850" w:type="dxa"/>
            <w:tcBorders>
              <w:top w:val="nil"/>
              <w:left w:val="nil"/>
              <w:bottom w:val="single" w:sz="4" w:space="0" w:color="auto"/>
              <w:right w:val="single" w:sz="4" w:space="0" w:color="auto"/>
            </w:tcBorders>
            <w:shd w:val="clear" w:color="auto" w:fill="auto"/>
            <w:noWrap/>
            <w:vAlign w:val="center"/>
            <w:hideMark/>
          </w:tcPr>
          <w:p w14:paraId="3F77A015" w14:textId="77777777" w:rsidR="00E96C6C" w:rsidRPr="00E96C6C" w:rsidRDefault="00E96C6C" w:rsidP="00E96C6C">
            <w:pPr>
              <w:jc w:val="center"/>
              <w:rPr>
                <w:color w:val="000000"/>
                <w:sz w:val="22"/>
                <w:szCs w:val="22"/>
              </w:rPr>
            </w:pPr>
            <w:r w:rsidRPr="00E96C6C">
              <w:rPr>
                <w:color w:val="000000"/>
                <w:sz w:val="22"/>
                <w:szCs w:val="22"/>
              </w:rPr>
              <w:t>42</w:t>
            </w:r>
          </w:p>
        </w:tc>
        <w:tc>
          <w:tcPr>
            <w:tcW w:w="852" w:type="dxa"/>
            <w:tcBorders>
              <w:top w:val="nil"/>
              <w:left w:val="nil"/>
              <w:bottom w:val="single" w:sz="4" w:space="0" w:color="auto"/>
              <w:right w:val="single" w:sz="4" w:space="0" w:color="auto"/>
            </w:tcBorders>
            <w:shd w:val="clear" w:color="auto" w:fill="auto"/>
            <w:noWrap/>
            <w:vAlign w:val="center"/>
            <w:hideMark/>
          </w:tcPr>
          <w:p w14:paraId="6B452742" w14:textId="77777777" w:rsidR="00E96C6C" w:rsidRPr="00E96C6C" w:rsidRDefault="00E96C6C" w:rsidP="00E96C6C">
            <w:pPr>
              <w:jc w:val="center"/>
              <w:rPr>
                <w:color w:val="000000"/>
                <w:sz w:val="22"/>
                <w:szCs w:val="22"/>
              </w:rPr>
            </w:pPr>
            <w:r w:rsidRPr="00E96C6C">
              <w:rPr>
                <w:color w:val="000000"/>
                <w:sz w:val="22"/>
                <w:szCs w:val="22"/>
              </w:rPr>
              <w:t>43</w:t>
            </w:r>
          </w:p>
        </w:tc>
      </w:tr>
      <w:tr w:rsidR="00E96C6C" w:rsidRPr="00E96C6C" w14:paraId="6B8AE7DD" w14:textId="77777777" w:rsidTr="00664E08">
        <w:trPr>
          <w:trHeight w:val="1201"/>
        </w:trPr>
        <w:tc>
          <w:tcPr>
            <w:tcW w:w="520" w:type="dxa"/>
            <w:vMerge/>
            <w:tcBorders>
              <w:top w:val="nil"/>
              <w:left w:val="single" w:sz="4" w:space="0" w:color="auto"/>
              <w:bottom w:val="single" w:sz="4" w:space="0" w:color="auto"/>
              <w:right w:val="single" w:sz="4" w:space="0" w:color="auto"/>
            </w:tcBorders>
            <w:vAlign w:val="center"/>
            <w:hideMark/>
          </w:tcPr>
          <w:p w14:paraId="3678DEDF" w14:textId="77777777" w:rsidR="00E96C6C" w:rsidRPr="00E96C6C" w:rsidRDefault="00E96C6C" w:rsidP="00E96C6C">
            <w:pPr>
              <w:rPr>
                <w:color w:val="000000"/>
                <w:sz w:val="22"/>
                <w:szCs w:val="22"/>
              </w:rPr>
            </w:pPr>
          </w:p>
        </w:tc>
        <w:tc>
          <w:tcPr>
            <w:tcW w:w="1318" w:type="dxa"/>
            <w:vMerge/>
            <w:tcBorders>
              <w:top w:val="nil"/>
              <w:left w:val="single" w:sz="4" w:space="0" w:color="auto"/>
              <w:bottom w:val="single" w:sz="4" w:space="0" w:color="auto"/>
              <w:right w:val="single" w:sz="4" w:space="0" w:color="auto"/>
            </w:tcBorders>
            <w:vAlign w:val="center"/>
            <w:hideMark/>
          </w:tcPr>
          <w:p w14:paraId="560AEDC6" w14:textId="77777777" w:rsidR="00E96C6C" w:rsidRPr="00E96C6C" w:rsidRDefault="00E96C6C" w:rsidP="00E96C6C">
            <w:pPr>
              <w:jc w:val="center"/>
              <w:rPr>
                <w:b/>
                <w:bCs/>
                <w:color w:val="000000"/>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C5099D2" w14:textId="77777777" w:rsidR="00E96C6C" w:rsidRPr="00E96C6C" w:rsidRDefault="00E96C6C" w:rsidP="00E96C6C">
            <w:pPr>
              <w:jc w:val="center"/>
              <w:rPr>
                <w:color w:val="000000"/>
                <w:sz w:val="22"/>
                <w:szCs w:val="22"/>
              </w:rPr>
            </w:pPr>
            <w:r w:rsidRPr="00E96C6C">
              <w:rPr>
                <w:color w:val="000000"/>
                <w:sz w:val="22"/>
                <w:szCs w:val="22"/>
              </w:rPr>
              <w:t>Stiprinti komandos įsitraukimą</w:t>
            </w:r>
          </w:p>
        </w:tc>
        <w:tc>
          <w:tcPr>
            <w:tcW w:w="1560" w:type="dxa"/>
            <w:tcBorders>
              <w:top w:val="nil"/>
              <w:left w:val="nil"/>
              <w:right w:val="single" w:sz="4" w:space="0" w:color="auto"/>
            </w:tcBorders>
            <w:shd w:val="clear" w:color="auto" w:fill="auto"/>
            <w:vAlign w:val="center"/>
            <w:hideMark/>
          </w:tcPr>
          <w:p w14:paraId="3B2A05C6" w14:textId="77777777" w:rsidR="00E96C6C" w:rsidRPr="00E96C6C" w:rsidRDefault="00E96C6C" w:rsidP="00E96C6C">
            <w:pPr>
              <w:jc w:val="center"/>
              <w:rPr>
                <w:color w:val="000000"/>
                <w:sz w:val="22"/>
                <w:szCs w:val="22"/>
              </w:rPr>
            </w:pPr>
            <w:r w:rsidRPr="00E96C6C">
              <w:rPr>
                <w:color w:val="000000"/>
                <w:sz w:val="22"/>
                <w:szCs w:val="22"/>
              </w:rPr>
              <w:t>Darbuotojų įsitraukimas, proc.</w:t>
            </w:r>
          </w:p>
        </w:tc>
        <w:tc>
          <w:tcPr>
            <w:tcW w:w="1134" w:type="dxa"/>
            <w:tcBorders>
              <w:top w:val="nil"/>
              <w:left w:val="nil"/>
              <w:right w:val="single" w:sz="4" w:space="0" w:color="auto"/>
            </w:tcBorders>
            <w:shd w:val="clear" w:color="auto" w:fill="auto"/>
            <w:noWrap/>
            <w:vAlign w:val="center"/>
            <w:hideMark/>
          </w:tcPr>
          <w:p w14:paraId="562C59C4" w14:textId="77777777" w:rsidR="00E96C6C" w:rsidRPr="00E96C6C" w:rsidRDefault="00E96C6C" w:rsidP="00E96C6C">
            <w:pPr>
              <w:jc w:val="center"/>
              <w:rPr>
                <w:color w:val="000000"/>
                <w:sz w:val="22"/>
                <w:szCs w:val="22"/>
              </w:rPr>
            </w:pPr>
            <w:r w:rsidRPr="00E96C6C">
              <w:rPr>
                <w:color w:val="000000"/>
                <w:sz w:val="22"/>
                <w:szCs w:val="22"/>
              </w:rPr>
              <w:t>X</w:t>
            </w:r>
          </w:p>
        </w:tc>
        <w:tc>
          <w:tcPr>
            <w:tcW w:w="1134" w:type="dxa"/>
            <w:tcBorders>
              <w:top w:val="single" w:sz="4" w:space="0" w:color="auto"/>
              <w:left w:val="nil"/>
              <w:right w:val="single" w:sz="4" w:space="0" w:color="auto"/>
            </w:tcBorders>
            <w:shd w:val="clear" w:color="auto" w:fill="auto"/>
            <w:noWrap/>
            <w:vAlign w:val="center"/>
            <w:hideMark/>
          </w:tcPr>
          <w:p w14:paraId="7E7C9010" w14:textId="77777777" w:rsidR="00E96C6C" w:rsidRPr="00E96C6C" w:rsidRDefault="00E96C6C" w:rsidP="00E96C6C">
            <w:pPr>
              <w:jc w:val="center"/>
              <w:rPr>
                <w:color w:val="000000"/>
                <w:sz w:val="22"/>
                <w:szCs w:val="22"/>
              </w:rPr>
            </w:pPr>
            <w:r w:rsidRPr="00E96C6C">
              <w:rPr>
                <w:color w:val="000000"/>
                <w:sz w:val="22"/>
                <w:szCs w:val="22"/>
              </w:rPr>
              <w:t>63</w:t>
            </w:r>
          </w:p>
        </w:tc>
        <w:tc>
          <w:tcPr>
            <w:tcW w:w="850" w:type="dxa"/>
            <w:tcBorders>
              <w:top w:val="nil"/>
              <w:left w:val="nil"/>
              <w:right w:val="single" w:sz="4" w:space="0" w:color="auto"/>
            </w:tcBorders>
            <w:shd w:val="clear" w:color="000000" w:fill="FFFFFF"/>
            <w:vAlign w:val="center"/>
            <w:hideMark/>
          </w:tcPr>
          <w:p w14:paraId="0BAFAA2E" w14:textId="77777777" w:rsidR="00E96C6C" w:rsidRPr="00E96C6C" w:rsidRDefault="00E96C6C" w:rsidP="00E96C6C">
            <w:pPr>
              <w:jc w:val="center"/>
              <w:rPr>
                <w:color w:val="000000"/>
                <w:sz w:val="22"/>
                <w:szCs w:val="22"/>
              </w:rPr>
            </w:pPr>
            <w:r w:rsidRPr="00E96C6C">
              <w:rPr>
                <w:color w:val="000000"/>
                <w:sz w:val="22"/>
                <w:szCs w:val="22"/>
              </w:rPr>
              <w:t>64</w:t>
            </w:r>
          </w:p>
        </w:tc>
        <w:tc>
          <w:tcPr>
            <w:tcW w:w="851" w:type="dxa"/>
            <w:tcBorders>
              <w:top w:val="nil"/>
              <w:left w:val="nil"/>
              <w:right w:val="single" w:sz="4" w:space="0" w:color="auto"/>
            </w:tcBorders>
            <w:shd w:val="clear" w:color="000000" w:fill="FFFFFF"/>
            <w:vAlign w:val="center"/>
            <w:hideMark/>
          </w:tcPr>
          <w:p w14:paraId="6D205DA2" w14:textId="77777777" w:rsidR="00E96C6C" w:rsidRPr="00E96C6C" w:rsidRDefault="00E96C6C" w:rsidP="00E96C6C">
            <w:pPr>
              <w:jc w:val="center"/>
              <w:rPr>
                <w:color w:val="000000"/>
                <w:sz w:val="22"/>
                <w:szCs w:val="22"/>
              </w:rPr>
            </w:pPr>
            <w:r w:rsidRPr="00E96C6C">
              <w:rPr>
                <w:color w:val="000000"/>
                <w:sz w:val="22"/>
                <w:szCs w:val="22"/>
              </w:rPr>
              <w:t>65</w:t>
            </w:r>
          </w:p>
        </w:tc>
        <w:tc>
          <w:tcPr>
            <w:tcW w:w="850" w:type="dxa"/>
            <w:tcBorders>
              <w:top w:val="nil"/>
              <w:left w:val="nil"/>
              <w:right w:val="single" w:sz="4" w:space="0" w:color="auto"/>
            </w:tcBorders>
            <w:shd w:val="clear" w:color="000000" w:fill="FFFFFF"/>
            <w:vAlign w:val="center"/>
            <w:hideMark/>
          </w:tcPr>
          <w:p w14:paraId="0DB4EF2A" w14:textId="77777777" w:rsidR="00E96C6C" w:rsidRPr="00E96C6C" w:rsidRDefault="00E96C6C" w:rsidP="00E96C6C">
            <w:pPr>
              <w:jc w:val="center"/>
              <w:rPr>
                <w:color w:val="000000"/>
                <w:sz w:val="22"/>
                <w:szCs w:val="22"/>
              </w:rPr>
            </w:pPr>
            <w:r w:rsidRPr="00E96C6C">
              <w:rPr>
                <w:color w:val="000000"/>
                <w:sz w:val="22"/>
                <w:szCs w:val="22"/>
              </w:rPr>
              <w:t>66</w:t>
            </w:r>
          </w:p>
        </w:tc>
        <w:tc>
          <w:tcPr>
            <w:tcW w:w="852" w:type="dxa"/>
            <w:tcBorders>
              <w:top w:val="nil"/>
              <w:left w:val="nil"/>
              <w:right w:val="single" w:sz="4" w:space="0" w:color="auto"/>
            </w:tcBorders>
            <w:shd w:val="clear" w:color="000000" w:fill="FFFFFF"/>
            <w:vAlign w:val="center"/>
            <w:hideMark/>
          </w:tcPr>
          <w:p w14:paraId="7147D387" w14:textId="77777777" w:rsidR="00E96C6C" w:rsidRPr="00E96C6C" w:rsidRDefault="00E96C6C" w:rsidP="00E96C6C">
            <w:pPr>
              <w:jc w:val="center"/>
              <w:rPr>
                <w:color w:val="000000"/>
                <w:sz w:val="22"/>
                <w:szCs w:val="22"/>
              </w:rPr>
            </w:pPr>
            <w:r w:rsidRPr="00E96C6C">
              <w:rPr>
                <w:color w:val="000000"/>
                <w:sz w:val="22"/>
                <w:szCs w:val="22"/>
              </w:rPr>
              <w:t>67</w:t>
            </w:r>
          </w:p>
        </w:tc>
      </w:tr>
      <w:tr w:rsidR="00E96C6C" w:rsidRPr="00E96C6C" w14:paraId="2F109B06" w14:textId="77777777" w:rsidTr="00664E08">
        <w:trPr>
          <w:trHeight w:val="63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AEDF302" w14:textId="77777777" w:rsidR="00E96C6C" w:rsidRPr="00E96C6C" w:rsidRDefault="00E96C6C" w:rsidP="00E96C6C">
            <w:pPr>
              <w:jc w:val="center"/>
              <w:rPr>
                <w:color w:val="000000"/>
                <w:sz w:val="22"/>
                <w:szCs w:val="22"/>
              </w:rPr>
            </w:pPr>
            <w:r w:rsidRPr="00E96C6C">
              <w:rPr>
                <w:color w:val="000000"/>
                <w:sz w:val="22"/>
                <w:szCs w:val="22"/>
              </w:rPr>
              <w:t>2.</w:t>
            </w:r>
          </w:p>
        </w:tc>
        <w:tc>
          <w:tcPr>
            <w:tcW w:w="13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59078F5" w14:textId="77777777" w:rsidR="00E96C6C" w:rsidRPr="00E96C6C" w:rsidRDefault="00E96C6C" w:rsidP="00E96C6C">
            <w:pPr>
              <w:jc w:val="center"/>
              <w:rPr>
                <w:b/>
                <w:bCs/>
                <w:color w:val="000000"/>
                <w:sz w:val="22"/>
                <w:szCs w:val="22"/>
              </w:rPr>
            </w:pPr>
            <w:r w:rsidRPr="00E96C6C">
              <w:rPr>
                <w:b/>
                <w:bCs/>
                <w:color w:val="000000"/>
                <w:sz w:val="22"/>
                <w:szCs w:val="22"/>
              </w:rPr>
              <w:t>VŠĮ „Plačiajuostis internetas“</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7D11B1" w14:textId="77777777" w:rsidR="00E96C6C" w:rsidRPr="00E96C6C" w:rsidRDefault="00E96C6C" w:rsidP="00E96C6C">
            <w:pPr>
              <w:ind w:hanging="255"/>
              <w:jc w:val="center"/>
              <w:rPr>
                <w:color w:val="000000"/>
                <w:sz w:val="22"/>
                <w:szCs w:val="22"/>
              </w:rPr>
            </w:pPr>
            <w:r w:rsidRPr="00E96C6C">
              <w:rPr>
                <w:color w:val="000000"/>
                <w:sz w:val="22"/>
                <w:szCs w:val="22"/>
              </w:rPr>
              <w:t>Plačiajuosčio ryšio prieinamumas ir kokybė</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31C801B" w14:textId="77777777" w:rsidR="00E96C6C" w:rsidRPr="00E96C6C" w:rsidRDefault="00E96C6C" w:rsidP="00E96C6C">
            <w:pPr>
              <w:jc w:val="center"/>
              <w:rPr>
                <w:color w:val="000000"/>
                <w:sz w:val="22"/>
                <w:szCs w:val="22"/>
              </w:rPr>
            </w:pPr>
            <w:r w:rsidRPr="00E96C6C">
              <w:rPr>
                <w:color w:val="000000"/>
                <w:sz w:val="22"/>
                <w:szCs w:val="22"/>
              </w:rPr>
              <w:t>Suteiktų elektroninių ryšių paslaugų skaičius, augančiais sk.</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6B4640" w14:textId="77777777" w:rsidR="00E96C6C" w:rsidRPr="00E96C6C" w:rsidRDefault="00E96C6C" w:rsidP="00E96C6C">
            <w:pPr>
              <w:jc w:val="center"/>
              <w:rPr>
                <w:color w:val="000000"/>
                <w:sz w:val="22"/>
                <w:szCs w:val="22"/>
              </w:rPr>
            </w:pPr>
            <w:r w:rsidRPr="00E96C6C">
              <w:rPr>
                <w:color w:val="000000"/>
                <w:sz w:val="22"/>
                <w:szCs w:val="22"/>
              </w:rPr>
              <w:t>5834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72F92A" w14:textId="77777777" w:rsidR="00E96C6C" w:rsidRPr="00E96C6C" w:rsidRDefault="00E96C6C" w:rsidP="00E96C6C">
            <w:pPr>
              <w:jc w:val="center"/>
              <w:rPr>
                <w:color w:val="000000"/>
                <w:sz w:val="22"/>
                <w:szCs w:val="22"/>
              </w:rPr>
            </w:pPr>
            <w:r w:rsidRPr="00E96C6C">
              <w:rPr>
                <w:color w:val="000000"/>
                <w:sz w:val="22"/>
                <w:szCs w:val="22"/>
              </w:rPr>
              <w:t>6050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CDB106" w14:textId="77777777" w:rsidR="00E96C6C" w:rsidRPr="00E96C6C" w:rsidRDefault="00E96C6C" w:rsidP="00E96C6C">
            <w:pPr>
              <w:jc w:val="center"/>
              <w:rPr>
                <w:color w:val="000000"/>
                <w:sz w:val="22"/>
                <w:szCs w:val="22"/>
              </w:rPr>
            </w:pPr>
            <w:r w:rsidRPr="00E96C6C">
              <w:rPr>
                <w:color w:val="000000"/>
                <w:sz w:val="22"/>
                <w:szCs w:val="22"/>
              </w:rPr>
              <w:t>6400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00D1B2E" w14:textId="77777777" w:rsidR="00E96C6C" w:rsidRPr="00E96C6C" w:rsidRDefault="00E96C6C" w:rsidP="00E96C6C">
            <w:pPr>
              <w:jc w:val="center"/>
              <w:rPr>
                <w:color w:val="000000"/>
                <w:sz w:val="22"/>
                <w:szCs w:val="22"/>
              </w:rPr>
            </w:pPr>
            <w:r w:rsidRPr="00E96C6C">
              <w:rPr>
                <w:color w:val="000000"/>
                <w:sz w:val="22"/>
                <w:szCs w:val="22"/>
              </w:rPr>
              <w:t>7000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D8920B" w14:textId="77777777" w:rsidR="00E96C6C" w:rsidRPr="00E96C6C" w:rsidRDefault="00E96C6C" w:rsidP="00E96C6C">
            <w:pPr>
              <w:jc w:val="center"/>
              <w:rPr>
                <w:color w:val="000000"/>
                <w:sz w:val="22"/>
                <w:szCs w:val="22"/>
              </w:rPr>
            </w:pPr>
            <w:r w:rsidRPr="00E96C6C">
              <w:rPr>
                <w:color w:val="000000"/>
                <w:sz w:val="22"/>
                <w:szCs w:val="22"/>
              </w:rPr>
              <w:t>7500</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7C67A422" w14:textId="77777777" w:rsidR="00E96C6C" w:rsidRPr="00E96C6C" w:rsidRDefault="00E96C6C" w:rsidP="00E96C6C">
            <w:pPr>
              <w:jc w:val="center"/>
              <w:rPr>
                <w:color w:val="000000"/>
                <w:sz w:val="22"/>
                <w:szCs w:val="22"/>
              </w:rPr>
            </w:pPr>
            <w:r w:rsidRPr="00E96C6C">
              <w:rPr>
                <w:color w:val="000000"/>
                <w:sz w:val="22"/>
                <w:szCs w:val="22"/>
              </w:rPr>
              <w:t>8000</w:t>
            </w:r>
          </w:p>
        </w:tc>
      </w:tr>
      <w:tr w:rsidR="00E96C6C" w:rsidRPr="00E96C6C" w14:paraId="5251F2A4" w14:textId="77777777" w:rsidTr="00664E08">
        <w:trPr>
          <w:trHeight w:val="97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B17F399"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50E8F3D2" w14:textId="77777777" w:rsidR="00E96C6C" w:rsidRPr="00E96C6C" w:rsidRDefault="00E96C6C" w:rsidP="00E96C6C">
            <w:pPr>
              <w:jc w:val="center"/>
              <w:rPr>
                <w:b/>
                <w:bCs/>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3DEA4D2" w14:textId="77777777" w:rsidR="00E96C6C" w:rsidRPr="00E96C6C" w:rsidRDefault="00E96C6C" w:rsidP="00E96C6C">
            <w:pPr>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14:paraId="5F65C47C" w14:textId="77777777" w:rsidR="00E96C6C" w:rsidRPr="00E96C6C" w:rsidRDefault="00E96C6C" w:rsidP="00E96C6C">
            <w:pPr>
              <w:jc w:val="center"/>
              <w:rPr>
                <w:color w:val="000000"/>
                <w:sz w:val="22"/>
                <w:szCs w:val="22"/>
              </w:rPr>
            </w:pPr>
            <w:r w:rsidRPr="00E96C6C">
              <w:rPr>
                <w:color w:val="000000"/>
                <w:sz w:val="22"/>
                <w:szCs w:val="22"/>
              </w:rPr>
              <w:t>Miestelių ir kaimų, kuriuose teikiamos plačiajuosčio tinklo paslaugos,</w:t>
            </w:r>
            <w:r w:rsidRPr="00E96C6C">
              <w:rPr>
                <w:color w:val="000000"/>
                <w:sz w:val="22"/>
                <w:szCs w:val="22"/>
              </w:rPr>
              <w:br/>
              <w:t>augančiais sk.</w:t>
            </w:r>
          </w:p>
        </w:tc>
        <w:tc>
          <w:tcPr>
            <w:tcW w:w="1134" w:type="dxa"/>
            <w:tcBorders>
              <w:top w:val="nil"/>
              <w:left w:val="nil"/>
              <w:bottom w:val="single" w:sz="4" w:space="0" w:color="auto"/>
              <w:right w:val="single" w:sz="4" w:space="0" w:color="auto"/>
            </w:tcBorders>
            <w:shd w:val="clear" w:color="auto" w:fill="auto"/>
            <w:noWrap/>
            <w:vAlign w:val="center"/>
            <w:hideMark/>
          </w:tcPr>
          <w:p w14:paraId="5E2FABBA" w14:textId="77777777" w:rsidR="00E96C6C" w:rsidRPr="00E96C6C" w:rsidRDefault="00E96C6C" w:rsidP="00E96C6C">
            <w:pPr>
              <w:jc w:val="center"/>
              <w:rPr>
                <w:color w:val="000000"/>
                <w:sz w:val="22"/>
                <w:szCs w:val="22"/>
              </w:rPr>
            </w:pPr>
            <w:r w:rsidRPr="00E96C6C">
              <w:rPr>
                <w:color w:val="000000"/>
                <w:sz w:val="22"/>
                <w:szCs w:val="22"/>
              </w:rPr>
              <w:t>1956</w:t>
            </w:r>
          </w:p>
        </w:tc>
        <w:tc>
          <w:tcPr>
            <w:tcW w:w="1134" w:type="dxa"/>
            <w:tcBorders>
              <w:top w:val="nil"/>
              <w:left w:val="nil"/>
              <w:bottom w:val="single" w:sz="4" w:space="0" w:color="auto"/>
              <w:right w:val="single" w:sz="4" w:space="0" w:color="auto"/>
            </w:tcBorders>
            <w:shd w:val="clear" w:color="auto" w:fill="auto"/>
            <w:noWrap/>
            <w:vAlign w:val="center"/>
          </w:tcPr>
          <w:p w14:paraId="65DBE0E0" w14:textId="77777777" w:rsidR="00E96C6C" w:rsidRPr="00E96C6C" w:rsidRDefault="00E96C6C" w:rsidP="00E96C6C">
            <w:pPr>
              <w:jc w:val="center"/>
              <w:rPr>
                <w:color w:val="000000"/>
                <w:sz w:val="22"/>
                <w:szCs w:val="22"/>
              </w:rPr>
            </w:pPr>
            <w:r w:rsidRPr="00E96C6C">
              <w:rPr>
                <w:color w:val="000000"/>
                <w:sz w:val="22"/>
                <w:szCs w:val="22"/>
              </w:rPr>
              <w:t>2040</w:t>
            </w:r>
          </w:p>
        </w:tc>
        <w:tc>
          <w:tcPr>
            <w:tcW w:w="850" w:type="dxa"/>
            <w:tcBorders>
              <w:top w:val="nil"/>
              <w:left w:val="nil"/>
              <w:bottom w:val="single" w:sz="4" w:space="0" w:color="auto"/>
              <w:right w:val="single" w:sz="4" w:space="0" w:color="auto"/>
            </w:tcBorders>
            <w:shd w:val="clear" w:color="auto" w:fill="auto"/>
            <w:noWrap/>
            <w:vAlign w:val="center"/>
          </w:tcPr>
          <w:p w14:paraId="3F4ED734" w14:textId="77777777" w:rsidR="00E96C6C" w:rsidRPr="00E96C6C" w:rsidRDefault="00E96C6C" w:rsidP="00E96C6C">
            <w:pPr>
              <w:jc w:val="center"/>
              <w:rPr>
                <w:color w:val="000000"/>
                <w:sz w:val="22"/>
                <w:szCs w:val="22"/>
              </w:rPr>
            </w:pPr>
            <w:r w:rsidRPr="00E96C6C">
              <w:rPr>
                <w:color w:val="000000"/>
                <w:sz w:val="22"/>
                <w:szCs w:val="22"/>
              </w:rPr>
              <w:t>2100</w:t>
            </w:r>
          </w:p>
        </w:tc>
        <w:tc>
          <w:tcPr>
            <w:tcW w:w="851" w:type="dxa"/>
            <w:tcBorders>
              <w:top w:val="nil"/>
              <w:left w:val="nil"/>
              <w:bottom w:val="single" w:sz="4" w:space="0" w:color="auto"/>
              <w:right w:val="single" w:sz="4" w:space="0" w:color="auto"/>
            </w:tcBorders>
            <w:shd w:val="clear" w:color="auto" w:fill="auto"/>
            <w:noWrap/>
            <w:vAlign w:val="center"/>
          </w:tcPr>
          <w:p w14:paraId="4EA2B9F6" w14:textId="77777777" w:rsidR="00E96C6C" w:rsidRPr="00E96C6C" w:rsidRDefault="00E96C6C" w:rsidP="00E96C6C">
            <w:pPr>
              <w:jc w:val="center"/>
              <w:rPr>
                <w:color w:val="000000"/>
                <w:sz w:val="22"/>
                <w:szCs w:val="22"/>
              </w:rPr>
            </w:pPr>
            <w:r w:rsidRPr="00E96C6C">
              <w:rPr>
                <w:color w:val="000000"/>
                <w:sz w:val="22"/>
                <w:szCs w:val="22"/>
              </w:rPr>
              <w:t>2180</w:t>
            </w:r>
          </w:p>
        </w:tc>
        <w:tc>
          <w:tcPr>
            <w:tcW w:w="850" w:type="dxa"/>
            <w:tcBorders>
              <w:top w:val="nil"/>
              <w:left w:val="nil"/>
              <w:bottom w:val="single" w:sz="4" w:space="0" w:color="auto"/>
              <w:right w:val="single" w:sz="4" w:space="0" w:color="auto"/>
            </w:tcBorders>
            <w:shd w:val="clear" w:color="auto" w:fill="auto"/>
            <w:noWrap/>
            <w:vAlign w:val="center"/>
          </w:tcPr>
          <w:p w14:paraId="53C4E490" w14:textId="77777777" w:rsidR="00E96C6C" w:rsidRPr="00E96C6C" w:rsidRDefault="00E96C6C" w:rsidP="00E96C6C">
            <w:pPr>
              <w:jc w:val="center"/>
              <w:rPr>
                <w:color w:val="000000"/>
                <w:sz w:val="22"/>
                <w:szCs w:val="22"/>
              </w:rPr>
            </w:pPr>
            <w:r w:rsidRPr="00E96C6C">
              <w:rPr>
                <w:color w:val="000000"/>
                <w:sz w:val="22"/>
                <w:szCs w:val="22"/>
              </w:rPr>
              <w:t>2280</w:t>
            </w:r>
          </w:p>
        </w:tc>
        <w:tc>
          <w:tcPr>
            <w:tcW w:w="852" w:type="dxa"/>
            <w:tcBorders>
              <w:top w:val="nil"/>
              <w:left w:val="nil"/>
              <w:bottom w:val="single" w:sz="4" w:space="0" w:color="auto"/>
              <w:right w:val="single" w:sz="4" w:space="0" w:color="auto"/>
            </w:tcBorders>
            <w:shd w:val="clear" w:color="auto" w:fill="auto"/>
            <w:noWrap/>
            <w:vAlign w:val="center"/>
          </w:tcPr>
          <w:p w14:paraId="43814C1E" w14:textId="77777777" w:rsidR="00E96C6C" w:rsidRPr="00E96C6C" w:rsidRDefault="00E96C6C" w:rsidP="00E96C6C">
            <w:pPr>
              <w:jc w:val="center"/>
              <w:rPr>
                <w:color w:val="000000"/>
                <w:sz w:val="22"/>
                <w:szCs w:val="22"/>
              </w:rPr>
            </w:pPr>
            <w:r w:rsidRPr="00E96C6C">
              <w:rPr>
                <w:color w:val="000000"/>
                <w:sz w:val="22"/>
                <w:szCs w:val="22"/>
              </w:rPr>
              <w:t>2350</w:t>
            </w:r>
          </w:p>
        </w:tc>
      </w:tr>
      <w:tr w:rsidR="00E96C6C" w:rsidRPr="00E96C6C" w14:paraId="2C5F84C9" w14:textId="77777777" w:rsidTr="0077321A">
        <w:trPr>
          <w:trHeight w:val="552"/>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CD64BF4"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342CA955" w14:textId="77777777" w:rsidR="00E96C6C" w:rsidRPr="00E96C6C" w:rsidRDefault="00E96C6C" w:rsidP="00E96C6C">
            <w:pPr>
              <w:jc w:val="center"/>
              <w:rPr>
                <w:b/>
                <w:bCs/>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68E59E" w14:textId="77777777" w:rsidR="00E96C6C" w:rsidRPr="00E96C6C" w:rsidRDefault="00E96C6C" w:rsidP="00E96C6C">
            <w:pPr>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3D99AB" w14:textId="77777777" w:rsidR="00E96C6C" w:rsidRPr="00E96C6C" w:rsidRDefault="00E96C6C" w:rsidP="00E96C6C">
            <w:pPr>
              <w:jc w:val="center"/>
              <w:rPr>
                <w:color w:val="000000"/>
                <w:sz w:val="22"/>
                <w:szCs w:val="22"/>
              </w:rPr>
            </w:pPr>
            <w:r w:rsidRPr="00E96C6C">
              <w:rPr>
                <w:color w:val="000000"/>
                <w:sz w:val="22"/>
                <w:szCs w:val="22"/>
              </w:rPr>
              <w:t>Suteiktų elektroninių ryšių paslaugų</w:t>
            </w:r>
            <w:r w:rsidRPr="00E96C6C">
              <w:rPr>
                <w:color w:val="000000"/>
                <w:sz w:val="22"/>
                <w:szCs w:val="22"/>
              </w:rPr>
              <w:br/>
              <w:t>skaičius, augančiais sk.</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3D0299" w14:textId="77777777" w:rsidR="00E96C6C" w:rsidRPr="00E96C6C" w:rsidRDefault="00E96C6C" w:rsidP="00E96C6C">
            <w:pPr>
              <w:jc w:val="center"/>
              <w:rPr>
                <w:color w:val="000000"/>
                <w:sz w:val="22"/>
                <w:szCs w:val="22"/>
              </w:rPr>
            </w:pPr>
            <w:r w:rsidRPr="00E96C6C">
              <w:rPr>
                <w:color w:val="000000"/>
                <w:sz w:val="22"/>
                <w:szCs w:val="22"/>
              </w:rPr>
              <w:t>99,98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8997A61" w14:textId="77777777" w:rsidR="00E96C6C" w:rsidRPr="00E96C6C" w:rsidRDefault="00E96C6C" w:rsidP="00E96C6C">
            <w:pPr>
              <w:jc w:val="center"/>
              <w:rPr>
                <w:color w:val="000000"/>
                <w:sz w:val="22"/>
                <w:szCs w:val="22"/>
              </w:rPr>
            </w:pPr>
            <w:r w:rsidRPr="00E96C6C">
              <w:rPr>
                <w:color w:val="000000"/>
                <w:sz w:val="22"/>
                <w:szCs w:val="22"/>
              </w:rPr>
              <w:t>99,98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F8AA10" w14:textId="77777777" w:rsidR="00E96C6C" w:rsidRPr="00E96C6C" w:rsidRDefault="00E96C6C" w:rsidP="00E96C6C">
            <w:pPr>
              <w:jc w:val="center"/>
              <w:rPr>
                <w:color w:val="000000"/>
                <w:sz w:val="22"/>
                <w:szCs w:val="22"/>
              </w:rPr>
            </w:pPr>
            <w:r w:rsidRPr="00E96C6C">
              <w:rPr>
                <w:color w:val="000000"/>
                <w:sz w:val="22"/>
                <w:szCs w:val="22"/>
              </w:rPr>
              <w:t>99,98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A104F3" w14:textId="77777777" w:rsidR="00E96C6C" w:rsidRPr="00E96C6C" w:rsidRDefault="00E96C6C" w:rsidP="00E96C6C">
            <w:pPr>
              <w:jc w:val="center"/>
              <w:rPr>
                <w:color w:val="000000"/>
                <w:sz w:val="22"/>
                <w:szCs w:val="22"/>
              </w:rPr>
            </w:pPr>
            <w:r w:rsidRPr="00E96C6C">
              <w:rPr>
                <w:color w:val="000000"/>
                <w:sz w:val="22"/>
                <w:szCs w:val="22"/>
              </w:rPr>
              <w:t>99,98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47AFA6" w14:textId="77777777" w:rsidR="00E96C6C" w:rsidRPr="00E96C6C" w:rsidRDefault="00E96C6C" w:rsidP="00E96C6C">
            <w:pPr>
              <w:jc w:val="center"/>
              <w:rPr>
                <w:color w:val="000000"/>
                <w:sz w:val="22"/>
                <w:szCs w:val="22"/>
              </w:rPr>
            </w:pPr>
            <w:r w:rsidRPr="00E96C6C">
              <w:rPr>
                <w:color w:val="000000"/>
                <w:sz w:val="22"/>
                <w:szCs w:val="22"/>
              </w:rPr>
              <w:t>99,98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0D2A5730" w14:textId="77777777" w:rsidR="00E96C6C" w:rsidRPr="00E96C6C" w:rsidRDefault="00E96C6C" w:rsidP="00E96C6C">
            <w:pPr>
              <w:jc w:val="center"/>
              <w:rPr>
                <w:color w:val="000000"/>
                <w:sz w:val="22"/>
                <w:szCs w:val="22"/>
              </w:rPr>
            </w:pPr>
            <w:r w:rsidRPr="00E96C6C">
              <w:rPr>
                <w:color w:val="000000"/>
                <w:sz w:val="22"/>
                <w:szCs w:val="22"/>
              </w:rPr>
              <w:t>99,98</w:t>
            </w:r>
          </w:p>
        </w:tc>
      </w:tr>
      <w:tr w:rsidR="00E96C6C" w:rsidRPr="00E96C6C" w14:paraId="48BDF3CB" w14:textId="77777777" w:rsidTr="00763E7B">
        <w:trPr>
          <w:trHeight w:val="94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775DD45"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2FB6A07F" w14:textId="77777777" w:rsidR="00E96C6C" w:rsidRPr="00E96C6C" w:rsidRDefault="00E96C6C" w:rsidP="00E96C6C">
            <w:pPr>
              <w:jc w:val="center"/>
              <w:rPr>
                <w:b/>
                <w:bCs/>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C37E85B" w14:textId="77777777" w:rsidR="00E96C6C" w:rsidRPr="00E96C6C" w:rsidRDefault="00E96C6C" w:rsidP="00E96C6C">
            <w:pPr>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D991B8" w14:textId="77777777" w:rsidR="00E96C6C" w:rsidRPr="00E96C6C" w:rsidRDefault="00E96C6C" w:rsidP="00E96C6C">
            <w:pPr>
              <w:jc w:val="center"/>
              <w:rPr>
                <w:color w:val="000000"/>
                <w:sz w:val="22"/>
                <w:szCs w:val="22"/>
              </w:rPr>
            </w:pPr>
            <w:r w:rsidRPr="00E96C6C">
              <w:rPr>
                <w:color w:val="000000"/>
                <w:sz w:val="22"/>
                <w:szCs w:val="22"/>
              </w:rPr>
              <w:t>Prijungtų socialinę ekonominę</w:t>
            </w:r>
            <w:r w:rsidRPr="00E96C6C">
              <w:rPr>
                <w:color w:val="000000"/>
                <w:sz w:val="22"/>
                <w:szCs w:val="22"/>
              </w:rPr>
              <w:br/>
              <w:t>pažangą skatinančių objektų skaičius,</w:t>
            </w:r>
            <w:r w:rsidRPr="00E96C6C">
              <w:rPr>
                <w:color w:val="000000"/>
                <w:sz w:val="22"/>
                <w:szCs w:val="22"/>
              </w:rPr>
              <w:br/>
              <w:t>augančiais sk.</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B8358E" w14:textId="77777777" w:rsidR="00E96C6C" w:rsidRPr="00E96C6C" w:rsidRDefault="00E96C6C" w:rsidP="00E96C6C">
            <w:pPr>
              <w:jc w:val="center"/>
              <w:rPr>
                <w:color w:val="000000"/>
                <w:sz w:val="22"/>
                <w:szCs w:val="22"/>
              </w:rPr>
            </w:pPr>
            <w:r w:rsidRPr="00E96C6C">
              <w:rPr>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EB7023" w14:textId="77777777" w:rsidR="00E96C6C" w:rsidRPr="00E96C6C" w:rsidRDefault="00E96C6C" w:rsidP="00E96C6C">
            <w:pPr>
              <w:jc w:val="center"/>
              <w:rPr>
                <w:color w:val="000000"/>
                <w:sz w:val="22"/>
                <w:szCs w:val="22"/>
              </w:rPr>
            </w:pPr>
            <w:r w:rsidRPr="00E96C6C">
              <w:rPr>
                <w:color w:val="000000"/>
                <w:sz w:val="22"/>
                <w:szCs w:val="22"/>
              </w:rPr>
              <w:t>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39C99A" w14:textId="77777777" w:rsidR="00E96C6C" w:rsidRPr="00E96C6C" w:rsidRDefault="00E96C6C" w:rsidP="00E96C6C">
            <w:pPr>
              <w:jc w:val="center"/>
              <w:rPr>
                <w:color w:val="000000"/>
                <w:sz w:val="22"/>
                <w:szCs w:val="22"/>
              </w:rPr>
            </w:pPr>
            <w:r w:rsidRPr="00E96C6C">
              <w:rPr>
                <w:color w:val="000000"/>
                <w:sz w:val="22"/>
                <w:szCs w:val="22"/>
              </w:rPr>
              <w:t>2500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7F7FF72" w14:textId="77777777" w:rsidR="00E96C6C" w:rsidRPr="00E96C6C" w:rsidRDefault="00E96C6C" w:rsidP="00E96C6C">
            <w:pPr>
              <w:jc w:val="center"/>
              <w:rPr>
                <w:color w:val="000000"/>
                <w:sz w:val="22"/>
                <w:szCs w:val="22"/>
              </w:rPr>
            </w:pPr>
            <w:r w:rsidRPr="00E96C6C">
              <w:rPr>
                <w:color w:val="000000"/>
                <w:sz w:val="22"/>
                <w:szCs w:val="22"/>
              </w:rPr>
              <w:t>5000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0FA4D6" w14:textId="77777777" w:rsidR="00E96C6C" w:rsidRPr="00E96C6C" w:rsidRDefault="00E96C6C" w:rsidP="00E96C6C">
            <w:pPr>
              <w:jc w:val="center"/>
              <w:rPr>
                <w:color w:val="000000"/>
                <w:sz w:val="22"/>
                <w:szCs w:val="22"/>
              </w:rPr>
            </w:pPr>
            <w:r w:rsidRPr="00E96C6C">
              <w:rPr>
                <w:color w:val="000000"/>
                <w:sz w:val="22"/>
                <w:szCs w:val="22"/>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14:paraId="63337936" w14:textId="77777777" w:rsidR="00E96C6C" w:rsidRPr="00E96C6C" w:rsidRDefault="00E96C6C" w:rsidP="00E96C6C">
            <w:pPr>
              <w:jc w:val="center"/>
              <w:rPr>
                <w:color w:val="000000"/>
                <w:sz w:val="22"/>
                <w:szCs w:val="22"/>
              </w:rPr>
            </w:pPr>
            <w:r w:rsidRPr="00E96C6C">
              <w:rPr>
                <w:color w:val="000000"/>
                <w:sz w:val="22"/>
                <w:szCs w:val="22"/>
              </w:rPr>
              <w:t>-</w:t>
            </w:r>
          </w:p>
        </w:tc>
      </w:tr>
      <w:tr w:rsidR="00E96C6C" w:rsidRPr="00E96C6C" w14:paraId="2A098BBC" w14:textId="77777777" w:rsidTr="00664E08">
        <w:trPr>
          <w:trHeight w:val="105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3A3E9128"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0D538047" w14:textId="77777777" w:rsidR="00E96C6C" w:rsidRPr="00E96C6C" w:rsidRDefault="00E96C6C" w:rsidP="00E96C6C">
            <w:pPr>
              <w:jc w:val="center"/>
              <w:rPr>
                <w:b/>
                <w:bCs/>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76CE7FA" w14:textId="77777777" w:rsidR="00E96C6C" w:rsidRPr="00E96C6C" w:rsidRDefault="00E96C6C" w:rsidP="00E96C6C">
            <w:pPr>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14:paraId="080C46E7" w14:textId="77777777" w:rsidR="00E96C6C" w:rsidRPr="00E96C6C" w:rsidRDefault="00E96C6C" w:rsidP="00E96C6C">
            <w:pPr>
              <w:jc w:val="center"/>
              <w:rPr>
                <w:color w:val="000000"/>
                <w:sz w:val="22"/>
                <w:szCs w:val="22"/>
              </w:rPr>
            </w:pPr>
            <w:r w:rsidRPr="00E96C6C">
              <w:rPr>
                <w:color w:val="000000"/>
                <w:sz w:val="22"/>
                <w:szCs w:val="22"/>
              </w:rPr>
              <w:t>Surinkta, išanalizuota ir</w:t>
            </w:r>
            <w:r w:rsidRPr="00E96C6C">
              <w:rPr>
                <w:color w:val="000000"/>
                <w:sz w:val="22"/>
                <w:szCs w:val="22"/>
              </w:rPr>
              <w:br/>
              <w:t>skelbta informaciją apie valstybės</w:t>
            </w:r>
            <w:r w:rsidRPr="00E96C6C">
              <w:rPr>
                <w:color w:val="000000"/>
                <w:sz w:val="22"/>
                <w:szCs w:val="22"/>
              </w:rPr>
              <w:br/>
              <w:t>valdomus elektroninių ryšių tinklus</w:t>
            </w:r>
          </w:p>
        </w:tc>
        <w:tc>
          <w:tcPr>
            <w:tcW w:w="1134" w:type="dxa"/>
            <w:tcBorders>
              <w:top w:val="nil"/>
              <w:left w:val="nil"/>
              <w:bottom w:val="nil"/>
              <w:right w:val="single" w:sz="4" w:space="0" w:color="auto"/>
            </w:tcBorders>
            <w:shd w:val="clear" w:color="auto" w:fill="auto"/>
            <w:noWrap/>
            <w:vAlign w:val="center"/>
            <w:hideMark/>
          </w:tcPr>
          <w:p w14:paraId="5A08C0AB" w14:textId="77777777" w:rsidR="00E96C6C" w:rsidRPr="00E96C6C" w:rsidRDefault="00E96C6C" w:rsidP="00E96C6C">
            <w:pPr>
              <w:jc w:val="center"/>
              <w:rPr>
                <w:color w:val="000000"/>
                <w:sz w:val="22"/>
                <w:szCs w:val="22"/>
              </w:rPr>
            </w:pPr>
            <w:r w:rsidRPr="00E96C6C">
              <w:rPr>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CD4352B" w14:textId="77777777" w:rsidR="00E96C6C" w:rsidRPr="00E96C6C" w:rsidRDefault="00E96C6C" w:rsidP="00E96C6C">
            <w:pPr>
              <w:jc w:val="center"/>
              <w:rPr>
                <w:color w:val="000000"/>
                <w:sz w:val="22"/>
                <w:szCs w:val="22"/>
              </w:rPr>
            </w:pPr>
            <w:r w:rsidRPr="00E96C6C">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14086C52" w14:textId="77777777" w:rsidR="00E96C6C" w:rsidRPr="00E96C6C" w:rsidRDefault="00E96C6C" w:rsidP="00E96C6C">
            <w:pPr>
              <w:jc w:val="center"/>
              <w:rPr>
                <w:color w:val="000000"/>
                <w:sz w:val="22"/>
                <w:szCs w:val="22"/>
              </w:rPr>
            </w:pPr>
            <w:r w:rsidRPr="00E96C6C">
              <w:rPr>
                <w:color w:val="000000"/>
                <w:sz w:val="22"/>
                <w:szCs w:val="22"/>
              </w:rPr>
              <w:t>1</w:t>
            </w:r>
          </w:p>
        </w:tc>
        <w:tc>
          <w:tcPr>
            <w:tcW w:w="851" w:type="dxa"/>
            <w:tcBorders>
              <w:top w:val="nil"/>
              <w:left w:val="nil"/>
              <w:bottom w:val="nil"/>
              <w:right w:val="single" w:sz="4" w:space="0" w:color="auto"/>
            </w:tcBorders>
            <w:shd w:val="clear" w:color="auto" w:fill="auto"/>
            <w:noWrap/>
            <w:vAlign w:val="center"/>
            <w:hideMark/>
          </w:tcPr>
          <w:p w14:paraId="22303406" w14:textId="77777777" w:rsidR="00E96C6C" w:rsidRPr="00E96C6C" w:rsidRDefault="00E96C6C" w:rsidP="00E96C6C">
            <w:pPr>
              <w:jc w:val="center"/>
              <w:rPr>
                <w:color w:val="000000"/>
                <w:sz w:val="22"/>
                <w:szCs w:val="22"/>
              </w:rPr>
            </w:pPr>
            <w:r w:rsidRPr="00E96C6C">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E48806E" w14:textId="77777777" w:rsidR="00E96C6C" w:rsidRPr="00E96C6C" w:rsidRDefault="00E96C6C" w:rsidP="00E96C6C">
            <w:pPr>
              <w:jc w:val="center"/>
              <w:rPr>
                <w:color w:val="000000"/>
                <w:sz w:val="22"/>
                <w:szCs w:val="22"/>
              </w:rPr>
            </w:pPr>
            <w:r w:rsidRPr="00E96C6C">
              <w:rPr>
                <w:color w:val="000000"/>
                <w:sz w:val="22"/>
                <w:szCs w:val="22"/>
              </w:rPr>
              <w:t>1</w:t>
            </w:r>
          </w:p>
        </w:tc>
        <w:tc>
          <w:tcPr>
            <w:tcW w:w="852" w:type="dxa"/>
            <w:tcBorders>
              <w:top w:val="nil"/>
              <w:left w:val="nil"/>
              <w:bottom w:val="single" w:sz="4" w:space="0" w:color="auto"/>
              <w:right w:val="single" w:sz="4" w:space="0" w:color="auto"/>
            </w:tcBorders>
            <w:shd w:val="clear" w:color="auto" w:fill="auto"/>
            <w:noWrap/>
            <w:vAlign w:val="center"/>
            <w:hideMark/>
          </w:tcPr>
          <w:p w14:paraId="2E73C2EB" w14:textId="77777777" w:rsidR="00E96C6C" w:rsidRPr="00E96C6C" w:rsidRDefault="00E96C6C" w:rsidP="00E96C6C">
            <w:pPr>
              <w:jc w:val="center"/>
              <w:rPr>
                <w:color w:val="000000"/>
                <w:sz w:val="22"/>
                <w:szCs w:val="22"/>
              </w:rPr>
            </w:pPr>
            <w:r w:rsidRPr="00E96C6C">
              <w:rPr>
                <w:color w:val="000000"/>
                <w:sz w:val="22"/>
                <w:szCs w:val="22"/>
              </w:rPr>
              <w:t>1</w:t>
            </w:r>
          </w:p>
        </w:tc>
      </w:tr>
      <w:tr w:rsidR="00E96C6C" w:rsidRPr="00E96C6C" w14:paraId="7F420DAE" w14:textId="77777777" w:rsidTr="00664E08">
        <w:trPr>
          <w:trHeight w:val="67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B428762"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52509D82" w14:textId="77777777" w:rsidR="00E96C6C" w:rsidRPr="00E96C6C" w:rsidRDefault="00E96C6C" w:rsidP="00E96C6C">
            <w:pPr>
              <w:jc w:val="center"/>
              <w:rPr>
                <w:b/>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79B75512" w14:textId="77777777" w:rsidR="00E96C6C" w:rsidRPr="00E96C6C" w:rsidRDefault="00E96C6C" w:rsidP="00E96C6C">
            <w:pPr>
              <w:ind w:left="-113" w:firstLine="113"/>
              <w:jc w:val="center"/>
              <w:rPr>
                <w:color w:val="000000"/>
                <w:sz w:val="22"/>
                <w:szCs w:val="22"/>
              </w:rPr>
            </w:pPr>
            <w:r w:rsidRPr="00E96C6C">
              <w:rPr>
                <w:color w:val="000000"/>
                <w:sz w:val="22"/>
                <w:szCs w:val="22"/>
              </w:rPr>
              <w:t>Klientų aptarnavimo kokybė</w:t>
            </w:r>
          </w:p>
        </w:tc>
        <w:tc>
          <w:tcPr>
            <w:tcW w:w="1560" w:type="dxa"/>
            <w:tcBorders>
              <w:top w:val="nil"/>
              <w:left w:val="nil"/>
              <w:bottom w:val="single" w:sz="4" w:space="0" w:color="auto"/>
              <w:right w:val="single" w:sz="4" w:space="0" w:color="auto"/>
            </w:tcBorders>
            <w:shd w:val="clear" w:color="auto" w:fill="auto"/>
            <w:vAlign w:val="center"/>
            <w:hideMark/>
          </w:tcPr>
          <w:p w14:paraId="0947935F" w14:textId="77777777" w:rsidR="00E96C6C" w:rsidRPr="00E96C6C" w:rsidRDefault="00E96C6C" w:rsidP="00E96C6C">
            <w:pPr>
              <w:jc w:val="center"/>
              <w:rPr>
                <w:color w:val="000000"/>
                <w:sz w:val="22"/>
                <w:szCs w:val="22"/>
              </w:rPr>
            </w:pPr>
            <w:r w:rsidRPr="00E96C6C">
              <w:rPr>
                <w:color w:val="000000"/>
                <w:sz w:val="22"/>
                <w:szCs w:val="22"/>
              </w:rPr>
              <w:t>Įstaigos klientų pasitenkinimas,</w:t>
            </w:r>
            <w:r w:rsidRPr="00E96C6C">
              <w:rPr>
                <w:color w:val="000000"/>
                <w:sz w:val="22"/>
                <w:szCs w:val="22"/>
              </w:rPr>
              <w:br/>
              <w:t>proc.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ED527F" w14:textId="77777777" w:rsidR="00E96C6C" w:rsidRPr="00E96C6C" w:rsidRDefault="00E96C6C" w:rsidP="00E96C6C">
            <w:pPr>
              <w:jc w:val="center"/>
              <w:rPr>
                <w:color w:val="000000"/>
                <w:sz w:val="22"/>
                <w:szCs w:val="22"/>
              </w:rPr>
            </w:pPr>
            <w:r w:rsidRPr="00E96C6C">
              <w:rPr>
                <w:color w:val="000000"/>
                <w:sz w:val="22"/>
                <w:szCs w:val="22"/>
              </w:rPr>
              <w:t>94,18</w:t>
            </w:r>
          </w:p>
        </w:tc>
        <w:tc>
          <w:tcPr>
            <w:tcW w:w="1134" w:type="dxa"/>
            <w:tcBorders>
              <w:top w:val="nil"/>
              <w:left w:val="nil"/>
              <w:bottom w:val="single" w:sz="4" w:space="0" w:color="auto"/>
              <w:right w:val="single" w:sz="4" w:space="0" w:color="auto"/>
            </w:tcBorders>
            <w:shd w:val="clear" w:color="auto" w:fill="auto"/>
            <w:noWrap/>
            <w:vAlign w:val="center"/>
            <w:hideMark/>
          </w:tcPr>
          <w:p w14:paraId="40828158" w14:textId="77777777" w:rsidR="00E96C6C" w:rsidRPr="00E96C6C" w:rsidRDefault="00E96C6C" w:rsidP="00E96C6C">
            <w:pPr>
              <w:jc w:val="center"/>
              <w:rPr>
                <w:color w:val="000000"/>
                <w:sz w:val="22"/>
                <w:szCs w:val="22"/>
              </w:rPr>
            </w:pPr>
            <w:r w:rsidRPr="00E96C6C">
              <w:rPr>
                <w:color w:val="000000"/>
                <w:sz w:val="22"/>
                <w:szCs w:val="22"/>
              </w:rPr>
              <w:t>95,64</w:t>
            </w:r>
          </w:p>
        </w:tc>
        <w:tc>
          <w:tcPr>
            <w:tcW w:w="850" w:type="dxa"/>
            <w:tcBorders>
              <w:top w:val="nil"/>
              <w:left w:val="nil"/>
              <w:bottom w:val="single" w:sz="4" w:space="0" w:color="auto"/>
              <w:right w:val="single" w:sz="4" w:space="0" w:color="auto"/>
            </w:tcBorders>
            <w:shd w:val="clear" w:color="auto" w:fill="auto"/>
            <w:noWrap/>
            <w:vAlign w:val="center"/>
            <w:hideMark/>
          </w:tcPr>
          <w:p w14:paraId="69A8D114" w14:textId="77777777" w:rsidR="00E96C6C" w:rsidRPr="00E96C6C" w:rsidRDefault="00E96C6C" w:rsidP="00E96C6C">
            <w:pPr>
              <w:jc w:val="center"/>
              <w:rPr>
                <w:color w:val="000000"/>
                <w:sz w:val="22"/>
                <w:szCs w:val="22"/>
              </w:rPr>
            </w:pPr>
            <w:r w:rsidRPr="00E96C6C">
              <w:rPr>
                <w:color w:val="000000"/>
                <w:sz w:val="22"/>
                <w:szCs w:val="22"/>
              </w:rPr>
              <w:t>94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69CA61" w14:textId="77777777" w:rsidR="00E96C6C" w:rsidRPr="00E96C6C" w:rsidRDefault="00E96C6C" w:rsidP="00E96C6C">
            <w:pPr>
              <w:jc w:val="center"/>
              <w:rPr>
                <w:color w:val="000000"/>
                <w:sz w:val="22"/>
                <w:szCs w:val="22"/>
              </w:rPr>
            </w:pPr>
            <w:r w:rsidRPr="00E96C6C">
              <w:rPr>
                <w:color w:val="000000"/>
                <w:sz w:val="22"/>
                <w:szCs w:val="22"/>
              </w:rPr>
              <w:t>94</w:t>
            </w:r>
          </w:p>
        </w:tc>
        <w:tc>
          <w:tcPr>
            <w:tcW w:w="850" w:type="dxa"/>
            <w:tcBorders>
              <w:top w:val="nil"/>
              <w:left w:val="nil"/>
              <w:bottom w:val="single" w:sz="4" w:space="0" w:color="auto"/>
              <w:right w:val="single" w:sz="4" w:space="0" w:color="auto"/>
            </w:tcBorders>
            <w:shd w:val="clear" w:color="auto" w:fill="auto"/>
            <w:noWrap/>
            <w:vAlign w:val="center"/>
            <w:hideMark/>
          </w:tcPr>
          <w:p w14:paraId="5185A41C" w14:textId="77777777" w:rsidR="00E96C6C" w:rsidRPr="00E96C6C" w:rsidRDefault="00E96C6C" w:rsidP="00E96C6C">
            <w:pPr>
              <w:jc w:val="center"/>
              <w:rPr>
                <w:color w:val="000000"/>
                <w:sz w:val="22"/>
                <w:szCs w:val="22"/>
              </w:rPr>
            </w:pPr>
            <w:r w:rsidRPr="00E96C6C">
              <w:rPr>
                <w:color w:val="000000"/>
                <w:sz w:val="22"/>
                <w:szCs w:val="22"/>
              </w:rPr>
              <w:t>95</w:t>
            </w:r>
          </w:p>
        </w:tc>
        <w:tc>
          <w:tcPr>
            <w:tcW w:w="852" w:type="dxa"/>
            <w:tcBorders>
              <w:top w:val="nil"/>
              <w:left w:val="nil"/>
              <w:bottom w:val="single" w:sz="4" w:space="0" w:color="auto"/>
              <w:right w:val="single" w:sz="4" w:space="0" w:color="auto"/>
            </w:tcBorders>
            <w:shd w:val="clear" w:color="auto" w:fill="auto"/>
            <w:noWrap/>
            <w:vAlign w:val="center"/>
            <w:hideMark/>
          </w:tcPr>
          <w:p w14:paraId="0EF59AD8" w14:textId="77777777" w:rsidR="00E96C6C" w:rsidRPr="00E96C6C" w:rsidRDefault="00E96C6C" w:rsidP="00E96C6C">
            <w:pPr>
              <w:jc w:val="center"/>
              <w:rPr>
                <w:color w:val="000000"/>
                <w:sz w:val="22"/>
                <w:szCs w:val="22"/>
              </w:rPr>
            </w:pPr>
            <w:r w:rsidRPr="00E96C6C">
              <w:rPr>
                <w:color w:val="000000"/>
                <w:sz w:val="22"/>
                <w:szCs w:val="22"/>
              </w:rPr>
              <w:t>95</w:t>
            </w:r>
          </w:p>
        </w:tc>
      </w:tr>
      <w:tr w:rsidR="00E96C6C" w:rsidRPr="00E96C6C" w14:paraId="004B7EE0" w14:textId="77777777" w:rsidTr="00664E08">
        <w:trPr>
          <w:trHeight w:val="78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413DBC7"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28E315AB" w14:textId="77777777" w:rsidR="00E96C6C" w:rsidRPr="00E96C6C" w:rsidRDefault="00E96C6C" w:rsidP="00E96C6C">
            <w:pPr>
              <w:jc w:val="center"/>
              <w:rPr>
                <w:b/>
                <w:bCs/>
                <w:color w:val="000000"/>
                <w:sz w:val="22"/>
                <w:szCs w:val="22"/>
              </w:rPr>
            </w:pP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2AC319B0" w14:textId="77777777" w:rsidR="00E96C6C" w:rsidRPr="00E96C6C" w:rsidRDefault="00E96C6C" w:rsidP="00E96C6C">
            <w:pPr>
              <w:ind w:left="-113" w:firstLine="113"/>
              <w:jc w:val="center"/>
              <w:rPr>
                <w:color w:val="000000"/>
                <w:sz w:val="22"/>
                <w:szCs w:val="22"/>
              </w:rPr>
            </w:pPr>
            <w:r w:rsidRPr="00E96C6C">
              <w:rPr>
                <w:color w:val="000000"/>
                <w:sz w:val="22"/>
                <w:szCs w:val="22"/>
              </w:rPr>
              <w:t>Socialinė atsakomybė ir darbuotojų įsitraukimas</w:t>
            </w:r>
          </w:p>
        </w:tc>
        <w:tc>
          <w:tcPr>
            <w:tcW w:w="1560" w:type="dxa"/>
            <w:tcBorders>
              <w:top w:val="nil"/>
              <w:left w:val="nil"/>
              <w:bottom w:val="single" w:sz="4" w:space="0" w:color="auto"/>
              <w:right w:val="single" w:sz="4" w:space="0" w:color="auto"/>
            </w:tcBorders>
            <w:shd w:val="clear" w:color="auto" w:fill="auto"/>
            <w:vAlign w:val="center"/>
            <w:hideMark/>
          </w:tcPr>
          <w:p w14:paraId="19BD433D" w14:textId="77777777" w:rsidR="00E96C6C" w:rsidRPr="00E96C6C" w:rsidRDefault="00E96C6C" w:rsidP="00E96C6C">
            <w:pPr>
              <w:jc w:val="center"/>
              <w:rPr>
                <w:color w:val="000000"/>
                <w:sz w:val="22"/>
                <w:szCs w:val="22"/>
              </w:rPr>
            </w:pPr>
            <w:r w:rsidRPr="00E96C6C">
              <w:rPr>
                <w:color w:val="000000"/>
                <w:sz w:val="22"/>
                <w:szCs w:val="22"/>
              </w:rPr>
              <w:t>Mokymuose dalyvavusių</w:t>
            </w:r>
            <w:r w:rsidRPr="00E96C6C">
              <w:rPr>
                <w:color w:val="000000"/>
                <w:sz w:val="22"/>
                <w:szCs w:val="22"/>
              </w:rPr>
              <w:br/>
              <w:t>darbuotojų skaičius, proc.</w:t>
            </w:r>
          </w:p>
        </w:tc>
        <w:tc>
          <w:tcPr>
            <w:tcW w:w="1134" w:type="dxa"/>
            <w:tcBorders>
              <w:top w:val="nil"/>
              <w:left w:val="nil"/>
              <w:bottom w:val="single" w:sz="4" w:space="0" w:color="auto"/>
              <w:right w:val="single" w:sz="4" w:space="0" w:color="auto"/>
            </w:tcBorders>
            <w:shd w:val="clear" w:color="auto" w:fill="auto"/>
            <w:noWrap/>
            <w:vAlign w:val="center"/>
            <w:hideMark/>
          </w:tcPr>
          <w:p w14:paraId="0CC94DE2" w14:textId="77777777" w:rsidR="00E96C6C" w:rsidRPr="00E96C6C" w:rsidRDefault="00E96C6C" w:rsidP="00E96C6C">
            <w:pPr>
              <w:jc w:val="center"/>
              <w:rPr>
                <w:color w:val="000000"/>
                <w:sz w:val="22"/>
                <w:szCs w:val="22"/>
              </w:rPr>
            </w:pPr>
            <w:r w:rsidRPr="00E96C6C">
              <w:rPr>
                <w:color w:val="000000"/>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21BD9EF6" w14:textId="77777777" w:rsidR="00E96C6C" w:rsidRPr="00E96C6C" w:rsidRDefault="00E96C6C" w:rsidP="00E96C6C">
            <w:pPr>
              <w:jc w:val="center"/>
              <w:rPr>
                <w:color w:val="000000"/>
                <w:sz w:val="22"/>
                <w:szCs w:val="22"/>
              </w:rPr>
            </w:pPr>
            <w:r w:rsidRPr="00E96C6C">
              <w:rPr>
                <w:color w:val="000000"/>
                <w:sz w:val="22"/>
                <w:szCs w:val="22"/>
              </w:rPr>
              <w:t>95</w:t>
            </w:r>
          </w:p>
        </w:tc>
        <w:tc>
          <w:tcPr>
            <w:tcW w:w="850" w:type="dxa"/>
            <w:tcBorders>
              <w:top w:val="nil"/>
              <w:left w:val="nil"/>
              <w:bottom w:val="single" w:sz="4" w:space="0" w:color="auto"/>
              <w:right w:val="single" w:sz="4" w:space="0" w:color="auto"/>
            </w:tcBorders>
            <w:shd w:val="clear" w:color="auto" w:fill="auto"/>
            <w:noWrap/>
            <w:vAlign w:val="center"/>
            <w:hideMark/>
          </w:tcPr>
          <w:p w14:paraId="0287FE44" w14:textId="77777777" w:rsidR="00E96C6C" w:rsidRPr="00E96C6C" w:rsidRDefault="00E96C6C" w:rsidP="00E96C6C">
            <w:pPr>
              <w:jc w:val="center"/>
              <w:rPr>
                <w:color w:val="000000"/>
                <w:sz w:val="22"/>
                <w:szCs w:val="22"/>
              </w:rPr>
            </w:pPr>
            <w:r w:rsidRPr="00E96C6C">
              <w:rPr>
                <w:color w:val="000000"/>
                <w:sz w:val="22"/>
                <w:szCs w:val="22"/>
              </w:rPr>
              <w:t>95</w:t>
            </w:r>
          </w:p>
        </w:tc>
        <w:tc>
          <w:tcPr>
            <w:tcW w:w="851" w:type="dxa"/>
            <w:tcBorders>
              <w:top w:val="nil"/>
              <w:left w:val="nil"/>
              <w:bottom w:val="single" w:sz="4" w:space="0" w:color="auto"/>
              <w:right w:val="single" w:sz="4" w:space="0" w:color="auto"/>
            </w:tcBorders>
            <w:shd w:val="clear" w:color="auto" w:fill="auto"/>
            <w:noWrap/>
            <w:vAlign w:val="center"/>
            <w:hideMark/>
          </w:tcPr>
          <w:p w14:paraId="36322157" w14:textId="77777777" w:rsidR="00E96C6C" w:rsidRPr="00E96C6C" w:rsidRDefault="00E96C6C" w:rsidP="00E96C6C">
            <w:pPr>
              <w:jc w:val="center"/>
              <w:rPr>
                <w:color w:val="000000"/>
                <w:sz w:val="22"/>
                <w:szCs w:val="22"/>
              </w:rPr>
            </w:pPr>
            <w:r w:rsidRPr="00E96C6C">
              <w:rPr>
                <w:color w:val="000000"/>
                <w:sz w:val="22"/>
                <w:szCs w:val="22"/>
              </w:rPr>
              <w:t>95</w:t>
            </w:r>
          </w:p>
        </w:tc>
        <w:tc>
          <w:tcPr>
            <w:tcW w:w="850" w:type="dxa"/>
            <w:tcBorders>
              <w:top w:val="nil"/>
              <w:left w:val="nil"/>
              <w:bottom w:val="single" w:sz="4" w:space="0" w:color="auto"/>
              <w:right w:val="single" w:sz="4" w:space="0" w:color="auto"/>
            </w:tcBorders>
            <w:shd w:val="clear" w:color="auto" w:fill="auto"/>
            <w:noWrap/>
            <w:vAlign w:val="center"/>
            <w:hideMark/>
          </w:tcPr>
          <w:p w14:paraId="3C35C7A5" w14:textId="77777777" w:rsidR="00E96C6C" w:rsidRPr="00E96C6C" w:rsidRDefault="00E96C6C" w:rsidP="00E96C6C">
            <w:pPr>
              <w:jc w:val="center"/>
              <w:rPr>
                <w:color w:val="000000"/>
                <w:sz w:val="22"/>
                <w:szCs w:val="22"/>
              </w:rPr>
            </w:pPr>
            <w:r w:rsidRPr="00E96C6C">
              <w:rPr>
                <w:color w:val="000000"/>
                <w:sz w:val="22"/>
                <w:szCs w:val="22"/>
              </w:rPr>
              <w:t>95</w:t>
            </w:r>
          </w:p>
        </w:tc>
        <w:tc>
          <w:tcPr>
            <w:tcW w:w="852" w:type="dxa"/>
            <w:tcBorders>
              <w:top w:val="nil"/>
              <w:left w:val="nil"/>
              <w:bottom w:val="single" w:sz="4" w:space="0" w:color="auto"/>
              <w:right w:val="single" w:sz="4" w:space="0" w:color="auto"/>
            </w:tcBorders>
            <w:shd w:val="clear" w:color="auto" w:fill="auto"/>
            <w:noWrap/>
            <w:vAlign w:val="center"/>
            <w:hideMark/>
          </w:tcPr>
          <w:p w14:paraId="7638E8E5" w14:textId="77777777" w:rsidR="00E96C6C" w:rsidRPr="00E96C6C" w:rsidRDefault="00E96C6C" w:rsidP="00E96C6C">
            <w:pPr>
              <w:jc w:val="center"/>
              <w:rPr>
                <w:color w:val="000000"/>
                <w:sz w:val="22"/>
                <w:szCs w:val="22"/>
              </w:rPr>
            </w:pPr>
            <w:r w:rsidRPr="00E96C6C">
              <w:rPr>
                <w:color w:val="000000"/>
                <w:sz w:val="22"/>
                <w:szCs w:val="22"/>
              </w:rPr>
              <w:t>95</w:t>
            </w:r>
          </w:p>
        </w:tc>
      </w:tr>
      <w:tr w:rsidR="00E96C6C" w:rsidRPr="00E96C6C" w14:paraId="147AB10B" w14:textId="77777777" w:rsidTr="00664E08">
        <w:trPr>
          <w:trHeight w:val="552"/>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B4EF738"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4F6F00C0" w14:textId="77777777" w:rsidR="00E96C6C" w:rsidRPr="00E96C6C" w:rsidRDefault="00E96C6C" w:rsidP="00E96C6C">
            <w:pPr>
              <w:jc w:val="center"/>
              <w:rPr>
                <w:b/>
                <w:bCs/>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14:paraId="707CB311" w14:textId="77777777" w:rsidR="00E96C6C" w:rsidRPr="00E96C6C" w:rsidRDefault="00E96C6C" w:rsidP="00E96C6C">
            <w:pPr>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14:paraId="7AEE93E6" w14:textId="77777777" w:rsidR="00E96C6C" w:rsidRPr="00E96C6C" w:rsidRDefault="00E96C6C" w:rsidP="00E96C6C">
            <w:pPr>
              <w:jc w:val="center"/>
              <w:rPr>
                <w:color w:val="000000"/>
                <w:sz w:val="22"/>
                <w:szCs w:val="22"/>
              </w:rPr>
            </w:pPr>
            <w:r w:rsidRPr="00E96C6C">
              <w:rPr>
                <w:color w:val="000000"/>
                <w:sz w:val="22"/>
                <w:szCs w:val="22"/>
              </w:rPr>
              <w:t>Nepageidaujama darbuotojų kaita, proc.</w:t>
            </w:r>
          </w:p>
        </w:tc>
        <w:tc>
          <w:tcPr>
            <w:tcW w:w="1134" w:type="dxa"/>
            <w:tcBorders>
              <w:top w:val="nil"/>
              <w:left w:val="nil"/>
              <w:bottom w:val="single" w:sz="4" w:space="0" w:color="auto"/>
              <w:right w:val="single" w:sz="4" w:space="0" w:color="auto"/>
            </w:tcBorders>
            <w:shd w:val="clear" w:color="auto" w:fill="auto"/>
            <w:noWrap/>
            <w:vAlign w:val="center"/>
            <w:hideMark/>
          </w:tcPr>
          <w:p w14:paraId="2DACE128" w14:textId="77777777" w:rsidR="00E96C6C" w:rsidRPr="00E96C6C" w:rsidRDefault="00E96C6C" w:rsidP="00E96C6C">
            <w:pPr>
              <w:jc w:val="center"/>
              <w:rPr>
                <w:color w:val="000000"/>
                <w:sz w:val="22"/>
                <w:szCs w:val="22"/>
              </w:rPr>
            </w:pPr>
            <w:r w:rsidRPr="00E96C6C">
              <w:rPr>
                <w:color w:val="000000"/>
                <w:sz w:val="22"/>
                <w:szCs w:val="22"/>
              </w:rPr>
              <w:t>2,13</w:t>
            </w:r>
          </w:p>
        </w:tc>
        <w:tc>
          <w:tcPr>
            <w:tcW w:w="1134" w:type="dxa"/>
            <w:tcBorders>
              <w:top w:val="nil"/>
              <w:left w:val="nil"/>
              <w:bottom w:val="single" w:sz="4" w:space="0" w:color="auto"/>
              <w:right w:val="single" w:sz="4" w:space="0" w:color="auto"/>
            </w:tcBorders>
            <w:shd w:val="clear" w:color="auto" w:fill="auto"/>
            <w:noWrap/>
            <w:vAlign w:val="center"/>
            <w:hideMark/>
          </w:tcPr>
          <w:p w14:paraId="5C468615" w14:textId="77777777" w:rsidR="00E96C6C" w:rsidRPr="00E96C6C" w:rsidRDefault="00E96C6C" w:rsidP="00E96C6C">
            <w:pPr>
              <w:jc w:val="center"/>
              <w:rPr>
                <w:color w:val="000000"/>
                <w:sz w:val="22"/>
                <w:szCs w:val="22"/>
              </w:rPr>
            </w:pPr>
            <w:r w:rsidRPr="00E96C6C">
              <w:rPr>
                <w:color w:val="000000"/>
                <w:sz w:val="22"/>
                <w:szCs w:val="22"/>
              </w:rPr>
              <w:t>4,2</w:t>
            </w:r>
          </w:p>
        </w:tc>
        <w:tc>
          <w:tcPr>
            <w:tcW w:w="850" w:type="dxa"/>
            <w:tcBorders>
              <w:top w:val="nil"/>
              <w:left w:val="nil"/>
              <w:bottom w:val="single" w:sz="4" w:space="0" w:color="auto"/>
              <w:right w:val="single" w:sz="4" w:space="0" w:color="auto"/>
            </w:tcBorders>
            <w:shd w:val="clear" w:color="auto" w:fill="auto"/>
            <w:noWrap/>
            <w:vAlign w:val="center"/>
            <w:hideMark/>
          </w:tcPr>
          <w:p w14:paraId="1892C992" w14:textId="77777777" w:rsidR="00E96C6C" w:rsidRPr="00E96C6C" w:rsidRDefault="00E96C6C" w:rsidP="00E96C6C">
            <w:pPr>
              <w:jc w:val="center"/>
              <w:rPr>
                <w:color w:val="000000"/>
                <w:sz w:val="22"/>
                <w:szCs w:val="22"/>
              </w:rPr>
            </w:pPr>
            <w:r w:rsidRPr="00E96C6C">
              <w:rPr>
                <w:color w:val="000000"/>
                <w:sz w:val="22"/>
                <w:szCs w:val="22"/>
              </w:rPr>
              <w:t>&lt;10</w:t>
            </w:r>
          </w:p>
        </w:tc>
        <w:tc>
          <w:tcPr>
            <w:tcW w:w="851" w:type="dxa"/>
            <w:tcBorders>
              <w:top w:val="nil"/>
              <w:left w:val="nil"/>
              <w:bottom w:val="single" w:sz="4" w:space="0" w:color="auto"/>
              <w:right w:val="single" w:sz="4" w:space="0" w:color="auto"/>
            </w:tcBorders>
            <w:shd w:val="clear" w:color="auto" w:fill="auto"/>
            <w:noWrap/>
            <w:vAlign w:val="center"/>
            <w:hideMark/>
          </w:tcPr>
          <w:p w14:paraId="524B95C5" w14:textId="77777777" w:rsidR="00E96C6C" w:rsidRPr="00E96C6C" w:rsidRDefault="00E96C6C" w:rsidP="00E96C6C">
            <w:pPr>
              <w:jc w:val="center"/>
              <w:rPr>
                <w:color w:val="000000"/>
                <w:sz w:val="22"/>
                <w:szCs w:val="22"/>
              </w:rPr>
            </w:pPr>
            <w:r w:rsidRPr="00E96C6C">
              <w:rPr>
                <w:color w:val="000000"/>
                <w:sz w:val="22"/>
                <w:szCs w:val="22"/>
              </w:rPr>
              <w:t>&lt;10</w:t>
            </w:r>
          </w:p>
        </w:tc>
        <w:tc>
          <w:tcPr>
            <w:tcW w:w="850" w:type="dxa"/>
            <w:tcBorders>
              <w:top w:val="nil"/>
              <w:left w:val="nil"/>
              <w:bottom w:val="single" w:sz="4" w:space="0" w:color="auto"/>
              <w:right w:val="single" w:sz="4" w:space="0" w:color="auto"/>
            </w:tcBorders>
            <w:shd w:val="clear" w:color="auto" w:fill="auto"/>
            <w:noWrap/>
            <w:vAlign w:val="center"/>
            <w:hideMark/>
          </w:tcPr>
          <w:p w14:paraId="38BD7518" w14:textId="77777777" w:rsidR="00E96C6C" w:rsidRPr="00E96C6C" w:rsidRDefault="00E96C6C" w:rsidP="00E96C6C">
            <w:pPr>
              <w:jc w:val="center"/>
              <w:rPr>
                <w:color w:val="000000"/>
                <w:sz w:val="22"/>
                <w:szCs w:val="22"/>
              </w:rPr>
            </w:pPr>
            <w:r w:rsidRPr="00E96C6C">
              <w:rPr>
                <w:color w:val="000000"/>
                <w:sz w:val="22"/>
                <w:szCs w:val="22"/>
              </w:rPr>
              <w:t>&lt;10</w:t>
            </w:r>
          </w:p>
        </w:tc>
        <w:tc>
          <w:tcPr>
            <w:tcW w:w="852" w:type="dxa"/>
            <w:tcBorders>
              <w:top w:val="nil"/>
              <w:left w:val="nil"/>
              <w:bottom w:val="single" w:sz="4" w:space="0" w:color="auto"/>
              <w:right w:val="single" w:sz="4" w:space="0" w:color="auto"/>
            </w:tcBorders>
            <w:shd w:val="clear" w:color="auto" w:fill="auto"/>
            <w:noWrap/>
            <w:vAlign w:val="center"/>
            <w:hideMark/>
          </w:tcPr>
          <w:p w14:paraId="5741DAFB" w14:textId="77777777" w:rsidR="00E96C6C" w:rsidRPr="00E96C6C" w:rsidRDefault="00E96C6C" w:rsidP="00E96C6C">
            <w:pPr>
              <w:jc w:val="center"/>
              <w:rPr>
                <w:color w:val="000000"/>
                <w:sz w:val="22"/>
                <w:szCs w:val="22"/>
              </w:rPr>
            </w:pPr>
            <w:r w:rsidRPr="00E96C6C">
              <w:rPr>
                <w:color w:val="000000"/>
                <w:sz w:val="22"/>
                <w:szCs w:val="22"/>
              </w:rPr>
              <w:t>&lt;10</w:t>
            </w:r>
          </w:p>
        </w:tc>
      </w:tr>
      <w:tr w:rsidR="00E96C6C" w:rsidRPr="00E96C6C" w14:paraId="1FFAF00A" w14:textId="77777777" w:rsidTr="00664E08">
        <w:trPr>
          <w:trHeight w:val="58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1E6AF04"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49D4F2E3" w14:textId="77777777" w:rsidR="00E96C6C" w:rsidRPr="00E96C6C" w:rsidRDefault="00E96C6C" w:rsidP="00E96C6C">
            <w:pPr>
              <w:jc w:val="center"/>
              <w:rPr>
                <w:b/>
                <w:bCs/>
                <w:color w:val="000000"/>
                <w:sz w:val="22"/>
                <w:szCs w:val="22"/>
              </w:rPr>
            </w:pP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0976BE6B" w14:textId="77777777" w:rsidR="00E96C6C" w:rsidRPr="00E96C6C" w:rsidRDefault="00E96C6C" w:rsidP="00E96C6C">
            <w:pPr>
              <w:jc w:val="center"/>
              <w:rPr>
                <w:color w:val="000000"/>
                <w:sz w:val="22"/>
                <w:szCs w:val="22"/>
              </w:rPr>
            </w:pPr>
            <w:r w:rsidRPr="00E96C6C">
              <w:rPr>
                <w:color w:val="000000"/>
                <w:sz w:val="22"/>
                <w:szCs w:val="22"/>
              </w:rPr>
              <w:t>Inovacijos, skaitmeninimas, darnumas</w:t>
            </w:r>
          </w:p>
        </w:tc>
        <w:tc>
          <w:tcPr>
            <w:tcW w:w="1560" w:type="dxa"/>
            <w:tcBorders>
              <w:top w:val="nil"/>
              <w:left w:val="nil"/>
              <w:bottom w:val="single" w:sz="4" w:space="0" w:color="auto"/>
              <w:right w:val="single" w:sz="4" w:space="0" w:color="auto"/>
            </w:tcBorders>
            <w:shd w:val="clear" w:color="auto" w:fill="auto"/>
            <w:vAlign w:val="center"/>
            <w:hideMark/>
          </w:tcPr>
          <w:p w14:paraId="2B73BB15" w14:textId="77777777" w:rsidR="00E96C6C" w:rsidRPr="00E96C6C" w:rsidRDefault="00E96C6C" w:rsidP="00E96C6C">
            <w:pPr>
              <w:jc w:val="center"/>
              <w:rPr>
                <w:color w:val="000000"/>
                <w:sz w:val="22"/>
                <w:szCs w:val="22"/>
              </w:rPr>
            </w:pPr>
            <w:r w:rsidRPr="00E96C6C">
              <w:rPr>
                <w:color w:val="000000"/>
                <w:sz w:val="22"/>
                <w:szCs w:val="22"/>
              </w:rPr>
              <w:t>Sukurti ir įdiegti inovatyvūs</w:t>
            </w:r>
            <w:r w:rsidRPr="00E96C6C">
              <w:rPr>
                <w:color w:val="000000"/>
                <w:sz w:val="22"/>
                <w:szCs w:val="22"/>
              </w:rPr>
              <w:br/>
              <w:t>sprendimai, augančiais sk.</w:t>
            </w:r>
          </w:p>
        </w:tc>
        <w:tc>
          <w:tcPr>
            <w:tcW w:w="1134" w:type="dxa"/>
            <w:tcBorders>
              <w:top w:val="nil"/>
              <w:left w:val="nil"/>
              <w:bottom w:val="single" w:sz="4" w:space="0" w:color="auto"/>
              <w:right w:val="single" w:sz="4" w:space="0" w:color="auto"/>
            </w:tcBorders>
            <w:shd w:val="clear" w:color="auto" w:fill="auto"/>
            <w:noWrap/>
            <w:vAlign w:val="center"/>
            <w:hideMark/>
          </w:tcPr>
          <w:p w14:paraId="11DCCE8D" w14:textId="77777777" w:rsidR="00E96C6C" w:rsidRPr="00E96C6C" w:rsidRDefault="00E96C6C" w:rsidP="00E96C6C">
            <w:pPr>
              <w:jc w:val="center"/>
              <w:rPr>
                <w:color w:val="000000"/>
                <w:sz w:val="22"/>
                <w:szCs w:val="22"/>
              </w:rPr>
            </w:pPr>
            <w:r w:rsidRPr="00E96C6C">
              <w:rPr>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14:paraId="5EECBA5B" w14:textId="77777777" w:rsidR="00E96C6C" w:rsidRPr="00E96C6C" w:rsidRDefault="00E96C6C" w:rsidP="00E96C6C">
            <w:pPr>
              <w:jc w:val="center"/>
              <w:rPr>
                <w:color w:val="000000"/>
                <w:sz w:val="22"/>
                <w:szCs w:val="22"/>
              </w:rPr>
            </w:pPr>
            <w:r w:rsidRPr="00E96C6C">
              <w:rPr>
                <w:color w:val="000000"/>
                <w:sz w:val="22"/>
                <w:szCs w:val="22"/>
              </w:rPr>
              <w:t>14</w:t>
            </w:r>
          </w:p>
        </w:tc>
        <w:tc>
          <w:tcPr>
            <w:tcW w:w="850" w:type="dxa"/>
            <w:tcBorders>
              <w:top w:val="nil"/>
              <w:left w:val="nil"/>
              <w:bottom w:val="single" w:sz="4" w:space="0" w:color="auto"/>
              <w:right w:val="single" w:sz="4" w:space="0" w:color="auto"/>
            </w:tcBorders>
            <w:shd w:val="clear" w:color="auto" w:fill="auto"/>
            <w:noWrap/>
            <w:vAlign w:val="center"/>
            <w:hideMark/>
          </w:tcPr>
          <w:p w14:paraId="3AB62BAC" w14:textId="77777777" w:rsidR="00E96C6C" w:rsidRPr="00E96C6C" w:rsidRDefault="00E96C6C" w:rsidP="00E96C6C">
            <w:pPr>
              <w:jc w:val="center"/>
              <w:rPr>
                <w:color w:val="000000"/>
                <w:sz w:val="22"/>
                <w:szCs w:val="22"/>
              </w:rPr>
            </w:pPr>
            <w:r w:rsidRPr="00E96C6C">
              <w:rPr>
                <w:color w:val="000000"/>
                <w:sz w:val="22"/>
                <w:szCs w:val="22"/>
              </w:rPr>
              <w:t>16</w:t>
            </w:r>
          </w:p>
        </w:tc>
        <w:tc>
          <w:tcPr>
            <w:tcW w:w="851" w:type="dxa"/>
            <w:tcBorders>
              <w:top w:val="nil"/>
              <w:left w:val="nil"/>
              <w:bottom w:val="single" w:sz="4" w:space="0" w:color="auto"/>
              <w:right w:val="single" w:sz="4" w:space="0" w:color="auto"/>
            </w:tcBorders>
            <w:shd w:val="clear" w:color="auto" w:fill="auto"/>
            <w:noWrap/>
            <w:vAlign w:val="center"/>
            <w:hideMark/>
          </w:tcPr>
          <w:p w14:paraId="79B62D90" w14:textId="77777777" w:rsidR="00E96C6C" w:rsidRPr="00E96C6C" w:rsidRDefault="00E96C6C" w:rsidP="00E96C6C">
            <w:pPr>
              <w:jc w:val="center"/>
              <w:rPr>
                <w:color w:val="000000"/>
                <w:sz w:val="22"/>
                <w:szCs w:val="22"/>
              </w:rPr>
            </w:pPr>
            <w:r w:rsidRPr="00E96C6C">
              <w:rPr>
                <w:color w:val="000000"/>
                <w:sz w:val="22"/>
                <w:szCs w:val="22"/>
              </w:rPr>
              <w:t>18</w:t>
            </w:r>
          </w:p>
        </w:tc>
        <w:tc>
          <w:tcPr>
            <w:tcW w:w="850" w:type="dxa"/>
            <w:tcBorders>
              <w:top w:val="nil"/>
              <w:left w:val="nil"/>
              <w:bottom w:val="single" w:sz="4" w:space="0" w:color="auto"/>
              <w:right w:val="single" w:sz="4" w:space="0" w:color="auto"/>
            </w:tcBorders>
            <w:shd w:val="clear" w:color="auto" w:fill="auto"/>
            <w:noWrap/>
            <w:vAlign w:val="center"/>
            <w:hideMark/>
          </w:tcPr>
          <w:p w14:paraId="5CFEE379" w14:textId="77777777" w:rsidR="00E96C6C" w:rsidRPr="00E96C6C" w:rsidRDefault="00E96C6C" w:rsidP="00E96C6C">
            <w:pPr>
              <w:jc w:val="center"/>
              <w:rPr>
                <w:color w:val="000000"/>
                <w:sz w:val="22"/>
                <w:szCs w:val="22"/>
              </w:rPr>
            </w:pPr>
            <w:r w:rsidRPr="00E96C6C">
              <w:rPr>
                <w:color w:val="000000"/>
                <w:sz w:val="22"/>
                <w:szCs w:val="22"/>
              </w:rPr>
              <w:t>20</w:t>
            </w:r>
          </w:p>
        </w:tc>
        <w:tc>
          <w:tcPr>
            <w:tcW w:w="852" w:type="dxa"/>
            <w:tcBorders>
              <w:top w:val="nil"/>
              <w:left w:val="nil"/>
              <w:bottom w:val="single" w:sz="4" w:space="0" w:color="auto"/>
              <w:right w:val="single" w:sz="4" w:space="0" w:color="auto"/>
            </w:tcBorders>
            <w:shd w:val="clear" w:color="auto" w:fill="auto"/>
            <w:noWrap/>
            <w:vAlign w:val="center"/>
            <w:hideMark/>
          </w:tcPr>
          <w:p w14:paraId="39698408" w14:textId="77777777" w:rsidR="00E96C6C" w:rsidRPr="00E96C6C" w:rsidRDefault="00E96C6C" w:rsidP="00E96C6C">
            <w:pPr>
              <w:jc w:val="center"/>
              <w:rPr>
                <w:color w:val="000000"/>
                <w:sz w:val="22"/>
                <w:szCs w:val="22"/>
              </w:rPr>
            </w:pPr>
            <w:r w:rsidRPr="00E96C6C">
              <w:rPr>
                <w:color w:val="000000"/>
                <w:sz w:val="22"/>
                <w:szCs w:val="22"/>
              </w:rPr>
              <w:t>22</w:t>
            </w:r>
          </w:p>
        </w:tc>
      </w:tr>
      <w:tr w:rsidR="00E96C6C" w:rsidRPr="00E96C6C" w14:paraId="455A0ECD" w14:textId="77777777" w:rsidTr="00664E08">
        <w:trPr>
          <w:trHeight w:val="64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8D76DE5"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7B9FE838" w14:textId="77777777" w:rsidR="00E96C6C" w:rsidRPr="00E96C6C" w:rsidRDefault="00E96C6C" w:rsidP="00E96C6C">
            <w:pPr>
              <w:jc w:val="center"/>
              <w:rPr>
                <w:b/>
                <w:bCs/>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14:paraId="409C9A44" w14:textId="77777777" w:rsidR="00E96C6C" w:rsidRPr="00E96C6C" w:rsidRDefault="00E96C6C" w:rsidP="00E96C6C">
            <w:pPr>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14:paraId="52D6E829" w14:textId="77777777" w:rsidR="00E96C6C" w:rsidRPr="00E96C6C" w:rsidRDefault="00E96C6C" w:rsidP="00E96C6C">
            <w:pPr>
              <w:jc w:val="center"/>
              <w:rPr>
                <w:color w:val="000000"/>
                <w:sz w:val="22"/>
                <w:szCs w:val="22"/>
              </w:rPr>
            </w:pPr>
            <w:r w:rsidRPr="00E96C6C">
              <w:rPr>
                <w:color w:val="000000"/>
                <w:sz w:val="22"/>
                <w:szCs w:val="22"/>
              </w:rPr>
              <w:t>CO2 kiekis kg sąlyginiam tinklo</w:t>
            </w:r>
            <w:r w:rsidRPr="00E96C6C">
              <w:rPr>
                <w:color w:val="000000"/>
                <w:sz w:val="22"/>
                <w:szCs w:val="22"/>
              </w:rPr>
              <w:br/>
              <w:t>elementui</w:t>
            </w:r>
          </w:p>
        </w:tc>
        <w:tc>
          <w:tcPr>
            <w:tcW w:w="1134" w:type="dxa"/>
            <w:tcBorders>
              <w:top w:val="nil"/>
              <w:left w:val="nil"/>
              <w:bottom w:val="single" w:sz="4" w:space="0" w:color="auto"/>
              <w:right w:val="single" w:sz="4" w:space="0" w:color="auto"/>
            </w:tcBorders>
            <w:shd w:val="clear" w:color="auto" w:fill="auto"/>
            <w:noWrap/>
            <w:vAlign w:val="center"/>
            <w:hideMark/>
          </w:tcPr>
          <w:p w14:paraId="19955559" w14:textId="77777777" w:rsidR="00E96C6C" w:rsidRPr="00E96C6C" w:rsidRDefault="00E96C6C" w:rsidP="00E96C6C">
            <w:pPr>
              <w:jc w:val="center"/>
              <w:rPr>
                <w:color w:val="000000"/>
                <w:sz w:val="22"/>
                <w:szCs w:val="22"/>
              </w:rPr>
            </w:pPr>
            <w:r w:rsidRPr="00E96C6C">
              <w:rPr>
                <w:color w:val="000000"/>
                <w:sz w:val="22"/>
                <w:szCs w:val="22"/>
              </w:rPr>
              <w:t>298,98</w:t>
            </w:r>
          </w:p>
        </w:tc>
        <w:tc>
          <w:tcPr>
            <w:tcW w:w="1134" w:type="dxa"/>
            <w:tcBorders>
              <w:top w:val="nil"/>
              <w:left w:val="nil"/>
              <w:bottom w:val="single" w:sz="4" w:space="0" w:color="auto"/>
              <w:right w:val="single" w:sz="4" w:space="0" w:color="auto"/>
            </w:tcBorders>
            <w:shd w:val="clear" w:color="auto" w:fill="auto"/>
            <w:noWrap/>
            <w:vAlign w:val="center"/>
            <w:hideMark/>
          </w:tcPr>
          <w:p w14:paraId="10F7F2C1" w14:textId="77777777" w:rsidR="00E96C6C" w:rsidRPr="00E96C6C" w:rsidRDefault="00E96C6C" w:rsidP="00E96C6C">
            <w:pPr>
              <w:jc w:val="center"/>
              <w:rPr>
                <w:color w:val="000000"/>
                <w:sz w:val="22"/>
                <w:szCs w:val="22"/>
              </w:rPr>
            </w:pPr>
            <w:r w:rsidRPr="00E96C6C">
              <w:rPr>
                <w:color w:val="000000"/>
                <w:sz w:val="22"/>
                <w:szCs w:val="22"/>
              </w:rPr>
              <w:t>291</w:t>
            </w:r>
          </w:p>
        </w:tc>
        <w:tc>
          <w:tcPr>
            <w:tcW w:w="850" w:type="dxa"/>
            <w:tcBorders>
              <w:top w:val="nil"/>
              <w:left w:val="nil"/>
              <w:bottom w:val="single" w:sz="4" w:space="0" w:color="auto"/>
              <w:right w:val="single" w:sz="4" w:space="0" w:color="auto"/>
            </w:tcBorders>
            <w:shd w:val="clear" w:color="auto" w:fill="auto"/>
            <w:noWrap/>
            <w:vAlign w:val="center"/>
            <w:hideMark/>
          </w:tcPr>
          <w:p w14:paraId="13288B2A" w14:textId="77777777" w:rsidR="00E96C6C" w:rsidRPr="00E96C6C" w:rsidRDefault="00E96C6C" w:rsidP="00E96C6C">
            <w:pPr>
              <w:jc w:val="center"/>
              <w:rPr>
                <w:color w:val="000000"/>
                <w:sz w:val="22"/>
                <w:szCs w:val="22"/>
              </w:rPr>
            </w:pPr>
            <w:r w:rsidRPr="00E96C6C">
              <w:rPr>
                <w:color w:val="000000"/>
                <w:sz w:val="22"/>
                <w:szCs w:val="22"/>
              </w:rPr>
              <w:t>284</w:t>
            </w:r>
          </w:p>
        </w:tc>
        <w:tc>
          <w:tcPr>
            <w:tcW w:w="851" w:type="dxa"/>
            <w:tcBorders>
              <w:top w:val="nil"/>
              <w:left w:val="nil"/>
              <w:bottom w:val="single" w:sz="4" w:space="0" w:color="auto"/>
              <w:right w:val="single" w:sz="4" w:space="0" w:color="auto"/>
            </w:tcBorders>
            <w:shd w:val="clear" w:color="auto" w:fill="auto"/>
            <w:noWrap/>
            <w:vAlign w:val="center"/>
            <w:hideMark/>
          </w:tcPr>
          <w:p w14:paraId="156F94D0" w14:textId="77777777" w:rsidR="00E96C6C" w:rsidRPr="00E96C6C" w:rsidRDefault="00E96C6C" w:rsidP="00E96C6C">
            <w:pPr>
              <w:jc w:val="center"/>
              <w:rPr>
                <w:color w:val="000000"/>
                <w:sz w:val="22"/>
                <w:szCs w:val="22"/>
              </w:rPr>
            </w:pPr>
            <w:r w:rsidRPr="00E96C6C">
              <w:rPr>
                <w:color w:val="000000"/>
                <w:sz w:val="22"/>
                <w:szCs w:val="22"/>
              </w:rPr>
              <w:t>279</w:t>
            </w:r>
          </w:p>
        </w:tc>
        <w:tc>
          <w:tcPr>
            <w:tcW w:w="850" w:type="dxa"/>
            <w:tcBorders>
              <w:top w:val="nil"/>
              <w:left w:val="nil"/>
              <w:bottom w:val="single" w:sz="4" w:space="0" w:color="auto"/>
              <w:right w:val="single" w:sz="4" w:space="0" w:color="auto"/>
            </w:tcBorders>
            <w:shd w:val="clear" w:color="auto" w:fill="auto"/>
            <w:noWrap/>
            <w:vAlign w:val="center"/>
            <w:hideMark/>
          </w:tcPr>
          <w:p w14:paraId="74ACBF22" w14:textId="77777777" w:rsidR="00E96C6C" w:rsidRPr="00E96C6C" w:rsidRDefault="00E96C6C" w:rsidP="00E96C6C">
            <w:pPr>
              <w:jc w:val="center"/>
              <w:rPr>
                <w:color w:val="000000"/>
                <w:sz w:val="22"/>
                <w:szCs w:val="22"/>
              </w:rPr>
            </w:pPr>
            <w:r w:rsidRPr="00E96C6C">
              <w:rPr>
                <w:color w:val="000000"/>
                <w:sz w:val="22"/>
                <w:szCs w:val="22"/>
              </w:rPr>
              <w:t>274</w:t>
            </w:r>
          </w:p>
        </w:tc>
        <w:tc>
          <w:tcPr>
            <w:tcW w:w="852" w:type="dxa"/>
            <w:tcBorders>
              <w:top w:val="nil"/>
              <w:left w:val="nil"/>
              <w:bottom w:val="single" w:sz="4" w:space="0" w:color="auto"/>
              <w:right w:val="single" w:sz="4" w:space="0" w:color="auto"/>
            </w:tcBorders>
            <w:shd w:val="clear" w:color="auto" w:fill="auto"/>
            <w:noWrap/>
            <w:vAlign w:val="center"/>
            <w:hideMark/>
          </w:tcPr>
          <w:p w14:paraId="222D77CF" w14:textId="77777777" w:rsidR="00E96C6C" w:rsidRPr="00E96C6C" w:rsidRDefault="00E96C6C" w:rsidP="00E96C6C">
            <w:pPr>
              <w:jc w:val="center"/>
              <w:rPr>
                <w:color w:val="000000"/>
                <w:sz w:val="22"/>
                <w:szCs w:val="22"/>
              </w:rPr>
            </w:pPr>
            <w:r w:rsidRPr="00E96C6C">
              <w:rPr>
                <w:color w:val="000000"/>
                <w:sz w:val="22"/>
                <w:szCs w:val="22"/>
              </w:rPr>
              <w:t>269</w:t>
            </w:r>
          </w:p>
        </w:tc>
      </w:tr>
      <w:tr w:rsidR="00E96C6C" w:rsidRPr="00E96C6C" w14:paraId="2F35F919" w14:textId="77777777" w:rsidTr="00664E08">
        <w:trPr>
          <w:trHeight w:val="64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AF696B5" w14:textId="77777777" w:rsidR="00E96C6C" w:rsidRPr="00E96C6C" w:rsidRDefault="00E96C6C" w:rsidP="00E96C6C">
            <w:pPr>
              <w:rPr>
                <w:color w:val="000000"/>
                <w:sz w:val="22"/>
                <w:szCs w:val="22"/>
              </w:rPr>
            </w:pPr>
          </w:p>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51005520" w14:textId="77777777" w:rsidR="00E96C6C" w:rsidRPr="00E96C6C" w:rsidRDefault="00E96C6C" w:rsidP="00E96C6C">
            <w:pPr>
              <w:jc w:val="center"/>
              <w:rPr>
                <w:b/>
                <w:bCs/>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14:paraId="14CE8F62" w14:textId="77777777" w:rsidR="00E96C6C" w:rsidRPr="00E96C6C" w:rsidRDefault="00E96C6C" w:rsidP="00E96C6C">
            <w:pPr>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14:paraId="535F6583" w14:textId="77777777" w:rsidR="00E96C6C" w:rsidRPr="00E96C6C" w:rsidRDefault="00E96C6C" w:rsidP="00E96C6C">
            <w:pPr>
              <w:jc w:val="center"/>
              <w:rPr>
                <w:color w:val="000000"/>
                <w:sz w:val="22"/>
                <w:szCs w:val="22"/>
              </w:rPr>
            </w:pPr>
            <w:r w:rsidRPr="00E96C6C">
              <w:rPr>
                <w:color w:val="000000"/>
                <w:sz w:val="22"/>
                <w:szCs w:val="22"/>
              </w:rPr>
              <w:t>KWh kiekis sąlyginei paslaugai</w:t>
            </w:r>
          </w:p>
        </w:tc>
        <w:tc>
          <w:tcPr>
            <w:tcW w:w="1134" w:type="dxa"/>
            <w:tcBorders>
              <w:top w:val="nil"/>
              <w:left w:val="nil"/>
              <w:bottom w:val="single" w:sz="4" w:space="0" w:color="auto"/>
              <w:right w:val="single" w:sz="4" w:space="0" w:color="auto"/>
            </w:tcBorders>
            <w:shd w:val="clear" w:color="auto" w:fill="auto"/>
            <w:noWrap/>
            <w:vAlign w:val="center"/>
            <w:hideMark/>
          </w:tcPr>
          <w:p w14:paraId="0DC6344D" w14:textId="77777777" w:rsidR="00E96C6C" w:rsidRPr="00E96C6C" w:rsidRDefault="00E96C6C" w:rsidP="00E96C6C">
            <w:pPr>
              <w:jc w:val="center"/>
              <w:rPr>
                <w:color w:val="000000"/>
                <w:sz w:val="22"/>
                <w:szCs w:val="22"/>
              </w:rPr>
            </w:pPr>
            <w:r w:rsidRPr="00E96C6C">
              <w:rPr>
                <w:color w:val="000000"/>
                <w:sz w:val="22"/>
                <w:szCs w:val="22"/>
              </w:rPr>
              <w:t>311,27</w:t>
            </w:r>
          </w:p>
        </w:tc>
        <w:tc>
          <w:tcPr>
            <w:tcW w:w="1134" w:type="dxa"/>
            <w:tcBorders>
              <w:top w:val="nil"/>
              <w:left w:val="nil"/>
              <w:bottom w:val="single" w:sz="4" w:space="0" w:color="auto"/>
              <w:right w:val="single" w:sz="4" w:space="0" w:color="auto"/>
            </w:tcBorders>
            <w:shd w:val="clear" w:color="auto" w:fill="auto"/>
            <w:noWrap/>
            <w:vAlign w:val="center"/>
            <w:hideMark/>
          </w:tcPr>
          <w:p w14:paraId="07D11C0F" w14:textId="77777777" w:rsidR="00E96C6C" w:rsidRPr="00E96C6C" w:rsidRDefault="00E96C6C" w:rsidP="00E96C6C">
            <w:pPr>
              <w:jc w:val="center"/>
              <w:rPr>
                <w:color w:val="000000"/>
                <w:sz w:val="22"/>
                <w:szCs w:val="22"/>
              </w:rPr>
            </w:pPr>
            <w:r w:rsidRPr="00E96C6C">
              <w:rPr>
                <w:color w:val="000000"/>
                <w:sz w:val="22"/>
                <w:szCs w:val="22"/>
              </w:rPr>
              <w:t>310</w:t>
            </w:r>
          </w:p>
        </w:tc>
        <w:tc>
          <w:tcPr>
            <w:tcW w:w="850" w:type="dxa"/>
            <w:tcBorders>
              <w:top w:val="nil"/>
              <w:left w:val="nil"/>
              <w:bottom w:val="single" w:sz="4" w:space="0" w:color="auto"/>
              <w:right w:val="single" w:sz="4" w:space="0" w:color="auto"/>
            </w:tcBorders>
            <w:shd w:val="clear" w:color="auto" w:fill="auto"/>
            <w:noWrap/>
            <w:vAlign w:val="center"/>
            <w:hideMark/>
          </w:tcPr>
          <w:p w14:paraId="7C2E13C2" w14:textId="77777777" w:rsidR="00E96C6C" w:rsidRPr="00E96C6C" w:rsidRDefault="00E96C6C" w:rsidP="00E96C6C">
            <w:pPr>
              <w:jc w:val="center"/>
              <w:rPr>
                <w:color w:val="000000"/>
                <w:sz w:val="22"/>
                <w:szCs w:val="22"/>
              </w:rPr>
            </w:pPr>
            <w:r w:rsidRPr="00E96C6C">
              <w:rPr>
                <w:color w:val="000000"/>
                <w:sz w:val="22"/>
                <w:szCs w:val="22"/>
              </w:rPr>
              <w:t>308</w:t>
            </w:r>
          </w:p>
        </w:tc>
        <w:tc>
          <w:tcPr>
            <w:tcW w:w="851" w:type="dxa"/>
            <w:tcBorders>
              <w:top w:val="nil"/>
              <w:left w:val="nil"/>
              <w:bottom w:val="single" w:sz="4" w:space="0" w:color="auto"/>
              <w:right w:val="single" w:sz="4" w:space="0" w:color="auto"/>
            </w:tcBorders>
            <w:shd w:val="clear" w:color="auto" w:fill="auto"/>
            <w:noWrap/>
            <w:vAlign w:val="center"/>
            <w:hideMark/>
          </w:tcPr>
          <w:p w14:paraId="0EB8EF0B" w14:textId="77777777" w:rsidR="00E96C6C" w:rsidRPr="00E96C6C" w:rsidRDefault="00E96C6C" w:rsidP="00E96C6C">
            <w:pPr>
              <w:jc w:val="center"/>
              <w:rPr>
                <w:color w:val="000000"/>
                <w:sz w:val="22"/>
                <w:szCs w:val="22"/>
              </w:rPr>
            </w:pPr>
            <w:r w:rsidRPr="00E96C6C">
              <w:rPr>
                <w:color w:val="000000"/>
                <w:sz w:val="22"/>
                <w:szCs w:val="22"/>
              </w:rPr>
              <w:t>306</w:t>
            </w:r>
          </w:p>
        </w:tc>
        <w:tc>
          <w:tcPr>
            <w:tcW w:w="850" w:type="dxa"/>
            <w:tcBorders>
              <w:top w:val="nil"/>
              <w:left w:val="nil"/>
              <w:bottom w:val="single" w:sz="4" w:space="0" w:color="auto"/>
              <w:right w:val="single" w:sz="4" w:space="0" w:color="auto"/>
            </w:tcBorders>
            <w:shd w:val="clear" w:color="auto" w:fill="auto"/>
            <w:noWrap/>
            <w:vAlign w:val="center"/>
            <w:hideMark/>
          </w:tcPr>
          <w:p w14:paraId="67B72C52" w14:textId="77777777" w:rsidR="00E96C6C" w:rsidRPr="00E96C6C" w:rsidRDefault="00E96C6C" w:rsidP="00E96C6C">
            <w:pPr>
              <w:jc w:val="center"/>
              <w:rPr>
                <w:color w:val="000000"/>
                <w:sz w:val="22"/>
                <w:szCs w:val="22"/>
              </w:rPr>
            </w:pPr>
            <w:r w:rsidRPr="00E96C6C">
              <w:rPr>
                <w:color w:val="000000"/>
                <w:sz w:val="22"/>
                <w:szCs w:val="22"/>
              </w:rPr>
              <w:t>304</w:t>
            </w:r>
          </w:p>
        </w:tc>
        <w:tc>
          <w:tcPr>
            <w:tcW w:w="852" w:type="dxa"/>
            <w:tcBorders>
              <w:top w:val="nil"/>
              <w:left w:val="nil"/>
              <w:bottom w:val="single" w:sz="4" w:space="0" w:color="auto"/>
              <w:right w:val="single" w:sz="4" w:space="0" w:color="auto"/>
            </w:tcBorders>
            <w:shd w:val="clear" w:color="auto" w:fill="auto"/>
            <w:noWrap/>
            <w:vAlign w:val="center"/>
            <w:hideMark/>
          </w:tcPr>
          <w:p w14:paraId="792C2FE2" w14:textId="77777777" w:rsidR="00E96C6C" w:rsidRPr="00E96C6C" w:rsidRDefault="00E96C6C" w:rsidP="00E96C6C">
            <w:pPr>
              <w:jc w:val="center"/>
              <w:rPr>
                <w:color w:val="000000"/>
                <w:sz w:val="22"/>
                <w:szCs w:val="22"/>
              </w:rPr>
            </w:pPr>
            <w:r w:rsidRPr="00E96C6C">
              <w:rPr>
                <w:color w:val="000000"/>
                <w:sz w:val="22"/>
                <w:szCs w:val="22"/>
              </w:rPr>
              <w:t>302</w:t>
            </w:r>
          </w:p>
        </w:tc>
      </w:tr>
    </w:tbl>
    <w:p w14:paraId="44A201A2" w14:textId="77777777" w:rsidR="00E96C6C" w:rsidRPr="00E96C6C" w:rsidRDefault="00E96C6C" w:rsidP="00E96C6C">
      <w:pPr>
        <w:rPr>
          <w:b/>
          <w:bCs/>
          <w:color w:val="000000" w:themeColor="text1"/>
          <w:spacing w:val="2"/>
          <w:sz w:val="22"/>
          <w:szCs w:val="22"/>
          <w:shd w:val="clear" w:color="auto" w:fill="FFFFFF"/>
        </w:rPr>
      </w:pPr>
    </w:p>
    <w:p w14:paraId="16257D9E" w14:textId="77777777" w:rsidR="00E96C6C" w:rsidRPr="00E96C6C" w:rsidRDefault="00E96C6C" w:rsidP="00E96C6C">
      <w:pPr>
        <w:jc w:val="both"/>
        <w:rPr>
          <w:color w:val="000000" w:themeColor="text1"/>
          <w:spacing w:val="2"/>
          <w:sz w:val="22"/>
          <w:szCs w:val="22"/>
          <w:shd w:val="clear" w:color="auto" w:fill="FFFFFF"/>
        </w:rPr>
      </w:pPr>
    </w:p>
    <w:p w14:paraId="3750E11A" w14:textId="77777777" w:rsidR="00E96C6C" w:rsidRPr="00E96C6C" w:rsidRDefault="00E96C6C" w:rsidP="00E96C6C">
      <w:pPr>
        <w:jc w:val="center"/>
        <w:rPr>
          <w:color w:val="000000" w:themeColor="text1"/>
          <w:sz w:val="22"/>
          <w:szCs w:val="22"/>
        </w:rPr>
      </w:pPr>
      <w:r w:rsidRPr="00E96C6C">
        <w:rPr>
          <w:color w:val="000000" w:themeColor="text1"/>
          <w:spacing w:val="2"/>
          <w:sz w:val="22"/>
          <w:szCs w:val="22"/>
          <w:shd w:val="clear" w:color="auto" w:fill="FFFFFF"/>
        </w:rPr>
        <w:t>_____________</w:t>
      </w:r>
      <w:r w:rsidRPr="00E96C6C">
        <w:rPr>
          <w:color w:val="000000" w:themeColor="text1"/>
          <w:sz w:val="22"/>
          <w:szCs w:val="22"/>
        </w:rPr>
        <w:t>________________</w:t>
      </w:r>
    </w:p>
    <w:p w14:paraId="34D87FF5" w14:textId="77777777" w:rsidR="00E96C6C" w:rsidRPr="00E96C6C" w:rsidRDefault="00E96C6C" w:rsidP="00E96C6C">
      <w:pPr>
        <w:jc w:val="center"/>
        <w:rPr>
          <w:color w:val="000000" w:themeColor="text1"/>
          <w:sz w:val="22"/>
          <w:szCs w:val="22"/>
          <w:highlight w:val="yellow"/>
        </w:rPr>
      </w:pPr>
    </w:p>
    <w:p w14:paraId="70B1A7DA" w14:textId="77777777" w:rsidR="00E96C6C" w:rsidRPr="00E96C6C" w:rsidRDefault="00E96C6C" w:rsidP="00E96C6C">
      <w:pPr>
        <w:jc w:val="both"/>
        <w:rPr>
          <w:color w:val="000000" w:themeColor="text1"/>
          <w:sz w:val="22"/>
          <w:szCs w:val="22"/>
          <w:highlight w:val="yellow"/>
        </w:rPr>
      </w:pPr>
    </w:p>
    <w:p w14:paraId="6A814BD5" w14:textId="77777777" w:rsidR="00E96C6C" w:rsidRPr="00E96C6C" w:rsidRDefault="00E96C6C" w:rsidP="00E96C6C">
      <w:pPr>
        <w:jc w:val="both"/>
        <w:rPr>
          <w:color w:val="000000"/>
          <w:sz w:val="22"/>
          <w:szCs w:val="22"/>
          <w:highlight w:val="yellow"/>
        </w:rPr>
      </w:pPr>
    </w:p>
    <w:p w14:paraId="49E8273D" w14:textId="77777777" w:rsidR="00585030" w:rsidRPr="00636716" w:rsidRDefault="00585030" w:rsidP="001C7D86">
      <w:pPr>
        <w:jc w:val="both"/>
        <w:rPr>
          <w:color w:val="000000" w:themeColor="text1"/>
          <w:sz w:val="22"/>
          <w:szCs w:val="22"/>
          <w:highlight w:val="yellow"/>
        </w:rPr>
      </w:pPr>
    </w:p>
    <w:p w14:paraId="05CC3296" w14:textId="77777777" w:rsidR="003471A2" w:rsidRPr="00636716" w:rsidRDefault="003471A2" w:rsidP="001C7D86">
      <w:pPr>
        <w:jc w:val="both"/>
        <w:rPr>
          <w:color w:val="000000"/>
          <w:sz w:val="22"/>
          <w:szCs w:val="22"/>
          <w:highlight w:val="yellow"/>
        </w:rPr>
      </w:pPr>
    </w:p>
    <w:sectPr w:rsidR="003471A2" w:rsidRPr="00636716" w:rsidSect="00DD1A34">
      <w:pgSz w:w="11906" w:h="16838"/>
      <w:pgMar w:top="1135" w:right="707" w:bottom="709" w:left="993" w:header="14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1AF1" w14:textId="77777777" w:rsidR="00800137" w:rsidRDefault="00800137">
      <w:r>
        <w:separator/>
      </w:r>
    </w:p>
  </w:endnote>
  <w:endnote w:type="continuationSeparator" w:id="0">
    <w:p w14:paraId="6CE91C8D" w14:textId="77777777" w:rsidR="00800137" w:rsidRDefault="0080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8341" w14:textId="77777777" w:rsidR="00800137" w:rsidRDefault="00800137">
      <w:r>
        <w:separator/>
      </w:r>
    </w:p>
  </w:footnote>
  <w:footnote w:type="continuationSeparator" w:id="0">
    <w:p w14:paraId="7F252B21" w14:textId="77777777" w:rsidR="00800137" w:rsidRDefault="00800137">
      <w:r>
        <w:continuationSeparator/>
      </w:r>
    </w:p>
  </w:footnote>
  <w:footnote w:id="1">
    <w:p w14:paraId="50A06043" w14:textId="0554885D" w:rsidR="00CB642C" w:rsidRPr="0080055F" w:rsidRDefault="00CB642C">
      <w:pPr>
        <w:pStyle w:val="Puslapioinaostekstas"/>
        <w:rPr>
          <w:color w:val="000000" w:themeColor="text1"/>
          <w:sz w:val="18"/>
          <w:szCs w:val="18"/>
        </w:rPr>
      </w:pPr>
      <w:r w:rsidRPr="0080055F">
        <w:rPr>
          <w:rStyle w:val="Puslapioinaosnuoroda"/>
          <w:color w:val="000000" w:themeColor="text1"/>
          <w:sz w:val="18"/>
          <w:szCs w:val="18"/>
        </w:rPr>
        <w:footnoteRef/>
      </w:r>
      <w:r w:rsidRPr="0080055F">
        <w:rPr>
          <w:color w:val="000000" w:themeColor="text1"/>
          <w:sz w:val="18"/>
          <w:szCs w:val="18"/>
        </w:rPr>
        <w:t xml:space="preserve"> </w:t>
      </w:r>
      <w:hyperlink r:id="rId1" w:history="1">
        <w:r w:rsidRPr="0080055F">
          <w:rPr>
            <w:rStyle w:val="Hipersaitas"/>
            <w:color w:val="000000" w:themeColor="text1"/>
            <w:sz w:val="18"/>
            <w:szCs w:val="18"/>
            <w:u w:val="none"/>
          </w:rPr>
          <w:t>https://www.e-tar.lt/portal/legalAct.html?documentId=6282e960927c11ed8df094f359a60216</w:t>
        </w:r>
      </w:hyperlink>
    </w:p>
  </w:footnote>
  <w:footnote w:id="2">
    <w:p w14:paraId="054DC16C" w14:textId="70B129A5" w:rsidR="00F061B9" w:rsidRPr="00A34816" w:rsidRDefault="00F061B9">
      <w:pPr>
        <w:pStyle w:val="Puslapioinaostekstas"/>
      </w:pPr>
      <w:r w:rsidRPr="00A34816">
        <w:rPr>
          <w:rStyle w:val="Puslapioinaosnuoroda"/>
        </w:rPr>
        <w:footnoteRef/>
      </w:r>
      <w:r w:rsidRPr="00A34816">
        <w:t xml:space="preserve"> </w:t>
      </w:r>
      <w:hyperlink r:id="rId2" w:history="1">
        <w:r w:rsidR="00D928DA" w:rsidRPr="00A34816">
          <w:rPr>
            <w:sz w:val="18"/>
            <w:szCs w:val="18"/>
          </w:rPr>
          <w:t>2024-2026 m. SVP keitimas 20241210.pdf</w:t>
        </w:r>
      </w:hyperlink>
    </w:p>
  </w:footnote>
  <w:footnote w:id="3">
    <w:p w14:paraId="1BEA1D9C" w14:textId="07D25CE1" w:rsidR="009C262E" w:rsidRPr="003957E3" w:rsidRDefault="009C262E" w:rsidP="009C262E">
      <w:pPr>
        <w:pStyle w:val="Puslapioinaostekstas"/>
        <w:rPr>
          <w:sz w:val="18"/>
          <w:szCs w:val="18"/>
        </w:rPr>
      </w:pPr>
      <w:r>
        <w:rPr>
          <w:rStyle w:val="Puslapioinaosnuoroda"/>
        </w:rPr>
        <w:footnoteRef/>
      </w:r>
      <w:r>
        <w:t xml:space="preserve"> </w:t>
      </w:r>
      <w:r w:rsidRPr="00D301FC">
        <w:rPr>
          <w:sz w:val="18"/>
          <w:szCs w:val="18"/>
        </w:rPr>
        <w:t>Lietuvos Respublikos Vyriausybės 2020 m. rugsėjo 9 d. nutarimas Nr. 998 „Dėl 2021–2030 metų nacionalinio pažangos plano patvirtinimo“</w:t>
      </w:r>
      <w:r w:rsidR="00F713F7">
        <w:rPr>
          <w:sz w:val="18"/>
          <w:szCs w:val="18"/>
        </w:rPr>
        <w:t xml:space="preserve"> </w:t>
      </w:r>
      <w:r w:rsidR="00F713F7" w:rsidRPr="00F713F7">
        <w:rPr>
          <w:sz w:val="18"/>
          <w:szCs w:val="18"/>
        </w:rPr>
        <w:t>(</w:t>
      </w:r>
      <w:r w:rsidR="00F713F7">
        <w:rPr>
          <w:sz w:val="18"/>
          <w:szCs w:val="18"/>
        </w:rPr>
        <w:t xml:space="preserve">Lietuvos </w:t>
      </w:r>
      <w:r w:rsidR="00F713F7" w:rsidRPr="00F713F7">
        <w:rPr>
          <w:color w:val="000000" w:themeColor="text1"/>
          <w:sz w:val="18"/>
          <w:szCs w:val="18"/>
        </w:rPr>
        <w:t>Respublikos Vyriausybės 2021 m. rugsėjo 29 d. nutarimo Nr. 797 redakcija)</w:t>
      </w:r>
    </w:p>
  </w:footnote>
  <w:footnote w:id="4">
    <w:p w14:paraId="5E5C94D6" w14:textId="77777777" w:rsidR="001E26C6" w:rsidRPr="00441215" w:rsidRDefault="001E26C6" w:rsidP="001E26C6">
      <w:pPr>
        <w:pStyle w:val="Puslapioinaostekstas"/>
        <w:rPr>
          <w:sz w:val="18"/>
          <w:szCs w:val="18"/>
        </w:rPr>
      </w:pPr>
      <w:r w:rsidRPr="00DF6848">
        <w:rPr>
          <w:rStyle w:val="Puslapioinaosnuoroda"/>
          <w:color w:val="000000" w:themeColor="text1"/>
          <w:sz w:val="18"/>
          <w:szCs w:val="18"/>
        </w:rPr>
        <w:footnoteRef/>
      </w:r>
      <w:r w:rsidRPr="00DF6848">
        <w:rPr>
          <w:color w:val="000000" w:themeColor="text1"/>
          <w:sz w:val="18"/>
          <w:szCs w:val="18"/>
        </w:rPr>
        <w:t xml:space="preserve"> </w:t>
      </w:r>
      <w:hyperlink r:id="rId3" w:history="1">
        <w:r w:rsidRPr="0050294C">
          <w:rPr>
            <w:sz w:val="18"/>
            <w:szCs w:val="18"/>
          </w:rPr>
          <w:t>Paslaugų eksportas ir importas pagal šalį | Lietuvos bankas</w:t>
        </w:r>
      </w:hyperlink>
    </w:p>
  </w:footnote>
  <w:footnote w:id="5">
    <w:p w14:paraId="5B87AFC0" w14:textId="396003F4" w:rsidR="00320E5A" w:rsidRPr="00D60433" w:rsidRDefault="00320E5A" w:rsidP="00320E5A">
      <w:pPr>
        <w:pStyle w:val="Puslapioinaostekstas"/>
        <w:rPr>
          <w:sz w:val="18"/>
          <w:szCs w:val="18"/>
        </w:rPr>
      </w:pPr>
      <w:r w:rsidRPr="00D60433">
        <w:rPr>
          <w:rStyle w:val="Puslapioinaosnuoroda"/>
          <w:sz w:val="18"/>
          <w:szCs w:val="18"/>
        </w:rPr>
        <w:footnoteRef/>
      </w:r>
      <w:r w:rsidRPr="00D60433">
        <w:rPr>
          <w:sz w:val="18"/>
          <w:szCs w:val="18"/>
        </w:rPr>
        <w:t xml:space="preserve"> </w:t>
      </w:r>
      <w:hyperlink r:id="rId4" w:history="1">
        <w:r w:rsidR="00485402" w:rsidRPr="00D60433">
          <w:rPr>
            <w:sz w:val="18"/>
            <w:szCs w:val="18"/>
          </w:rPr>
          <w:t>2024-IV-ketvircio-ataskaita.pdf</w:t>
        </w:r>
      </w:hyperlink>
    </w:p>
  </w:footnote>
  <w:footnote w:id="6">
    <w:p w14:paraId="54C6F16F" w14:textId="125174A9" w:rsidR="00B4037F" w:rsidRPr="00D60433" w:rsidRDefault="00B4037F">
      <w:pPr>
        <w:pStyle w:val="Puslapioinaostekstas"/>
      </w:pPr>
      <w:r w:rsidRPr="00D60433">
        <w:rPr>
          <w:rStyle w:val="Puslapioinaosnuoroda"/>
          <w:sz w:val="18"/>
          <w:szCs w:val="18"/>
        </w:rPr>
        <w:footnoteRef/>
      </w:r>
      <w:r w:rsidRPr="00D60433">
        <w:rPr>
          <w:sz w:val="18"/>
          <w:szCs w:val="18"/>
        </w:rPr>
        <w:t xml:space="preserve"> </w:t>
      </w:r>
      <w:hyperlink r:id="rId5" w:anchor="/" w:history="1">
        <w:r w:rsidR="00AC299E" w:rsidRPr="00D60433">
          <w:rPr>
            <w:sz w:val="18"/>
            <w:szCs w:val="18"/>
          </w:rPr>
          <w:t>Rodiklių duomenų bazė - Oficialiosios statistikos portalas</w:t>
        </w:r>
      </w:hyperlink>
    </w:p>
  </w:footnote>
  <w:footnote w:id="7">
    <w:p w14:paraId="6EAF529D" w14:textId="70F7DCC0" w:rsidR="004E5B4F" w:rsidRPr="00E66730" w:rsidRDefault="004E5B4F">
      <w:pPr>
        <w:pStyle w:val="Puslapioinaostekstas"/>
        <w:rPr>
          <w:sz w:val="18"/>
          <w:szCs w:val="18"/>
        </w:rPr>
      </w:pPr>
      <w:r w:rsidRPr="00E66730">
        <w:rPr>
          <w:rStyle w:val="Puslapioinaosnuoroda"/>
          <w:sz w:val="18"/>
          <w:szCs w:val="18"/>
        </w:rPr>
        <w:footnoteRef/>
      </w:r>
      <w:r w:rsidRPr="00E66730">
        <w:rPr>
          <w:sz w:val="18"/>
          <w:szCs w:val="18"/>
        </w:rPr>
        <w:t xml:space="preserve"> </w:t>
      </w:r>
      <w:hyperlink r:id="rId6" w:anchor="/" w:history="1">
        <w:r w:rsidR="00E66730" w:rsidRPr="00E66730">
          <w:rPr>
            <w:sz w:val="18"/>
            <w:szCs w:val="18"/>
          </w:rPr>
          <w:t>Rodiklių duomenų bazė - Oficialiosios statistikos portalas</w:t>
        </w:r>
      </w:hyperlink>
    </w:p>
  </w:footnote>
  <w:footnote w:id="8">
    <w:p w14:paraId="75D03526" w14:textId="77777777" w:rsidR="004613D7" w:rsidRPr="00E66730" w:rsidRDefault="004613D7" w:rsidP="004613D7">
      <w:pPr>
        <w:pStyle w:val="Puslapioinaostekstas"/>
        <w:rPr>
          <w:sz w:val="18"/>
          <w:szCs w:val="18"/>
        </w:rPr>
      </w:pPr>
      <w:r w:rsidRPr="00E66730">
        <w:rPr>
          <w:rStyle w:val="Puslapioinaosnuoroda"/>
          <w:sz w:val="18"/>
          <w:szCs w:val="18"/>
        </w:rPr>
        <w:footnoteRef/>
      </w:r>
      <w:r w:rsidRPr="00E66730">
        <w:rPr>
          <w:sz w:val="18"/>
          <w:szCs w:val="18"/>
        </w:rPr>
        <w:t xml:space="preserve"> matavimo vienetas, 20 pėdų ilgio konteinerio ekvivalentas.</w:t>
      </w:r>
    </w:p>
  </w:footnote>
  <w:footnote w:id="9">
    <w:p w14:paraId="4D94C61B" w14:textId="77777777" w:rsidR="00A10078" w:rsidRPr="00D301FC" w:rsidRDefault="00A10078" w:rsidP="00A10078">
      <w:pPr>
        <w:pStyle w:val="Puslapioinaostekstas"/>
        <w:jc w:val="both"/>
        <w:rPr>
          <w:sz w:val="18"/>
          <w:szCs w:val="18"/>
        </w:rPr>
      </w:pPr>
      <w:r>
        <w:rPr>
          <w:rStyle w:val="Puslapioinaosnuoroda"/>
        </w:rPr>
        <w:footnoteRef/>
      </w:r>
      <w:r>
        <w:t xml:space="preserve"> </w:t>
      </w:r>
      <w:r w:rsidRPr="00D301FC">
        <w:rPr>
          <w:sz w:val="18"/>
          <w:szCs w:val="18"/>
        </w:rPr>
        <w:t>Lietuvos Respublikos Vyriausybės 202</w:t>
      </w:r>
      <w:r>
        <w:rPr>
          <w:sz w:val="18"/>
          <w:szCs w:val="18"/>
        </w:rPr>
        <w:t>2</w:t>
      </w:r>
      <w:r w:rsidRPr="00D301FC">
        <w:rPr>
          <w:sz w:val="18"/>
          <w:szCs w:val="18"/>
        </w:rPr>
        <w:t xml:space="preserve"> m. </w:t>
      </w:r>
      <w:r>
        <w:rPr>
          <w:sz w:val="18"/>
          <w:szCs w:val="18"/>
        </w:rPr>
        <w:t>kovo</w:t>
      </w:r>
      <w:r w:rsidRPr="00D301FC">
        <w:rPr>
          <w:sz w:val="18"/>
          <w:szCs w:val="18"/>
        </w:rPr>
        <w:t xml:space="preserve"> </w:t>
      </w:r>
      <w:r>
        <w:rPr>
          <w:sz w:val="18"/>
          <w:szCs w:val="18"/>
        </w:rPr>
        <w:t>16</w:t>
      </w:r>
      <w:r w:rsidRPr="00D301FC">
        <w:rPr>
          <w:sz w:val="18"/>
          <w:szCs w:val="18"/>
        </w:rPr>
        <w:t xml:space="preserve"> d. nutarimas Nr. </w:t>
      </w:r>
      <w:r>
        <w:rPr>
          <w:sz w:val="18"/>
          <w:szCs w:val="18"/>
        </w:rPr>
        <w:t>245</w:t>
      </w:r>
      <w:r w:rsidRPr="00D301FC">
        <w:rPr>
          <w:sz w:val="18"/>
          <w:szCs w:val="18"/>
        </w:rPr>
        <w:t xml:space="preserve"> „Dėl 202</w:t>
      </w:r>
      <w:r>
        <w:rPr>
          <w:sz w:val="18"/>
          <w:szCs w:val="18"/>
        </w:rPr>
        <w:t>2</w:t>
      </w:r>
      <w:r w:rsidRPr="00D301FC">
        <w:rPr>
          <w:sz w:val="18"/>
          <w:szCs w:val="18"/>
        </w:rPr>
        <w:t xml:space="preserve">–2030 metų </w:t>
      </w:r>
      <w:r w:rsidRPr="00D94BB2">
        <w:rPr>
          <w:sz w:val="18"/>
          <w:szCs w:val="18"/>
        </w:rPr>
        <w:t>plėtros programos valdytojos Lietuvos Respublikos susisiekimo ministerijos susisiekimo plėtros program</w:t>
      </w:r>
      <w:r>
        <w:rPr>
          <w:sz w:val="18"/>
          <w:szCs w:val="18"/>
        </w:rPr>
        <w:t>os</w:t>
      </w:r>
      <w:r w:rsidRPr="00D301FC">
        <w:rPr>
          <w:sz w:val="18"/>
          <w:szCs w:val="18"/>
        </w:rPr>
        <w:t xml:space="preserve"> patvirtinimo“</w:t>
      </w:r>
    </w:p>
    <w:p w14:paraId="4B6F3980" w14:textId="5F80E721" w:rsidR="00A10078" w:rsidRDefault="00A10078">
      <w:pPr>
        <w:pStyle w:val="Puslapioinaostekstas"/>
      </w:pPr>
    </w:p>
  </w:footnote>
  <w:footnote w:id="10">
    <w:p w14:paraId="46927C24" w14:textId="7BC9E213" w:rsidR="003341C0" w:rsidRDefault="003341C0">
      <w:pPr>
        <w:pStyle w:val="Puslapioinaostekstas"/>
      </w:pPr>
      <w:r>
        <w:rPr>
          <w:rStyle w:val="Puslapioinaosnuoroda"/>
        </w:rPr>
        <w:footnoteRef/>
      </w:r>
      <w:r>
        <w:t xml:space="preserve"> </w:t>
      </w:r>
      <w:r w:rsidR="000A1884">
        <w:t xml:space="preserve">Susisekimo ministro </w:t>
      </w:r>
      <w:r w:rsidR="00F058D2">
        <w:t xml:space="preserve">2024 m. lapkričio 26 d. įsakymas Nr. </w:t>
      </w:r>
      <w:hyperlink r:id="rId7" w:history="1">
        <w:r w:rsidRPr="003341C0">
          <w:rPr>
            <w:sz w:val="18"/>
            <w:szCs w:val="18"/>
          </w:rPr>
          <w:t xml:space="preserve">3-415 </w:t>
        </w:r>
        <w:r w:rsidR="00F058D2">
          <w:rPr>
            <w:sz w:val="18"/>
            <w:szCs w:val="18"/>
          </w:rPr>
          <w:t>„</w:t>
        </w:r>
        <w:r w:rsidRPr="003341C0">
          <w:rPr>
            <w:sz w:val="18"/>
            <w:szCs w:val="18"/>
          </w:rPr>
          <w:t>Dėl Dviračių ir pėsčiųjų eismo infrastruktūros planavimo ir projektavimo taisyklių patvirtinimo</w:t>
        </w:r>
      </w:hyperlink>
      <w:r w:rsidR="00F058D2">
        <w:t>“</w:t>
      </w:r>
      <w:r w:rsidR="00107AD0">
        <w:t>.</w:t>
      </w:r>
      <w:r w:rsidR="007E7777">
        <w:t xml:space="preserve"> </w:t>
      </w:r>
    </w:p>
  </w:footnote>
  <w:footnote w:id="11">
    <w:p w14:paraId="0F75E75D" w14:textId="74EC9B3E" w:rsidR="00CB642C" w:rsidRPr="00117575" w:rsidRDefault="00D5690D">
      <w:pPr>
        <w:pStyle w:val="Puslapioinaostekstas"/>
        <w:rPr>
          <w:sz w:val="18"/>
          <w:szCs w:val="18"/>
        </w:rPr>
      </w:pPr>
      <w:r w:rsidRPr="00117575">
        <w:rPr>
          <w:rStyle w:val="Puslapioinaosnuoroda"/>
          <w:color w:val="000000" w:themeColor="text1"/>
          <w:sz w:val="18"/>
          <w:szCs w:val="18"/>
        </w:rPr>
        <w:footnoteRef/>
      </w:r>
      <w:r w:rsidRPr="00117575">
        <w:rPr>
          <w:color w:val="000000" w:themeColor="text1"/>
          <w:sz w:val="18"/>
          <w:szCs w:val="18"/>
        </w:rPr>
        <w:t xml:space="preserve"> </w:t>
      </w:r>
      <w:hyperlink r:id="rId8" w:history="1">
        <w:r w:rsidR="00FA1163" w:rsidRPr="00FA1163">
          <w:rPr>
            <w:sz w:val="18"/>
            <w:szCs w:val="18"/>
          </w:rPr>
          <w:t>2024 metų pirmasis pusmetis – palankus VVĮ susisiekimo ir energetikos sektoriams - VKC | Valdymo koordinavimo centras</w:t>
        </w:r>
      </w:hyperlink>
    </w:p>
  </w:footnote>
  <w:footnote w:id="12">
    <w:p w14:paraId="31842FB0" w14:textId="31155EFD" w:rsidR="00CB642C" w:rsidRPr="00CB642C" w:rsidRDefault="001D1D89">
      <w:pPr>
        <w:pStyle w:val="Puslapioinaostekstas"/>
        <w:rPr>
          <w:sz w:val="18"/>
          <w:szCs w:val="18"/>
        </w:rPr>
      </w:pPr>
      <w:r w:rsidRPr="00117575">
        <w:rPr>
          <w:rStyle w:val="Puslapioinaosnuoroda"/>
          <w:sz w:val="18"/>
          <w:szCs w:val="18"/>
        </w:rPr>
        <w:footnoteRef/>
      </w:r>
      <w:r w:rsidRPr="00117575">
        <w:rPr>
          <w:sz w:val="18"/>
          <w:szCs w:val="18"/>
        </w:rPr>
        <w:t xml:space="preserve"> Rezultatai už 202</w:t>
      </w:r>
      <w:r w:rsidR="00D56C87">
        <w:rPr>
          <w:sz w:val="18"/>
          <w:szCs w:val="18"/>
        </w:rPr>
        <w:t>4</w:t>
      </w:r>
      <w:r w:rsidRPr="00117575">
        <w:rPr>
          <w:sz w:val="18"/>
          <w:szCs w:val="18"/>
        </w:rPr>
        <w:t xml:space="preserve"> m. bus skelbiami </w:t>
      </w:r>
      <w:r w:rsidR="0060187B" w:rsidRPr="00117575">
        <w:rPr>
          <w:sz w:val="18"/>
          <w:szCs w:val="18"/>
        </w:rPr>
        <w:t>202</w:t>
      </w:r>
      <w:r w:rsidR="00D56C87">
        <w:rPr>
          <w:sz w:val="18"/>
          <w:szCs w:val="18"/>
        </w:rPr>
        <w:t>5</w:t>
      </w:r>
      <w:r w:rsidR="0060187B" w:rsidRPr="00117575">
        <w:rPr>
          <w:sz w:val="18"/>
          <w:szCs w:val="18"/>
        </w:rPr>
        <w:t xml:space="preserve"> m. I pusmečio pabaigoje</w:t>
      </w:r>
    </w:p>
  </w:footnote>
  <w:footnote w:id="13">
    <w:p w14:paraId="38FBF3E7" w14:textId="77777777" w:rsidR="00CA2738" w:rsidRPr="00117575" w:rsidRDefault="00CA2738" w:rsidP="00CA2738">
      <w:pPr>
        <w:pStyle w:val="Puslapioinaostekstas"/>
        <w:jc w:val="both"/>
        <w:rPr>
          <w:sz w:val="18"/>
          <w:szCs w:val="18"/>
        </w:rPr>
      </w:pPr>
      <w:r w:rsidRPr="00117575">
        <w:rPr>
          <w:rStyle w:val="Puslapioinaosnuoroda"/>
          <w:sz w:val="18"/>
          <w:szCs w:val="18"/>
        </w:rPr>
        <w:footnoteRef/>
      </w:r>
      <w:r w:rsidRPr="00117575">
        <w:rPr>
          <w:sz w:val="18"/>
          <w:szCs w:val="18"/>
        </w:rPr>
        <w:t xml:space="preserve"> Lietuvos Respublikos Vyriausybės 2021 m. kovo 10 d. nutarimas Nr. 155 „Dėl Aštuonioliktosios Lietuvos Respublikos Vyriausybės programos nuostatų įgyvendinimo plano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BECC" w14:textId="77777777" w:rsidR="00D11B72" w:rsidRDefault="00D11B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39B7826F" w14:textId="77777777" w:rsidR="00D11B72" w:rsidRDefault="00D11B72">
    <w:pPr>
      <w:pStyle w:val="Antrats"/>
    </w:pPr>
  </w:p>
  <w:p w14:paraId="5013AC7F" w14:textId="77777777" w:rsidR="00D11B72" w:rsidRDefault="00D11B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9F4" w14:textId="4B1FBB59" w:rsidR="00D11B72" w:rsidRDefault="009F5CC4" w:rsidP="00065C35">
    <w:pPr>
      <w:pStyle w:val="Antrats"/>
      <w:tabs>
        <w:tab w:val="clear" w:pos="4819"/>
        <w:tab w:val="center" w:pos="0"/>
      </w:tabs>
      <w:jc w:val="both"/>
    </w:pPr>
    <w:r>
      <w:rPr>
        <w:noProof/>
      </w:rPr>
      <w:drawing>
        <wp:inline distT="0" distB="0" distL="0" distR="0" wp14:anchorId="0E661329" wp14:editId="3A421F08">
          <wp:extent cx="1091565" cy="341630"/>
          <wp:effectExtent l="0" t="0" r="0" b="1270"/>
          <wp:docPr id="352961322" name="Paveikslėlis 35296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341630"/>
                  </a:xfrm>
                  <a:prstGeom prst="rect">
                    <a:avLst/>
                  </a:prstGeom>
                  <a:noFill/>
                </pic:spPr>
              </pic:pic>
            </a:graphicData>
          </a:graphic>
        </wp:inline>
      </w:drawing>
    </w:r>
    <w:r>
      <w:t xml:space="preserve">                                                                                                                                                </w:t>
    </w:r>
    <w:r w:rsidR="00065C35">
      <w:t xml:space="preserve">    </w:t>
    </w:r>
    <w:r w:rsidR="00D11B72">
      <w:fldChar w:fldCharType="begin"/>
    </w:r>
    <w:r w:rsidR="00D11B72">
      <w:instrText xml:space="preserve"> PAGE   \* MERGEFORMAT </w:instrText>
    </w:r>
    <w:r w:rsidR="00D11B72">
      <w:fldChar w:fldCharType="separate"/>
    </w:r>
    <w:r w:rsidR="00D11B72">
      <w:rPr>
        <w:noProof/>
      </w:rPr>
      <w:t>21</w:t>
    </w:r>
    <w:r w:rsidR="00D11B72">
      <w:fldChar w:fldCharType="end"/>
    </w:r>
  </w:p>
  <w:p w14:paraId="400A3044" w14:textId="77777777" w:rsidR="00D11B72" w:rsidRDefault="00D11B72" w:rsidP="0021125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B7A"/>
    <w:multiLevelType w:val="multilevel"/>
    <w:tmpl w:val="266C815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03190C91"/>
    <w:multiLevelType w:val="hybridMultilevel"/>
    <w:tmpl w:val="A8C294C0"/>
    <w:lvl w:ilvl="0" w:tplc="0BC6FE96">
      <w:start w:val="1"/>
      <w:numFmt w:val="bullet"/>
      <w:lvlText w:val=""/>
      <w:lvlJc w:val="left"/>
      <w:pPr>
        <w:tabs>
          <w:tab w:val="num" w:pos="720"/>
        </w:tabs>
        <w:ind w:left="720" w:hanging="360"/>
      </w:pPr>
      <w:rPr>
        <w:rFonts w:ascii="Wingdings" w:hAnsi="Wingdings" w:hint="default"/>
      </w:rPr>
    </w:lvl>
    <w:lvl w:ilvl="1" w:tplc="549A28C8" w:tentative="1">
      <w:start w:val="1"/>
      <w:numFmt w:val="bullet"/>
      <w:lvlText w:val=""/>
      <w:lvlJc w:val="left"/>
      <w:pPr>
        <w:tabs>
          <w:tab w:val="num" w:pos="1440"/>
        </w:tabs>
        <w:ind w:left="1440" w:hanging="360"/>
      </w:pPr>
      <w:rPr>
        <w:rFonts w:ascii="Wingdings" w:hAnsi="Wingdings" w:hint="default"/>
      </w:rPr>
    </w:lvl>
    <w:lvl w:ilvl="2" w:tplc="FD5C3A3A" w:tentative="1">
      <w:start w:val="1"/>
      <w:numFmt w:val="bullet"/>
      <w:lvlText w:val=""/>
      <w:lvlJc w:val="left"/>
      <w:pPr>
        <w:tabs>
          <w:tab w:val="num" w:pos="2160"/>
        </w:tabs>
        <w:ind w:left="2160" w:hanging="360"/>
      </w:pPr>
      <w:rPr>
        <w:rFonts w:ascii="Wingdings" w:hAnsi="Wingdings" w:hint="default"/>
      </w:rPr>
    </w:lvl>
    <w:lvl w:ilvl="3" w:tplc="128241C8" w:tentative="1">
      <w:start w:val="1"/>
      <w:numFmt w:val="bullet"/>
      <w:lvlText w:val=""/>
      <w:lvlJc w:val="left"/>
      <w:pPr>
        <w:tabs>
          <w:tab w:val="num" w:pos="2880"/>
        </w:tabs>
        <w:ind w:left="2880" w:hanging="360"/>
      </w:pPr>
      <w:rPr>
        <w:rFonts w:ascii="Wingdings" w:hAnsi="Wingdings" w:hint="default"/>
      </w:rPr>
    </w:lvl>
    <w:lvl w:ilvl="4" w:tplc="1D720C60" w:tentative="1">
      <w:start w:val="1"/>
      <w:numFmt w:val="bullet"/>
      <w:lvlText w:val=""/>
      <w:lvlJc w:val="left"/>
      <w:pPr>
        <w:tabs>
          <w:tab w:val="num" w:pos="3600"/>
        </w:tabs>
        <w:ind w:left="3600" w:hanging="360"/>
      </w:pPr>
      <w:rPr>
        <w:rFonts w:ascii="Wingdings" w:hAnsi="Wingdings" w:hint="default"/>
      </w:rPr>
    </w:lvl>
    <w:lvl w:ilvl="5" w:tplc="FC94857A" w:tentative="1">
      <w:start w:val="1"/>
      <w:numFmt w:val="bullet"/>
      <w:lvlText w:val=""/>
      <w:lvlJc w:val="left"/>
      <w:pPr>
        <w:tabs>
          <w:tab w:val="num" w:pos="4320"/>
        </w:tabs>
        <w:ind w:left="4320" w:hanging="360"/>
      </w:pPr>
      <w:rPr>
        <w:rFonts w:ascii="Wingdings" w:hAnsi="Wingdings" w:hint="default"/>
      </w:rPr>
    </w:lvl>
    <w:lvl w:ilvl="6" w:tplc="374828A8" w:tentative="1">
      <w:start w:val="1"/>
      <w:numFmt w:val="bullet"/>
      <w:lvlText w:val=""/>
      <w:lvlJc w:val="left"/>
      <w:pPr>
        <w:tabs>
          <w:tab w:val="num" w:pos="5040"/>
        </w:tabs>
        <w:ind w:left="5040" w:hanging="360"/>
      </w:pPr>
      <w:rPr>
        <w:rFonts w:ascii="Wingdings" w:hAnsi="Wingdings" w:hint="default"/>
      </w:rPr>
    </w:lvl>
    <w:lvl w:ilvl="7" w:tplc="FB3A6BDC" w:tentative="1">
      <w:start w:val="1"/>
      <w:numFmt w:val="bullet"/>
      <w:lvlText w:val=""/>
      <w:lvlJc w:val="left"/>
      <w:pPr>
        <w:tabs>
          <w:tab w:val="num" w:pos="5760"/>
        </w:tabs>
        <w:ind w:left="5760" w:hanging="360"/>
      </w:pPr>
      <w:rPr>
        <w:rFonts w:ascii="Wingdings" w:hAnsi="Wingdings" w:hint="default"/>
      </w:rPr>
    </w:lvl>
    <w:lvl w:ilvl="8" w:tplc="50E843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8642F"/>
    <w:multiLevelType w:val="multilevel"/>
    <w:tmpl w:val="64C66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7730B"/>
    <w:multiLevelType w:val="hybridMultilevel"/>
    <w:tmpl w:val="76EA532C"/>
    <w:lvl w:ilvl="0" w:tplc="A18632F6">
      <w:start w:val="1"/>
      <w:numFmt w:val="bullet"/>
      <w:lvlText w:val=""/>
      <w:lvlJc w:val="left"/>
      <w:pPr>
        <w:ind w:left="360" w:hanging="360"/>
      </w:pPr>
      <w:rPr>
        <w:rFonts w:ascii="Symbol" w:hAnsi="Symbol" w:hint="default"/>
        <w:color w:val="007749"/>
      </w:rPr>
    </w:lvl>
    <w:lvl w:ilvl="1" w:tplc="A18632F6">
      <w:start w:val="1"/>
      <w:numFmt w:val="bullet"/>
      <w:lvlText w:val=""/>
      <w:lvlJc w:val="left"/>
      <w:pPr>
        <w:ind w:left="1080" w:hanging="360"/>
      </w:pPr>
      <w:rPr>
        <w:rFonts w:ascii="Symbol" w:hAnsi="Symbol" w:hint="default"/>
        <w:color w:val="007749"/>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ECB2632"/>
    <w:multiLevelType w:val="multilevel"/>
    <w:tmpl w:val="F41C5A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61585"/>
    <w:multiLevelType w:val="hybridMultilevel"/>
    <w:tmpl w:val="CFC668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A496F"/>
    <w:multiLevelType w:val="hybridMultilevel"/>
    <w:tmpl w:val="D7C8D3F4"/>
    <w:lvl w:ilvl="0" w:tplc="C41ACF3C">
      <w:start w:val="1"/>
      <w:numFmt w:val="bullet"/>
      <w:lvlText w:val=""/>
      <w:lvlJc w:val="left"/>
      <w:pPr>
        <w:tabs>
          <w:tab w:val="num" w:pos="720"/>
        </w:tabs>
        <w:ind w:left="720" w:hanging="360"/>
      </w:pPr>
      <w:rPr>
        <w:rFonts w:ascii="Wingdings" w:hAnsi="Wingdings" w:hint="default"/>
      </w:rPr>
    </w:lvl>
    <w:lvl w:ilvl="1" w:tplc="E0BA020C" w:tentative="1">
      <w:start w:val="1"/>
      <w:numFmt w:val="bullet"/>
      <w:lvlText w:val=""/>
      <w:lvlJc w:val="left"/>
      <w:pPr>
        <w:tabs>
          <w:tab w:val="num" w:pos="1440"/>
        </w:tabs>
        <w:ind w:left="1440" w:hanging="360"/>
      </w:pPr>
      <w:rPr>
        <w:rFonts w:ascii="Wingdings" w:hAnsi="Wingdings" w:hint="default"/>
      </w:rPr>
    </w:lvl>
    <w:lvl w:ilvl="2" w:tplc="BF12AB2A" w:tentative="1">
      <w:start w:val="1"/>
      <w:numFmt w:val="bullet"/>
      <w:lvlText w:val=""/>
      <w:lvlJc w:val="left"/>
      <w:pPr>
        <w:tabs>
          <w:tab w:val="num" w:pos="2160"/>
        </w:tabs>
        <w:ind w:left="2160" w:hanging="360"/>
      </w:pPr>
      <w:rPr>
        <w:rFonts w:ascii="Wingdings" w:hAnsi="Wingdings" w:hint="default"/>
      </w:rPr>
    </w:lvl>
    <w:lvl w:ilvl="3" w:tplc="12047E76" w:tentative="1">
      <w:start w:val="1"/>
      <w:numFmt w:val="bullet"/>
      <w:lvlText w:val=""/>
      <w:lvlJc w:val="left"/>
      <w:pPr>
        <w:tabs>
          <w:tab w:val="num" w:pos="2880"/>
        </w:tabs>
        <w:ind w:left="2880" w:hanging="360"/>
      </w:pPr>
      <w:rPr>
        <w:rFonts w:ascii="Wingdings" w:hAnsi="Wingdings" w:hint="default"/>
      </w:rPr>
    </w:lvl>
    <w:lvl w:ilvl="4" w:tplc="017C404C" w:tentative="1">
      <w:start w:val="1"/>
      <w:numFmt w:val="bullet"/>
      <w:lvlText w:val=""/>
      <w:lvlJc w:val="left"/>
      <w:pPr>
        <w:tabs>
          <w:tab w:val="num" w:pos="3600"/>
        </w:tabs>
        <w:ind w:left="3600" w:hanging="360"/>
      </w:pPr>
      <w:rPr>
        <w:rFonts w:ascii="Wingdings" w:hAnsi="Wingdings" w:hint="default"/>
      </w:rPr>
    </w:lvl>
    <w:lvl w:ilvl="5" w:tplc="EE9C607A" w:tentative="1">
      <w:start w:val="1"/>
      <w:numFmt w:val="bullet"/>
      <w:lvlText w:val=""/>
      <w:lvlJc w:val="left"/>
      <w:pPr>
        <w:tabs>
          <w:tab w:val="num" w:pos="4320"/>
        </w:tabs>
        <w:ind w:left="4320" w:hanging="360"/>
      </w:pPr>
      <w:rPr>
        <w:rFonts w:ascii="Wingdings" w:hAnsi="Wingdings" w:hint="default"/>
      </w:rPr>
    </w:lvl>
    <w:lvl w:ilvl="6" w:tplc="C6EE1C1E" w:tentative="1">
      <w:start w:val="1"/>
      <w:numFmt w:val="bullet"/>
      <w:lvlText w:val=""/>
      <w:lvlJc w:val="left"/>
      <w:pPr>
        <w:tabs>
          <w:tab w:val="num" w:pos="5040"/>
        </w:tabs>
        <w:ind w:left="5040" w:hanging="360"/>
      </w:pPr>
      <w:rPr>
        <w:rFonts w:ascii="Wingdings" w:hAnsi="Wingdings" w:hint="default"/>
      </w:rPr>
    </w:lvl>
    <w:lvl w:ilvl="7" w:tplc="2C18E522" w:tentative="1">
      <w:start w:val="1"/>
      <w:numFmt w:val="bullet"/>
      <w:lvlText w:val=""/>
      <w:lvlJc w:val="left"/>
      <w:pPr>
        <w:tabs>
          <w:tab w:val="num" w:pos="5760"/>
        </w:tabs>
        <w:ind w:left="5760" w:hanging="360"/>
      </w:pPr>
      <w:rPr>
        <w:rFonts w:ascii="Wingdings" w:hAnsi="Wingdings" w:hint="default"/>
      </w:rPr>
    </w:lvl>
    <w:lvl w:ilvl="8" w:tplc="DFA439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148EB"/>
    <w:multiLevelType w:val="hybridMultilevel"/>
    <w:tmpl w:val="68CE08A6"/>
    <w:lvl w:ilvl="0" w:tplc="A2E49C6C">
      <w:start w:val="1"/>
      <w:numFmt w:val="bullet"/>
      <w:lvlText w:val="-"/>
      <w:lvlJc w:val="left"/>
      <w:pPr>
        <w:ind w:left="360" w:hanging="360"/>
      </w:pPr>
      <w:rPr>
        <w:rFonts w:ascii="Arial Narrow" w:eastAsia="Times New Roman" w:hAnsi="Arial Narrow"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6A438BB"/>
    <w:multiLevelType w:val="hybridMultilevel"/>
    <w:tmpl w:val="C4965B1E"/>
    <w:lvl w:ilvl="0" w:tplc="6838B1A0">
      <w:start w:val="2023"/>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A3F1C6B"/>
    <w:multiLevelType w:val="hybridMultilevel"/>
    <w:tmpl w:val="79DC8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DA479D"/>
    <w:multiLevelType w:val="hybridMultilevel"/>
    <w:tmpl w:val="01D22D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820840"/>
    <w:multiLevelType w:val="multilevel"/>
    <w:tmpl w:val="0427001F"/>
    <w:styleLink w:val="Stilius2"/>
    <w:lvl w:ilvl="0">
      <w:start w:val="4"/>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DC2D84"/>
    <w:multiLevelType w:val="hybridMultilevel"/>
    <w:tmpl w:val="7478C0FC"/>
    <w:lvl w:ilvl="0" w:tplc="F7C259A6">
      <w:start w:val="1"/>
      <w:numFmt w:val="bullet"/>
      <w:lvlText w:val=""/>
      <w:lvlJc w:val="left"/>
      <w:pPr>
        <w:ind w:left="720" w:hanging="360"/>
      </w:pPr>
      <w:rPr>
        <w:rFonts w:ascii="Symbol" w:hAnsi="Symbol" w:hint="default"/>
        <w:color w:val="000000" w:themeColor="text1"/>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7263FA"/>
    <w:multiLevelType w:val="hybridMultilevel"/>
    <w:tmpl w:val="71E003C0"/>
    <w:lvl w:ilvl="0" w:tplc="59F8D322">
      <w:start w:val="1"/>
      <w:numFmt w:val="bullet"/>
      <w:lvlText w:val="•"/>
      <w:lvlJc w:val="left"/>
      <w:pPr>
        <w:tabs>
          <w:tab w:val="num" w:pos="720"/>
        </w:tabs>
        <w:ind w:left="720" w:hanging="360"/>
      </w:pPr>
      <w:rPr>
        <w:rFonts w:ascii="Arial" w:hAnsi="Arial" w:cs="Times New Roman" w:hint="default"/>
      </w:rPr>
    </w:lvl>
    <w:lvl w:ilvl="1" w:tplc="782CA90E">
      <w:start w:val="1"/>
      <w:numFmt w:val="bullet"/>
      <w:lvlText w:val="•"/>
      <w:lvlJc w:val="left"/>
      <w:pPr>
        <w:tabs>
          <w:tab w:val="num" w:pos="1440"/>
        </w:tabs>
        <w:ind w:left="1440" w:hanging="360"/>
      </w:pPr>
      <w:rPr>
        <w:rFonts w:ascii="Arial" w:hAnsi="Arial" w:cs="Times New Roman" w:hint="default"/>
      </w:rPr>
    </w:lvl>
    <w:lvl w:ilvl="2" w:tplc="310E4812">
      <w:start w:val="1"/>
      <w:numFmt w:val="bullet"/>
      <w:lvlText w:val="•"/>
      <w:lvlJc w:val="left"/>
      <w:pPr>
        <w:tabs>
          <w:tab w:val="num" w:pos="2160"/>
        </w:tabs>
        <w:ind w:left="2160" w:hanging="360"/>
      </w:pPr>
      <w:rPr>
        <w:rFonts w:ascii="Arial" w:hAnsi="Arial" w:cs="Times New Roman" w:hint="default"/>
      </w:rPr>
    </w:lvl>
    <w:lvl w:ilvl="3" w:tplc="43DA4EF0">
      <w:start w:val="1"/>
      <w:numFmt w:val="bullet"/>
      <w:lvlText w:val="•"/>
      <w:lvlJc w:val="left"/>
      <w:pPr>
        <w:tabs>
          <w:tab w:val="num" w:pos="2880"/>
        </w:tabs>
        <w:ind w:left="2880" w:hanging="360"/>
      </w:pPr>
      <w:rPr>
        <w:rFonts w:ascii="Arial" w:hAnsi="Arial" w:cs="Times New Roman" w:hint="default"/>
      </w:rPr>
    </w:lvl>
    <w:lvl w:ilvl="4" w:tplc="AFB8B662">
      <w:start w:val="1"/>
      <w:numFmt w:val="bullet"/>
      <w:lvlText w:val="•"/>
      <w:lvlJc w:val="left"/>
      <w:pPr>
        <w:tabs>
          <w:tab w:val="num" w:pos="3600"/>
        </w:tabs>
        <w:ind w:left="3600" w:hanging="360"/>
      </w:pPr>
      <w:rPr>
        <w:rFonts w:ascii="Arial" w:hAnsi="Arial" w:cs="Times New Roman" w:hint="default"/>
      </w:rPr>
    </w:lvl>
    <w:lvl w:ilvl="5" w:tplc="4DF65E98">
      <w:start w:val="1"/>
      <w:numFmt w:val="bullet"/>
      <w:lvlText w:val="•"/>
      <w:lvlJc w:val="left"/>
      <w:pPr>
        <w:tabs>
          <w:tab w:val="num" w:pos="4320"/>
        </w:tabs>
        <w:ind w:left="4320" w:hanging="360"/>
      </w:pPr>
      <w:rPr>
        <w:rFonts w:ascii="Arial" w:hAnsi="Arial" w:cs="Times New Roman" w:hint="default"/>
      </w:rPr>
    </w:lvl>
    <w:lvl w:ilvl="6" w:tplc="743EFB48">
      <w:start w:val="1"/>
      <w:numFmt w:val="bullet"/>
      <w:lvlText w:val="•"/>
      <w:lvlJc w:val="left"/>
      <w:pPr>
        <w:tabs>
          <w:tab w:val="num" w:pos="5040"/>
        </w:tabs>
        <w:ind w:left="5040" w:hanging="360"/>
      </w:pPr>
      <w:rPr>
        <w:rFonts w:ascii="Arial" w:hAnsi="Arial" w:cs="Times New Roman" w:hint="default"/>
      </w:rPr>
    </w:lvl>
    <w:lvl w:ilvl="7" w:tplc="9CE0CC38">
      <w:start w:val="1"/>
      <w:numFmt w:val="bullet"/>
      <w:lvlText w:val="•"/>
      <w:lvlJc w:val="left"/>
      <w:pPr>
        <w:tabs>
          <w:tab w:val="num" w:pos="5760"/>
        </w:tabs>
        <w:ind w:left="5760" w:hanging="360"/>
      </w:pPr>
      <w:rPr>
        <w:rFonts w:ascii="Arial" w:hAnsi="Arial" w:cs="Times New Roman" w:hint="default"/>
      </w:rPr>
    </w:lvl>
    <w:lvl w:ilvl="8" w:tplc="2D72E61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182186D"/>
    <w:multiLevelType w:val="hybridMultilevel"/>
    <w:tmpl w:val="0082B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6F3DC1"/>
    <w:multiLevelType w:val="multilevel"/>
    <w:tmpl w:val="A75AC9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B2AE6"/>
    <w:multiLevelType w:val="hybridMultilevel"/>
    <w:tmpl w:val="6F9424E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86525"/>
    <w:multiLevelType w:val="multilevel"/>
    <w:tmpl w:val="0A4C5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44D35"/>
    <w:multiLevelType w:val="multilevel"/>
    <w:tmpl w:val="60B22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441121"/>
    <w:multiLevelType w:val="multilevel"/>
    <w:tmpl w:val="BAAA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50F40"/>
    <w:multiLevelType w:val="hybridMultilevel"/>
    <w:tmpl w:val="8348C854"/>
    <w:lvl w:ilvl="0" w:tplc="F74E302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2DD488D"/>
    <w:multiLevelType w:val="multilevel"/>
    <w:tmpl w:val="1D7A123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86"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2" w15:restartNumberingAfterBreak="0">
    <w:nsid w:val="447032F0"/>
    <w:multiLevelType w:val="multilevel"/>
    <w:tmpl w:val="A4F248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67129"/>
    <w:multiLevelType w:val="hybridMultilevel"/>
    <w:tmpl w:val="15024F50"/>
    <w:lvl w:ilvl="0" w:tplc="901C1D52">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4588257F"/>
    <w:multiLevelType w:val="hybridMultilevel"/>
    <w:tmpl w:val="71A2A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6950D4"/>
    <w:multiLevelType w:val="hybridMultilevel"/>
    <w:tmpl w:val="20467180"/>
    <w:lvl w:ilvl="0" w:tplc="B6080600">
      <w:start w:val="1"/>
      <w:numFmt w:val="bullet"/>
      <w:lvlText w:val=""/>
      <w:lvlJc w:val="left"/>
      <w:pPr>
        <w:tabs>
          <w:tab w:val="num" w:pos="720"/>
        </w:tabs>
        <w:ind w:left="720" w:hanging="360"/>
      </w:pPr>
      <w:rPr>
        <w:rFonts w:ascii="Wingdings" w:hAnsi="Wingdings" w:hint="default"/>
      </w:rPr>
    </w:lvl>
    <w:lvl w:ilvl="1" w:tplc="A83A5118" w:tentative="1">
      <w:start w:val="1"/>
      <w:numFmt w:val="bullet"/>
      <w:lvlText w:val=""/>
      <w:lvlJc w:val="left"/>
      <w:pPr>
        <w:tabs>
          <w:tab w:val="num" w:pos="1440"/>
        </w:tabs>
        <w:ind w:left="1440" w:hanging="360"/>
      </w:pPr>
      <w:rPr>
        <w:rFonts w:ascii="Wingdings" w:hAnsi="Wingdings" w:hint="default"/>
      </w:rPr>
    </w:lvl>
    <w:lvl w:ilvl="2" w:tplc="6A4C6ADE" w:tentative="1">
      <w:start w:val="1"/>
      <w:numFmt w:val="bullet"/>
      <w:lvlText w:val=""/>
      <w:lvlJc w:val="left"/>
      <w:pPr>
        <w:tabs>
          <w:tab w:val="num" w:pos="2160"/>
        </w:tabs>
        <w:ind w:left="2160" w:hanging="360"/>
      </w:pPr>
      <w:rPr>
        <w:rFonts w:ascii="Wingdings" w:hAnsi="Wingdings" w:hint="default"/>
      </w:rPr>
    </w:lvl>
    <w:lvl w:ilvl="3" w:tplc="53E60DA4" w:tentative="1">
      <w:start w:val="1"/>
      <w:numFmt w:val="bullet"/>
      <w:lvlText w:val=""/>
      <w:lvlJc w:val="left"/>
      <w:pPr>
        <w:tabs>
          <w:tab w:val="num" w:pos="2880"/>
        </w:tabs>
        <w:ind w:left="2880" w:hanging="360"/>
      </w:pPr>
      <w:rPr>
        <w:rFonts w:ascii="Wingdings" w:hAnsi="Wingdings" w:hint="default"/>
      </w:rPr>
    </w:lvl>
    <w:lvl w:ilvl="4" w:tplc="C4209DBA" w:tentative="1">
      <w:start w:val="1"/>
      <w:numFmt w:val="bullet"/>
      <w:lvlText w:val=""/>
      <w:lvlJc w:val="left"/>
      <w:pPr>
        <w:tabs>
          <w:tab w:val="num" w:pos="3600"/>
        </w:tabs>
        <w:ind w:left="3600" w:hanging="360"/>
      </w:pPr>
      <w:rPr>
        <w:rFonts w:ascii="Wingdings" w:hAnsi="Wingdings" w:hint="default"/>
      </w:rPr>
    </w:lvl>
    <w:lvl w:ilvl="5" w:tplc="870A1C0E" w:tentative="1">
      <w:start w:val="1"/>
      <w:numFmt w:val="bullet"/>
      <w:lvlText w:val=""/>
      <w:lvlJc w:val="left"/>
      <w:pPr>
        <w:tabs>
          <w:tab w:val="num" w:pos="4320"/>
        </w:tabs>
        <w:ind w:left="4320" w:hanging="360"/>
      </w:pPr>
      <w:rPr>
        <w:rFonts w:ascii="Wingdings" w:hAnsi="Wingdings" w:hint="default"/>
      </w:rPr>
    </w:lvl>
    <w:lvl w:ilvl="6" w:tplc="A08ED64C" w:tentative="1">
      <w:start w:val="1"/>
      <w:numFmt w:val="bullet"/>
      <w:lvlText w:val=""/>
      <w:lvlJc w:val="left"/>
      <w:pPr>
        <w:tabs>
          <w:tab w:val="num" w:pos="5040"/>
        </w:tabs>
        <w:ind w:left="5040" w:hanging="360"/>
      </w:pPr>
      <w:rPr>
        <w:rFonts w:ascii="Wingdings" w:hAnsi="Wingdings" w:hint="default"/>
      </w:rPr>
    </w:lvl>
    <w:lvl w:ilvl="7" w:tplc="B038D226" w:tentative="1">
      <w:start w:val="1"/>
      <w:numFmt w:val="bullet"/>
      <w:lvlText w:val=""/>
      <w:lvlJc w:val="left"/>
      <w:pPr>
        <w:tabs>
          <w:tab w:val="num" w:pos="5760"/>
        </w:tabs>
        <w:ind w:left="5760" w:hanging="360"/>
      </w:pPr>
      <w:rPr>
        <w:rFonts w:ascii="Wingdings" w:hAnsi="Wingdings" w:hint="default"/>
      </w:rPr>
    </w:lvl>
    <w:lvl w:ilvl="8" w:tplc="8DE628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E72185"/>
    <w:multiLevelType w:val="multilevel"/>
    <w:tmpl w:val="4B9894D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504A5E4A"/>
    <w:multiLevelType w:val="multilevel"/>
    <w:tmpl w:val="FC8411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A00BD6"/>
    <w:multiLevelType w:val="hybridMultilevel"/>
    <w:tmpl w:val="9B604A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34410A4"/>
    <w:multiLevelType w:val="multilevel"/>
    <w:tmpl w:val="0C44D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03B47"/>
    <w:multiLevelType w:val="multilevel"/>
    <w:tmpl w:val="947CD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45659"/>
    <w:multiLevelType w:val="hybridMultilevel"/>
    <w:tmpl w:val="1C4E47E6"/>
    <w:lvl w:ilvl="0" w:tplc="AED848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B0177CA"/>
    <w:multiLevelType w:val="multilevel"/>
    <w:tmpl w:val="94482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981D15"/>
    <w:multiLevelType w:val="hybridMultilevel"/>
    <w:tmpl w:val="3F0C2744"/>
    <w:lvl w:ilvl="0" w:tplc="9EC8D266">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5F476782"/>
    <w:multiLevelType w:val="hybridMultilevel"/>
    <w:tmpl w:val="D21ADFE2"/>
    <w:lvl w:ilvl="0" w:tplc="F490FC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A34D9C"/>
    <w:multiLevelType w:val="multilevel"/>
    <w:tmpl w:val="33385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EF25DD"/>
    <w:multiLevelType w:val="hybridMultilevel"/>
    <w:tmpl w:val="0448B8C0"/>
    <w:lvl w:ilvl="0" w:tplc="65CCC0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0616CA"/>
    <w:multiLevelType w:val="hybridMultilevel"/>
    <w:tmpl w:val="66F6832C"/>
    <w:lvl w:ilvl="0" w:tplc="04270001">
      <w:start w:val="20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28790D"/>
    <w:multiLevelType w:val="hybridMultilevel"/>
    <w:tmpl w:val="DBD40AFA"/>
    <w:lvl w:ilvl="0" w:tplc="66F8D390">
      <w:start w:val="1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4A14907"/>
    <w:multiLevelType w:val="hybridMultilevel"/>
    <w:tmpl w:val="530A13EE"/>
    <w:lvl w:ilvl="0" w:tplc="112E87C6">
      <w:numFmt w:val="bullet"/>
      <w:lvlText w:val=""/>
      <w:lvlJc w:val="left"/>
      <w:pPr>
        <w:ind w:left="1429" w:hanging="360"/>
      </w:pPr>
      <w:rPr>
        <w:rFonts w:ascii="Symbol" w:eastAsia="Times New Roman" w:hAnsi="Symbol"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0" w15:restartNumberingAfterBreak="0">
    <w:nsid w:val="65FD70AD"/>
    <w:multiLevelType w:val="hybridMultilevel"/>
    <w:tmpl w:val="ECEA6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7A14BDE"/>
    <w:multiLevelType w:val="hybridMultilevel"/>
    <w:tmpl w:val="8808234C"/>
    <w:lvl w:ilvl="0" w:tplc="7A940700">
      <w:start w:val="1"/>
      <w:numFmt w:val="decimal"/>
      <w:lvlText w:val="%1."/>
      <w:lvlJc w:val="left"/>
      <w:pPr>
        <w:ind w:left="720" w:hanging="360"/>
      </w:pPr>
      <w:rPr>
        <w:rFonts w:ascii="Arial Narrow" w:hAnsi="Arial Narrow" w:hint="default"/>
        <w:b/>
        <w:color w:val="00774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714FBF"/>
    <w:multiLevelType w:val="hybridMultilevel"/>
    <w:tmpl w:val="ED2A009C"/>
    <w:lvl w:ilvl="0" w:tplc="004A8B6E">
      <w:start w:val="2020"/>
      <w:numFmt w:val="bullet"/>
      <w:lvlText w:val="–"/>
      <w:lvlJc w:val="left"/>
      <w:pPr>
        <w:ind w:left="720" w:hanging="360"/>
      </w:pPr>
      <w:rPr>
        <w:rFonts w:ascii="Times New Roman" w:eastAsia="Times New Roman" w:hAnsi="Times New Roman" w:cs="Times New Roman" w:hint="default"/>
        <w:color w:val="F9423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797351"/>
    <w:multiLevelType w:val="hybridMultilevel"/>
    <w:tmpl w:val="467449C0"/>
    <w:lvl w:ilvl="0" w:tplc="EC8C577A">
      <w:start w:val="2025"/>
      <w:numFmt w:val="bullet"/>
      <w:lvlText w:val="-"/>
      <w:lvlJc w:val="left"/>
      <w:pPr>
        <w:ind w:left="1069" w:hanging="360"/>
      </w:pPr>
      <w:rPr>
        <w:rFonts w:ascii="Segoe UI Symbol" w:eastAsia="Times New Roman" w:hAnsi="Segoe UI Symbol" w:cs="Segoe UI 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4" w15:restartNumberingAfterBreak="0">
    <w:nsid w:val="6C095E10"/>
    <w:multiLevelType w:val="multilevel"/>
    <w:tmpl w:val="9342D8D2"/>
    <w:lvl w:ilvl="0">
      <w:start w:val="1"/>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15:restartNumberingAfterBreak="0">
    <w:nsid w:val="7346024F"/>
    <w:multiLevelType w:val="multilevel"/>
    <w:tmpl w:val="6074B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BD15F6"/>
    <w:multiLevelType w:val="hybridMultilevel"/>
    <w:tmpl w:val="49C0D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3E2A6A"/>
    <w:multiLevelType w:val="multilevel"/>
    <w:tmpl w:val="E080482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7F3279DA"/>
    <w:multiLevelType w:val="hybridMultilevel"/>
    <w:tmpl w:val="C39859B8"/>
    <w:lvl w:ilvl="0" w:tplc="A18632F6">
      <w:start w:val="1"/>
      <w:numFmt w:val="bullet"/>
      <w:lvlText w:val=""/>
      <w:lvlJc w:val="left"/>
      <w:pPr>
        <w:ind w:left="720" w:hanging="360"/>
      </w:pPr>
      <w:rPr>
        <w:rFonts w:ascii="Symbol" w:hAnsi="Symbol" w:hint="default"/>
        <w:color w:val="00774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D308E9"/>
    <w:multiLevelType w:val="hybridMultilevel"/>
    <w:tmpl w:val="7F766874"/>
    <w:lvl w:ilvl="0" w:tplc="92FAE44A">
      <w:start w:val="2020"/>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ED0DEB"/>
    <w:multiLevelType w:val="hybridMultilevel"/>
    <w:tmpl w:val="E5B04AD6"/>
    <w:lvl w:ilvl="0" w:tplc="5FA0E9BE">
      <w:numFmt w:val="bullet"/>
      <w:lvlText w:val="-"/>
      <w:lvlJc w:val="left"/>
      <w:pPr>
        <w:ind w:left="927" w:hanging="360"/>
      </w:pPr>
      <w:rPr>
        <w:rFonts w:ascii="Times New Roman" w:eastAsiaTheme="minorEastAsia"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904556922">
    <w:abstractNumId w:val="11"/>
  </w:num>
  <w:num w:numId="2" w16cid:durableId="791365554">
    <w:abstractNumId w:val="21"/>
  </w:num>
  <w:num w:numId="3" w16cid:durableId="258147768">
    <w:abstractNumId w:val="20"/>
  </w:num>
  <w:num w:numId="4" w16cid:durableId="1040934873">
    <w:abstractNumId w:val="17"/>
  </w:num>
  <w:num w:numId="5" w16cid:durableId="2082948106">
    <w:abstractNumId w:val="38"/>
  </w:num>
  <w:num w:numId="6" w16cid:durableId="259145148">
    <w:abstractNumId w:val="3"/>
  </w:num>
  <w:num w:numId="7" w16cid:durableId="785345794">
    <w:abstractNumId w:val="7"/>
  </w:num>
  <w:num w:numId="8" w16cid:durableId="1240287353">
    <w:abstractNumId w:val="41"/>
  </w:num>
  <w:num w:numId="9" w16cid:durableId="127213348">
    <w:abstractNumId w:val="48"/>
  </w:num>
  <w:num w:numId="10" w16cid:durableId="490370636">
    <w:abstractNumId w:val="40"/>
  </w:num>
  <w:num w:numId="11" w16cid:durableId="1417896104">
    <w:abstractNumId w:val="28"/>
  </w:num>
  <w:num w:numId="12" w16cid:durableId="2113158354">
    <w:abstractNumId w:val="1"/>
  </w:num>
  <w:num w:numId="13" w16cid:durableId="1475488806">
    <w:abstractNumId w:val="25"/>
  </w:num>
  <w:num w:numId="14" w16cid:durableId="1685016483">
    <w:abstractNumId w:val="5"/>
  </w:num>
  <w:num w:numId="15" w16cid:durableId="283076452">
    <w:abstractNumId w:val="10"/>
  </w:num>
  <w:num w:numId="16" w16cid:durableId="1043100057">
    <w:abstractNumId w:val="6"/>
  </w:num>
  <w:num w:numId="17" w16cid:durableId="1695308481">
    <w:abstractNumId w:val="35"/>
  </w:num>
  <w:num w:numId="18" w16cid:durableId="326977224">
    <w:abstractNumId w:val="37"/>
  </w:num>
  <w:num w:numId="19" w16cid:durableId="116995393">
    <w:abstractNumId w:val="49"/>
  </w:num>
  <w:num w:numId="20" w16cid:durableId="815223455">
    <w:abstractNumId w:val="31"/>
  </w:num>
  <w:num w:numId="21" w16cid:durableId="219488126">
    <w:abstractNumId w:val="14"/>
  </w:num>
  <w:num w:numId="22" w16cid:durableId="795099666">
    <w:abstractNumId w:val="50"/>
  </w:num>
  <w:num w:numId="23" w16cid:durableId="387456796">
    <w:abstractNumId w:val="24"/>
  </w:num>
  <w:num w:numId="24" w16cid:durableId="890658309">
    <w:abstractNumId w:val="36"/>
  </w:num>
  <w:num w:numId="25" w16cid:durableId="692145800">
    <w:abstractNumId w:val="34"/>
  </w:num>
  <w:num w:numId="26" w16cid:durableId="1859810459">
    <w:abstractNumId w:val="46"/>
  </w:num>
  <w:num w:numId="27" w16cid:durableId="490407720">
    <w:abstractNumId w:val="9"/>
  </w:num>
  <w:num w:numId="28" w16cid:durableId="1453941082">
    <w:abstractNumId w:val="18"/>
  </w:num>
  <w:num w:numId="29" w16cid:durableId="1394963285">
    <w:abstractNumId w:val="26"/>
  </w:num>
  <w:num w:numId="30" w16cid:durableId="1175613718">
    <w:abstractNumId w:val="16"/>
  </w:num>
  <w:num w:numId="31" w16cid:durableId="702485417">
    <w:abstractNumId w:val="0"/>
  </w:num>
  <w:num w:numId="32" w16cid:durableId="1555005176">
    <w:abstractNumId w:val="47"/>
  </w:num>
  <w:num w:numId="33" w16cid:durableId="1146169138">
    <w:abstractNumId w:val="44"/>
  </w:num>
  <w:num w:numId="34" w16cid:durableId="308445134">
    <w:abstractNumId w:val="19"/>
  </w:num>
  <w:num w:numId="35" w16cid:durableId="1126118631">
    <w:abstractNumId w:val="45"/>
  </w:num>
  <w:num w:numId="36" w16cid:durableId="519665659">
    <w:abstractNumId w:val="29"/>
  </w:num>
  <w:num w:numId="37" w16cid:durableId="134955943">
    <w:abstractNumId w:val="30"/>
  </w:num>
  <w:num w:numId="38" w16cid:durableId="1310012979">
    <w:abstractNumId w:val="2"/>
  </w:num>
  <w:num w:numId="39" w16cid:durableId="552162548">
    <w:abstractNumId w:val="32"/>
  </w:num>
  <w:num w:numId="40" w16cid:durableId="1044450108">
    <w:abstractNumId w:val="4"/>
  </w:num>
  <w:num w:numId="41" w16cid:durableId="1841388904">
    <w:abstractNumId w:val="15"/>
  </w:num>
  <w:num w:numId="42" w16cid:durableId="448092448">
    <w:abstractNumId w:val="22"/>
  </w:num>
  <w:num w:numId="43" w16cid:durableId="1767387905">
    <w:abstractNumId w:val="27"/>
  </w:num>
  <w:num w:numId="44" w16cid:durableId="1995597007">
    <w:abstractNumId w:val="8"/>
  </w:num>
  <w:num w:numId="45" w16cid:durableId="798108674">
    <w:abstractNumId w:val="23"/>
  </w:num>
  <w:num w:numId="46" w16cid:durableId="1228690348">
    <w:abstractNumId w:val="13"/>
  </w:num>
  <w:num w:numId="47" w16cid:durableId="437455663">
    <w:abstractNumId w:val="12"/>
  </w:num>
  <w:num w:numId="48" w16cid:durableId="405612935">
    <w:abstractNumId w:val="42"/>
  </w:num>
  <w:num w:numId="49" w16cid:durableId="292952134">
    <w:abstractNumId w:val="43"/>
  </w:num>
  <w:num w:numId="50" w16cid:durableId="1968926031">
    <w:abstractNumId w:val="33"/>
  </w:num>
  <w:num w:numId="51" w16cid:durableId="1672559696">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340"/>
  <w:drawingGridVerticalSpacing w:val="22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D2"/>
    <w:rsid w:val="0000018D"/>
    <w:rsid w:val="00000587"/>
    <w:rsid w:val="000007CC"/>
    <w:rsid w:val="00000CD7"/>
    <w:rsid w:val="00000F62"/>
    <w:rsid w:val="00001418"/>
    <w:rsid w:val="00002833"/>
    <w:rsid w:val="00002C45"/>
    <w:rsid w:val="0000307C"/>
    <w:rsid w:val="00003721"/>
    <w:rsid w:val="00003F1F"/>
    <w:rsid w:val="00003F68"/>
    <w:rsid w:val="00003F88"/>
    <w:rsid w:val="00003F8D"/>
    <w:rsid w:val="00004503"/>
    <w:rsid w:val="0000498A"/>
    <w:rsid w:val="00005065"/>
    <w:rsid w:val="000054C1"/>
    <w:rsid w:val="000057BB"/>
    <w:rsid w:val="0000585D"/>
    <w:rsid w:val="00005ACD"/>
    <w:rsid w:val="00005BA7"/>
    <w:rsid w:val="00005F69"/>
    <w:rsid w:val="00005F76"/>
    <w:rsid w:val="00006547"/>
    <w:rsid w:val="00006607"/>
    <w:rsid w:val="0000663D"/>
    <w:rsid w:val="00006D40"/>
    <w:rsid w:val="00006DD4"/>
    <w:rsid w:val="00007050"/>
    <w:rsid w:val="00007149"/>
    <w:rsid w:val="000071AD"/>
    <w:rsid w:val="000074BD"/>
    <w:rsid w:val="00007969"/>
    <w:rsid w:val="00007F42"/>
    <w:rsid w:val="00010446"/>
    <w:rsid w:val="000108AA"/>
    <w:rsid w:val="00010A01"/>
    <w:rsid w:val="00010E94"/>
    <w:rsid w:val="00010F48"/>
    <w:rsid w:val="00010F92"/>
    <w:rsid w:val="0001118A"/>
    <w:rsid w:val="000111FF"/>
    <w:rsid w:val="0001129C"/>
    <w:rsid w:val="000113A8"/>
    <w:rsid w:val="00011426"/>
    <w:rsid w:val="00011600"/>
    <w:rsid w:val="00011705"/>
    <w:rsid w:val="000117F0"/>
    <w:rsid w:val="00011877"/>
    <w:rsid w:val="00011ED3"/>
    <w:rsid w:val="00011FF6"/>
    <w:rsid w:val="000120AF"/>
    <w:rsid w:val="000125AA"/>
    <w:rsid w:val="0001286B"/>
    <w:rsid w:val="000128AF"/>
    <w:rsid w:val="00012930"/>
    <w:rsid w:val="00012C32"/>
    <w:rsid w:val="00012C75"/>
    <w:rsid w:val="00012E5D"/>
    <w:rsid w:val="000130D1"/>
    <w:rsid w:val="0001359B"/>
    <w:rsid w:val="00013AC9"/>
    <w:rsid w:val="0001418B"/>
    <w:rsid w:val="000141E1"/>
    <w:rsid w:val="00014371"/>
    <w:rsid w:val="00014574"/>
    <w:rsid w:val="000146D2"/>
    <w:rsid w:val="00014A55"/>
    <w:rsid w:val="00014E5C"/>
    <w:rsid w:val="0001565A"/>
    <w:rsid w:val="00015844"/>
    <w:rsid w:val="0001589F"/>
    <w:rsid w:val="00016138"/>
    <w:rsid w:val="000165F7"/>
    <w:rsid w:val="00016727"/>
    <w:rsid w:val="000167F8"/>
    <w:rsid w:val="0001698C"/>
    <w:rsid w:val="00016A2F"/>
    <w:rsid w:val="00016CCA"/>
    <w:rsid w:val="0001718A"/>
    <w:rsid w:val="00017344"/>
    <w:rsid w:val="000176C4"/>
    <w:rsid w:val="000201E7"/>
    <w:rsid w:val="0002065E"/>
    <w:rsid w:val="000208A1"/>
    <w:rsid w:val="00020F6E"/>
    <w:rsid w:val="00021318"/>
    <w:rsid w:val="00021CD5"/>
    <w:rsid w:val="00021D71"/>
    <w:rsid w:val="00021E4F"/>
    <w:rsid w:val="00022007"/>
    <w:rsid w:val="0002242B"/>
    <w:rsid w:val="000225DB"/>
    <w:rsid w:val="00022A2A"/>
    <w:rsid w:val="0002301C"/>
    <w:rsid w:val="0002304C"/>
    <w:rsid w:val="000230DC"/>
    <w:rsid w:val="000231EC"/>
    <w:rsid w:val="00023390"/>
    <w:rsid w:val="00023440"/>
    <w:rsid w:val="00023517"/>
    <w:rsid w:val="000235B8"/>
    <w:rsid w:val="00023728"/>
    <w:rsid w:val="0002372E"/>
    <w:rsid w:val="000238F3"/>
    <w:rsid w:val="00023B21"/>
    <w:rsid w:val="00023B77"/>
    <w:rsid w:val="00023BAD"/>
    <w:rsid w:val="00023D03"/>
    <w:rsid w:val="00023D39"/>
    <w:rsid w:val="00024293"/>
    <w:rsid w:val="000242B7"/>
    <w:rsid w:val="00024515"/>
    <w:rsid w:val="000246D2"/>
    <w:rsid w:val="0002483B"/>
    <w:rsid w:val="000248FF"/>
    <w:rsid w:val="00024C47"/>
    <w:rsid w:val="00024D48"/>
    <w:rsid w:val="00024E71"/>
    <w:rsid w:val="00025801"/>
    <w:rsid w:val="00025888"/>
    <w:rsid w:val="00025B84"/>
    <w:rsid w:val="00025DA0"/>
    <w:rsid w:val="00026342"/>
    <w:rsid w:val="00026535"/>
    <w:rsid w:val="0002657D"/>
    <w:rsid w:val="00026591"/>
    <w:rsid w:val="00026898"/>
    <w:rsid w:val="000269C8"/>
    <w:rsid w:val="00026DCD"/>
    <w:rsid w:val="00027112"/>
    <w:rsid w:val="00027223"/>
    <w:rsid w:val="000272BD"/>
    <w:rsid w:val="00027324"/>
    <w:rsid w:val="0002759F"/>
    <w:rsid w:val="00027D15"/>
    <w:rsid w:val="000304EC"/>
    <w:rsid w:val="00030A88"/>
    <w:rsid w:val="00031309"/>
    <w:rsid w:val="00031382"/>
    <w:rsid w:val="00031963"/>
    <w:rsid w:val="0003197A"/>
    <w:rsid w:val="00031A5A"/>
    <w:rsid w:val="00031CE7"/>
    <w:rsid w:val="00031E8A"/>
    <w:rsid w:val="0003217F"/>
    <w:rsid w:val="00032193"/>
    <w:rsid w:val="000323EC"/>
    <w:rsid w:val="00032AD0"/>
    <w:rsid w:val="00032AE0"/>
    <w:rsid w:val="00032B17"/>
    <w:rsid w:val="00032CCD"/>
    <w:rsid w:val="00032E6B"/>
    <w:rsid w:val="0003309E"/>
    <w:rsid w:val="000332B8"/>
    <w:rsid w:val="00033829"/>
    <w:rsid w:val="000338AB"/>
    <w:rsid w:val="00033A27"/>
    <w:rsid w:val="00033B21"/>
    <w:rsid w:val="00033B4D"/>
    <w:rsid w:val="00033F27"/>
    <w:rsid w:val="000340C3"/>
    <w:rsid w:val="000340CD"/>
    <w:rsid w:val="00034A63"/>
    <w:rsid w:val="00034D70"/>
    <w:rsid w:val="00034E22"/>
    <w:rsid w:val="00035186"/>
    <w:rsid w:val="000353C5"/>
    <w:rsid w:val="00035B76"/>
    <w:rsid w:val="00035F78"/>
    <w:rsid w:val="00036188"/>
    <w:rsid w:val="00036298"/>
    <w:rsid w:val="000362A6"/>
    <w:rsid w:val="000364D9"/>
    <w:rsid w:val="00036C6C"/>
    <w:rsid w:val="00036DA0"/>
    <w:rsid w:val="00036E7C"/>
    <w:rsid w:val="000376BD"/>
    <w:rsid w:val="000379A7"/>
    <w:rsid w:val="00037D7C"/>
    <w:rsid w:val="00037FBC"/>
    <w:rsid w:val="00040102"/>
    <w:rsid w:val="000401B7"/>
    <w:rsid w:val="00040551"/>
    <w:rsid w:val="000405A1"/>
    <w:rsid w:val="000409BF"/>
    <w:rsid w:val="00040BCD"/>
    <w:rsid w:val="00040CD2"/>
    <w:rsid w:val="000410FE"/>
    <w:rsid w:val="00041281"/>
    <w:rsid w:val="000414EA"/>
    <w:rsid w:val="0004190F"/>
    <w:rsid w:val="000419EE"/>
    <w:rsid w:val="00041B2C"/>
    <w:rsid w:val="00041C67"/>
    <w:rsid w:val="00041F4B"/>
    <w:rsid w:val="00041F84"/>
    <w:rsid w:val="00042233"/>
    <w:rsid w:val="000422BD"/>
    <w:rsid w:val="000423E7"/>
    <w:rsid w:val="000428DA"/>
    <w:rsid w:val="00042981"/>
    <w:rsid w:val="00043408"/>
    <w:rsid w:val="00043A8C"/>
    <w:rsid w:val="00043E34"/>
    <w:rsid w:val="00044016"/>
    <w:rsid w:val="00044EF2"/>
    <w:rsid w:val="0004519E"/>
    <w:rsid w:val="00045399"/>
    <w:rsid w:val="00045A6B"/>
    <w:rsid w:val="00045B87"/>
    <w:rsid w:val="00045C33"/>
    <w:rsid w:val="00045D06"/>
    <w:rsid w:val="00045D64"/>
    <w:rsid w:val="00045DCC"/>
    <w:rsid w:val="0004620D"/>
    <w:rsid w:val="000466B2"/>
    <w:rsid w:val="0004687A"/>
    <w:rsid w:val="000469B2"/>
    <w:rsid w:val="00046C9E"/>
    <w:rsid w:val="000470C0"/>
    <w:rsid w:val="000478BB"/>
    <w:rsid w:val="00047C05"/>
    <w:rsid w:val="00047EFA"/>
    <w:rsid w:val="00050338"/>
    <w:rsid w:val="00050C7E"/>
    <w:rsid w:val="00050DB3"/>
    <w:rsid w:val="00050E66"/>
    <w:rsid w:val="00051065"/>
    <w:rsid w:val="0005248A"/>
    <w:rsid w:val="00052579"/>
    <w:rsid w:val="0005258A"/>
    <w:rsid w:val="000525B1"/>
    <w:rsid w:val="00052611"/>
    <w:rsid w:val="0005267A"/>
    <w:rsid w:val="00052B30"/>
    <w:rsid w:val="00052E93"/>
    <w:rsid w:val="00052F6D"/>
    <w:rsid w:val="00053605"/>
    <w:rsid w:val="0005370B"/>
    <w:rsid w:val="0005374F"/>
    <w:rsid w:val="00053F50"/>
    <w:rsid w:val="000540A3"/>
    <w:rsid w:val="00054279"/>
    <w:rsid w:val="000542EC"/>
    <w:rsid w:val="0005450A"/>
    <w:rsid w:val="00054834"/>
    <w:rsid w:val="00054B46"/>
    <w:rsid w:val="00054C8B"/>
    <w:rsid w:val="00054DDB"/>
    <w:rsid w:val="00054F3D"/>
    <w:rsid w:val="00054FE3"/>
    <w:rsid w:val="00055215"/>
    <w:rsid w:val="000554A7"/>
    <w:rsid w:val="00055514"/>
    <w:rsid w:val="00055583"/>
    <w:rsid w:val="00055963"/>
    <w:rsid w:val="000559F0"/>
    <w:rsid w:val="00055B7E"/>
    <w:rsid w:val="00055C8D"/>
    <w:rsid w:val="00055D0F"/>
    <w:rsid w:val="00056AF9"/>
    <w:rsid w:val="00056C4F"/>
    <w:rsid w:val="00056EEA"/>
    <w:rsid w:val="00056FDD"/>
    <w:rsid w:val="000572AF"/>
    <w:rsid w:val="0005744F"/>
    <w:rsid w:val="000574A1"/>
    <w:rsid w:val="0005788D"/>
    <w:rsid w:val="00057DC1"/>
    <w:rsid w:val="00057F22"/>
    <w:rsid w:val="00057F50"/>
    <w:rsid w:val="000600B8"/>
    <w:rsid w:val="000601CA"/>
    <w:rsid w:val="000601DB"/>
    <w:rsid w:val="0006055F"/>
    <w:rsid w:val="00060CD5"/>
    <w:rsid w:val="000615F6"/>
    <w:rsid w:val="0006161B"/>
    <w:rsid w:val="000616E6"/>
    <w:rsid w:val="00061AE3"/>
    <w:rsid w:val="00061FB6"/>
    <w:rsid w:val="00062350"/>
    <w:rsid w:val="000623EA"/>
    <w:rsid w:val="00062454"/>
    <w:rsid w:val="0006262E"/>
    <w:rsid w:val="0006274D"/>
    <w:rsid w:val="00062C0A"/>
    <w:rsid w:val="00062E4B"/>
    <w:rsid w:val="00063130"/>
    <w:rsid w:val="00063156"/>
    <w:rsid w:val="00063273"/>
    <w:rsid w:val="000632AF"/>
    <w:rsid w:val="000636F3"/>
    <w:rsid w:val="000638C3"/>
    <w:rsid w:val="0006395D"/>
    <w:rsid w:val="00063AC0"/>
    <w:rsid w:val="00063B7E"/>
    <w:rsid w:val="00063BEE"/>
    <w:rsid w:val="00063C59"/>
    <w:rsid w:val="00063D5D"/>
    <w:rsid w:val="00063D84"/>
    <w:rsid w:val="00064153"/>
    <w:rsid w:val="00064231"/>
    <w:rsid w:val="00064339"/>
    <w:rsid w:val="0006455E"/>
    <w:rsid w:val="00064B67"/>
    <w:rsid w:val="00064FF3"/>
    <w:rsid w:val="0006552C"/>
    <w:rsid w:val="00065B1C"/>
    <w:rsid w:val="00065C35"/>
    <w:rsid w:val="0006665C"/>
    <w:rsid w:val="0006678B"/>
    <w:rsid w:val="00066841"/>
    <w:rsid w:val="00066881"/>
    <w:rsid w:val="00066CED"/>
    <w:rsid w:val="00066CF4"/>
    <w:rsid w:val="00066E4B"/>
    <w:rsid w:val="0006738F"/>
    <w:rsid w:val="000673FC"/>
    <w:rsid w:val="00067A83"/>
    <w:rsid w:val="00067B3A"/>
    <w:rsid w:val="00067B5B"/>
    <w:rsid w:val="00067D01"/>
    <w:rsid w:val="00067F1D"/>
    <w:rsid w:val="00070258"/>
    <w:rsid w:val="000703BD"/>
    <w:rsid w:val="00070B21"/>
    <w:rsid w:val="00070F61"/>
    <w:rsid w:val="0007113F"/>
    <w:rsid w:val="00071BFA"/>
    <w:rsid w:val="0007237D"/>
    <w:rsid w:val="00072591"/>
    <w:rsid w:val="00072602"/>
    <w:rsid w:val="000728BC"/>
    <w:rsid w:val="00072B13"/>
    <w:rsid w:val="00072C1E"/>
    <w:rsid w:val="00072FE4"/>
    <w:rsid w:val="000731E2"/>
    <w:rsid w:val="000737D3"/>
    <w:rsid w:val="0007399E"/>
    <w:rsid w:val="00074044"/>
    <w:rsid w:val="0007421B"/>
    <w:rsid w:val="00074302"/>
    <w:rsid w:val="0007469F"/>
    <w:rsid w:val="00074BE7"/>
    <w:rsid w:val="00074D6A"/>
    <w:rsid w:val="00074EC1"/>
    <w:rsid w:val="0007525A"/>
    <w:rsid w:val="000753CC"/>
    <w:rsid w:val="00076023"/>
    <w:rsid w:val="000761C9"/>
    <w:rsid w:val="00076229"/>
    <w:rsid w:val="00076492"/>
    <w:rsid w:val="0007651C"/>
    <w:rsid w:val="00076540"/>
    <w:rsid w:val="00076940"/>
    <w:rsid w:val="00076999"/>
    <w:rsid w:val="00076E58"/>
    <w:rsid w:val="0007716F"/>
    <w:rsid w:val="000773E9"/>
    <w:rsid w:val="000779AD"/>
    <w:rsid w:val="00077C7E"/>
    <w:rsid w:val="00077DEF"/>
    <w:rsid w:val="000802EA"/>
    <w:rsid w:val="000802EE"/>
    <w:rsid w:val="00080E90"/>
    <w:rsid w:val="000811A9"/>
    <w:rsid w:val="00081C0A"/>
    <w:rsid w:val="00081D22"/>
    <w:rsid w:val="000823F7"/>
    <w:rsid w:val="00082561"/>
    <w:rsid w:val="00082A3D"/>
    <w:rsid w:val="00082B12"/>
    <w:rsid w:val="00082EBE"/>
    <w:rsid w:val="00082FD2"/>
    <w:rsid w:val="00083355"/>
    <w:rsid w:val="000834F0"/>
    <w:rsid w:val="00083507"/>
    <w:rsid w:val="0008368E"/>
    <w:rsid w:val="000838A2"/>
    <w:rsid w:val="00083A75"/>
    <w:rsid w:val="00083AEB"/>
    <w:rsid w:val="00083C95"/>
    <w:rsid w:val="00083DA1"/>
    <w:rsid w:val="00083EA6"/>
    <w:rsid w:val="00083F06"/>
    <w:rsid w:val="00083F5A"/>
    <w:rsid w:val="0008409C"/>
    <w:rsid w:val="00084154"/>
    <w:rsid w:val="0008430D"/>
    <w:rsid w:val="00084334"/>
    <w:rsid w:val="0008434D"/>
    <w:rsid w:val="0008436F"/>
    <w:rsid w:val="000844E1"/>
    <w:rsid w:val="000844F7"/>
    <w:rsid w:val="000845DD"/>
    <w:rsid w:val="00084C2A"/>
    <w:rsid w:val="00084D81"/>
    <w:rsid w:val="00084FE9"/>
    <w:rsid w:val="000850E5"/>
    <w:rsid w:val="000852A0"/>
    <w:rsid w:val="0008551C"/>
    <w:rsid w:val="0008589D"/>
    <w:rsid w:val="00085BA0"/>
    <w:rsid w:val="00085BD6"/>
    <w:rsid w:val="0008657C"/>
    <w:rsid w:val="00086631"/>
    <w:rsid w:val="000867ED"/>
    <w:rsid w:val="00086CF9"/>
    <w:rsid w:val="00086DA1"/>
    <w:rsid w:val="00086F97"/>
    <w:rsid w:val="00087427"/>
    <w:rsid w:val="00087432"/>
    <w:rsid w:val="00087B36"/>
    <w:rsid w:val="00087CB5"/>
    <w:rsid w:val="000903E6"/>
    <w:rsid w:val="0009050C"/>
    <w:rsid w:val="00090841"/>
    <w:rsid w:val="00090AC7"/>
    <w:rsid w:val="00090E9A"/>
    <w:rsid w:val="00091094"/>
    <w:rsid w:val="00091C31"/>
    <w:rsid w:val="00091F03"/>
    <w:rsid w:val="00091F76"/>
    <w:rsid w:val="0009215E"/>
    <w:rsid w:val="0009233B"/>
    <w:rsid w:val="000926EA"/>
    <w:rsid w:val="000928A1"/>
    <w:rsid w:val="00092906"/>
    <w:rsid w:val="00092950"/>
    <w:rsid w:val="00092C09"/>
    <w:rsid w:val="00092CEC"/>
    <w:rsid w:val="00092EBC"/>
    <w:rsid w:val="000934E3"/>
    <w:rsid w:val="0009371A"/>
    <w:rsid w:val="0009377F"/>
    <w:rsid w:val="000938AA"/>
    <w:rsid w:val="000938BB"/>
    <w:rsid w:val="00093A1E"/>
    <w:rsid w:val="00093E1A"/>
    <w:rsid w:val="00093EA5"/>
    <w:rsid w:val="00093EC0"/>
    <w:rsid w:val="00093ECF"/>
    <w:rsid w:val="00093F52"/>
    <w:rsid w:val="0009408A"/>
    <w:rsid w:val="000948B5"/>
    <w:rsid w:val="00094AD6"/>
    <w:rsid w:val="00094B20"/>
    <w:rsid w:val="0009546B"/>
    <w:rsid w:val="00095533"/>
    <w:rsid w:val="00095742"/>
    <w:rsid w:val="000958A5"/>
    <w:rsid w:val="000958A7"/>
    <w:rsid w:val="00095A0C"/>
    <w:rsid w:val="00095A91"/>
    <w:rsid w:val="00095C29"/>
    <w:rsid w:val="00095ED4"/>
    <w:rsid w:val="00095F5E"/>
    <w:rsid w:val="000960E4"/>
    <w:rsid w:val="000962BB"/>
    <w:rsid w:val="000963A6"/>
    <w:rsid w:val="000965CF"/>
    <w:rsid w:val="0009680E"/>
    <w:rsid w:val="00096B3B"/>
    <w:rsid w:val="00096D63"/>
    <w:rsid w:val="00096F20"/>
    <w:rsid w:val="00097106"/>
    <w:rsid w:val="000971C2"/>
    <w:rsid w:val="000971CE"/>
    <w:rsid w:val="00097293"/>
    <w:rsid w:val="000974A0"/>
    <w:rsid w:val="0009755F"/>
    <w:rsid w:val="00097AA9"/>
    <w:rsid w:val="00097CAA"/>
    <w:rsid w:val="000A018B"/>
    <w:rsid w:val="000A0194"/>
    <w:rsid w:val="000A0836"/>
    <w:rsid w:val="000A0DBE"/>
    <w:rsid w:val="000A1001"/>
    <w:rsid w:val="000A1884"/>
    <w:rsid w:val="000A1C8F"/>
    <w:rsid w:val="000A1F5B"/>
    <w:rsid w:val="000A2129"/>
    <w:rsid w:val="000A2359"/>
    <w:rsid w:val="000A2571"/>
    <w:rsid w:val="000A2D64"/>
    <w:rsid w:val="000A2DDD"/>
    <w:rsid w:val="000A2FD1"/>
    <w:rsid w:val="000A324C"/>
    <w:rsid w:val="000A33C6"/>
    <w:rsid w:val="000A3623"/>
    <w:rsid w:val="000A3A03"/>
    <w:rsid w:val="000A40CA"/>
    <w:rsid w:val="000A4299"/>
    <w:rsid w:val="000A42F5"/>
    <w:rsid w:val="000A4617"/>
    <w:rsid w:val="000A499F"/>
    <w:rsid w:val="000A53C3"/>
    <w:rsid w:val="000A5A82"/>
    <w:rsid w:val="000A7335"/>
    <w:rsid w:val="000A7583"/>
    <w:rsid w:val="000A77E2"/>
    <w:rsid w:val="000A7F48"/>
    <w:rsid w:val="000B0069"/>
    <w:rsid w:val="000B02D5"/>
    <w:rsid w:val="000B02EF"/>
    <w:rsid w:val="000B02F4"/>
    <w:rsid w:val="000B089E"/>
    <w:rsid w:val="000B0A6A"/>
    <w:rsid w:val="000B0D7A"/>
    <w:rsid w:val="000B14C5"/>
    <w:rsid w:val="000B160E"/>
    <w:rsid w:val="000B19DB"/>
    <w:rsid w:val="000B1B9A"/>
    <w:rsid w:val="000B1C52"/>
    <w:rsid w:val="000B20C9"/>
    <w:rsid w:val="000B21A2"/>
    <w:rsid w:val="000B21CF"/>
    <w:rsid w:val="000B291F"/>
    <w:rsid w:val="000B2B5B"/>
    <w:rsid w:val="000B2BF3"/>
    <w:rsid w:val="000B2C4E"/>
    <w:rsid w:val="000B2E33"/>
    <w:rsid w:val="000B325D"/>
    <w:rsid w:val="000B32AF"/>
    <w:rsid w:val="000B3312"/>
    <w:rsid w:val="000B3A0D"/>
    <w:rsid w:val="000B3A19"/>
    <w:rsid w:val="000B3C59"/>
    <w:rsid w:val="000B3F66"/>
    <w:rsid w:val="000B3FD4"/>
    <w:rsid w:val="000B402F"/>
    <w:rsid w:val="000B417A"/>
    <w:rsid w:val="000B420E"/>
    <w:rsid w:val="000B42D7"/>
    <w:rsid w:val="000B439A"/>
    <w:rsid w:val="000B43DD"/>
    <w:rsid w:val="000B442D"/>
    <w:rsid w:val="000B49CB"/>
    <w:rsid w:val="000B4E08"/>
    <w:rsid w:val="000B4EC1"/>
    <w:rsid w:val="000B51CD"/>
    <w:rsid w:val="000B5421"/>
    <w:rsid w:val="000B56DA"/>
    <w:rsid w:val="000B5814"/>
    <w:rsid w:val="000B5861"/>
    <w:rsid w:val="000B5E35"/>
    <w:rsid w:val="000B600D"/>
    <w:rsid w:val="000B6288"/>
    <w:rsid w:val="000B642A"/>
    <w:rsid w:val="000B651D"/>
    <w:rsid w:val="000B66F9"/>
    <w:rsid w:val="000B68F4"/>
    <w:rsid w:val="000B69CF"/>
    <w:rsid w:val="000B6B07"/>
    <w:rsid w:val="000B6C62"/>
    <w:rsid w:val="000B6E20"/>
    <w:rsid w:val="000B70C5"/>
    <w:rsid w:val="000B77B8"/>
    <w:rsid w:val="000C0255"/>
    <w:rsid w:val="000C0384"/>
    <w:rsid w:val="000C0489"/>
    <w:rsid w:val="000C048D"/>
    <w:rsid w:val="000C07F1"/>
    <w:rsid w:val="000C093D"/>
    <w:rsid w:val="000C0981"/>
    <w:rsid w:val="000C0A68"/>
    <w:rsid w:val="000C0DCE"/>
    <w:rsid w:val="000C0FA2"/>
    <w:rsid w:val="000C1060"/>
    <w:rsid w:val="000C123C"/>
    <w:rsid w:val="000C12C4"/>
    <w:rsid w:val="000C1503"/>
    <w:rsid w:val="000C15E7"/>
    <w:rsid w:val="000C25CD"/>
    <w:rsid w:val="000C2B99"/>
    <w:rsid w:val="000C2D0E"/>
    <w:rsid w:val="000C2EE7"/>
    <w:rsid w:val="000C307B"/>
    <w:rsid w:val="000C30DE"/>
    <w:rsid w:val="000C33F5"/>
    <w:rsid w:val="000C3480"/>
    <w:rsid w:val="000C376D"/>
    <w:rsid w:val="000C38F6"/>
    <w:rsid w:val="000C39F9"/>
    <w:rsid w:val="000C3C9D"/>
    <w:rsid w:val="000C40D8"/>
    <w:rsid w:val="000C40DD"/>
    <w:rsid w:val="000C464C"/>
    <w:rsid w:val="000C4A38"/>
    <w:rsid w:val="000C4A9F"/>
    <w:rsid w:val="000C5315"/>
    <w:rsid w:val="000C54AC"/>
    <w:rsid w:val="000C5A05"/>
    <w:rsid w:val="000C5CF8"/>
    <w:rsid w:val="000C5E4E"/>
    <w:rsid w:val="000C64D4"/>
    <w:rsid w:val="000C6CBA"/>
    <w:rsid w:val="000C6F32"/>
    <w:rsid w:val="000C7BB8"/>
    <w:rsid w:val="000C7CDB"/>
    <w:rsid w:val="000C7DCC"/>
    <w:rsid w:val="000D01FC"/>
    <w:rsid w:val="000D05C6"/>
    <w:rsid w:val="000D079D"/>
    <w:rsid w:val="000D07C9"/>
    <w:rsid w:val="000D0A13"/>
    <w:rsid w:val="000D0AF6"/>
    <w:rsid w:val="000D0F04"/>
    <w:rsid w:val="000D1107"/>
    <w:rsid w:val="000D16F1"/>
    <w:rsid w:val="000D18D0"/>
    <w:rsid w:val="000D1B0B"/>
    <w:rsid w:val="000D1C20"/>
    <w:rsid w:val="000D1F92"/>
    <w:rsid w:val="000D2082"/>
    <w:rsid w:val="000D215D"/>
    <w:rsid w:val="000D2174"/>
    <w:rsid w:val="000D22FF"/>
    <w:rsid w:val="000D2387"/>
    <w:rsid w:val="000D2D99"/>
    <w:rsid w:val="000D335C"/>
    <w:rsid w:val="000D3F96"/>
    <w:rsid w:val="000D3FDB"/>
    <w:rsid w:val="000D43C8"/>
    <w:rsid w:val="000D48D4"/>
    <w:rsid w:val="000D4D33"/>
    <w:rsid w:val="000D4DD9"/>
    <w:rsid w:val="000D4ED7"/>
    <w:rsid w:val="000D4FD5"/>
    <w:rsid w:val="000D4FF0"/>
    <w:rsid w:val="000D5105"/>
    <w:rsid w:val="000D51E8"/>
    <w:rsid w:val="000D5441"/>
    <w:rsid w:val="000D563A"/>
    <w:rsid w:val="000D5738"/>
    <w:rsid w:val="000D581B"/>
    <w:rsid w:val="000D5C86"/>
    <w:rsid w:val="000D5E30"/>
    <w:rsid w:val="000D63A8"/>
    <w:rsid w:val="000D656A"/>
    <w:rsid w:val="000D65B0"/>
    <w:rsid w:val="000D66BB"/>
    <w:rsid w:val="000D68C9"/>
    <w:rsid w:val="000D6941"/>
    <w:rsid w:val="000D70D5"/>
    <w:rsid w:val="000D7181"/>
    <w:rsid w:val="000D777C"/>
    <w:rsid w:val="000D7EB6"/>
    <w:rsid w:val="000E0043"/>
    <w:rsid w:val="000E0A04"/>
    <w:rsid w:val="000E0A47"/>
    <w:rsid w:val="000E0B25"/>
    <w:rsid w:val="000E0E18"/>
    <w:rsid w:val="000E0F26"/>
    <w:rsid w:val="000E102C"/>
    <w:rsid w:val="000E1219"/>
    <w:rsid w:val="000E13FB"/>
    <w:rsid w:val="000E1860"/>
    <w:rsid w:val="000E1867"/>
    <w:rsid w:val="000E1A58"/>
    <w:rsid w:val="000E1C67"/>
    <w:rsid w:val="000E208C"/>
    <w:rsid w:val="000E20B3"/>
    <w:rsid w:val="000E25F1"/>
    <w:rsid w:val="000E2DB5"/>
    <w:rsid w:val="000E2DB9"/>
    <w:rsid w:val="000E3148"/>
    <w:rsid w:val="000E31B9"/>
    <w:rsid w:val="000E31D2"/>
    <w:rsid w:val="000E321E"/>
    <w:rsid w:val="000E357C"/>
    <w:rsid w:val="000E3889"/>
    <w:rsid w:val="000E38DA"/>
    <w:rsid w:val="000E3A38"/>
    <w:rsid w:val="000E3ECF"/>
    <w:rsid w:val="000E4076"/>
    <w:rsid w:val="000E4089"/>
    <w:rsid w:val="000E4162"/>
    <w:rsid w:val="000E4361"/>
    <w:rsid w:val="000E45A8"/>
    <w:rsid w:val="000E4789"/>
    <w:rsid w:val="000E4813"/>
    <w:rsid w:val="000E486A"/>
    <w:rsid w:val="000E4F0F"/>
    <w:rsid w:val="000E5191"/>
    <w:rsid w:val="000E51A2"/>
    <w:rsid w:val="000E5391"/>
    <w:rsid w:val="000E5588"/>
    <w:rsid w:val="000E5EBD"/>
    <w:rsid w:val="000E5F2D"/>
    <w:rsid w:val="000E5FC1"/>
    <w:rsid w:val="000E62BD"/>
    <w:rsid w:val="000E63A3"/>
    <w:rsid w:val="000E6535"/>
    <w:rsid w:val="000E6581"/>
    <w:rsid w:val="000E6C85"/>
    <w:rsid w:val="000E7461"/>
    <w:rsid w:val="000E7481"/>
    <w:rsid w:val="000E74B2"/>
    <w:rsid w:val="000E7658"/>
    <w:rsid w:val="000E7ED2"/>
    <w:rsid w:val="000E7F78"/>
    <w:rsid w:val="000F016A"/>
    <w:rsid w:val="000F044B"/>
    <w:rsid w:val="000F08B1"/>
    <w:rsid w:val="000F0DAA"/>
    <w:rsid w:val="000F0F39"/>
    <w:rsid w:val="000F1344"/>
    <w:rsid w:val="000F160F"/>
    <w:rsid w:val="000F1A62"/>
    <w:rsid w:val="000F1EC2"/>
    <w:rsid w:val="000F2077"/>
    <w:rsid w:val="000F23D3"/>
    <w:rsid w:val="000F25C4"/>
    <w:rsid w:val="000F2702"/>
    <w:rsid w:val="000F2746"/>
    <w:rsid w:val="000F282E"/>
    <w:rsid w:val="000F2A67"/>
    <w:rsid w:val="000F2ACD"/>
    <w:rsid w:val="000F2CD2"/>
    <w:rsid w:val="000F2DC8"/>
    <w:rsid w:val="000F2E34"/>
    <w:rsid w:val="000F35B9"/>
    <w:rsid w:val="000F367D"/>
    <w:rsid w:val="000F36CE"/>
    <w:rsid w:val="000F38E3"/>
    <w:rsid w:val="000F3BF4"/>
    <w:rsid w:val="000F3C31"/>
    <w:rsid w:val="000F4000"/>
    <w:rsid w:val="000F407B"/>
    <w:rsid w:val="000F407D"/>
    <w:rsid w:val="000F475F"/>
    <w:rsid w:val="000F4B4A"/>
    <w:rsid w:val="000F4DC5"/>
    <w:rsid w:val="000F4EBA"/>
    <w:rsid w:val="000F5057"/>
    <w:rsid w:val="000F51BB"/>
    <w:rsid w:val="000F54B3"/>
    <w:rsid w:val="000F550B"/>
    <w:rsid w:val="000F5619"/>
    <w:rsid w:val="000F5A4E"/>
    <w:rsid w:val="000F5A65"/>
    <w:rsid w:val="000F5DB1"/>
    <w:rsid w:val="000F602B"/>
    <w:rsid w:val="000F6050"/>
    <w:rsid w:val="000F60E7"/>
    <w:rsid w:val="000F6418"/>
    <w:rsid w:val="000F6A8E"/>
    <w:rsid w:val="000F6AC1"/>
    <w:rsid w:val="000F6DB2"/>
    <w:rsid w:val="000F71C1"/>
    <w:rsid w:val="000F7C7F"/>
    <w:rsid w:val="000F7FD5"/>
    <w:rsid w:val="001001C0"/>
    <w:rsid w:val="001009E0"/>
    <w:rsid w:val="00100A23"/>
    <w:rsid w:val="00100D60"/>
    <w:rsid w:val="00100F9A"/>
    <w:rsid w:val="001014B7"/>
    <w:rsid w:val="001015B3"/>
    <w:rsid w:val="001016E3"/>
    <w:rsid w:val="001017E4"/>
    <w:rsid w:val="00101D94"/>
    <w:rsid w:val="00101F21"/>
    <w:rsid w:val="00102177"/>
    <w:rsid w:val="00102242"/>
    <w:rsid w:val="001022CD"/>
    <w:rsid w:val="00102A3E"/>
    <w:rsid w:val="00102B75"/>
    <w:rsid w:val="00102D78"/>
    <w:rsid w:val="00102F8A"/>
    <w:rsid w:val="00103016"/>
    <w:rsid w:val="00103192"/>
    <w:rsid w:val="00103693"/>
    <w:rsid w:val="00103728"/>
    <w:rsid w:val="00103DD8"/>
    <w:rsid w:val="00104748"/>
    <w:rsid w:val="00104883"/>
    <w:rsid w:val="00104ACE"/>
    <w:rsid w:val="00104B86"/>
    <w:rsid w:val="00104F61"/>
    <w:rsid w:val="00105461"/>
    <w:rsid w:val="00105562"/>
    <w:rsid w:val="00105E69"/>
    <w:rsid w:val="001062AA"/>
    <w:rsid w:val="00107513"/>
    <w:rsid w:val="001075A8"/>
    <w:rsid w:val="00107AD0"/>
    <w:rsid w:val="00110000"/>
    <w:rsid w:val="001101ED"/>
    <w:rsid w:val="0011049E"/>
    <w:rsid w:val="00110CC0"/>
    <w:rsid w:val="00110DC6"/>
    <w:rsid w:val="00111027"/>
    <w:rsid w:val="001111CD"/>
    <w:rsid w:val="001115BE"/>
    <w:rsid w:val="00111673"/>
    <w:rsid w:val="0011186C"/>
    <w:rsid w:val="001118B3"/>
    <w:rsid w:val="00111BCE"/>
    <w:rsid w:val="00112053"/>
    <w:rsid w:val="001120AA"/>
    <w:rsid w:val="00112150"/>
    <w:rsid w:val="001125CC"/>
    <w:rsid w:val="001127BA"/>
    <w:rsid w:val="001129B1"/>
    <w:rsid w:val="00112AE0"/>
    <w:rsid w:val="00112AF8"/>
    <w:rsid w:val="00112B2E"/>
    <w:rsid w:val="00112C47"/>
    <w:rsid w:val="00112FF7"/>
    <w:rsid w:val="0011301A"/>
    <w:rsid w:val="00113248"/>
    <w:rsid w:val="001139D0"/>
    <w:rsid w:val="00113A9F"/>
    <w:rsid w:val="00113C03"/>
    <w:rsid w:val="00114287"/>
    <w:rsid w:val="00114B52"/>
    <w:rsid w:val="00114D0C"/>
    <w:rsid w:val="00114DB7"/>
    <w:rsid w:val="00115047"/>
    <w:rsid w:val="0011536E"/>
    <w:rsid w:val="001155A9"/>
    <w:rsid w:val="00115623"/>
    <w:rsid w:val="00115892"/>
    <w:rsid w:val="00115A04"/>
    <w:rsid w:val="00115B59"/>
    <w:rsid w:val="00115F83"/>
    <w:rsid w:val="0011615C"/>
    <w:rsid w:val="001161E6"/>
    <w:rsid w:val="00116215"/>
    <w:rsid w:val="0011653C"/>
    <w:rsid w:val="00116AA2"/>
    <w:rsid w:val="001170ED"/>
    <w:rsid w:val="00117246"/>
    <w:rsid w:val="00117575"/>
    <w:rsid w:val="00117731"/>
    <w:rsid w:val="00117B33"/>
    <w:rsid w:val="00117E57"/>
    <w:rsid w:val="00120255"/>
    <w:rsid w:val="0012027C"/>
    <w:rsid w:val="00120422"/>
    <w:rsid w:val="00120432"/>
    <w:rsid w:val="001207FA"/>
    <w:rsid w:val="0012099A"/>
    <w:rsid w:val="00120A15"/>
    <w:rsid w:val="00120B66"/>
    <w:rsid w:val="00120C4C"/>
    <w:rsid w:val="001211E6"/>
    <w:rsid w:val="001211FE"/>
    <w:rsid w:val="00121491"/>
    <w:rsid w:val="00121976"/>
    <w:rsid w:val="00121B30"/>
    <w:rsid w:val="00121C81"/>
    <w:rsid w:val="00121E6E"/>
    <w:rsid w:val="0012227B"/>
    <w:rsid w:val="00122468"/>
    <w:rsid w:val="00122A0B"/>
    <w:rsid w:val="00122DDB"/>
    <w:rsid w:val="001231FA"/>
    <w:rsid w:val="00123406"/>
    <w:rsid w:val="001235CD"/>
    <w:rsid w:val="00123A88"/>
    <w:rsid w:val="00123B83"/>
    <w:rsid w:val="00123F78"/>
    <w:rsid w:val="00124204"/>
    <w:rsid w:val="00124336"/>
    <w:rsid w:val="001243DC"/>
    <w:rsid w:val="00124AD7"/>
    <w:rsid w:val="00124AE8"/>
    <w:rsid w:val="00124B50"/>
    <w:rsid w:val="00124BDE"/>
    <w:rsid w:val="00124C1B"/>
    <w:rsid w:val="001256D6"/>
    <w:rsid w:val="001257FC"/>
    <w:rsid w:val="001259D8"/>
    <w:rsid w:val="00125A12"/>
    <w:rsid w:val="00125D0E"/>
    <w:rsid w:val="00125FD7"/>
    <w:rsid w:val="0012609F"/>
    <w:rsid w:val="001263F4"/>
    <w:rsid w:val="001268F6"/>
    <w:rsid w:val="00126AD4"/>
    <w:rsid w:val="00126C93"/>
    <w:rsid w:val="00126CD5"/>
    <w:rsid w:val="00126F7F"/>
    <w:rsid w:val="0012709A"/>
    <w:rsid w:val="0012709F"/>
    <w:rsid w:val="00127502"/>
    <w:rsid w:val="001276D3"/>
    <w:rsid w:val="001276DB"/>
    <w:rsid w:val="00127B87"/>
    <w:rsid w:val="00127D73"/>
    <w:rsid w:val="00127FC8"/>
    <w:rsid w:val="001309C6"/>
    <w:rsid w:val="00130A8D"/>
    <w:rsid w:val="00130D49"/>
    <w:rsid w:val="00130DB5"/>
    <w:rsid w:val="0013107D"/>
    <w:rsid w:val="001311E9"/>
    <w:rsid w:val="0013143C"/>
    <w:rsid w:val="00131763"/>
    <w:rsid w:val="00131BF6"/>
    <w:rsid w:val="00131E3A"/>
    <w:rsid w:val="00132361"/>
    <w:rsid w:val="00132520"/>
    <w:rsid w:val="00132925"/>
    <w:rsid w:val="00132D23"/>
    <w:rsid w:val="00132D50"/>
    <w:rsid w:val="00133177"/>
    <w:rsid w:val="001331A4"/>
    <w:rsid w:val="00133765"/>
    <w:rsid w:val="00133F0A"/>
    <w:rsid w:val="0013407C"/>
    <w:rsid w:val="0013408E"/>
    <w:rsid w:val="001340A0"/>
    <w:rsid w:val="001346A1"/>
    <w:rsid w:val="001346FC"/>
    <w:rsid w:val="001347AB"/>
    <w:rsid w:val="001347D0"/>
    <w:rsid w:val="00134915"/>
    <w:rsid w:val="00134A8A"/>
    <w:rsid w:val="00134EDC"/>
    <w:rsid w:val="0013568F"/>
    <w:rsid w:val="001356D1"/>
    <w:rsid w:val="00135B1D"/>
    <w:rsid w:val="00135E13"/>
    <w:rsid w:val="0013617C"/>
    <w:rsid w:val="0013697D"/>
    <w:rsid w:val="00136E0F"/>
    <w:rsid w:val="00136F7D"/>
    <w:rsid w:val="00137009"/>
    <w:rsid w:val="00137777"/>
    <w:rsid w:val="00137B28"/>
    <w:rsid w:val="00137D61"/>
    <w:rsid w:val="00140670"/>
    <w:rsid w:val="00140818"/>
    <w:rsid w:val="00140D8F"/>
    <w:rsid w:val="00140E5D"/>
    <w:rsid w:val="001414AB"/>
    <w:rsid w:val="001415D0"/>
    <w:rsid w:val="0014190E"/>
    <w:rsid w:val="00141A6C"/>
    <w:rsid w:val="00141DDE"/>
    <w:rsid w:val="00141E37"/>
    <w:rsid w:val="00141F8F"/>
    <w:rsid w:val="00142158"/>
    <w:rsid w:val="00142F74"/>
    <w:rsid w:val="00142FBA"/>
    <w:rsid w:val="0014302A"/>
    <w:rsid w:val="00143155"/>
    <w:rsid w:val="00143198"/>
    <w:rsid w:val="001432C7"/>
    <w:rsid w:val="001432EF"/>
    <w:rsid w:val="0014338A"/>
    <w:rsid w:val="0014338E"/>
    <w:rsid w:val="00143539"/>
    <w:rsid w:val="001439E5"/>
    <w:rsid w:val="00143FD3"/>
    <w:rsid w:val="00144001"/>
    <w:rsid w:val="0014423F"/>
    <w:rsid w:val="0014435A"/>
    <w:rsid w:val="001443AA"/>
    <w:rsid w:val="0014441D"/>
    <w:rsid w:val="00144765"/>
    <w:rsid w:val="00144A17"/>
    <w:rsid w:val="00144B8C"/>
    <w:rsid w:val="00144C13"/>
    <w:rsid w:val="001452DF"/>
    <w:rsid w:val="001453B7"/>
    <w:rsid w:val="001453BC"/>
    <w:rsid w:val="00145689"/>
    <w:rsid w:val="00145713"/>
    <w:rsid w:val="00145868"/>
    <w:rsid w:val="00145919"/>
    <w:rsid w:val="00146E46"/>
    <w:rsid w:val="0014738A"/>
    <w:rsid w:val="001473C1"/>
    <w:rsid w:val="0014751B"/>
    <w:rsid w:val="00147C24"/>
    <w:rsid w:val="00147E58"/>
    <w:rsid w:val="0015040C"/>
    <w:rsid w:val="00150430"/>
    <w:rsid w:val="00150DA1"/>
    <w:rsid w:val="0015158F"/>
    <w:rsid w:val="001516C3"/>
    <w:rsid w:val="00151CF7"/>
    <w:rsid w:val="00151F1D"/>
    <w:rsid w:val="00152008"/>
    <w:rsid w:val="00152239"/>
    <w:rsid w:val="001528A7"/>
    <w:rsid w:val="0015295E"/>
    <w:rsid w:val="00152972"/>
    <w:rsid w:val="00152BA7"/>
    <w:rsid w:val="001530BB"/>
    <w:rsid w:val="0015346B"/>
    <w:rsid w:val="001538F6"/>
    <w:rsid w:val="00153F2D"/>
    <w:rsid w:val="001542C9"/>
    <w:rsid w:val="001544F9"/>
    <w:rsid w:val="0015467B"/>
    <w:rsid w:val="00154A27"/>
    <w:rsid w:val="00154A62"/>
    <w:rsid w:val="00154D9B"/>
    <w:rsid w:val="00154FEE"/>
    <w:rsid w:val="00155752"/>
    <w:rsid w:val="00155C3F"/>
    <w:rsid w:val="00155DF0"/>
    <w:rsid w:val="00155DFB"/>
    <w:rsid w:val="00155E29"/>
    <w:rsid w:val="00155F02"/>
    <w:rsid w:val="001560F0"/>
    <w:rsid w:val="0015646B"/>
    <w:rsid w:val="0015658A"/>
    <w:rsid w:val="00156814"/>
    <w:rsid w:val="00156F34"/>
    <w:rsid w:val="001572D5"/>
    <w:rsid w:val="00157B99"/>
    <w:rsid w:val="00157E25"/>
    <w:rsid w:val="0016051D"/>
    <w:rsid w:val="00160933"/>
    <w:rsid w:val="001609BE"/>
    <w:rsid w:val="00160A78"/>
    <w:rsid w:val="00160AD7"/>
    <w:rsid w:val="00160EA2"/>
    <w:rsid w:val="00161261"/>
    <w:rsid w:val="001612C8"/>
    <w:rsid w:val="001618F2"/>
    <w:rsid w:val="00161C66"/>
    <w:rsid w:val="00161D9E"/>
    <w:rsid w:val="00161DBC"/>
    <w:rsid w:val="00161E1C"/>
    <w:rsid w:val="00161E3B"/>
    <w:rsid w:val="00161E85"/>
    <w:rsid w:val="0016236D"/>
    <w:rsid w:val="00162901"/>
    <w:rsid w:val="00162A6D"/>
    <w:rsid w:val="00162EAB"/>
    <w:rsid w:val="00163037"/>
    <w:rsid w:val="001636CE"/>
    <w:rsid w:val="00164369"/>
    <w:rsid w:val="001644BF"/>
    <w:rsid w:val="001645C1"/>
    <w:rsid w:val="001646EC"/>
    <w:rsid w:val="00164B9D"/>
    <w:rsid w:val="00164CDC"/>
    <w:rsid w:val="00165483"/>
    <w:rsid w:val="00165719"/>
    <w:rsid w:val="0016572A"/>
    <w:rsid w:val="0016574E"/>
    <w:rsid w:val="0016586C"/>
    <w:rsid w:val="00165CA0"/>
    <w:rsid w:val="00165CCF"/>
    <w:rsid w:val="00165F10"/>
    <w:rsid w:val="00166093"/>
    <w:rsid w:val="001667B9"/>
    <w:rsid w:val="0016680C"/>
    <w:rsid w:val="0016692A"/>
    <w:rsid w:val="00166D87"/>
    <w:rsid w:val="00166F58"/>
    <w:rsid w:val="001672A0"/>
    <w:rsid w:val="00167903"/>
    <w:rsid w:val="00167939"/>
    <w:rsid w:val="00167A83"/>
    <w:rsid w:val="00167BAE"/>
    <w:rsid w:val="00170144"/>
    <w:rsid w:val="001702D5"/>
    <w:rsid w:val="00170936"/>
    <w:rsid w:val="00170C92"/>
    <w:rsid w:val="00170DDA"/>
    <w:rsid w:val="00171281"/>
    <w:rsid w:val="00171347"/>
    <w:rsid w:val="00171361"/>
    <w:rsid w:val="001715FD"/>
    <w:rsid w:val="001719E6"/>
    <w:rsid w:val="00171CA8"/>
    <w:rsid w:val="0017200B"/>
    <w:rsid w:val="00172493"/>
    <w:rsid w:val="001724D7"/>
    <w:rsid w:val="00172557"/>
    <w:rsid w:val="001727A3"/>
    <w:rsid w:val="001727AD"/>
    <w:rsid w:val="00172A87"/>
    <w:rsid w:val="00172B18"/>
    <w:rsid w:val="00172D3D"/>
    <w:rsid w:val="00172DC6"/>
    <w:rsid w:val="001731D8"/>
    <w:rsid w:val="00173416"/>
    <w:rsid w:val="0017347A"/>
    <w:rsid w:val="0017378C"/>
    <w:rsid w:val="00173BC1"/>
    <w:rsid w:val="00173D1E"/>
    <w:rsid w:val="00173F9B"/>
    <w:rsid w:val="00174012"/>
    <w:rsid w:val="00174380"/>
    <w:rsid w:val="00174396"/>
    <w:rsid w:val="0017444A"/>
    <w:rsid w:val="0017480E"/>
    <w:rsid w:val="0017493D"/>
    <w:rsid w:val="00174C05"/>
    <w:rsid w:val="00174C16"/>
    <w:rsid w:val="00174C4A"/>
    <w:rsid w:val="00175270"/>
    <w:rsid w:val="001754D4"/>
    <w:rsid w:val="0017551E"/>
    <w:rsid w:val="0017560B"/>
    <w:rsid w:val="0017569D"/>
    <w:rsid w:val="001756D2"/>
    <w:rsid w:val="00175755"/>
    <w:rsid w:val="00175834"/>
    <w:rsid w:val="0017599C"/>
    <w:rsid w:val="001759C5"/>
    <w:rsid w:val="00175A5A"/>
    <w:rsid w:val="00175A63"/>
    <w:rsid w:val="00175AC3"/>
    <w:rsid w:val="00175B71"/>
    <w:rsid w:val="00175C7E"/>
    <w:rsid w:val="00175CB5"/>
    <w:rsid w:val="00175FB6"/>
    <w:rsid w:val="001763A2"/>
    <w:rsid w:val="00176475"/>
    <w:rsid w:val="00176517"/>
    <w:rsid w:val="001768C1"/>
    <w:rsid w:val="00176A22"/>
    <w:rsid w:val="00176CC2"/>
    <w:rsid w:val="00176D0A"/>
    <w:rsid w:val="00177382"/>
    <w:rsid w:val="0017757C"/>
    <w:rsid w:val="001776D9"/>
    <w:rsid w:val="001779C8"/>
    <w:rsid w:val="00177C4B"/>
    <w:rsid w:val="00177EAA"/>
    <w:rsid w:val="0018018A"/>
    <w:rsid w:val="00180336"/>
    <w:rsid w:val="00180642"/>
    <w:rsid w:val="00180657"/>
    <w:rsid w:val="001807B8"/>
    <w:rsid w:val="00180919"/>
    <w:rsid w:val="00180BB8"/>
    <w:rsid w:val="00180D29"/>
    <w:rsid w:val="00180DCF"/>
    <w:rsid w:val="00180EE9"/>
    <w:rsid w:val="00180FD9"/>
    <w:rsid w:val="001812DF"/>
    <w:rsid w:val="0018144D"/>
    <w:rsid w:val="0018168E"/>
    <w:rsid w:val="00181736"/>
    <w:rsid w:val="0018184B"/>
    <w:rsid w:val="00181888"/>
    <w:rsid w:val="0018195D"/>
    <w:rsid w:val="00181998"/>
    <w:rsid w:val="00181B9C"/>
    <w:rsid w:val="001823E3"/>
    <w:rsid w:val="00182596"/>
    <w:rsid w:val="00182630"/>
    <w:rsid w:val="00182887"/>
    <w:rsid w:val="0018293F"/>
    <w:rsid w:val="00182A3E"/>
    <w:rsid w:val="00182B32"/>
    <w:rsid w:val="00182D46"/>
    <w:rsid w:val="0018334D"/>
    <w:rsid w:val="001834F2"/>
    <w:rsid w:val="00183AB0"/>
    <w:rsid w:val="0018410E"/>
    <w:rsid w:val="00184470"/>
    <w:rsid w:val="0018461F"/>
    <w:rsid w:val="00184829"/>
    <w:rsid w:val="00184A69"/>
    <w:rsid w:val="00184B72"/>
    <w:rsid w:val="0018561D"/>
    <w:rsid w:val="00185D52"/>
    <w:rsid w:val="00186184"/>
    <w:rsid w:val="001864AB"/>
    <w:rsid w:val="00186884"/>
    <w:rsid w:val="00186EA2"/>
    <w:rsid w:val="001872DC"/>
    <w:rsid w:val="00187327"/>
    <w:rsid w:val="00187B0F"/>
    <w:rsid w:val="00187D11"/>
    <w:rsid w:val="00187F5D"/>
    <w:rsid w:val="0019002A"/>
    <w:rsid w:val="0019012B"/>
    <w:rsid w:val="001902B1"/>
    <w:rsid w:val="0019078C"/>
    <w:rsid w:val="001907D2"/>
    <w:rsid w:val="001909D7"/>
    <w:rsid w:val="00190AD1"/>
    <w:rsid w:val="00191112"/>
    <w:rsid w:val="00191C6E"/>
    <w:rsid w:val="00191C76"/>
    <w:rsid w:val="00192786"/>
    <w:rsid w:val="001927FC"/>
    <w:rsid w:val="00192802"/>
    <w:rsid w:val="001928AC"/>
    <w:rsid w:val="0019292F"/>
    <w:rsid w:val="001935BD"/>
    <w:rsid w:val="00193CED"/>
    <w:rsid w:val="001942C6"/>
    <w:rsid w:val="001943FD"/>
    <w:rsid w:val="00194422"/>
    <w:rsid w:val="0019470A"/>
    <w:rsid w:val="00194BA8"/>
    <w:rsid w:val="00194ED0"/>
    <w:rsid w:val="00194F0E"/>
    <w:rsid w:val="00195150"/>
    <w:rsid w:val="00195199"/>
    <w:rsid w:val="00195261"/>
    <w:rsid w:val="001953AA"/>
    <w:rsid w:val="001957CD"/>
    <w:rsid w:val="001958D2"/>
    <w:rsid w:val="00195F5D"/>
    <w:rsid w:val="00196224"/>
    <w:rsid w:val="00196438"/>
    <w:rsid w:val="0019696C"/>
    <w:rsid w:val="00196BD1"/>
    <w:rsid w:val="00196CD3"/>
    <w:rsid w:val="00196E0D"/>
    <w:rsid w:val="00197045"/>
    <w:rsid w:val="001971D0"/>
    <w:rsid w:val="001972AE"/>
    <w:rsid w:val="001975AA"/>
    <w:rsid w:val="00197696"/>
    <w:rsid w:val="0019799D"/>
    <w:rsid w:val="00197B7F"/>
    <w:rsid w:val="00197BB8"/>
    <w:rsid w:val="00197CAF"/>
    <w:rsid w:val="00197D67"/>
    <w:rsid w:val="00197FA5"/>
    <w:rsid w:val="001A0098"/>
    <w:rsid w:val="001A0519"/>
    <w:rsid w:val="001A08E8"/>
    <w:rsid w:val="001A0E4D"/>
    <w:rsid w:val="001A0EB5"/>
    <w:rsid w:val="001A0F27"/>
    <w:rsid w:val="001A0FC8"/>
    <w:rsid w:val="001A10BC"/>
    <w:rsid w:val="001A11CB"/>
    <w:rsid w:val="001A1897"/>
    <w:rsid w:val="001A197F"/>
    <w:rsid w:val="001A19D2"/>
    <w:rsid w:val="001A1D06"/>
    <w:rsid w:val="001A217B"/>
    <w:rsid w:val="001A239E"/>
    <w:rsid w:val="001A28D8"/>
    <w:rsid w:val="001A3000"/>
    <w:rsid w:val="001A322F"/>
    <w:rsid w:val="001A3393"/>
    <w:rsid w:val="001A357B"/>
    <w:rsid w:val="001A36E3"/>
    <w:rsid w:val="001A3C34"/>
    <w:rsid w:val="001A3D46"/>
    <w:rsid w:val="001A40E5"/>
    <w:rsid w:val="001A4149"/>
    <w:rsid w:val="001A4349"/>
    <w:rsid w:val="001A492B"/>
    <w:rsid w:val="001A4A5C"/>
    <w:rsid w:val="001A4E09"/>
    <w:rsid w:val="001A576C"/>
    <w:rsid w:val="001A5A3B"/>
    <w:rsid w:val="001A5B20"/>
    <w:rsid w:val="001A5B2A"/>
    <w:rsid w:val="001A5EF2"/>
    <w:rsid w:val="001A63F3"/>
    <w:rsid w:val="001A6400"/>
    <w:rsid w:val="001A6421"/>
    <w:rsid w:val="001A64B9"/>
    <w:rsid w:val="001A6589"/>
    <w:rsid w:val="001A68D7"/>
    <w:rsid w:val="001A6A53"/>
    <w:rsid w:val="001A6AC4"/>
    <w:rsid w:val="001A6B1B"/>
    <w:rsid w:val="001A6C73"/>
    <w:rsid w:val="001A6D54"/>
    <w:rsid w:val="001A6F44"/>
    <w:rsid w:val="001A7890"/>
    <w:rsid w:val="001A7962"/>
    <w:rsid w:val="001A7CBA"/>
    <w:rsid w:val="001A7FFB"/>
    <w:rsid w:val="001B02C9"/>
    <w:rsid w:val="001B07F9"/>
    <w:rsid w:val="001B085E"/>
    <w:rsid w:val="001B0A38"/>
    <w:rsid w:val="001B0B6B"/>
    <w:rsid w:val="001B121E"/>
    <w:rsid w:val="001B1330"/>
    <w:rsid w:val="001B141E"/>
    <w:rsid w:val="001B1988"/>
    <w:rsid w:val="001B1E7C"/>
    <w:rsid w:val="001B218A"/>
    <w:rsid w:val="001B250F"/>
    <w:rsid w:val="001B27DA"/>
    <w:rsid w:val="001B2872"/>
    <w:rsid w:val="001B2CBF"/>
    <w:rsid w:val="001B2D32"/>
    <w:rsid w:val="001B3159"/>
    <w:rsid w:val="001B36FC"/>
    <w:rsid w:val="001B3BB1"/>
    <w:rsid w:val="001B3BD0"/>
    <w:rsid w:val="001B3E2B"/>
    <w:rsid w:val="001B3EB3"/>
    <w:rsid w:val="001B3EDC"/>
    <w:rsid w:val="001B412C"/>
    <w:rsid w:val="001B4273"/>
    <w:rsid w:val="001B4792"/>
    <w:rsid w:val="001B483B"/>
    <w:rsid w:val="001B49F4"/>
    <w:rsid w:val="001B4A16"/>
    <w:rsid w:val="001B4CFB"/>
    <w:rsid w:val="001B4F62"/>
    <w:rsid w:val="001B50C4"/>
    <w:rsid w:val="001B54CE"/>
    <w:rsid w:val="001B5569"/>
    <w:rsid w:val="001B585C"/>
    <w:rsid w:val="001B5A23"/>
    <w:rsid w:val="001B5CCA"/>
    <w:rsid w:val="001B5CD6"/>
    <w:rsid w:val="001B5CF4"/>
    <w:rsid w:val="001B5EAA"/>
    <w:rsid w:val="001B63CF"/>
    <w:rsid w:val="001B70BB"/>
    <w:rsid w:val="001B7CE3"/>
    <w:rsid w:val="001B7D08"/>
    <w:rsid w:val="001C0C53"/>
    <w:rsid w:val="001C1009"/>
    <w:rsid w:val="001C1444"/>
    <w:rsid w:val="001C15EB"/>
    <w:rsid w:val="001C16B3"/>
    <w:rsid w:val="001C1866"/>
    <w:rsid w:val="001C193F"/>
    <w:rsid w:val="001C1A02"/>
    <w:rsid w:val="001C1D4E"/>
    <w:rsid w:val="001C1E6C"/>
    <w:rsid w:val="001C2110"/>
    <w:rsid w:val="001C2199"/>
    <w:rsid w:val="001C243F"/>
    <w:rsid w:val="001C2ACA"/>
    <w:rsid w:val="001C2DB7"/>
    <w:rsid w:val="001C2F58"/>
    <w:rsid w:val="001C3574"/>
    <w:rsid w:val="001C3596"/>
    <w:rsid w:val="001C36BC"/>
    <w:rsid w:val="001C3780"/>
    <w:rsid w:val="001C387E"/>
    <w:rsid w:val="001C3C6D"/>
    <w:rsid w:val="001C3ED3"/>
    <w:rsid w:val="001C449C"/>
    <w:rsid w:val="001C450D"/>
    <w:rsid w:val="001C4D44"/>
    <w:rsid w:val="001C4DA2"/>
    <w:rsid w:val="001C4EB7"/>
    <w:rsid w:val="001C5274"/>
    <w:rsid w:val="001C541C"/>
    <w:rsid w:val="001C60A9"/>
    <w:rsid w:val="001C642D"/>
    <w:rsid w:val="001C6508"/>
    <w:rsid w:val="001C6526"/>
    <w:rsid w:val="001C6B50"/>
    <w:rsid w:val="001C6E35"/>
    <w:rsid w:val="001C7008"/>
    <w:rsid w:val="001C768A"/>
    <w:rsid w:val="001C785C"/>
    <w:rsid w:val="001C797B"/>
    <w:rsid w:val="001C7B6B"/>
    <w:rsid w:val="001C7D86"/>
    <w:rsid w:val="001C7DF4"/>
    <w:rsid w:val="001D03BC"/>
    <w:rsid w:val="001D0415"/>
    <w:rsid w:val="001D08A3"/>
    <w:rsid w:val="001D110B"/>
    <w:rsid w:val="001D12DA"/>
    <w:rsid w:val="001D135B"/>
    <w:rsid w:val="001D175B"/>
    <w:rsid w:val="001D183B"/>
    <w:rsid w:val="001D1D89"/>
    <w:rsid w:val="001D1F7B"/>
    <w:rsid w:val="001D20D7"/>
    <w:rsid w:val="001D2271"/>
    <w:rsid w:val="001D24DE"/>
    <w:rsid w:val="001D2532"/>
    <w:rsid w:val="001D28E8"/>
    <w:rsid w:val="001D2A6D"/>
    <w:rsid w:val="001D2ABE"/>
    <w:rsid w:val="001D3377"/>
    <w:rsid w:val="001D36AD"/>
    <w:rsid w:val="001D3B0F"/>
    <w:rsid w:val="001D3E3C"/>
    <w:rsid w:val="001D3EEB"/>
    <w:rsid w:val="001D3EFE"/>
    <w:rsid w:val="001D3F81"/>
    <w:rsid w:val="001D4228"/>
    <w:rsid w:val="001D43D2"/>
    <w:rsid w:val="001D49BB"/>
    <w:rsid w:val="001D4BBC"/>
    <w:rsid w:val="001D5B5C"/>
    <w:rsid w:val="001D5D7D"/>
    <w:rsid w:val="001D5DB6"/>
    <w:rsid w:val="001D5E09"/>
    <w:rsid w:val="001D5F09"/>
    <w:rsid w:val="001D6059"/>
    <w:rsid w:val="001D63F8"/>
    <w:rsid w:val="001D6412"/>
    <w:rsid w:val="001D6568"/>
    <w:rsid w:val="001D66A4"/>
    <w:rsid w:val="001D6AB2"/>
    <w:rsid w:val="001D6AD8"/>
    <w:rsid w:val="001D6D8B"/>
    <w:rsid w:val="001D718E"/>
    <w:rsid w:val="001D7262"/>
    <w:rsid w:val="001D7465"/>
    <w:rsid w:val="001D757A"/>
    <w:rsid w:val="001D76D9"/>
    <w:rsid w:val="001D78CD"/>
    <w:rsid w:val="001D7D12"/>
    <w:rsid w:val="001D7D92"/>
    <w:rsid w:val="001E02EB"/>
    <w:rsid w:val="001E0568"/>
    <w:rsid w:val="001E0A9C"/>
    <w:rsid w:val="001E0DD7"/>
    <w:rsid w:val="001E0E38"/>
    <w:rsid w:val="001E0E79"/>
    <w:rsid w:val="001E0F56"/>
    <w:rsid w:val="001E1359"/>
    <w:rsid w:val="001E1585"/>
    <w:rsid w:val="001E1614"/>
    <w:rsid w:val="001E1896"/>
    <w:rsid w:val="001E1C28"/>
    <w:rsid w:val="001E25DB"/>
    <w:rsid w:val="001E269B"/>
    <w:rsid w:val="001E26C6"/>
    <w:rsid w:val="001E2B8D"/>
    <w:rsid w:val="001E30C4"/>
    <w:rsid w:val="001E3725"/>
    <w:rsid w:val="001E3947"/>
    <w:rsid w:val="001E3968"/>
    <w:rsid w:val="001E3AC9"/>
    <w:rsid w:val="001E3B3E"/>
    <w:rsid w:val="001E3C89"/>
    <w:rsid w:val="001E427C"/>
    <w:rsid w:val="001E42E8"/>
    <w:rsid w:val="001E47C0"/>
    <w:rsid w:val="001E4EAF"/>
    <w:rsid w:val="001E5205"/>
    <w:rsid w:val="001E5320"/>
    <w:rsid w:val="001E5420"/>
    <w:rsid w:val="001E5783"/>
    <w:rsid w:val="001E5E49"/>
    <w:rsid w:val="001E63F1"/>
    <w:rsid w:val="001E6A15"/>
    <w:rsid w:val="001E6F17"/>
    <w:rsid w:val="001E72F3"/>
    <w:rsid w:val="001E7438"/>
    <w:rsid w:val="001E769F"/>
    <w:rsid w:val="001E786A"/>
    <w:rsid w:val="001E7965"/>
    <w:rsid w:val="001E7A2C"/>
    <w:rsid w:val="001E7D8D"/>
    <w:rsid w:val="001E7E25"/>
    <w:rsid w:val="001F011A"/>
    <w:rsid w:val="001F01BD"/>
    <w:rsid w:val="001F06B6"/>
    <w:rsid w:val="001F0C67"/>
    <w:rsid w:val="001F0ED7"/>
    <w:rsid w:val="001F0EED"/>
    <w:rsid w:val="001F0FC5"/>
    <w:rsid w:val="001F1481"/>
    <w:rsid w:val="001F14A3"/>
    <w:rsid w:val="001F17EC"/>
    <w:rsid w:val="001F1B20"/>
    <w:rsid w:val="001F1C9C"/>
    <w:rsid w:val="001F1D9B"/>
    <w:rsid w:val="001F1EAC"/>
    <w:rsid w:val="001F29B3"/>
    <w:rsid w:val="001F2BE0"/>
    <w:rsid w:val="001F2E40"/>
    <w:rsid w:val="001F2F79"/>
    <w:rsid w:val="001F2FE2"/>
    <w:rsid w:val="001F3132"/>
    <w:rsid w:val="001F336C"/>
    <w:rsid w:val="001F33A8"/>
    <w:rsid w:val="001F35C2"/>
    <w:rsid w:val="001F3701"/>
    <w:rsid w:val="001F3786"/>
    <w:rsid w:val="001F3964"/>
    <w:rsid w:val="001F3D2C"/>
    <w:rsid w:val="001F3D54"/>
    <w:rsid w:val="001F4259"/>
    <w:rsid w:val="001F4AAE"/>
    <w:rsid w:val="001F4B8A"/>
    <w:rsid w:val="001F4CA0"/>
    <w:rsid w:val="001F4D49"/>
    <w:rsid w:val="001F4D7A"/>
    <w:rsid w:val="001F4E54"/>
    <w:rsid w:val="001F51A6"/>
    <w:rsid w:val="001F5C54"/>
    <w:rsid w:val="001F5DD8"/>
    <w:rsid w:val="001F645D"/>
    <w:rsid w:val="001F6693"/>
    <w:rsid w:val="001F68D0"/>
    <w:rsid w:val="001F6FCD"/>
    <w:rsid w:val="001F7099"/>
    <w:rsid w:val="001F7870"/>
    <w:rsid w:val="001F7901"/>
    <w:rsid w:val="001F7A3B"/>
    <w:rsid w:val="0020012A"/>
    <w:rsid w:val="0020034A"/>
    <w:rsid w:val="0020035B"/>
    <w:rsid w:val="0020052F"/>
    <w:rsid w:val="00200805"/>
    <w:rsid w:val="00200C84"/>
    <w:rsid w:val="00200EE4"/>
    <w:rsid w:val="0020108F"/>
    <w:rsid w:val="00201117"/>
    <w:rsid w:val="002017A0"/>
    <w:rsid w:val="0020196D"/>
    <w:rsid w:val="00201A30"/>
    <w:rsid w:val="00201D97"/>
    <w:rsid w:val="00201F1D"/>
    <w:rsid w:val="00201F8F"/>
    <w:rsid w:val="002020E3"/>
    <w:rsid w:val="0020214D"/>
    <w:rsid w:val="00202294"/>
    <w:rsid w:val="002023A0"/>
    <w:rsid w:val="002029C9"/>
    <w:rsid w:val="002029E3"/>
    <w:rsid w:val="00202B97"/>
    <w:rsid w:val="002030A7"/>
    <w:rsid w:val="002035E9"/>
    <w:rsid w:val="002038C0"/>
    <w:rsid w:val="00203C1C"/>
    <w:rsid w:val="00204843"/>
    <w:rsid w:val="0020484A"/>
    <w:rsid w:val="00204A3E"/>
    <w:rsid w:val="00205330"/>
    <w:rsid w:val="00205606"/>
    <w:rsid w:val="00205A20"/>
    <w:rsid w:val="00205AC4"/>
    <w:rsid w:val="00205CFB"/>
    <w:rsid w:val="00205E3D"/>
    <w:rsid w:val="00205F1B"/>
    <w:rsid w:val="002067BD"/>
    <w:rsid w:val="002069C2"/>
    <w:rsid w:val="00206AE7"/>
    <w:rsid w:val="00206B3C"/>
    <w:rsid w:val="00206B98"/>
    <w:rsid w:val="00207004"/>
    <w:rsid w:val="00207102"/>
    <w:rsid w:val="0020713E"/>
    <w:rsid w:val="002071A1"/>
    <w:rsid w:val="002071CC"/>
    <w:rsid w:val="00207543"/>
    <w:rsid w:val="002076D1"/>
    <w:rsid w:val="002077D1"/>
    <w:rsid w:val="00210300"/>
    <w:rsid w:val="00210327"/>
    <w:rsid w:val="002105AC"/>
    <w:rsid w:val="00210B78"/>
    <w:rsid w:val="0021125B"/>
    <w:rsid w:val="00211AF1"/>
    <w:rsid w:val="00211EDD"/>
    <w:rsid w:val="002126E9"/>
    <w:rsid w:val="00213492"/>
    <w:rsid w:val="0021396F"/>
    <w:rsid w:val="00213DA7"/>
    <w:rsid w:val="00213FC4"/>
    <w:rsid w:val="00214307"/>
    <w:rsid w:val="00214388"/>
    <w:rsid w:val="00214492"/>
    <w:rsid w:val="0021476F"/>
    <w:rsid w:val="00214A4C"/>
    <w:rsid w:val="00214B01"/>
    <w:rsid w:val="00215000"/>
    <w:rsid w:val="00215045"/>
    <w:rsid w:val="0021511B"/>
    <w:rsid w:val="00215252"/>
    <w:rsid w:val="00215605"/>
    <w:rsid w:val="002156E4"/>
    <w:rsid w:val="00215793"/>
    <w:rsid w:val="00215899"/>
    <w:rsid w:val="00215E7F"/>
    <w:rsid w:val="0021616D"/>
    <w:rsid w:val="002161F9"/>
    <w:rsid w:val="0021635A"/>
    <w:rsid w:val="00216372"/>
    <w:rsid w:val="00216394"/>
    <w:rsid w:val="00216478"/>
    <w:rsid w:val="0021654B"/>
    <w:rsid w:val="002165AB"/>
    <w:rsid w:val="00216A39"/>
    <w:rsid w:val="00216B76"/>
    <w:rsid w:val="00216CBB"/>
    <w:rsid w:val="00216E63"/>
    <w:rsid w:val="0021702D"/>
    <w:rsid w:val="00217961"/>
    <w:rsid w:val="002179DB"/>
    <w:rsid w:val="00217D06"/>
    <w:rsid w:val="0022019F"/>
    <w:rsid w:val="0022050F"/>
    <w:rsid w:val="002205E0"/>
    <w:rsid w:val="00220A24"/>
    <w:rsid w:val="00220C3F"/>
    <w:rsid w:val="00220FD7"/>
    <w:rsid w:val="002210AE"/>
    <w:rsid w:val="0022128D"/>
    <w:rsid w:val="00221B98"/>
    <w:rsid w:val="00221C0C"/>
    <w:rsid w:val="00221CBD"/>
    <w:rsid w:val="00222025"/>
    <w:rsid w:val="00222211"/>
    <w:rsid w:val="002223A7"/>
    <w:rsid w:val="002223E7"/>
    <w:rsid w:val="00222580"/>
    <w:rsid w:val="002228AC"/>
    <w:rsid w:val="00222999"/>
    <w:rsid w:val="00222AA1"/>
    <w:rsid w:val="00222D46"/>
    <w:rsid w:val="00222F39"/>
    <w:rsid w:val="002230B2"/>
    <w:rsid w:val="0022439D"/>
    <w:rsid w:val="002243E3"/>
    <w:rsid w:val="002243F2"/>
    <w:rsid w:val="00224452"/>
    <w:rsid w:val="0022448F"/>
    <w:rsid w:val="002248EA"/>
    <w:rsid w:val="0022506B"/>
    <w:rsid w:val="002253C9"/>
    <w:rsid w:val="002253DD"/>
    <w:rsid w:val="002253EB"/>
    <w:rsid w:val="0022540E"/>
    <w:rsid w:val="002257FB"/>
    <w:rsid w:val="00225FC1"/>
    <w:rsid w:val="002260C9"/>
    <w:rsid w:val="002261B3"/>
    <w:rsid w:val="00226312"/>
    <w:rsid w:val="00226736"/>
    <w:rsid w:val="0022682A"/>
    <w:rsid w:val="00226A8F"/>
    <w:rsid w:val="00226AEB"/>
    <w:rsid w:val="00226C83"/>
    <w:rsid w:val="002274C8"/>
    <w:rsid w:val="00227559"/>
    <w:rsid w:val="0022761A"/>
    <w:rsid w:val="00230221"/>
    <w:rsid w:val="00230286"/>
    <w:rsid w:val="00230C3E"/>
    <w:rsid w:val="00230F93"/>
    <w:rsid w:val="002314BA"/>
    <w:rsid w:val="0023151A"/>
    <w:rsid w:val="00231560"/>
    <w:rsid w:val="0023157E"/>
    <w:rsid w:val="0023171A"/>
    <w:rsid w:val="00231C61"/>
    <w:rsid w:val="00231CE9"/>
    <w:rsid w:val="00231F60"/>
    <w:rsid w:val="00231FB8"/>
    <w:rsid w:val="002324D7"/>
    <w:rsid w:val="00232553"/>
    <w:rsid w:val="00232753"/>
    <w:rsid w:val="0023286C"/>
    <w:rsid w:val="00232ADF"/>
    <w:rsid w:val="00232B83"/>
    <w:rsid w:val="00232CAF"/>
    <w:rsid w:val="00232F5D"/>
    <w:rsid w:val="002332EA"/>
    <w:rsid w:val="00233304"/>
    <w:rsid w:val="00233360"/>
    <w:rsid w:val="002338CD"/>
    <w:rsid w:val="00233C22"/>
    <w:rsid w:val="00233E73"/>
    <w:rsid w:val="00233E7A"/>
    <w:rsid w:val="00233FAF"/>
    <w:rsid w:val="00233FC8"/>
    <w:rsid w:val="002341A1"/>
    <w:rsid w:val="002341BB"/>
    <w:rsid w:val="002341EC"/>
    <w:rsid w:val="002344D9"/>
    <w:rsid w:val="002347E1"/>
    <w:rsid w:val="00234CA7"/>
    <w:rsid w:val="00234D74"/>
    <w:rsid w:val="00234E43"/>
    <w:rsid w:val="0023540D"/>
    <w:rsid w:val="00235730"/>
    <w:rsid w:val="00235A22"/>
    <w:rsid w:val="00235B28"/>
    <w:rsid w:val="00235F04"/>
    <w:rsid w:val="00236495"/>
    <w:rsid w:val="00236585"/>
    <w:rsid w:val="00236618"/>
    <w:rsid w:val="00236CEC"/>
    <w:rsid w:val="00236EBC"/>
    <w:rsid w:val="002371A6"/>
    <w:rsid w:val="0023742D"/>
    <w:rsid w:val="0023790E"/>
    <w:rsid w:val="00237B67"/>
    <w:rsid w:val="00237B6F"/>
    <w:rsid w:val="00240413"/>
    <w:rsid w:val="002405D1"/>
    <w:rsid w:val="00240B5E"/>
    <w:rsid w:val="00240BCD"/>
    <w:rsid w:val="00240C67"/>
    <w:rsid w:val="00240E5A"/>
    <w:rsid w:val="00240F43"/>
    <w:rsid w:val="00241159"/>
    <w:rsid w:val="0024140A"/>
    <w:rsid w:val="0024140C"/>
    <w:rsid w:val="00241510"/>
    <w:rsid w:val="0024176A"/>
    <w:rsid w:val="0024250F"/>
    <w:rsid w:val="00242C3C"/>
    <w:rsid w:val="00242C3E"/>
    <w:rsid w:val="0024324F"/>
    <w:rsid w:val="0024340B"/>
    <w:rsid w:val="00243B4A"/>
    <w:rsid w:val="00243E4E"/>
    <w:rsid w:val="0024402E"/>
    <w:rsid w:val="0024457A"/>
    <w:rsid w:val="00244590"/>
    <w:rsid w:val="002445DF"/>
    <w:rsid w:val="0024562F"/>
    <w:rsid w:val="00245634"/>
    <w:rsid w:val="002456AC"/>
    <w:rsid w:val="00245751"/>
    <w:rsid w:val="002458EC"/>
    <w:rsid w:val="00245B48"/>
    <w:rsid w:val="0024603E"/>
    <w:rsid w:val="002464F5"/>
    <w:rsid w:val="00246747"/>
    <w:rsid w:val="00246753"/>
    <w:rsid w:val="00246B0B"/>
    <w:rsid w:val="00246C68"/>
    <w:rsid w:val="002472BB"/>
    <w:rsid w:val="00247531"/>
    <w:rsid w:val="002479F5"/>
    <w:rsid w:val="00247C39"/>
    <w:rsid w:val="00247EDA"/>
    <w:rsid w:val="00247F2A"/>
    <w:rsid w:val="00247F6E"/>
    <w:rsid w:val="0025003B"/>
    <w:rsid w:val="002501D8"/>
    <w:rsid w:val="002501E1"/>
    <w:rsid w:val="00250C62"/>
    <w:rsid w:val="00251167"/>
    <w:rsid w:val="0025187D"/>
    <w:rsid w:val="002519A8"/>
    <w:rsid w:val="00251E88"/>
    <w:rsid w:val="00252100"/>
    <w:rsid w:val="00252137"/>
    <w:rsid w:val="0025217E"/>
    <w:rsid w:val="002522AE"/>
    <w:rsid w:val="00252782"/>
    <w:rsid w:val="002527D7"/>
    <w:rsid w:val="00252A5D"/>
    <w:rsid w:val="00252BCF"/>
    <w:rsid w:val="00252D3F"/>
    <w:rsid w:val="00252F6B"/>
    <w:rsid w:val="00253616"/>
    <w:rsid w:val="00253724"/>
    <w:rsid w:val="002537DD"/>
    <w:rsid w:val="00253E71"/>
    <w:rsid w:val="00254043"/>
    <w:rsid w:val="0025445E"/>
    <w:rsid w:val="00254692"/>
    <w:rsid w:val="00254785"/>
    <w:rsid w:val="0025480B"/>
    <w:rsid w:val="0025484E"/>
    <w:rsid w:val="00254B78"/>
    <w:rsid w:val="00254CEF"/>
    <w:rsid w:val="00254F1F"/>
    <w:rsid w:val="00255002"/>
    <w:rsid w:val="0025538F"/>
    <w:rsid w:val="002555E6"/>
    <w:rsid w:val="0025578D"/>
    <w:rsid w:val="00255821"/>
    <w:rsid w:val="00255D21"/>
    <w:rsid w:val="00256150"/>
    <w:rsid w:val="00256B2C"/>
    <w:rsid w:val="00256CDD"/>
    <w:rsid w:val="0025715B"/>
    <w:rsid w:val="002573AB"/>
    <w:rsid w:val="002574C1"/>
    <w:rsid w:val="002574CE"/>
    <w:rsid w:val="0025763A"/>
    <w:rsid w:val="00257A70"/>
    <w:rsid w:val="00257C56"/>
    <w:rsid w:val="00257CEF"/>
    <w:rsid w:val="00257F24"/>
    <w:rsid w:val="00257F28"/>
    <w:rsid w:val="00257FC9"/>
    <w:rsid w:val="0026010C"/>
    <w:rsid w:val="0026044B"/>
    <w:rsid w:val="0026057A"/>
    <w:rsid w:val="00260FA1"/>
    <w:rsid w:val="00260FE8"/>
    <w:rsid w:val="002611EF"/>
    <w:rsid w:val="002612B4"/>
    <w:rsid w:val="00261407"/>
    <w:rsid w:val="00261506"/>
    <w:rsid w:val="00261830"/>
    <w:rsid w:val="00261BE9"/>
    <w:rsid w:val="00261E63"/>
    <w:rsid w:val="002621CD"/>
    <w:rsid w:val="0026242A"/>
    <w:rsid w:val="00262626"/>
    <w:rsid w:val="0026270C"/>
    <w:rsid w:val="00262765"/>
    <w:rsid w:val="00262B1A"/>
    <w:rsid w:val="00262D16"/>
    <w:rsid w:val="00262D99"/>
    <w:rsid w:val="00263002"/>
    <w:rsid w:val="002630BA"/>
    <w:rsid w:val="00263107"/>
    <w:rsid w:val="00263152"/>
    <w:rsid w:val="0026328B"/>
    <w:rsid w:val="002634CB"/>
    <w:rsid w:val="002636A2"/>
    <w:rsid w:val="002639AF"/>
    <w:rsid w:val="002639FB"/>
    <w:rsid w:val="00263B1B"/>
    <w:rsid w:val="00263C23"/>
    <w:rsid w:val="00263C99"/>
    <w:rsid w:val="00263CC5"/>
    <w:rsid w:val="00263DB1"/>
    <w:rsid w:val="00264178"/>
    <w:rsid w:val="00264824"/>
    <w:rsid w:val="00264AC8"/>
    <w:rsid w:val="00264CF4"/>
    <w:rsid w:val="00264D27"/>
    <w:rsid w:val="00264DC0"/>
    <w:rsid w:val="00264E2B"/>
    <w:rsid w:val="0026526B"/>
    <w:rsid w:val="00265506"/>
    <w:rsid w:val="002655C3"/>
    <w:rsid w:val="00265B02"/>
    <w:rsid w:val="00265C8B"/>
    <w:rsid w:val="00265D4A"/>
    <w:rsid w:val="00265E64"/>
    <w:rsid w:val="002661E0"/>
    <w:rsid w:val="002661E3"/>
    <w:rsid w:val="00266325"/>
    <w:rsid w:val="0026662C"/>
    <w:rsid w:val="00266704"/>
    <w:rsid w:val="002669FD"/>
    <w:rsid w:val="00266AFF"/>
    <w:rsid w:val="00266BDA"/>
    <w:rsid w:val="0026721C"/>
    <w:rsid w:val="002673D6"/>
    <w:rsid w:val="0026762E"/>
    <w:rsid w:val="00267868"/>
    <w:rsid w:val="00267E9C"/>
    <w:rsid w:val="00267F1F"/>
    <w:rsid w:val="00270085"/>
    <w:rsid w:val="00270415"/>
    <w:rsid w:val="0027084A"/>
    <w:rsid w:val="0027091B"/>
    <w:rsid w:val="00270E2F"/>
    <w:rsid w:val="00270E7C"/>
    <w:rsid w:val="00270F99"/>
    <w:rsid w:val="00271077"/>
    <w:rsid w:val="002711ED"/>
    <w:rsid w:val="002712F5"/>
    <w:rsid w:val="002717E9"/>
    <w:rsid w:val="002718F8"/>
    <w:rsid w:val="0027198C"/>
    <w:rsid w:val="002719B4"/>
    <w:rsid w:val="00271E62"/>
    <w:rsid w:val="0027224E"/>
    <w:rsid w:val="002724FB"/>
    <w:rsid w:val="0027261F"/>
    <w:rsid w:val="0027268E"/>
    <w:rsid w:val="00272A7C"/>
    <w:rsid w:val="00272BBC"/>
    <w:rsid w:val="00272CE6"/>
    <w:rsid w:val="00273366"/>
    <w:rsid w:val="0027371B"/>
    <w:rsid w:val="002737D5"/>
    <w:rsid w:val="00273D3E"/>
    <w:rsid w:val="00273E26"/>
    <w:rsid w:val="00273E31"/>
    <w:rsid w:val="00274066"/>
    <w:rsid w:val="002749B0"/>
    <w:rsid w:val="002749F0"/>
    <w:rsid w:val="00274A0C"/>
    <w:rsid w:val="00274C27"/>
    <w:rsid w:val="00274E3F"/>
    <w:rsid w:val="00275D95"/>
    <w:rsid w:val="0027655E"/>
    <w:rsid w:val="0027699B"/>
    <w:rsid w:val="00276A02"/>
    <w:rsid w:val="00276A55"/>
    <w:rsid w:val="00277024"/>
    <w:rsid w:val="0027734B"/>
    <w:rsid w:val="0027736C"/>
    <w:rsid w:val="002779D8"/>
    <w:rsid w:val="00277C06"/>
    <w:rsid w:val="00277C52"/>
    <w:rsid w:val="0028035B"/>
    <w:rsid w:val="002808BD"/>
    <w:rsid w:val="00280931"/>
    <w:rsid w:val="00280D2F"/>
    <w:rsid w:val="00280DC9"/>
    <w:rsid w:val="002812C0"/>
    <w:rsid w:val="002815B8"/>
    <w:rsid w:val="0028163E"/>
    <w:rsid w:val="00281823"/>
    <w:rsid w:val="00281912"/>
    <w:rsid w:val="00281A2B"/>
    <w:rsid w:val="00281B7B"/>
    <w:rsid w:val="00281EC2"/>
    <w:rsid w:val="00282966"/>
    <w:rsid w:val="00282B2B"/>
    <w:rsid w:val="00283700"/>
    <w:rsid w:val="00283824"/>
    <w:rsid w:val="00283A0A"/>
    <w:rsid w:val="00283BCD"/>
    <w:rsid w:val="00283F91"/>
    <w:rsid w:val="00284092"/>
    <w:rsid w:val="002840E1"/>
    <w:rsid w:val="002843A3"/>
    <w:rsid w:val="002843DE"/>
    <w:rsid w:val="0028452D"/>
    <w:rsid w:val="0028454C"/>
    <w:rsid w:val="002846B4"/>
    <w:rsid w:val="00284AF2"/>
    <w:rsid w:val="00284CFA"/>
    <w:rsid w:val="00284DD5"/>
    <w:rsid w:val="002853DD"/>
    <w:rsid w:val="00285A19"/>
    <w:rsid w:val="00285C1D"/>
    <w:rsid w:val="00285DA5"/>
    <w:rsid w:val="00285E12"/>
    <w:rsid w:val="00285FF1"/>
    <w:rsid w:val="00286348"/>
    <w:rsid w:val="00286451"/>
    <w:rsid w:val="0028656E"/>
    <w:rsid w:val="00286589"/>
    <w:rsid w:val="0028671F"/>
    <w:rsid w:val="00286996"/>
    <w:rsid w:val="00286AEE"/>
    <w:rsid w:val="00286C18"/>
    <w:rsid w:val="002871B0"/>
    <w:rsid w:val="00287411"/>
    <w:rsid w:val="002874D3"/>
    <w:rsid w:val="00287B56"/>
    <w:rsid w:val="00287CA5"/>
    <w:rsid w:val="00287CCE"/>
    <w:rsid w:val="00287F31"/>
    <w:rsid w:val="00290138"/>
    <w:rsid w:val="0029021B"/>
    <w:rsid w:val="002903EE"/>
    <w:rsid w:val="00290460"/>
    <w:rsid w:val="0029054C"/>
    <w:rsid w:val="002906D9"/>
    <w:rsid w:val="0029076A"/>
    <w:rsid w:val="00290815"/>
    <w:rsid w:val="0029081B"/>
    <w:rsid w:val="00290D70"/>
    <w:rsid w:val="00291284"/>
    <w:rsid w:val="002917A2"/>
    <w:rsid w:val="0029185B"/>
    <w:rsid w:val="00291971"/>
    <w:rsid w:val="00291B70"/>
    <w:rsid w:val="00291BA4"/>
    <w:rsid w:val="0029217D"/>
    <w:rsid w:val="002924B9"/>
    <w:rsid w:val="002924E6"/>
    <w:rsid w:val="00292534"/>
    <w:rsid w:val="00292765"/>
    <w:rsid w:val="00292769"/>
    <w:rsid w:val="002928E1"/>
    <w:rsid w:val="00292D33"/>
    <w:rsid w:val="00292E42"/>
    <w:rsid w:val="00292F42"/>
    <w:rsid w:val="00293108"/>
    <w:rsid w:val="0029331A"/>
    <w:rsid w:val="00293335"/>
    <w:rsid w:val="002935FA"/>
    <w:rsid w:val="00293A2D"/>
    <w:rsid w:val="00293AD6"/>
    <w:rsid w:val="00293B4B"/>
    <w:rsid w:val="0029416F"/>
    <w:rsid w:val="002941BF"/>
    <w:rsid w:val="00294805"/>
    <w:rsid w:val="00294808"/>
    <w:rsid w:val="00294997"/>
    <w:rsid w:val="00294B08"/>
    <w:rsid w:val="00294C78"/>
    <w:rsid w:val="002951A4"/>
    <w:rsid w:val="002951BE"/>
    <w:rsid w:val="00295687"/>
    <w:rsid w:val="00295875"/>
    <w:rsid w:val="00295A98"/>
    <w:rsid w:val="00295D3D"/>
    <w:rsid w:val="00296066"/>
    <w:rsid w:val="00296599"/>
    <w:rsid w:val="002965C8"/>
    <w:rsid w:val="00296796"/>
    <w:rsid w:val="00296953"/>
    <w:rsid w:val="002970B0"/>
    <w:rsid w:val="002970D6"/>
    <w:rsid w:val="00297244"/>
    <w:rsid w:val="00297350"/>
    <w:rsid w:val="002974A4"/>
    <w:rsid w:val="002975F3"/>
    <w:rsid w:val="00297B7F"/>
    <w:rsid w:val="00297F2F"/>
    <w:rsid w:val="002A01A0"/>
    <w:rsid w:val="002A030E"/>
    <w:rsid w:val="002A0DC4"/>
    <w:rsid w:val="002A0ECD"/>
    <w:rsid w:val="002A0F8E"/>
    <w:rsid w:val="002A1100"/>
    <w:rsid w:val="002A11A1"/>
    <w:rsid w:val="002A11C7"/>
    <w:rsid w:val="002A13A9"/>
    <w:rsid w:val="002A14AC"/>
    <w:rsid w:val="002A1878"/>
    <w:rsid w:val="002A198C"/>
    <w:rsid w:val="002A1ADF"/>
    <w:rsid w:val="002A1B3B"/>
    <w:rsid w:val="002A1EBD"/>
    <w:rsid w:val="002A261C"/>
    <w:rsid w:val="002A2666"/>
    <w:rsid w:val="002A2A38"/>
    <w:rsid w:val="002A2CCC"/>
    <w:rsid w:val="002A32BC"/>
    <w:rsid w:val="002A32ED"/>
    <w:rsid w:val="002A38E3"/>
    <w:rsid w:val="002A3A8E"/>
    <w:rsid w:val="002A3C8A"/>
    <w:rsid w:val="002A3CA6"/>
    <w:rsid w:val="002A466C"/>
    <w:rsid w:val="002A51AB"/>
    <w:rsid w:val="002A552B"/>
    <w:rsid w:val="002A5757"/>
    <w:rsid w:val="002A57D5"/>
    <w:rsid w:val="002A5ABC"/>
    <w:rsid w:val="002A5C82"/>
    <w:rsid w:val="002A6565"/>
    <w:rsid w:val="002A6610"/>
    <w:rsid w:val="002A661D"/>
    <w:rsid w:val="002A6697"/>
    <w:rsid w:val="002A66B1"/>
    <w:rsid w:val="002A66E8"/>
    <w:rsid w:val="002A67B2"/>
    <w:rsid w:val="002A6867"/>
    <w:rsid w:val="002A6922"/>
    <w:rsid w:val="002A6DCF"/>
    <w:rsid w:val="002A6E5E"/>
    <w:rsid w:val="002A709F"/>
    <w:rsid w:val="002A7250"/>
    <w:rsid w:val="002A733C"/>
    <w:rsid w:val="002A75C1"/>
    <w:rsid w:val="002A76EA"/>
    <w:rsid w:val="002A79CB"/>
    <w:rsid w:val="002B02C1"/>
    <w:rsid w:val="002B059B"/>
    <w:rsid w:val="002B06E9"/>
    <w:rsid w:val="002B08E0"/>
    <w:rsid w:val="002B0DA5"/>
    <w:rsid w:val="002B0DAE"/>
    <w:rsid w:val="002B12D5"/>
    <w:rsid w:val="002B16F0"/>
    <w:rsid w:val="002B176B"/>
    <w:rsid w:val="002B17DD"/>
    <w:rsid w:val="002B19F6"/>
    <w:rsid w:val="002B1D7D"/>
    <w:rsid w:val="002B1F4C"/>
    <w:rsid w:val="002B1F81"/>
    <w:rsid w:val="002B20E6"/>
    <w:rsid w:val="002B265F"/>
    <w:rsid w:val="002B26E1"/>
    <w:rsid w:val="002B2F18"/>
    <w:rsid w:val="002B2FB5"/>
    <w:rsid w:val="002B33DB"/>
    <w:rsid w:val="002B3722"/>
    <w:rsid w:val="002B375A"/>
    <w:rsid w:val="002B39E4"/>
    <w:rsid w:val="002B3AC0"/>
    <w:rsid w:val="002B3BA1"/>
    <w:rsid w:val="002B3C01"/>
    <w:rsid w:val="002B3C6C"/>
    <w:rsid w:val="002B3CD6"/>
    <w:rsid w:val="002B3FD4"/>
    <w:rsid w:val="002B4839"/>
    <w:rsid w:val="002B4CA7"/>
    <w:rsid w:val="002B4CEB"/>
    <w:rsid w:val="002B4DA4"/>
    <w:rsid w:val="002B4E00"/>
    <w:rsid w:val="002B4E79"/>
    <w:rsid w:val="002B4FF8"/>
    <w:rsid w:val="002B50C9"/>
    <w:rsid w:val="002B50CB"/>
    <w:rsid w:val="002B5112"/>
    <w:rsid w:val="002B537B"/>
    <w:rsid w:val="002B53FB"/>
    <w:rsid w:val="002B541E"/>
    <w:rsid w:val="002B5894"/>
    <w:rsid w:val="002B58C5"/>
    <w:rsid w:val="002B5CF8"/>
    <w:rsid w:val="002B6462"/>
    <w:rsid w:val="002B6C5A"/>
    <w:rsid w:val="002B7268"/>
    <w:rsid w:val="002B7A46"/>
    <w:rsid w:val="002B7C07"/>
    <w:rsid w:val="002B7CFD"/>
    <w:rsid w:val="002C007F"/>
    <w:rsid w:val="002C0088"/>
    <w:rsid w:val="002C020F"/>
    <w:rsid w:val="002C0493"/>
    <w:rsid w:val="002C0FDF"/>
    <w:rsid w:val="002C1143"/>
    <w:rsid w:val="002C138B"/>
    <w:rsid w:val="002C167F"/>
    <w:rsid w:val="002C16E7"/>
    <w:rsid w:val="002C1735"/>
    <w:rsid w:val="002C1764"/>
    <w:rsid w:val="002C18DE"/>
    <w:rsid w:val="002C1C08"/>
    <w:rsid w:val="002C27BD"/>
    <w:rsid w:val="002C28E2"/>
    <w:rsid w:val="002C2D78"/>
    <w:rsid w:val="002C2E4D"/>
    <w:rsid w:val="002C2F23"/>
    <w:rsid w:val="002C310B"/>
    <w:rsid w:val="002C38AA"/>
    <w:rsid w:val="002C38DC"/>
    <w:rsid w:val="002C3964"/>
    <w:rsid w:val="002C39DB"/>
    <w:rsid w:val="002C4948"/>
    <w:rsid w:val="002C5243"/>
    <w:rsid w:val="002C525A"/>
    <w:rsid w:val="002C52CA"/>
    <w:rsid w:val="002C5568"/>
    <w:rsid w:val="002C557D"/>
    <w:rsid w:val="002C57AD"/>
    <w:rsid w:val="002C581D"/>
    <w:rsid w:val="002C5C36"/>
    <w:rsid w:val="002C637A"/>
    <w:rsid w:val="002C6492"/>
    <w:rsid w:val="002C65B1"/>
    <w:rsid w:val="002C6B43"/>
    <w:rsid w:val="002C6D35"/>
    <w:rsid w:val="002C701A"/>
    <w:rsid w:val="002C741A"/>
    <w:rsid w:val="002C7599"/>
    <w:rsid w:val="002C762C"/>
    <w:rsid w:val="002C77A3"/>
    <w:rsid w:val="002C7A01"/>
    <w:rsid w:val="002C7DE8"/>
    <w:rsid w:val="002C7E36"/>
    <w:rsid w:val="002D01CD"/>
    <w:rsid w:val="002D0484"/>
    <w:rsid w:val="002D06DA"/>
    <w:rsid w:val="002D0C73"/>
    <w:rsid w:val="002D0DD6"/>
    <w:rsid w:val="002D0E30"/>
    <w:rsid w:val="002D1026"/>
    <w:rsid w:val="002D1592"/>
    <w:rsid w:val="002D15B8"/>
    <w:rsid w:val="002D179D"/>
    <w:rsid w:val="002D1A08"/>
    <w:rsid w:val="002D1B11"/>
    <w:rsid w:val="002D1C0C"/>
    <w:rsid w:val="002D2103"/>
    <w:rsid w:val="002D28EB"/>
    <w:rsid w:val="002D3099"/>
    <w:rsid w:val="002D3B22"/>
    <w:rsid w:val="002D3BD7"/>
    <w:rsid w:val="002D3E0A"/>
    <w:rsid w:val="002D3F83"/>
    <w:rsid w:val="002D3FEC"/>
    <w:rsid w:val="002D40B7"/>
    <w:rsid w:val="002D4319"/>
    <w:rsid w:val="002D44F9"/>
    <w:rsid w:val="002D458D"/>
    <w:rsid w:val="002D4591"/>
    <w:rsid w:val="002D49D7"/>
    <w:rsid w:val="002D546B"/>
    <w:rsid w:val="002D59AB"/>
    <w:rsid w:val="002D5A5D"/>
    <w:rsid w:val="002D5B56"/>
    <w:rsid w:val="002D5CCE"/>
    <w:rsid w:val="002D5F64"/>
    <w:rsid w:val="002D666F"/>
    <w:rsid w:val="002D66D6"/>
    <w:rsid w:val="002D68F4"/>
    <w:rsid w:val="002D69B6"/>
    <w:rsid w:val="002D6C60"/>
    <w:rsid w:val="002D7210"/>
    <w:rsid w:val="002D7348"/>
    <w:rsid w:val="002D7965"/>
    <w:rsid w:val="002D7A1D"/>
    <w:rsid w:val="002D7B3D"/>
    <w:rsid w:val="002D7D60"/>
    <w:rsid w:val="002D7F1A"/>
    <w:rsid w:val="002E098E"/>
    <w:rsid w:val="002E09C4"/>
    <w:rsid w:val="002E0E44"/>
    <w:rsid w:val="002E113B"/>
    <w:rsid w:val="002E113C"/>
    <w:rsid w:val="002E12FC"/>
    <w:rsid w:val="002E133B"/>
    <w:rsid w:val="002E152B"/>
    <w:rsid w:val="002E1763"/>
    <w:rsid w:val="002E1866"/>
    <w:rsid w:val="002E1995"/>
    <w:rsid w:val="002E20D0"/>
    <w:rsid w:val="002E2170"/>
    <w:rsid w:val="002E231D"/>
    <w:rsid w:val="002E2387"/>
    <w:rsid w:val="002E23DE"/>
    <w:rsid w:val="002E275D"/>
    <w:rsid w:val="002E2882"/>
    <w:rsid w:val="002E29BC"/>
    <w:rsid w:val="002E2BCA"/>
    <w:rsid w:val="002E2D46"/>
    <w:rsid w:val="002E2E48"/>
    <w:rsid w:val="002E2FBD"/>
    <w:rsid w:val="002E301A"/>
    <w:rsid w:val="002E33EA"/>
    <w:rsid w:val="002E3BFF"/>
    <w:rsid w:val="002E40FB"/>
    <w:rsid w:val="002E4206"/>
    <w:rsid w:val="002E4354"/>
    <w:rsid w:val="002E48A4"/>
    <w:rsid w:val="002E54AF"/>
    <w:rsid w:val="002E54C3"/>
    <w:rsid w:val="002E55EE"/>
    <w:rsid w:val="002E56AF"/>
    <w:rsid w:val="002E5881"/>
    <w:rsid w:val="002E58FE"/>
    <w:rsid w:val="002E5AAC"/>
    <w:rsid w:val="002E5E44"/>
    <w:rsid w:val="002E612E"/>
    <w:rsid w:val="002E68D2"/>
    <w:rsid w:val="002E6AD7"/>
    <w:rsid w:val="002E7491"/>
    <w:rsid w:val="002E769F"/>
    <w:rsid w:val="002E7783"/>
    <w:rsid w:val="002E7FF8"/>
    <w:rsid w:val="002F0130"/>
    <w:rsid w:val="002F0284"/>
    <w:rsid w:val="002F0404"/>
    <w:rsid w:val="002F077F"/>
    <w:rsid w:val="002F0A2B"/>
    <w:rsid w:val="002F0B73"/>
    <w:rsid w:val="002F0BA6"/>
    <w:rsid w:val="002F0C68"/>
    <w:rsid w:val="002F0EA9"/>
    <w:rsid w:val="002F1153"/>
    <w:rsid w:val="002F1157"/>
    <w:rsid w:val="002F11B1"/>
    <w:rsid w:val="002F12A9"/>
    <w:rsid w:val="002F1515"/>
    <w:rsid w:val="002F1545"/>
    <w:rsid w:val="002F159A"/>
    <w:rsid w:val="002F16CB"/>
    <w:rsid w:val="002F1A2E"/>
    <w:rsid w:val="002F1A6B"/>
    <w:rsid w:val="002F1D1B"/>
    <w:rsid w:val="002F1E30"/>
    <w:rsid w:val="002F2402"/>
    <w:rsid w:val="002F2674"/>
    <w:rsid w:val="002F2E84"/>
    <w:rsid w:val="002F303F"/>
    <w:rsid w:val="002F37B3"/>
    <w:rsid w:val="002F3982"/>
    <w:rsid w:val="002F3BD3"/>
    <w:rsid w:val="002F408C"/>
    <w:rsid w:val="002F44DE"/>
    <w:rsid w:val="002F4A72"/>
    <w:rsid w:val="002F4B71"/>
    <w:rsid w:val="002F4DF2"/>
    <w:rsid w:val="002F4F5E"/>
    <w:rsid w:val="002F5176"/>
    <w:rsid w:val="002F5655"/>
    <w:rsid w:val="002F5877"/>
    <w:rsid w:val="002F5EDE"/>
    <w:rsid w:val="002F5F1A"/>
    <w:rsid w:val="002F5FB0"/>
    <w:rsid w:val="002F61D9"/>
    <w:rsid w:val="002F6713"/>
    <w:rsid w:val="002F7157"/>
    <w:rsid w:val="002F71C5"/>
    <w:rsid w:val="002F7248"/>
    <w:rsid w:val="002F74C5"/>
    <w:rsid w:val="002F769D"/>
    <w:rsid w:val="002F7AF1"/>
    <w:rsid w:val="002F7D86"/>
    <w:rsid w:val="002F7D88"/>
    <w:rsid w:val="003009A0"/>
    <w:rsid w:val="003009D0"/>
    <w:rsid w:val="00300A42"/>
    <w:rsid w:val="00300DFB"/>
    <w:rsid w:val="0030106E"/>
    <w:rsid w:val="00301092"/>
    <w:rsid w:val="0030120D"/>
    <w:rsid w:val="00301529"/>
    <w:rsid w:val="0030177E"/>
    <w:rsid w:val="00301B5F"/>
    <w:rsid w:val="00301B98"/>
    <w:rsid w:val="00302087"/>
    <w:rsid w:val="0030212F"/>
    <w:rsid w:val="0030213E"/>
    <w:rsid w:val="003024B1"/>
    <w:rsid w:val="00302691"/>
    <w:rsid w:val="0030277E"/>
    <w:rsid w:val="003031A1"/>
    <w:rsid w:val="003031D9"/>
    <w:rsid w:val="00303491"/>
    <w:rsid w:val="00303525"/>
    <w:rsid w:val="003035EC"/>
    <w:rsid w:val="0030388A"/>
    <w:rsid w:val="00303992"/>
    <w:rsid w:val="00303A2F"/>
    <w:rsid w:val="00303D8E"/>
    <w:rsid w:val="00303F64"/>
    <w:rsid w:val="0030413D"/>
    <w:rsid w:val="003045A9"/>
    <w:rsid w:val="00304B49"/>
    <w:rsid w:val="00304B56"/>
    <w:rsid w:val="0030523F"/>
    <w:rsid w:val="003059F9"/>
    <w:rsid w:val="00305CDF"/>
    <w:rsid w:val="00306111"/>
    <w:rsid w:val="00306177"/>
    <w:rsid w:val="00306A22"/>
    <w:rsid w:val="003074B3"/>
    <w:rsid w:val="003074EB"/>
    <w:rsid w:val="003079B8"/>
    <w:rsid w:val="00307B23"/>
    <w:rsid w:val="00307B56"/>
    <w:rsid w:val="00307F7F"/>
    <w:rsid w:val="00307FF4"/>
    <w:rsid w:val="003102D6"/>
    <w:rsid w:val="003105EA"/>
    <w:rsid w:val="0031062F"/>
    <w:rsid w:val="003106F2"/>
    <w:rsid w:val="00310B93"/>
    <w:rsid w:val="00310BE9"/>
    <w:rsid w:val="00310E86"/>
    <w:rsid w:val="00310FE0"/>
    <w:rsid w:val="00311485"/>
    <w:rsid w:val="003119F0"/>
    <w:rsid w:val="00311ADA"/>
    <w:rsid w:val="00311C7E"/>
    <w:rsid w:val="00311CCE"/>
    <w:rsid w:val="00311CE3"/>
    <w:rsid w:val="003120FB"/>
    <w:rsid w:val="00312227"/>
    <w:rsid w:val="003123D1"/>
    <w:rsid w:val="0031269E"/>
    <w:rsid w:val="00312804"/>
    <w:rsid w:val="00312934"/>
    <w:rsid w:val="003129CC"/>
    <w:rsid w:val="00313624"/>
    <w:rsid w:val="00313646"/>
    <w:rsid w:val="00313668"/>
    <w:rsid w:val="00313938"/>
    <w:rsid w:val="00313AE3"/>
    <w:rsid w:val="00313D3D"/>
    <w:rsid w:val="00313DB7"/>
    <w:rsid w:val="00313F93"/>
    <w:rsid w:val="00313FBC"/>
    <w:rsid w:val="00314086"/>
    <w:rsid w:val="003142F9"/>
    <w:rsid w:val="003143DE"/>
    <w:rsid w:val="0031476E"/>
    <w:rsid w:val="00314941"/>
    <w:rsid w:val="0031495E"/>
    <w:rsid w:val="00314F34"/>
    <w:rsid w:val="003151ED"/>
    <w:rsid w:val="0031552B"/>
    <w:rsid w:val="00315CB6"/>
    <w:rsid w:val="00315E5E"/>
    <w:rsid w:val="00315F4A"/>
    <w:rsid w:val="00315F76"/>
    <w:rsid w:val="00316026"/>
    <w:rsid w:val="00316181"/>
    <w:rsid w:val="0031621A"/>
    <w:rsid w:val="00316235"/>
    <w:rsid w:val="003166E2"/>
    <w:rsid w:val="003167B4"/>
    <w:rsid w:val="00316AE6"/>
    <w:rsid w:val="00316D12"/>
    <w:rsid w:val="00316E2A"/>
    <w:rsid w:val="0031732A"/>
    <w:rsid w:val="00317520"/>
    <w:rsid w:val="003175EA"/>
    <w:rsid w:val="00317821"/>
    <w:rsid w:val="00317907"/>
    <w:rsid w:val="0032012E"/>
    <w:rsid w:val="00320199"/>
    <w:rsid w:val="00320E5A"/>
    <w:rsid w:val="00320F64"/>
    <w:rsid w:val="0032121D"/>
    <w:rsid w:val="003216A7"/>
    <w:rsid w:val="003216D8"/>
    <w:rsid w:val="003218CA"/>
    <w:rsid w:val="00321CB7"/>
    <w:rsid w:val="00321CCF"/>
    <w:rsid w:val="00321D15"/>
    <w:rsid w:val="00321E18"/>
    <w:rsid w:val="00321F47"/>
    <w:rsid w:val="00322240"/>
    <w:rsid w:val="00322400"/>
    <w:rsid w:val="00322597"/>
    <w:rsid w:val="00322860"/>
    <w:rsid w:val="00322FE1"/>
    <w:rsid w:val="00323646"/>
    <w:rsid w:val="003236BC"/>
    <w:rsid w:val="00323A52"/>
    <w:rsid w:val="00323C05"/>
    <w:rsid w:val="00323C74"/>
    <w:rsid w:val="00323FC4"/>
    <w:rsid w:val="00323FF0"/>
    <w:rsid w:val="0032455A"/>
    <w:rsid w:val="00324668"/>
    <w:rsid w:val="00324951"/>
    <w:rsid w:val="00324A51"/>
    <w:rsid w:val="00324C93"/>
    <w:rsid w:val="00324D14"/>
    <w:rsid w:val="00324F90"/>
    <w:rsid w:val="003251D1"/>
    <w:rsid w:val="00325353"/>
    <w:rsid w:val="00325430"/>
    <w:rsid w:val="00325457"/>
    <w:rsid w:val="003255A6"/>
    <w:rsid w:val="00325811"/>
    <w:rsid w:val="00325819"/>
    <w:rsid w:val="00325D89"/>
    <w:rsid w:val="0032628B"/>
    <w:rsid w:val="003262B1"/>
    <w:rsid w:val="0032644D"/>
    <w:rsid w:val="003269ED"/>
    <w:rsid w:val="00326ACA"/>
    <w:rsid w:val="00326B47"/>
    <w:rsid w:val="00326CD2"/>
    <w:rsid w:val="0032711B"/>
    <w:rsid w:val="00327135"/>
    <w:rsid w:val="00327496"/>
    <w:rsid w:val="00327A30"/>
    <w:rsid w:val="00327C02"/>
    <w:rsid w:val="00327D51"/>
    <w:rsid w:val="00330398"/>
    <w:rsid w:val="003303DE"/>
    <w:rsid w:val="00330407"/>
    <w:rsid w:val="00330526"/>
    <w:rsid w:val="0033092D"/>
    <w:rsid w:val="00330B02"/>
    <w:rsid w:val="00330E57"/>
    <w:rsid w:val="0033101D"/>
    <w:rsid w:val="003315A5"/>
    <w:rsid w:val="003316FB"/>
    <w:rsid w:val="00331783"/>
    <w:rsid w:val="003319C7"/>
    <w:rsid w:val="00331A19"/>
    <w:rsid w:val="00331DDB"/>
    <w:rsid w:val="00331F00"/>
    <w:rsid w:val="00332949"/>
    <w:rsid w:val="00332C9E"/>
    <w:rsid w:val="00332D6E"/>
    <w:rsid w:val="00332E10"/>
    <w:rsid w:val="00333354"/>
    <w:rsid w:val="00333DB7"/>
    <w:rsid w:val="00334053"/>
    <w:rsid w:val="003340C3"/>
    <w:rsid w:val="003341AB"/>
    <w:rsid w:val="003341C0"/>
    <w:rsid w:val="00334213"/>
    <w:rsid w:val="0033469E"/>
    <w:rsid w:val="0033497F"/>
    <w:rsid w:val="00334C79"/>
    <w:rsid w:val="00334D7C"/>
    <w:rsid w:val="00334F42"/>
    <w:rsid w:val="003352B2"/>
    <w:rsid w:val="003354D9"/>
    <w:rsid w:val="00335588"/>
    <w:rsid w:val="003356CA"/>
    <w:rsid w:val="0033597F"/>
    <w:rsid w:val="00335C9C"/>
    <w:rsid w:val="00335E0C"/>
    <w:rsid w:val="00336064"/>
    <w:rsid w:val="0033644E"/>
    <w:rsid w:val="0033686C"/>
    <w:rsid w:val="00336C49"/>
    <w:rsid w:val="00336D37"/>
    <w:rsid w:val="00337360"/>
    <w:rsid w:val="003402E4"/>
    <w:rsid w:val="003407D3"/>
    <w:rsid w:val="00340952"/>
    <w:rsid w:val="00340C28"/>
    <w:rsid w:val="00341072"/>
    <w:rsid w:val="00341747"/>
    <w:rsid w:val="00342079"/>
    <w:rsid w:val="00342368"/>
    <w:rsid w:val="0034242A"/>
    <w:rsid w:val="00342664"/>
    <w:rsid w:val="00342702"/>
    <w:rsid w:val="0034291B"/>
    <w:rsid w:val="00342C5C"/>
    <w:rsid w:val="00342C8B"/>
    <w:rsid w:val="0034300C"/>
    <w:rsid w:val="003431C5"/>
    <w:rsid w:val="003431E4"/>
    <w:rsid w:val="003438F8"/>
    <w:rsid w:val="003438FD"/>
    <w:rsid w:val="00343906"/>
    <w:rsid w:val="00343978"/>
    <w:rsid w:val="00343A4E"/>
    <w:rsid w:val="00343A58"/>
    <w:rsid w:val="00343A95"/>
    <w:rsid w:val="00343C68"/>
    <w:rsid w:val="00344036"/>
    <w:rsid w:val="00344571"/>
    <w:rsid w:val="0034537D"/>
    <w:rsid w:val="003457A3"/>
    <w:rsid w:val="00345BFF"/>
    <w:rsid w:val="00345C9B"/>
    <w:rsid w:val="00345C9E"/>
    <w:rsid w:val="00345D50"/>
    <w:rsid w:val="003464E6"/>
    <w:rsid w:val="0034658B"/>
    <w:rsid w:val="003465A1"/>
    <w:rsid w:val="003469F4"/>
    <w:rsid w:val="00346A58"/>
    <w:rsid w:val="00346E1F"/>
    <w:rsid w:val="00346E68"/>
    <w:rsid w:val="00346F83"/>
    <w:rsid w:val="0034710E"/>
    <w:rsid w:val="003471A2"/>
    <w:rsid w:val="00347307"/>
    <w:rsid w:val="003473B4"/>
    <w:rsid w:val="003475C2"/>
    <w:rsid w:val="0034782D"/>
    <w:rsid w:val="003478B1"/>
    <w:rsid w:val="00347AAE"/>
    <w:rsid w:val="00347D7A"/>
    <w:rsid w:val="003500E9"/>
    <w:rsid w:val="003501F0"/>
    <w:rsid w:val="003506C4"/>
    <w:rsid w:val="00350935"/>
    <w:rsid w:val="00350C3A"/>
    <w:rsid w:val="00350F2E"/>
    <w:rsid w:val="0035172F"/>
    <w:rsid w:val="003519EA"/>
    <w:rsid w:val="00351A41"/>
    <w:rsid w:val="00351C54"/>
    <w:rsid w:val="00351DA1"/>
    <w:rsid w:val="00351E2D"/>
    <w:rsid w:val="00352534"/>
    <w:rsid w:val="003526E3"/>
    <w:rsid w:val="003527CD"/>
    <w:rsid w:val="00352A69"/>
    <w:rsid w:val="003530ED"/>
    <w:rsid w:val="003531FE"/>
    <w:rsid w:val="0035320B"/>
    <w:rsid w:val="0035349D"/>
    <w:rsid w:val="003539C4"/>
    <w:rsid w:val="00353EDC"/>
    <w:rsid w:val="00353EE3"/>
    <w:rsid w:val="00353FED"/>
    <w:rsid w:val="00354422"/>
    <w:rsid w:val="00354BF6"/>
    <w:rsid w:val="00354DF7"/>
    <w:rsid w:val="00355077"/>
    <w:rsid w:val="00355726"/>
    <w:rsid w:val="00355EC7"/>
    <w:rsid w:val="00356018"/>
    <w:rsid w:val="003562C1"/>
    <w:rsid w:val="003565EA"/>
    <w:rsid w:val="0035689B"/>
    <w:rsid w:val="003569D6"/>
    <w:rsid w:val="003569FF"/>
    <w:rsid w:val="00357216"/>
    <w:rsid w:val="0035731D"/>
    <w:rsid w:val="00357435"/>
    <w:rsid w:val="00357957"/>
    <w:rsid w:val="00357A02"/>
    <w:rsid w:val="003605EB"/>
    <w:rsid w:val="0036068B"/>
    <w:rsid w:val="003609CB"/>
    <w:rsid w:val="00360A19"/>
    <w:rsid w:val="00360EB1"/>
    <w:rsid w:val="00360F70"/>
    <w:rsid w:val="003612B6"/>
    <w:rsid w:val="00361579"/>
    <w:rsid w:val="00361859"/>
    <w:rsid w:val="00361954"/>
    <w:rsid w:val="00361A12"/>
    <w:rsid w:val="00361A35"/>
    <w:rsid w:val="00361CBF"/>
    <w:rsid w:val="00361F54"/>
    <w:rsid w:val="00362A7C"/>
    <w:rsid w:val="00362B2C"/>
    <w:rsid w:val="00362DEC"/>
    <w:rsid w:val="00362E47"/>
    <w:rsid w:val="00363111"/>
    <w:rsid w:val="00363190"/>
    <w:rsid w:val="0036389B"/>
    <w:rsid w:val="003638BD"/>
    <w:rsid w:val="00363911"/>
    <w:rsid w:val="0036410D"/>
    <w:rsid w:val="0036460D"/>
    <w:rsid w:val="00364C1D"/>
    <w:rsid w:val="00365190"/>
    <w:rsid w:val="00365565"/>
    <w:rsid w:val="003655EE"/>
    <w:rsid w:val="00365DB9"/>
    <w:rsid w:val="00365E61"/>
    <w:rsid w:val="003661DA"/>
    <w:rsid w:val="00366A45"/>
    <w:rsid w:val="00366A97"/>
    <w:rsid w:val="00366F8D"/>
    <w:rsid w:val="00367228"/>
    <w:rsid w:val="003672D2"/>
    <w:rsid w:val="00367304"/>
    <w:rsid w:val="00367855"/>
    <w:rsid w:val="00367865"/>
    <w:rsid w:val="00370190"/>
    <w:rsid w:val="003705C3"/>
    <w:rsid w:val="003706C9"/>
    <w:rsid w:val="003708A1"/>
    <w:rsid w:val="00370B09"/>
    <w:rsid w:val="00370BD9"/>
    <w:rsid w:val="003710FA"/>
    <w:rsid w:val="003714CF"/>
    <w:rsid w:val="003725F1"/>
    <w:rsid w:val="0037271E"/>
    <w:rsid w:val="003728AE"/>
    <w:rsid w:val="00372B1F"/>
    <w:rsid w:val="00372B6B"/>
    <w:rsid w:val="00372E9E"/>
    <w:rsid w:val="0037317E"/>
    <w:rsid w:val="00373185"/>
    <w:rsid w:val="0037318E"/>
    <w:rsid w:val="0037338F"/>
    <w:rsid w:val="003733CC"/>
    <w:rsid w:val="00373534"/>
    <w:rsid w:val="00373889"/>
    <w:rsid w:val="003738D6"/>
    <w:rsid w:val="00373EFA"/>
    <w:rsid w:val="00374316"/>
    <w:rsid w:val="003744F0"/>
    <w:rsid w:val="00374686"/>
    <w:rsid w:val="00374810"/>
    <w:rsid w:val="00374B97"/>
    <w:rsid w:val="00374BA6"/>
    <w:rsid w:val="00374E84"/>
    <w:rsid w:val="00374F2B"/>
    <w:rsid w:val="00374F91"/>
    <w:rsid w:val="00375311"/>
    <w:rsid w:val="00375999"/>
    <w:rsid w:val="003759E6"/>
    <w:rsid w:val="00375B29"/>
    <w:rsid w:val="00375C42"/>
    <w:rsid w:val="00375C43"/>
    <w:rsid w:val="00376200"/>
    <w:rsid w:val="00376775"/>
    <w:rsid w:val="0037683E"/>
    <w:rsid w:val="00376BBE"/>
    <w:rsid w:val="00376F12"/>
    <w:rsid w:val="003773AF"/>
    <w:rsid w:val="003776E9"/>
    <w:rsid w:val="00377D13"/>
    <w:rsid w:val="00377DC6"/>
    <w:rsid w:val="00377DE4"/>
    <w:rsid w:val="0038019A"/>
    <w:rsid w:val="00380246"/>
    <w:rsid w:val="003802AD"/>
    <w:rsid w:val="00380519"/>
    <w:rsid w:val="003807A4"/>
    <w:rsid w:val="003807CD"/>
    <w:rsid w:val="00380C4D"/>
    <w:rsid w:val="00380C55"/>
    <w:rsid w:val="00380CEC"/>
    <w:rsid w:val="00380F65"/>
    <w:rsid w:val="00381147"/>
    <w:rsid w:val="003820D1"/>
    <w:rsid w:val="003828CD"/>
    <w:rsid w:val="003829BD"/>
    <w:rsid w:val="00382F4B"/>
    <w:rsid w:val="0038333D"/>
    <w:rsid w:val="00383383"/>
    <w:rsid w:val="00383BFF"/>
    <w:rsid w:val="00383EDF"/>
    <w:rsid w:val="0038429B"/>
    <w:rsid w:val="003842AC"/>
    <w:rsid w:val="003847BC"/>
    <w:rsid w:val="00384CA3"/>
    <w:rsid w:val="00384EED"/>
    <w:rsid w:val="0038526E"/>
    <w:rsid w:val="00385295"/>
    <w:rsid w:val="00385578"/>
    <w:rsid w:val="003855A5"/>
    <w:rsid w:val="003856F7"/>
    <w:rsid w:val="00385786"/>
    <w:rsid w:val="00385932"/>
    <w:rsid w:val="00385AE2"/>
    <w:rsid w:val="00385C9A"/>
    <w:rsid w:val="00385E64"/>
    <w:rsid w:val="003865CC"/>
    <w:rsid w:val="00386AC3"/>
    <w:rsid w:val="00386DAB"/>
    <w:rsid w:val="00386F0A"/>
    <w:rsid w:val="003870C6"/>
    <w:rsid w:val="003870EA"/>
    <w:rsid w:val="00387111"/>
    <w:rsid w:val="00387146"/>
    <w:rsid w:val="00387565"/>
    <w:rsid w:val="00387743"/>
    <w:rsid w:val="00387866"/>
    <w:rsid w:val="00387E86"/>
    <w:rsid w:val="00387F58"/>
    <w:rsid w:val="003905FE"/>
    <w:rsid w:val="0039068D"/>
    <w:rsid w:val="003908BE"/>
    <w:rsid w:val="00390910"/>
    <w:rsid w:val="00390C1C"/>
    <w:rsid w:val="00390D89"/>
    <w:rsid w:val="00391209"/>
    <w:rsid w:val="00391693"/>
    <w:rsid w:val="0039198A"/>
    <w:rsid w:val="00391D94"/>
    <w:rsid w:val="0039219C"/>
    <w:rsid w:val="00392341"/>
    <w:rsid w:val="00392BB5"/>
    <w:rsid w:val="00392C8A"/>
    <w:rsid w:val="00392DDF"/>
    <w:rsid w:val="00392E5B"/>
    <w:rsid w:val="00392E70"/>
    <w:rsid w:val="003930F9"/>
    <w:rsid w:val="0039314E"/>
    <w:rsid w:val="0039327C"/>
    <w:rsid w:val="0039377F"/>
    <w:rsid w:val="00393827"/>
    <w:rsid w:val="00394052"/>
    <w:rsid w:val="003940AD"/>
    <w:rsid w:val="003940C4"/>
    <w:rsid w:val="0039468D"/>
    <w:rsid w:val="00394971"/>
    <w:rsid w:val="00394A77"/>
    <w:rsid w:val="00394A7A"/>
    <w:rsid w:val="00394C0A"/>
    <w:rsid w:val="00394D00"/>
    <w:rsid w:val="00395418"/>
    <w:rsid w:val="003954DE"/>
    <w:rsid w:val="003957E3"/>
    <w:rsid w:val="00395E2E"/>
    <w:rsid w:val="00395F62"/>
    <w:rsid w:val="003964C9"/>
    <w:rsid w:val="003964F4"/>
    <w:rsid w:val="00396644"/>
    <w:rsid w:val="003966C2"/>
    <w:rsid w:val="00396789"/>
    <w:rsid w:val="0039685D"/>
    <w:rsid w:val="00396B72"/>
    <w:rsid w:val="00397400"/>
    <w:rsid w:val="0039757A"/>
    <w:rsid w:val="00397707"/>
    <w:rsid w:val="00397963"/>
    <w:rsid w:val="003979FA"/>
    <w:rsid w:val="00397C86"/>
    <w:rsid w:val="003A07E5"/>
    <w:rsid w:val="003A09F5"/>
    <w:rsid w:val="003A0DFE"/>
    <w:rsid w:val="003A0E6D"/>
    <w:rsid w:val="003A0E6F"/>
    <w:rsid w:val="003A0EDA"/>
    <w:rsid w:val="003A1210"/>
    <w:rsid w:val="003A1225"/>
    <w:rsid w:val="003A12B3"/>
    <w:rsid w:val="003A1616"/>
    <w:rsid w:val="003A1733"/>
    <w:rsid w:val="003A1968"/>
    <w:rsid w:val="003A1B22"/>
    <w:rsid w:val="003A1C30"/>
    <w:rsid w:val="003A1C3A"/>
    <w:rsid w:val="003A1C7A"/>
    <w:rsid w:val="003A1E42"/>
    <w:rsid w:val="003A1F75"/>
    <w:rsid w:val="003A2B12"/>
    <w:rsid w:val="003A2F00"/>
    <w:rsid w:val="003A2F0F"/>
    <w:rsid w:val="003A3045"/>
    <w:rsid w:val="003A35A0"/>
    <w:rsid w:val="003A3B88"/>
    <w:rsid w:val="003A3EE2"/>
    <w:rsid w:val="003A3F97"/>
    <w:rsid w:val="003A45FE"/>
    <w:rsid w:val="003A4B43"/>
    <w:rsid w:val="003A4CD6"/>
    <w:rsid w:val="003A4F70"/>
    <w:rsid w:val="003A50B0"/>
    <w:rsid w:val="003A569D"/>
    <w:rsid w:val="003A57DC"/>
    <w:rsid w:val="003A5853"/>
    <w:rsid w:val="003A5878"/>
    <w:rsid w:val="003A5B52"/>
    <w:rsid w:val="003A5B65"/>
    <w:rsid w:val="003A631B"/>
    <w:rsid w:val="003A63A5"/>
    <w:rsid w:val="003A63AC"/>
    <w:rsid w:val="003A6672"/>
    <w:rsid w:val="003A676B"/>
    <w:rsid w:val="003A693B"/>
    <w:rsid w:val="003A69B1"/>
    <w:rsid w:val="003A6B69"/>
    <w:rsid w:val="003A6C4C"/>
    <w:rsid w:val="003A6FA4"/>
    <w:rsid w:val="003A6FB8"/>
    <w:rsid w:val="003A7093"/>
    <w:rsid w:val="003A783A"/>
    <w:rsid w:val="003A7A4C"/>
    <w:rsid w:val="003A7FC4"/>
    <w:rsid w:val="003B062E"/>
    <w:rsid w:val="003B066A"/>
    <w:rsid w:val="003B06C2"/>
    <w:rsid w:val="003B0AA8"/>
    <w:rsid w:val="003B0B53"/>
    <w:rsid w:val="003B0B5C"/>
    <w:rsid w:val="003B11F4"/>
    <w:rsid w:val="003B12E1"/>
    <w:rsid w:val="003B16A8"/>
    <w:rsid w:val="003B19C8"/>
    <w:rsid w:val="003B1AB1"/>
    <w:rsid w:val="003B1DEC"/>
    <w:rsid w:val="003B1EDB"/>
    <w:rsid w:val="003B1FC9"/>
    <w:rsid w:val="003B220A"/>
    <w:rsid w:val="003B2377"/>
    <w:rsid w:val="003B270B"/>
    <w:rsid w:val="003B27D8"/>
    <w:rsid w:val="003B2812"/>
    <w:rsid w:val="003B29AA"/>
    <w:rsid w:val="003B2A9A"/>
    <w:rsid w:val="003B2DD0"/>
    <w:rsid w:val="003B3072"/>
    <w:rsid w:val="003B3464"/>
    <w:rsid w:val="003B3521"/>
    <w:rsid w:val="003B3E09"/>
    <w:rsid w:val="003B3F64"/>
    <w:rsid w:val="003B4064"/>
    <w:rsid w:val="003B40EA"/>
    <w:rsid w:val="003B443F"/>
    <w:rsid w:val="003B4967"/>
    <w:rsid w:val="003B4A65"/>
    <w:rsid w:val="003B4B35"/>
    <w:rsid w:val="003B4E8A"/>
    <w:rsid w:val="003B52EC"/>
    <w:rsid w:val="003B533B"/>
    <w:rsid w:val="003B575F"/>
    <w:rsid w:val="003B5F9E"/>
    <w:rsid w:val="003B630B"/>
    <w:rsid w:val="003B635B"/>
    <w:rsid w:val="003B64DF"/>
    <w:rsid w:val="003B677A"/>
    <w:rsid w:val="003B6946"/>
    <w:rsid w:val="003B6BEA"/>
    <w:rsid w:val="003B71DE"/>
    <w:rsid w:val="003B725F"/>
    <w:rsid w:val="003B73DF"/>
    <w:rsid w:val="003B78F0"/>
    <w:rsid w:val="003B7B6B"/>
    <w:rsid w:val="003B7E39"/>
    <w:rsid w:val="003B7F27"/>
    <w:rsid w:val="003C00DE"/>
    <w:rsid w:val="003C01A0"/>
    <w:rsid w:val="003C04D9"/>
    <w:rsid w:val="003C078D"/>
    <w:rsid w:val="003C0871"/>
    <w:rsid w:val="003C0A22"/>
    <w:rsid w:val="003C0AA6"/>
    <w:rsid w:val="003C0ED8"/>
    <w:rsid w:val="003C1370"/>
    <w:rsid w:val="003C1508"/>
    <w:rsid w:val="003C17DB"/>
    <w:rsid w:val="003C1942"/>
    <w:rsid w:val="003C1BAA"/>
    <w:rsid w:val="003C1EB0"/>
    <w:rsid w:val="003C21DE"/>
    <w:rsid w:val="003C270B"/>
    <w:rsid w:val="003C2CB4"/>
    <w:rsid w:val="003C2FBF"/>
    <w:rsid w:val="003C3699"/>
    <w:rsid w:val="003C3FAC"/>
    <w:rsid w:val="003C4514"/>
    <w:rsid w:val="003C47A9"/>
    <w:rsid w:val="003C48C1"/>
    <w:rsid w:val="003C4930"/>
    <w:rsid w:val="003C4A01"/>
    <w:rsid w:val="003C4AC5"/>
    <w:rsid w:val="003C4DE2"/>
    <w:rsid w:val="003C4F2D"/>
    <w:rsid w:val="003C4FE7"/>
    <w:rsid w:val="003C50C0"/>
    <w:rsid w:val="003C5A4F"/>
    <w:rsid w:val="003C5D6A"/>
    <w:rsid w:val="003C5FE6"/>
    <w:rsid w:val="003C6A8A"/>
    <w:rsid w:val="003C6F2A"/>
    <w:rsid w:val="003C6FD5"/>
    <w:rsid w:val="003C734B"/>
    <w:rsid w:val="003C73D1"/>
    <w:rsid w:val="003C7506"/>
    <w:rsid w:val="003C75F9"/>
    <w:rsid w:val="003C7644"/>
    <w:rsid w:val="003D02BF"/>
    <w:rsid w:val="003D054D"/>
    <w:rsid w:val="003D05D1"/>
    <w:rsid w:val="003D081B"/>
    <w:rsid w:val="003D0B08"/>
    <w:rsid w:val="003D0B22"/>
    <w:rsid w:val="003D0B2A"/>
    <w:rsid w:val="003D12E8"/>
    <w:rsid w:val="003D13C7"/>
    <w:rsid w:val="003D14C4"/>
    <w:rsid w:val="003D15FF"/>
    <w:rsid w:val="003D1623"/>
    <w:rsid w:val="003D1884"/>
    <w:rsid w:val="003D1A47"/>
    <w:rsid w:val="003D1BE7"/>
    <w:rsid w:val="003D1D9A"/>
    <w:rsid w:val="003D1F52"/>
    <w:rsid w:val="003D1FBF"/>
    <w:rsid w:val="003D2596"/>
    <w:rsid w:val="003D25D3"/>
    <w:rsid w:val="003D2FE7"/>
    <w:rsid w:val="003D320E"/>
    <w:rsid w:val="003D335F"/>
    <w:rsid w:val="003D35A8"/>
    <w:rsid w:val="003D35DE"/>
    <w:rsid w:val="003D37A7"/>
    <w:rsid w:val="003D3E3E"/>
    <w:rsid w:val="003D3E5E"/>
    <w:rsid w:val="003D3E90"/>
    <w:rsid w:val="003D3EBC"/>
    <w:rsid w:val="003D4966"/>
    <w:rsid w:val="003D4A48"/>
    <w:rsid w:val="003D4B7B"/>
    <w:rsid w:val="003D4BA0"/>
    <w:rsid w:val="003D5338"/>
    <w:rsid w:val="003D534C"/>
    <w:rsid w:val="003D54D2"/>
    <w:rsid w:val="003D55EA"/>
    <w:rsid w:val="003D562B"/>
    <w:rsid w:val="003D5747"/>
    <w:rsid w:val="003D59C4"/>
    <w:rsid w:val="003D5A3A"/>
    <w:rsid w:val="003D5B28"/>
    <w:rsid w:val="003D5EE9"/>
    <w:rsid w:val="003D62D2"/>
    <w:rsid w:val="003D64B1"/>
    <w:rsid w:val="003D65F1"/>
    <w:rsid w:val="003D6775"/>
    <w:rsid w:val="003D69C2"/>
    <w:rsid w:val="003D6E05"/>
    <w:rsid w:val="003D6E24"/>
    <w:rsid w:val="003D70C0"/>
    <w:rsid w:val="003D7404"/>
    <w:rsid w:val="003D7859"/>
    <w:rsid w:val="003D7C88"/>
    <w:rsid w:val="003D7D96"/>
    <w:rsid w:val="003D7DD0"/>
    <w:rsid w:val="003E0272"/>
    <w:rsid w:val="003E03FD"/>
    <w:rsid w:val="003E0666"/>
    <w:rsid w:val="003E092E"/>
    <w:rsid w:val="003E0CCB"/>
    <w:rsid w:val="003E0EC0"/>
    <w:rsid w:val="003E0F5E"/>
    <w:rsid w:val="003E12A5"/>
    <w:rsid w:val="003E130C"/>
    <w:rsid w:val="003E1554"/>
    <w:rsid w:val="003E242F"/>
    <w:rsid w:val="003E25D4"/>
    <w:rsid w:val="003E26A7"/>
    <w:rsid w:val="003E26F8"/>
    <w:rsid w:val="003E283C"/>
    <w:rsid w:val="003E28E4"/>
    <w:rsid w:val="003E2A9F"/>
    <w:rsid w:val="003E2EEA"/>
    <w:rsid w:val="003E2F99"/>
    <w:rsid w:val="003E2FF9"/>
    <w:rsid w:val="003E3094"/>
    <w:rsid w:val="003E32D2"/>
    <w:rsid w:val="003E36AD"/>
    <w:rsid w:val="003E38B8"/>
    <w:rsid w:val="003E3C9D"/>
    <w:rsid w:val="003E3D54"/>
    <w:rsid w:val="003E3EA5"/>
    <w:rsid w:val="003E3FFF"/>
    <w:rsid w:val="003E41CF"/>
    <w:rsid w:val="003E45E5"/>
    <w:rsid w:val="003E47AA"/>
    <w:rsid w:val="003E4DAC"/>
    <w:rsid w:val="003E5839"/>
    <w:rsid w:val="003E598C"/>
    <w:rsid w:val="003E5A95"/>
    <w:rsid w:val="003E5CE9"/>
    <w:rsid w:val="003E5CFC"/>
    <w:rsid w:val="003E63C2"/>
    <w:rsid w:val="003E64F9"/>
    <w:rsid w:val="003E678D"/>
    <w:rsid w:val="003E740C"/>
    <w:rsid w:val="003E7502"/>
    <w:rsid w:val="003E75E4"/>
    <w:rsid w:val="003E7A04"/>
    <w:rsid w:val="003E7A49"/>
    <w:rsid w:val="003E7AD3"/>
    <w:rsid w:val="003E7DC0"/>
    <w:rsid w:val="003E7F14"/>
    <w:rsid w:val="003F02B2"/>
    <w:rsid w:val="003F043F"/>
    <w:rsid w:val="003F089F"/>
    <w:rsid w:val="003F10F5"/>
    <w:rsid w:val="003F1340"/>
    <w:rsid w:val="003F1575"/>
    <w:rsid w:val="003F1A39"/>
    <w:rsid w:val="003F1BDC"/>
    <w:rsid w:val="003F1C54"/>
    <w:rsid w:val="003F1C90"/>
    <w:rsid w:val="003F2139"/>
    <w:rsid w:val="003F2307"/>
    <w:rsid w:val="003F2D49"/>
    <w:rsid w:val="003F2E6B"/>
    <w:rsid w:val="003F336C"/>
    <w:rsid w:val="003F38FC"/>
    <w:rsid w:val="003F3AB9"/>
    <w:rsid w:val="003F3BA6"/>
    <w:rsid w:val="003F3CDD"/>
    <w:rsid w:val="003F3F4E"/>
    <w:rsid w:val="003F3FD6"/>
    <w:rsid w:val="003F4033"/>
    <w:rsid w:val="003F423F"/>
    <w:rsid w:val="003F45AA"/>
    <w:rsid w:val="003F4A6F"/>
    <w:rsid w:val="003F4F3D"/>
    <w:rsid w:val="003F4F76"/>
    <w:rsid w:val="003F4F77"/>
    <w:rsid w:val="003F511D"/>
    <w:rsid w:val="003F52F3"/>
    <w:rsid w:val="003F5678"/>
    <w:rsid w:val="003F5733"/>
    <w:rsid w:val="003F5800"/>
    <w:rsid w:val="003F595A"/>
    <w:rsid w:val="003F5D64"/>
    <w:rsid w:val="003F5F71"/>
    <w:rsid w:val="003F6050"/>
    <w:rsid w:val="003F60A0"/>
    <w:rsid w:val="003F60DD"/>
    <w:rsid w:val="003F628B"/>
    <w:rsid w:val="003F6492"/>
    <w:rsid w:val="003F64E3"/>
    <w:rsid w:val="003F66F0"/>
    <w:rsid w:val="003F67CE"/>
    <w:rsid w:val="003F6D0D"/>
    <w:rsid w:val="003F6F4A"/>
    <w:rsid w:val="003F7474"/>
    <w:rsid w:val="003F7E37"/>
    <w:rsid w:val="00400288"/>
    <w:rsid w:val="0040067B"/>
    <w:rsid w:val="004009FC"/>
    <w:rsid w:val="00400A20"/>
    <w:rsid w:val="00400AC0"/>
    <w:rsid w:val="00400D85"/>
    <w:rsid w:val="004010C8"/>
    <w:rsid w:val="004012AF"/>
    <w:rsid w:val="004012EF"/>
    <w:rsid w:val="0040147A"/>
    <w:rsid w:val="00401D01"/>
    <w:rsid w:val="00401F7B"/>
    <w:rsid w:val="00402381"/>
    <w:rsid w:val="0040238B"/>
    <w:rsid w:val="00402737"/>
    <w:rsid w:val="00402929"/>
    <w:rsid w:val="00402B56"/>
    <w:rsid w:val="004030AD"/>
    <w:rsid w:val="004031CD"/>
    <w:rsid w:val="00403AC9"/>
    <w:rsid w:val="00403C4C"/>
    <w:rsid w:val="004041B6"/>
    <w:rsid w:val="00404BC4"/>
    <w:rsid w:val="0040515D"/>
    <w:rsid w:val="00405187"/>
    <w:rsid w:val="00405308"/>
    <w:rsid w:val="00405453"/>
    <w:rsid w:val="00405D74"/>
    <w:rsid w:val="00405D8A"/>
    <w:rsid w:val="00405F2F"/>
    <w:rsid w:val="0040620C"/>
    <w:rsid w:val="004062CB"/>
    <w:rsid w:val="00406366"/>
    <w:rsid w:val="0040667B"/>
    <w:rsid w:val="00406818"/>
    <w:rsid w:val="00406E9E"/>
    <w:rsid w:val="0040703B"/>
    <w:rsid w:val="004070F3"/>
    <w:rsid w:val="004071E9"/>
    <w:rsid w:val="004072D5"/>
    <w:rsid w:val="00407546"/>
    <w:rsid w:val="00407A5D"/>
    <w:rsid w:val="00407E0E"/>
    <w:rsid w:val="00407F06"/>
    <w:rsid w:val="00407F6A"/>
    <w:rsid w:val="00410020"/>
    <w:rsid w:val="00410187"/>
    <w:rsid w:val="00410A10"/>
    <w:rsid w:val="00410EA4"/>
    <w:rsid w:val="004111B4"/>
    <w:rsid w:val="004112A1"/>
    <w:rsid w:val="004114D1"/>
    <w:rsid w:val="0041187D"/>
    <w:rsid w:val="00411D1C"/>
    <w:rsid w:val="00412098"/>
    <w:rsid w:val="004120AC"/>
    <w:rsid w:val="004121B7"/>
    <w:rsid w:val="004121EC"/>
    <w:rsid w:val="004125EF"/>
    <w:rsid w:val="004132DB"/>
    <w:rsid w:val="00413333"/>
    <w:rsid w:val="00413358"/>
    <w:rsid w:val="00413514"/>
    <w:rsid w:val="0041399D"/>
    <w:rsid w:val="00413B25"/>
    <w:rsid w:val="00413CA0"/>
    <w:rsid w:val="00414127"/>
    <w:rsid w:val="00414160"/>
    <w:rsid w:val="00414463"/>
    <w:rsid w:val="00414C1C"/>
    <w:rsid w:val="00414D15"/>
    <w:rsid w:val="00414D98"/>
    <w:rsid w:val="00414DD4"/>
    <w:rsid w:val="00414ECE"/>
    <w:rsid w:val="004150EB"/>
    <w:rsid w:val="0041516A"/>
    <w:rsid w:val="00415323"/>
    <w:rsid w:val="00415381"/>
    <w:rsid w:val="004153A6"/>
    <w:rsid w:val="0041562A"/>
    <w:rsid w:val="0041583A"/>
    <w:rsid w:val="00416006"/>
    <w:rsid w:val="004165F2"/>
    <w:rsid w:val="00416719"/>
    <w:rsid w:val="00416725"/>
    <w:rsid w:val="00416A6F"/>
    <w:rsid w:val="004171BE"/>
    <w:rsid w:val="0041749F"/>
    <w:rsid w:val="00417639"/>
    <w:rsid w:val="00417C7B"/>
    <w:rsid w:val="00417EB1"/>
    <w:rsid w:val="00417ED8"/>
    <w:rsid w:val="00420AE9"/>
    <w:rsid w:val="00420ECF"/>
    <w:rsid w:val="00421198"/>
    <w:rsid w:val="0042165F"/>
    <w:rsid w:val="0042167B"/>
    <w:rsid w:val="00421C26"/>
    <w:rsid w:val="00421CA9"/>
    <w:rsid w:val="00421FB6"/>
    <w:rsid w:val="00422440"/>
    <w:rsid w:val="0042281D"/>
    <w:rsid w:val="00422DA9"/>
    <w:rsid w:val="00422E9B"/>
    <w:rsid w:val="00422ED7"/>
    <w:rsid w:val="00422F41"/>
    <w:rsid w:val="00422F4C"/>
    <w:rsid w:val="004236D3"/>
    <w:rsid w:val="00423A2E"/>
    <w:rsid w:val="00423BA9"/>
    <w:rsid w:val="00423C29"/>
    <w:rsid w:val="00423F20"/>
    <w:rsid w:val="00424290"/>
    <w:rsid w:val="00424966"/>
    <w:rsid w:val="004256E5"/>
    <w:rsid w:val="00425B7E"/>
    <w:rsid w:val="00425F4A"/>
    <w:rsid w:val="00426537"/>
    <w:rsid w:val="0042694B"/>
    <w:rsid w:val="00426B4F"/>
    <w:rsid w:val="00427041"/>
    <w:rsid w:val="004270C7"/>
    <w:rsid w:val="004271D8"/>
    <w:rsid w:val="00427333"/>
    <w:rsid w:val="00427500"/>
    <w:rsid w:val="0042787B"/>
    <w:rsid w:val="00427A0D"/>
    <w:rsid w:val="00427F6B"/>
    <w:rsid w:val="0043008A"/>
    <w:rsid w:val="00430103"/>
    <w:rsid w:val="004308AD"/>
    <w:rsid w:val="00430B69"/>
    <w:rsid w:val="00430D0D"/>
    <w:rsid w:val="00430D74"/>
    <w:rsid w:val="00430D87"/>
    <w:rsid w:val="004312B7"/>
    <w:rsid w:val="004313D4"/>
    <w:rsid w:val="0043172A"/>
    <w:rsid w:val="004318B5"/>
    <w:rsid w:val="00431E5F"/>
    <w:rsid w:val="00432099"/>
    <w:rsid w:val="00432190"/>
    <w:rsid w:val="004322F2"/>
    <w:rsid w:val="004324B4"/>
    <w:rsid w:val="00432AF6"/>
    <w:rsid w:val="00433181"/>
    <w:rsid w:val="004332A5"/>
    <w:rsid w:val="004335F6"/>
    <w:rsid w:val="004338DF"/>
    <w:rsid w:val="00433A9A"/>
    <w:rsid w:val="00433E7F"/>
    <w:rsid w:val="00433EBA"/>
    <w:rsid w:val="00433EE6"/>
    <w:rsid w:val="00433F8B"/>
    <w:rsid w:val="00434A14"/>
    <w:rsid w:val="00434A1F"/>
    <w:rsid w:val="00434E5B"/>
    <w:rsid w:val="00435018"/>
    <w:rsid w:val="0043507D"/>
    <w:rsid w:val="004352A6"/>
    <w:rsid w:val="00435654"/>
    <w:rsid w:val="004357E7"/>
    <w:rsid w:val="004359C1"/>
    <w:rsid w:val="00435ED1"/>
    <w:rsid w:val="0043620C"/>
    <w:rsid w:val="004366F2"/>
    <w:rsid w:val="0043678D"/>
    <w:rsid w:val="004367E8"/>
    <w:rsid w:val="00436F2C"/>
    <w:rsid w:val="004373E0"/>
    <w:rsid w:val="0043745A"/>
    <w:rsid w:val="00437482"/>
    <w:rsid w:val="004377EE"/>
    <w:rsid w:val="00437946"/>
    <w:rsid w:val="00437A39"/>
    <w:rsid w:val="0044098C"/>
    <w:rsid w:val="00440A19"/>
    <w:rsid w:val="00440DEB"/>
    <w:rsid w:val="00440F13"/>
    <w:rsid w:val="00441215"/>
    <w:rsid w:val="004413DF"/>
    <w:rsid w:val="00441441"/>
    <w:rsid w:val="004415FA"/>
    <w:rsid w:val="0044160D"/>
    <w:rsid w:val="00441BA1"/>
    <w:rsid w:val="00442162"/>
    <w:rsid w:val="0044243D"/>
    <w:rsid w:val="004428B4"/>
    <w:rsid w:val="004430E5"/>
    <w:rsid w:val="00443109"/>
    <w:rsid w:val="004436F3"/>
    <w:rsid w:val="00443B4B"/>
    <w:rsid w:val="00443BC8"/>
    <w:rsid w:val="00444063"/>
    <w:rsid w:val="0044440B"/>
    <w:rsid w:val="00444416"/>
    <w:rsid w:val="00444731"/>
    <w:rsid w:val="00444AB4"/>
    <w:rsid w:val="00444B01"/>
    <w:rsid w:val="00444BD2"/>
    <w:rsid w:val="00444E64"/>
    <w:rsid w:val="00444EBF"/>
    <w:rsid w:val="00445441"/>
    <w:rsid w:val="00445506"/>
    <w:rsid w:val="0044579A"/>
    <w:rsid w:val="004459F7"/>
    <w:rsid w:val="00445C49"/>
    <w:rsid w:val="004461D3"/>
    <w:rsid w:val="004462C8"/>
    <w:rsid w:val="004462E4"/>
    <w:rsid w:val="004466B4"/>
    <w:rsid w:val="0044689A"/>
    <w:rsid w:val="004468DA"/>
    <w:rsid w:val="00446A0C"/>
    <w:rsid w:val="00446B2E"/>
    <w:rsid w:val="00446C75"/>
    <w:rsid w:val="00447153"/>
    <w:rsid w:val="00447557"/>
    <w:rsid w:val="00447A40"/>
    <w:rsid w:val="00447D26"/>
    <w:rsid w:val="00450347"/>
    <w:rsid w:val="004504FF"/>
    <w:rsid w:val="00450698"/>
    <w:rsid w:val="00450F76"/>
    <w:rsid w:val="004510C9"/>
    <w:rsid w:val="004513DA"/>
    <w:rsid w:val="0045167E"/>
    <w:rsid w:val="00451AEE"/>
    <w:rsid w:val="00452064"/>
    <w:rsid w:val="004521E4"/>
    <w:rsid w:val="004523A8"/>
    <w:rsid w:val="004529C9"/>
    <w:rsid w:val="00452AD7"/>
    <w:rsid w:val="00452B47"/>
    <w:rsid w:val="00452D7A"/>
    <w:rsid w:val="00452DC6"/>
    <w:rsid w:val="00452E0D"/>
    <w:rsid w:val="0045317F"/>
    <w:rsid w:val="004531AE"/>
    <w:rsid w:val="0045354D"/>
    <w:rsid w:val="0045369D"/>
    <w:rsid w:val="00453BF8"/>
    <w:rsid w:val="00453C11"/>
    <w:rsid w:val="00453C7F"/>
    <w:rsid w:val="004540DD"/>
    <w:rsid w:val="004541B2"/>
    <w:rsid w:val="0045441C"/>
    <w:rsid w:val="004545BA"/>
    <w:rsid w:val="00454CCC"/>
    <w:rsid w:val="00455203"/>
    <w:rsid w:val="004555E8"/>
    <w:rsid w:val="00455ADD"/>
    <w:rsid w:val="00456138"/>
    <w:rsid w:val="0045659C"/>
    <w:rsid w:val="00456BBE"/>
    <w:rsid w:val="00456C51"/>
    <w:rsid w:val="00456E40"/>
    <w:rsid w:val="004572A8"/>
    <w:rsid w:val="0045755D"/>
    <w:rsid w:val="00457857"/>
    <w:rsid w:val="00457A97"/>
    <w:rsid w:val="00457B27"/>
    <w:rsid w:val="00457DD4"/>
    <w:rsid w:val="00457E3B"/>
    <w:rsid w:val="0046004F"/>
    <w:rsid w:val="00460081"/>
    <w:rsid w:val="004602E0"/>
    <w:rsid w:val="00460749"/>
    <w:rsid w:val="004607C6"/>
    <w:rsid w:val="00460E73"/>
    <w:rsid w:val="00460E89"/>
    <w:rsid w:val="00460F0E"/>
    <w:rsid w:val="004613D7"/>
    <w:rsid w:val="00461423"/>
    <w:rsid w:val="00461875"/>
    <w:rsid w:val="0046189F"/>
    <w:rsid w:val="00461A93"/>
    <w:rsid w:val="00461BE4"/>
    <w:rsid w:val="00461EFD"/>
    <w:rsid w:val="004620BA"/>
    <w:rsid w:val="004622A8"/>
    <w:rsid w:val="004622D8"/>
    <w:rsid w:val="00462878"/>
    <w:rsid w:val="00463033"/>
    <w:rsid w:val="0046325A"/>
    <w:rsid w:val="0046326B"/>
    <w:rsid w:val="004632E4"/>
    <w:rsid w:val="00463641"/>
    <w:rsid w:val="004638A9"/>
    <w:rsid w:val="00463B0D"/>
    <w:rsid w:val="00463ED6"/>
    <w:rsid w:val="004645ED"/>
    <w:rsid w:val="00464658"/>
    <w:rsid w:val="0046524D"/>
    <w:rsid w:val="00465F9D"/>
    <w:rsid w:val="0046603E"/>
    <w:rsid w:val="00466153"/>
    <w:rsid w:val="004663F6"/>
    <w:rsid w:val="004664B4"/>
    <w:rsid w:val="00466BF0"/>
    <w:rsid w:val="004673BC"/>
    <w:rsid w:val="0046740A"/>
    <w:rsid w:val="00467448"/>
    <w:rsid w:val="00467452"/>
    <w:rsid w:val="00467509"/>
    <w:rsid w:val="00467A8A"/>
    <w:rsid w:val="00470294"/>
    <w:rsid w:val="004704EE"/>
    <w:rsid w:val="0047059A"/>
    <w:rsid w:val="00470786"/>
    <w:rsid w:val="00470C7A"/>
    <w:rsid w:val="00470E51"/>
    <w:rsid w:val="0047116C"/>
    <w:rsid w:val="0047118F"/>
    <w:rsid w:val="004711CF"/>
    <w:rsid w:val="0047121D"/>
    <w:rsid w:val="0047163F"/>
    <w:rsid w:val="004716C7"/>
    <w:rsid w:val="00471801"/>
    <w:rsid w:val="004718AE"/>
    <w:rsid w:val="00471ABE"/>
    <w:rsid w:val="00472472"/>
    <w:rsid w:val="00472482"/>
    <w:rsid w:val="00472610"/>
    <w:rsid w:val="00472B0E"/>
    <w:rsid w:val="00472B38"/>
    <w:rsid w:val="00472CD7"/>
    <w:rsid w:val="0047327C"/>
    <w:rsid w:val="00473732"/>
    <w:rsid w:val="00473D65"/>
    <w:rsid w:val="00473EC6"/>
    <w:rsid w:val="00473F62"/>
    <w:rsid w:val="00473FAA"/>
    <w:rsid w:val="0047401F"/>
    <w:rsid w:val="004741D7"/>
    <w:rsid w:val="004747D5"/>
    <w:rsid w:val="0047494D"/>
    <w:rsid w:val="00474C9A"/>
    <w:rsid w:val="00474E92"/>
    <w:rsid w:val="004750F0"/>
    <w:rsid w:val="00475282"/>
    <w:rsid w:val="00475592"/>
    <w:rsid w:val="00475BB1"/>
    <w:rsid w:val="00475D08"/>
    <w:rsid w:val="004762B4"/>
    <w:rsid w:val="0047667F"/>
    <w:rsid w:val="004768B0"/>
    <w:rsid w:val="00476DC2"/>
    <w:rsid w:val="00476F6A"/>
    <w:rsid w:val="0047741A"/>
    <w:rsid w:val="004774CB"/>
    <w:rsid w:val="004774D1"/>
    <w:rsid w:val="00477570"/>
    <w:rsid w:val="00477C2A"/>
    <w:rsid w:val="00477C6E"/>
    <w:rsid w:val="00477D92"/>
    <w:rsid w:val="00477E6F"/>
    <w:rsid w:val="00480A1D"/>
    <w:rsid w:val="00480CA9"/>
    <w:rsid w:val="00480D45"/>
    <w:rsid w:val="00480DAE"/>
    <w:rsid w:val="0048144D"/>
    <w:rsid w:val="00481462"/>
    <w:rsid w:val="004815B5"/>
    <w:rsid w:val="00481FCE"/>
    <w:rsid w:val="0048214B"/>
    <w:rsid w:val="0048260A"/>
    <w:rsid w:val="004828FF"/>
    <w:rsid w:val="0048294E"/>
    <w:rsid w:val="00482E54"/>
    <w:rsid w:val="00483014"/>
    <w:rsid w:val="0048344E"/>
    <w:rsid w:val="0048368F"/>
    <w:rsid w:val="00483C26"/>
    <w:rsid w:val="00483C78"/>
    <w:rsid w:val="00483DAF"/>
    <w:rsid w:val="0048405E"/>
    <w:rsid w:val="004845E4"/>
    <w:rsid w:val="00484C1D"/>
    <w:rsid w:val="00485402"/>
    <w:rsid w:val="0048556E"/>
    <w:rsid w:val="00485806"/>
    <w:rsid w:val="0048581C"/>
    <w:rsid w:val="0048584C"/>
    <w:rsid w:val="0048594A"/>
    <w:rsid w:val="00485A7A"/>
    <w:rsid w:val="00485E61"/>
    <w:rsid w:val="00486295"/>
    <w:rsid w:val="00486691"/>
    <w:rsid w:val="004868BE"/>
    <w:rsid w:val="00486A19"/>
    <w:rsid w:val="00486CEB"/>
    <w:rsid w:val="0048711D"/>
    <w:rsid w:val="004871CB"/>
    <w:rsid w:val="004874CD"/>
    <w:rsid w:val="00487DC8"/>
    <w:rsid w:val="00487E03"/>
    <w:rsid w:val="0049034E"/>
    <w:rsid w:val="004905CA"/>
    <w:rsid w:val="0049075A"/>
    <w:rsid w:val="004907CC"/>
    <w:rsid w:val="0049084A"/>
    <w:rsid w:val="00490E40"/>
    <w:rsid w:val="00490E87"/>
    <w:rsid w:val="00491154"/>
    <w:rsid w:val="00491205"/>
    <w:rsid w:val="004917D4"/>
    <w:rsid w:val="00491910"/>
    <w:rsid w:val="00491AAF"/>
    <w:rsid w:val="00491C17"/>
    <w:rsid w:val="00491FF8"/>
    <w:rsid w:val="0049271B"/>
    <w:rsid w:val="00492D2C"/>
    <w:rsid w:val="0049320E"/>
    <w:rsid w:val="0049329C"/>
    <w:rsid w:val="00493414"/>
    <w:rsid w:val="00493477"/>
    <w:rsid w:val="004936C9"/>
    <w:rsid w:val="00493860"/>
    <w:rsid w:val="00493CB1"/>
    <w:rsid w:val="00493E16"/>
    <w:rsid w:val="00493EDD"/>
    <w:rsid w:val="004945D2"/>
    <w:rsid w:val="004946EA"/>
    <w:rsid w:val="004948DB"/>
    <w:rsid w:val="004949BE"/>
    <w:rsid w:val="00494B78"/>
    <w:rsid w:val="00494E9E"/>
    <w:rsid w:val="004952B1"/>
    <w:rsid w:val="00495528"/>
    <w:rsid w:val="004955C9"/>
    <w:rsid w:val="00495A05"/>
    <w:rsid w:val="00495BD0"/>
    <w:rsid w:val="00495EED"/>
    <w:rsid w:val="00496B73"/>
    <w:rsid w:val="00496C69"/>
    <w:rsid w:val="00496E95"/>
    <w:rsid w:val="0049731C"/>
    <w:rsid w:val="0049743C"/>
    <w:rsid w:val="00497C8A"/>
    <w:rsid w:val="00497CF0"/>
    <w:rsid w:val="004A0183"/>
    <w:rsid w:val="004A01A8"/>
    <w:rsid w:val="004A023C"/>
    <w:rsid w:val="004A0449"/>
    <w:rsid w:val="004A077E"/>
    <w:rsid w:val="004A0BCC"/>
    <w:rsid w:val="004A0C66"/>
    <w:rsid w:val="004A0CE9"/>
    <w:rsid w:val="004A1611"/>
    <w:rsid w:val="004A18A1"/>
    <w:rsid w:val="004A1A4E"/>
    <w:rsid w:val="004A1E3F"/>
    <w:rsid w:val="004A1F4A"/>
    <w:rsid w:val="004A2024"/>
    <w:rsid w:val="004A2312"/>
    <w:rsid w:val="004A2AFD"/>
    <w:rsid w:val="004A2E74"/>
    <w:rsid w:val="004A2EE1"/>
    <w:rsid w:val="004A3202"/>
    <w:rsid w:val="004A340E"/>
    <w:rsid w:val="004A35E2"/>
    <w:rsid w:val="004A4046"/>
    <w:rsid w:val="004A42AE"/>
    <w:rsid w:val="004A4AFC"/>
    <w:rsid w:val="004A4C25"/>
    <w:rsid w:val="004A5004"/>
    <w:rsid w:val="004A5112"/>
    <w:rsid w:val="004A524A"/>
    <w:rsid w:val="004A58C9"/>
    <w:rsid w:val="004A59EE"/>
    <w:rsid w:val="004A6011"/>
    <w:rsid w:val="004A615B"/>
    <w:rsid w:val="004A6600"/>
    <w:rsid w:val="004A681F"/>
    <w:rsid w:val="004A686D"/>
    <w:rsid w:val="004A6DF7"/>
    <w:rsid w:val="004A721D"/>
    <w:rsid w:val="004A7334"/>
    <w:rsid w:val="004A7447"/>
    <w:rsid w:val="004A768C"/>
    <w:rsid w:val="004A7B8E"/>
    <w:rsid w:val="004A7E94"/>
    <w:rsid w:val="004B0016"/>
    <w:rsid w:val="004B0209"/>
    <w:rsid w:val="004B03C1"/>
    <w:rsid w:val="004B0A5F"/>
    <w:rsid w:val="004B0C7C"/>
    <w:rsid w:val="004B0D32"/>
    <w:rsid w:val="004B0ECB"/>
    <w:rsid w:val="004B1030"/>
    <w:rsid w:val="004B12E9"/>
    <w:rsid w:val="004B1609"/>
    <w:rsid w:val="004B16AE"/>
    <w:rsid w:val="004B1801"/>
    <w:rsid w:val="004B1BC6"/>
    <w:rsid w:val="004B1D4A"/>
    <w:rsid w:val="004B1D50"/>
    <w:rsid w:val="004B1E93"/>
    <w:rsid w:val="004B2339"/>
    <w:rsid w:val="004B2433"/>
    <w:rsid w:val="004B2792"/>
    <w:rsid w:val="004B2AEE"/>
    <w:rsid w:val="004B2BAA"/>
    <w:rsid w:val="004B2D74"/>
    <w:rsid w:val="004B2FA1"/>
    <w:rsid w:val="004B31AD"/>
    <w:rsid w:val="004B3359"/>
    <w:rsid w:val="004B33DD"/>
    <w:rsid w:val="004B36C0"/>
    <w:rsid w:val="004B37EC"/>
    <w:rsid w:val="004B38CD"/>
    <w:rsid w:val="004B3912"/>
    <w:rsid w:val="004B3C9A"/>
    <w:rsid w:val="004B3FE6"/>
    <w:rsid w:val="004B4258"/>
    <w:rsid w:val="004B43AE"/>
    <w:rsid w:val="004B4DD7"/>
    <w:rsid w:val="004B4EC5"/>
    <w:rsid w:val="004B514F"/>
    <w:rsid w:val="004B528E"/>
    <w:rsid w:val="004B5971"/>
    <w:rsid w:val="004B5C43"/>
    <w:rsid w:val="004B6336"/>
    <w:rsid w:val="004B63D4"/>
    <w:rsid w:val="004B63F0"/>
    <w:rsid w:val="004B6445"/>
    <w:rsid w:val="004B644D"/>
    <w:rsid w:val="004B659A"/>
    <w:rsid w:val="004B676E"/>
    <w:rsid w:val="004B6C4F"/>
    <w:rsid w:val="004B6F8C"/>
    <w:rsid w:val="004B7039"/>
    <w:rsid w:val="004B71CE"/>
    <w:rsid w:val="004B7349"/>
    <w:rsid w:val="004B7885"/>
    <w:rsid w:val="004B7AD3"/>
    <w:rsid w:val="004B7CF8"/>
    <w:rsid w:val="004B7D54"/>
    <w:rsid w:val="004C00AA"/>
    <w:rsid w:val="004C0131"/>
    <w:rsid w:val="004C018D"/>
    <w:rsid w:val="004C01F2"/>
    <w:rsid w:val="004C0393"/>
    <w:rsid w:val="004C0461"/>
    <w:rsid w:val="004C0999"/>
    <w:rsid w:val="004C0B2D"/>
    <w:rsid w:val="004C0DD4"/>
    <w:rsid w:val="004C0F6D"/>
    <w:rsid w:val="004C1351"/>
    <w:rsid w:val="004C13F3"/>
    <w:rsid w:val="004C1EF7"/>
    <w:rsid w:val="004C2989"/>
    <w:rsid w:val="004C2C82"/>
    <w:rsid w:val="004C2CBC"/>
    <w:rsid w:val="004C2DEA"/>
    <w:rsid w:val="004C3280"/>
    <w:rsid w:val="004C328A"/>
    <w:rsid w:val="004C3365"/>
    <w:rsid w:val="004C340D"/>
    <w:rsid w:val="004C3643"/>
    <w:rsid w:val="004C42E2"/>
    <w:rsid w:val="004C447E"/>
    <w:rsid w:val="004C482C"/>
    <w:rsid w:val="004C4C17"/>
    <w:rsid w:val="004C50D9"/>
    <w:rsid w:val="004C5920"/>
    <w:rsid w:val="004C6054"/>
    <w:rsid w:val="004C60FA"/>
    <w:rsid w:val="004C62DE"/>
    <w:rsid w:val="004C6A38"/>
    <w:rsid w:val="004C6AAB"/>
    <w:rsid w:val="004C6AFA"/>
    <w:rsid w:val="004C6B07"/>
    <w:rsid w:val="004C6C1D"/>
    <w:rsid w:val="004C6F23"/>
    <w:rsid w:val="004C76ED"/>
    <w:rsid w:val="004C787F"/>
    <w:rsid w:val="004C7B63"/>
    <w:rsid w:val="004D0344"/>
    <w:rsid w:val="004D03E3"/>
    <w:rsid w:val="004D084D"/>
    <w:rsid w:val="004D0886"/>
    <w:rsid w:val="004D0E69"/>
    <w:rsid w:val="004D15E8"/>
    <w:rsid w:val="004D167F"/>
    <w:rsid w:val="004D19F2"/>
    <w:rsid w:val="004D1A77"/>
    <w:rsid w:val="004D1D95"/>
    <w:rsid w:val="004D1E98"/>
    <w:rsid w:val="004D1FB1"/>
    <w:rsid w:val="004D21BC"/>
    <w:rsid w:val="004D2A95"/>
    <w:rsid w:val="004D2D6F"/>
    <w:rsid w:val="004D2FB2"/>
    <w:rsid w:val="004D3105"/>
    <w:rsid w:val="004D329A"/>
    <w:rsid w:val="004D3818"/>
    <w:rsid w:val="004D390B"/>
    <w:rsid w:val="004D3AB9"/>
    <w:rsid w:val="004D3EAE"/>
    <w:rsid w:val="004D447A"/>
    <w:rsid w:val="004D4545"/>
    <w:rsid w:val="004D4C45"/>
    <w:rsid w:val="004D52DB"/>
    <w:rsid w:val="004D54CB"/>
    <w:rsid w:val="004D5681"/>
    <w:rsid w:val="004D569E"/>
    <w:rsid w:val="004D56D7"/>
    <w:rsid w:val="004D56E7"/>
    <w:rsid w:val="004D5A79"/>
    <w:rsid w:val="004D5B11"/>
    <w:rsid w:val="004D5B54"/>
    <w:rsid w:val="004D5BDC"/>
    <w:rsid w:val="004D5C40"/>
    <w:rsid w:val="004D5CD0"/>
    <w:rsid w:val="004D5EB7"/>
    <w:rsid w:val="004D5F30"/>
    <w:rsid w:val="004D61CF"/>
    <w:rsid w:val="004D6245"/>
    <w:rsid w:val="004D67D5"/>
    <w:rsid w:val="004D6884"/>
    <w:rsid w:val="004D697B"/>
    <w:rsid w:val="004D6A32"/>
    <w:rsid w:val="004D6C98"/>
    <w:rsid w:val="004D6CCF"/>
    <w:rsid w:val="004D6E1A"/>
    <w:rsid w:val="004D6ED6"/>
    <w:rsid w:val="004D6F46"/>
    <w:rsid w:val="004D6F8A"/>
    <w:rsid w:val="004D794C"/>
    <w:rsid w:val="004D7AE4"/>
    <w:rsid w:val="004D7C2E"/>
    <w:rsid w:val="004D7ECB"/>
    <w:rsid w:val="004D7EEC"/>
    <w:rsid w:val="004E019F"/>
    <w:rsid w:val="004E0457"/>
    <w:rsid w:val="004E0678"/>
    <w:rsid w:val="004E0714"/>
    <w:rsid w:val="004E08FA"/>
    <w:rsid w:val="004E09A7"/>
    <w:rsid w:val="004E0A2A"/>
    <w:rsid w:val="004E0B1F"/>
    <w:rsid w:val="004E0DA9"/>
    <w:rsid w:val="004E1155"/>
    <w:rsid w:val="004E14E2"/>
    <w:rsid w:val="004E19DF"/>
    <w:rsid w:val="004E1C6B"/>
    <w:rsid w:val="004E1F4B"/>
    <w:rsid w:val="004E2299"/>
    <w:rsid w:val="004E258A"/>
    <w:rsid w:val="004E2AE7"/>
    <w:rsid w:val="004E315B"/>
    <w:rsid w:val="004E3216"/>
    <w:rsid w:val="004E334D"/>
    <w:rsid w:val="004E35F2"/>
    <w:rsid w:val="004E3631"/>
    <w:rsid w:val="004E372A"/>
    <w:rsid w:val="004E377F"/>
    <w:rsid w:val="004E37BE"/>
    <w:rsid w:val="004E384F"/>
    <w:rsid w:val="004E3B4D"/>
    <w:rsid w:val="004E3C1D"/>
    <w:rsid w:val="004E3E77"/>
    <w:rsid w:val="004E411B"/>
    <w:rsid w:val="004E45E4"/>
    <w:rsid w:val="004E4631"/>
    <w:rsid w:val="004E46A6"/>
    <w:rsid w:val="004E4701"/>
    <w:rsid w:val="004E474F"/>
    <w:rsid w:val="004E49BD"/>
    <w:rsid w:val="004E4BE7"/>
    <w:rsid w:val="004E4C40"/>
    <w:rsid w:val="004E4F37"/>
    <w:rsid w:val="004E4F9D"/>
    <w:rsid w:val="004E511C"/>
    <w:rsid w:val="004E57D6"/>
    <w:rsid w:val="004E59BF"/>
    <w:rsid w:val="004E5B4F"/>
    <w:rsid w:val="004E5B96"/>
    <w:rsid w:val="004E5BE8"/>
    <w:rsid w:val="004E5CE9"/>
    <w:rsid w:val="004E5EB5"/>
    <w:rsid w:val="004E5EFB"/>
    <w:rsid w:val="004E6408"/>
    <w:rsid w:val="004E6606"/>
    <w:rsid w:val="004E66A9"/>
    <w:rsid w:val="004E67FA"/>
    <w:rsid w:val="004E6C8C"/>
    <w:rsid w:val="004E6CBA"/>
    <w:rsid w:val="004E7297"/>
    <w:rsid w:val="004E73B2"/>
    <w:rsid w:val="004E742E"/>
    <w:rsid w:val="004E7C82"/>
    <w:rsid w:val="004E7CB5"/>
    <w:rsid w:val="004F0192"/>
    <w:rsid w:val="004F0ADE"/>
    <w:rsid w:val="004F0DCA"/>
    <w:rsid w:val="004F1686"/>
    <w:rsid w:val="004F1761"/>
    <w:rsid w:val="004F1888"/>
    <w:rsid w:val="004F1CF4"/>
    <w:rsid w:val="004F1DE1"/>
    <w:rsid w:val="004F20D0"/>
    <w:rsid w:val="004F2399"/>
    <w:rsid w:val="004F26B5"/>
    <w:rsid w:val="004F2AE9"/>
    <w:rsid w:val="004F2F9A"/>
    <w:rsid w:val="004F30BE"/>
    <w:rsid w:val="004F3104"/>
    <w:rsid w:val="004F32A4"/>
    <w:rsid w:val="004F35B3"/>
    <w:rsid w:val="004F3B05"/>
    <w:rsid w:val="004F3D22"/>
    <w:rsid w:val="004F3D68"/>
    <w:rsid w:val="004F42E1"/>
    <w:rsid w:val="004F4383"/>
    <w:rsid w:val="004F4552"/>
    <w:rsid w:val="004F459F"/>
    <w:rsid w:val="004F47E8"/>
    <w:rsid w:val="004F4C5A"/>
    <w:rsid w:val="004F5252"/>
    <w:rsid w:val="004F5B32"/>
    <w:rsid w:val="004F5BC3"/>
    <w:rsid w:val="004F5CDB"/>
    <w:rsid w:val="004F5D0C"/>
    <w:rsid w:val="004F5DBC"/>
    <w:rsid w:val="004F5E29"/>
    <w:rsid w:val="004F6606"/>
    <w:rsid w:val="004F6A13"/>
    <w:rsid w:val="004F6C22"/>
    <w:rsid w:val="004F6FCF"/>
    <w:rsid w:val="004F7680"/>
    <w:rsid w:val="004F7827"/>
    <w:rsid w:val="004F7AC5"/>
    <w:rsid w:val="004F7EB3"/>
    <w:rsid w:val="004F7F1A"/>
    <w:rsid w:val="004F7FC4"/>
    <w:rsid w:val="005003C8"/>
    <w:rsid w:val="00500404"/>
    <w:rsid w:val="005008AA"/>
    <w:rsid w:val="005008AB"/>
    <w:rsid w:val="00500B6F"/>
    <w:rsid w:val="00500C80"/>
    <w:rsid w:val="00500D2D"/>
    <w:rsid w:val="00500D6D"/>
    <w:rsid w:val="00500DFE"/>
    <w:rsid w:val="00500EE6"/>
    <w:rsid w:val="00500F6F"/>
    <w:rsid w:val="0050139A"/>
    <w:rsid w:val="005016AA"/>
    <w:rsid w:val="0050173F"/>
    <w:rsid w:val="005018F2"/>
    <w:rsid w:val="00501C55"/>
    <w:rsid w:val="00501FF0"/>
    <w:rsid w:val="00502120"/>
    <w:rsid w:val="005027D6"/>
    <w:rsid w:val="0050294C"/>
    <w:rsid w:val="00502ADF"/>
    <w:rsid w:val="00502B72"/>
    <w:rsid w:val="00502F84"/>
    <w:rsid w:val="00502FCF"/>
    <w:rsid w:val="00503542"/>
    <w:rsid w:val="00503867"/>
    <w:rsid w:val="0050388D"/>
    <w:rsid w:val="0050414B"/>
    <w:rsid w:val="00504253"/>
    <w:rsid w:val="0050481D"/>
    <w:rsid w:val="00504B0D"/>
    <w:rsid w:val="00504B3A"/>
    <w:rsid w:val="00504C18"/>
    <w:rsid w:val="00504DEA"/>
    <w:rsid w:val="00505576"/>
    <w:rsid w:val="00505895"/>
    <w:rsid w:val="00505D38"/>
    <w:rsid w:val="00506355"/>
    <w:rsid w:val="00506409"/>
    <w:rsid w:val="00506422"/>
    <w:rsid w:val="00506629"/>
    <w:rsid w:val="00506BE2"/>
    <w:rsid w:val="00506C6B"/>
    <w:rsid w:val="00506CD2"/>
    <w:rsid w:val="00507406"/>
    <w:rsid w:val="005075E6"/>
    <w:rsid w:val="005077BF"/>
    <w:rsid w:val="005102A1"/>
    <w:rsid w:val="00510417"/>
    <w:rsid w:val="00510517"/>
    <w:rsid w:val="0051057B"/>
    <w:rsid w:val="00510876"/>
    <w:rsid w:val="0051091C"/>
    <w:rsid w:val="00510928"/>
    <w:rsid w:val="005109E0"/>
    <w:rsid w:val="00510BBD"/>
    <w:rsid w:val="00510CD7"/>
    <w:rsid w:val="00510F23"/>
    <w:rsid w:val="005114B9"/>
    <w:rsid w:val="005115E7"/>
    <w:rsid w:val="005116E8"/>
    <w:rsid w:val="005117A9"/>
    <w:rsid w:val="00511C83"/>
    <w:rsid w:val="00511EEF"/>
    <w:rsid w:val="00512257"/>
    <w:rsid w:val="0051258B"/>
    <w:rsid w:val="005126B1"/>
    <w:rsid w:val="00512B95"/>
    <w:rsid w:val="00512CFD"/>
    <w:rsid w:val="00512F76"/>
    <w:rsid w:val="00513157"/>
    <w:rsid w:val="005133ED"/>
    <w:rsid w:val="0051363C"/>
    <w:rsid w:val="0051381A"/>
    <w:rsid w:val="00513E28"/>
    <w:rsid w:val="0051423E"/>
    <w:rsid w:val="00514A65"/>
    <w:rsid w:val="00514D33"/>
    <w:rsid w:val="00514D9D"/>
    <w:rsid w:val="00514E67"/>
    <w:rsid w:val="005153B6"/>
    <w:rsid w:val="00515418"/>
    <w:rsid w:val="005155FC"/>
    <w:rsid w:val="00515741"/>
    <w:rsid w:val="005157F3"/>
    <w:rsid w:val="0051601E"/>
    <w:rsid w:val="00516400"/>
    <w:rsid w:val="00516452"/>
    <w:rsid w:val="0051684F"/>
    <w:rsid w:val="00516863"/>
    <w:rsid w:val="005168E2"/>
    <w:rsid w:val="00516B55"/>
    <w:rsid w:val="00516D49"/>
    <w:rsid w:val="00516DF2"/>
    <w:rsid w:val="00516EB6"/>
    <w:rsid w:val="005172E0"/>
    <w:rsid w:val="00517671"/>
    <w:rsid w:val="00517D4D"/>
    <w:rsid w:val="0052012E"/>
    <w:rsid w:val="0052035D"/>
    <w:rsid w:val="00520660"/>
    <w:rsid w:val="0052078C"/>
    <w:rsid w:val="00520C2B"/>
    <w:rsid w:val="00520D22"/>
    <w:rsid w:val="00520D5E"/>
    <w:rsid w:val="0052165E"/>
    <w:rsid w:val="00521922"/>
    <w:rsid w:val="00521B37"/>
    <w:rsid w:val="00521C91"/>
    <w:rsid w:val="00522A08"/>
    <w:rsid w:val="00522DD9"/>
    <w:rsid w:val="0052301A"/>
    <w:rsid w:val="00523129"/>
    <w:rsid w:val="005239CB"/>
    <w:rsid w:val="00523A1F"/>
    <w:rsid w:val="00523D0A"/>
    <w:rsid w:val="00523E29"/>
    <w:rsid w:val="00523EBE"/>
    <w:rsid w:val="00524069"/>
    <w:rsid w:val="00524934"/>
    <w:rsid w:val="005249EE"/>
    <w:rsid w:val="00524FD9"/>
    <w:rsid w:val="0052530D"/>
    <w:rsid w:val="00525503"/>
    <w:rsid w:val="0052584A"/>
    <w:rsid w:val="00525DF4"/>
    <w:rsid w:val="00525E6D"/>
    <w:rsid w:val="00526456"/>
    <w:rsid w:val="0052671C"/>
    <w:rsid w:val="005273F2"/>
    <w:rsid w:val="005276BB"/>
    <w:rsid w:val="00527739"/>
    <w:rsid w:val="005277C0"/>
    <w:rsid w:val="0052784C"/>
    <w:rsid w:val="005278DA"/>
    <w:rsid w:val="00527B01"/>
    <w:rsid w:val="00527B2B"/>
    <w:rsid w:val="00527C24"/>
    <w:rsid w:val="00527D75"/>
    <w:rsid w:val="005302CD"/>
    <w:rsid w:val="005303CE"/>
    <w:rsid w:val="005306E1"/>
    <w:rsid w:val="00530938"/>
    <w:rsid w:val="00530950"/>
    <w:rsid w:val="005309E6"/>
    <w:rsid w:val="00530BB8"/>
    <w:rsid w:val="00530BEC"/>
    <w:rsid w:val="00530C93"/>
    <w:rsid w:val="00530D1B"/>
    <w:rsid w:val="00530D53"/>
    <w:rsid w:val="00530D7A"/>
    <w:rsid w:val="00530EF7"/>
    <w:rsid w:val="00530F1A"/>
    <w:rsid w:val="005310E5"/>
    <w:rsid w:val="005314EB"/>
    <w:rsid w:val="00531775"/>
    <w:rsid w:val="0053180B"/>
    <w:rsid w:val="00531876"/>
    <w:rsid w:val="005319A2"/>
    <w:rsid w:val="00531B03"/>
    <w:rsid w:val="00531BD3"/>
    <w:rsid w:val="00531CD4"/>
    <w:rsid w:val="00531FA1"/>
    <w:rsid w:val="00532334"/>
    <w:rsid w:val="005329F8"/>
    <w:rsid w:val="00532E0E"/>
    <w:rsid w:val="0053371B"/>
    <w:rsid w:val="00533986"/>
    <w:rsid w:val="005339D5"/>
    <w:rsid w:val="00533AB1"/>
    <w:rsid w:val="00534751"/>
    <w:rsid w:val="005348A6"/>
    <w:rsid w:val="00534973"/>
    <w:rsid w:val="005349C1"/>
    <w:rsid w:val="00534E9A"/>
    <w:rsid w:val="00535163"/>
    <w:rsid w:val="0053549B"/>
    <w:rsid w:val="0053568B"/>
    <w:rsid w:val="005356AB"/>
    <w:rsid w:val="00535874"/>
    <w:rsid w:val="00535A0B"/>
    <w:rsid w:val="00535A2F"/>
    <w:rsid w:val="00535DA1"/>
    <w:rsid w:val="00535F9A"/>
    <w:rsid w:val="00536084"/>
    <w:rsid w:val="005361F4"/>
    <w:rsid w:val="00536277"/>
    <w:rsid w:val="005365B1"/>
    <w:rsid w:val="00536785"/>
    <w:rsid w:val="005367E4"/>
    <w:rsid w:val="00536AC5"/>
    <w:rsid w:val="00536DB0"/>
    <w:rsid w:val="00536EF8"/>
    <w:rsid w:val="005370E9"/>
    <w:rsid w:val="005376E9"/>
    <w:rsid w:val="00537AE8"/>
    <w:rsid w:val="00537CBD"/>
    <w:rsid w:val="005401EC"/>
    <w:rsid w:val="0054061F"/>
    <w:rsid w:val="00540DEB"/>
    <w:rsid w:val="005415BD"/>
    <w:rsid w:val="00541676"/>
    <w:rsid w:val="00541718"/>
    <w:rsid w:val="0054180E"/>
    <w:rsid w:val="00541A79"/>
    <w:rsid w:val="00541E32"/>
    <w:rsid w:val="00541E53"/>
    <w:rsid w:val="00542010"/>
    <w:rsid w:val="00542315"/>
    <w:rsid w:val="00542394"/>
    <w:rsid w:val="005428A3"/>
    <w:rsid w:val="00542E51"/>
    <w:rsid w:val="005433C2"/>
    <w:rsid w:val="0054345C"/>
    <w:rsid w:val="0054355D"/>
    <w:rsid w:val="00543681"/>
    <w:rsid w:val="0054384F"/>
    <w:rsid w:val="00543B0B"/>
    <w:rsid w:val="00543B8A"/>
    <w:rsid w:val="00543D39"/>
    <w:rsid w:val="00543D75"/>
    <w:rsid w:val="00543E62"/>
    <w:rsid w:val="00544A52"/>
    <w:rsid w:val="00544E69"/>
    <w:rsid w:val="0054518C"/>
    <w:rsid w:val="00545190"/>
    <w:rsid w:val="00545451"/>
    <w:rsid w:val="005455CE"/>
    <w:rsid w:val="00545652"/>
    <w:rsid w:val="00545720"/>
    <w:rsid w:val="005457A9"/>
    <w:rsid w:val="00545A88"/>
    <w:rsid w:val="00545AB6"/>
    <w:rsid w:val="0054608C"/>
    <w:rsid w:val="005461B4"/>
    <w:rsid w:val="00546417"/>
    <w:rsid w:val="005466C1"/>
    <w:rsid w:val="00546CDA"/>
    <w:rsid w:val="00546E32"/>
    <w:rsid w:val="005471BA"/>
    <w:rsid w:val="005472A1"/>
    <w:rsid w:val="005476E0"/>
    <w:rsid w:val="00547A02"/>
    <w:rsid w:val="00547B8B"/>
    <w:rsid w:val="00547B9F"/>
    <w:rsid w:val="00547C4D"/>
    <w:rsid w:val="00547FDE"/>
    <w:rsid w:val="005502B0"/>
    <w:rsid w:val="0055094A"/>
    <w:rsid w:val="00550B0D"/>
    <w:rsid w:val="00550C30"/>
    <w:rsid w:val="00550D85"/>
    <w:rsid w:val="00550DAB"/>
    <w:rsid w:val="00550EB8"/>
    <w:rsid w:val="005513FE"/>
    <w:rsid w:val="0055155B"/>
    <w:rsid w:val="00551722"/>
    <w:rsid w:val="005518A8"/>
    <w:rsid w:val="00551AA4"/>
    <w:rsid w:val="00551FA7"/>
    <w:rsid w:val="005520DB"/>
    <w:rsid w:val="0055221A"/>
    <w:rsid w:val="00552331"/>
    <w:rsid w:val="00552471"/>
    <w:rsid w:val="00552B20"/>
    <w:rsid w:val="00552C2E"/>
    <w:rsid w:val="00552E18"/>
    <w:rsid w:val="00553574"/>
    <w:rsid w:val="00553961"/>
    <w:rsid w:val="00554051"/>
    <w:rsid w:val="0055424D"/>
    <w:rsid w:val="005543E8"/>
    <w:rsid w:val="0055453A"/>
    <w:rsid w:val="005551A4"/>
    <w:rsid w:val="00555262"/>
    <w:rsid w:val="00555807"/>
    <w:rsid w:val="00555B6F"/>
    <w:rsid w:val="00555CB0"/>
    <w:rsid w:val="00555E1B"/>
    <w:rsid w:val="005563CF"/>
    <w:rsid w:val="005567E5"/>
    <w:rsid w:val="0055742C"/>
    <w:rsid w:val="00557619"/>
    <w:rsid w:val="00557EE1"/>
    <w:rsid w:val="00560345"/>
    <w:rsid w:val="005604BD"/>
    <w:rsid w:val="00560674"/>
    <w:rsid w:val="005606DC"/>
    <w:rsid w:val="0056071D"/>
    <w:rsid w:val="0056079B"/>
    <w:rsid w:val="00560892"/>
    <w:rsid w:val="00560E92"/>
    <w:rsid w:val="0056104E"/>
    <w:rsid w:val="005614D0"/>
    <w:rsid w:val="00561730"/>
    <w:rsid w:val="00561A51"/>
    <w:rsid w:val="00561E81"/>
    <w:rsid w:val="00561F46"/>
    <w:rsid w:val="005620CA"/>
    <w:rsid w:val="005622E4"/>
    <w:rsid w:val="005624F6"/>
    <w:rsid w:val="00562A82"/>
    <w:rsid w:val="00562BA7"/>
    <w:rsid w:val="00562DFE"/>
    <w:rsid w:val="00562E51"/>
    <w:rsid w:val="00562E5F"/>
    <w:rsid w:val="00562ED3"/>
    <w:rsid w:val="005631F8"/>
    <w:rsid w:val="0056359D"/>
    <w:rsid w:val="005636EF"/>
    <w:rsid w:val="005637CE"/>
    <w:rsid w:val="00563811"/>
    <w:rsid w:val="0056385F"/>
    <w:rsid w:val="00563BA3"/>
    <w:rsid w:val="005640B3"/>
    <w:rsid w:val="0056416C"/>
    <w:rsid w:val="005642E1"/>
    <w:rsid w:val="00564BC9"/>
    <w:rsid w:val="00564D7D"/>
    <w:rsid w:val="00565065"/>
    <w:rsid w:val="005652CB"/>
    <w:rsid w:val="0056536E"/>
    <w:rsid w:val="005654A2"/>
    <w:rsid w:val="005654E5"/>
    <w:rsid w:val="00565626"/>
    <w:rsid w:val="00565901"/>
    <w:rsid w:val="00565AAF"/>
    <w:rsid w:val="00565B04"/>
    <w:rsid w:val="00565BA9"/>
    <w:rsid w:val="00565E21"/>
    <w:rsid w:val="00565EED"/>
    <w:rsid w:val="00565FD2"/>
    <w:rsid w:val="005660C0"/>
    <w:rsid w:val="00566146"/>
    <w:rsid w:val="005663B2"/>
    <w:rsid w:val="005666DF"/>
    <w:rsid w:val="005669E7"/>
    <w:rsid w:val="00566AC1"/>
    <w:rsid w:val="00566BF9"/>
    <w:rsid w:val="00566D68"/>
    <w:rsid w:val="00566F43"/>
    <w:rsid w:val="00566F7F"/>
    <w:rsid w:val="00567398"/>
    <w:rsid w:val="005674D1"/>
    <w:rsid w:val="005675B6"/>
    <w:rsid w:val="00567BE2"/>
    <w:rsid w:val="00567C1A"/>
    <w:rsid w:val="00567C7F"/>
    <w:rsid w:val="00567DD6"/>
    <w:rsid w:val="00567FBE"/>
    <w:rsid w:val="0057079D"/>
    <w:rsid w:val="005708D6"/>
    <w:rsid w:val="00570A99"/>
    <w:rsid w:val="00570B84"/>
    <w:rsid w:val="00570D1D"/>
    <w:rsid w:val="005710EC"/>
    <w:rsid w:val="00571105"/>
    <w:rsid w:val="0057117C"/>
    <w:rsid w:val="0057128C"/>
    <w:rsid w:val="00571469"/>
    <w:rsid w:val="005718BF"/>
    <w:rsid w:val="00571993"/>
    <w:rsid w:val="00571AC8"/>
    <w:rsid w:val="00571F66"/>
    <w:rsid w:val="00572356"/>
    <w:rsid w:val="0057240A"/>
    <w:rsid w:val="005724D4"/>
    <w:rsid w:val="00572695"/>
    <w:rsid w:val="00572ABE"/>
    <w:rsid w:val="00572F67"/>
    <w:rsid w:val="005735BB"/>
    <w:rsid w:val="005737D6"/>
    <w:rsid w:val="00573A06"/>
    <w:rsid w:val="00573BA1"/>
    <w:rsid w:val="00573D38"/>
    <w:rsid w:val="0057406D"/>
    <w:rsid w:val="0057439E"/>
    <w:rsid w:val="00574528"/>
    <w:rsid w:val="005749D8"/>
    <w:rsid w:val="00574A5D"/>
    <w:rsid w:val="00574B50"/>
    <w:rsid w:val="00574E6E"/>
    <w:rsid w:val="00574E84"/>
    <w:rsid w:val="0057515A"/>
    <w:rsid w:val="00575795"/>
    <w:rsid w:val="005760BE"/>
    <w:rsid w:val="0057623E"/>
    <w:rsid w:val="005767E9"/>
    <w:rsid w:val="00576A55"/>
    <w:rsid w:val="0057777A"/>
    <w:rsid w:val="00577C04"/>
    <w:rsid w:val="00577C2B"/>
    <w:rsid w:val="00577EE7"/>
    <w:rsid w:val="005802F1"/>
    <w:rsid w:val="0058038C"/>
    <w:rsid w:val="0058051E"/>
    <w:rsid w:val="00580581"/>
    <w:rsid w:val="00580665"/>
    <w:rsid w:val="00580773"/>
    <w:rsid w:val="0058098D"/>
    <w:rsid w:val="00580AF7"/>
    <w:rsid w:val="00580D88"/>
    <w:rsid w:val="00580DD1"/>
    <w:rsid w:val="00580F0F"/>
    <w:rsid w:val="00581377"/>
    <w:rsid w:val="0058147F"/>
    <w:rsid w:val="00581549"/>
    <w:rsid w:val="005816ED"/>
    <w:rsid w:val="00581A68"/>
    <w:rsid w:val="005823B6"/>
    <w:rsid w:val="005827FA"/>
    <w:rsid w:val="00582801"/>
    <w:rsid w:val="00582829"/>
    <w:rsid w:val="005829ED"/>
    <w:rsid w:val="00582A82"/>
    <w:rsid w:val="00582B3A"/>
    <w:rsid w:val="00582BA8"/>
    <w:rsid w:val="00582CF8"/>
    <w:rsid w:val="0058319E"/>
    <w:rsid w:val="0058327C"/>
    <w:rsid w:val="005836A9"/>
    <w:rsid w:val="0058395C"/>
    <w:rsid w:val="00583B4D"/>
    <w:rsid w:val="00583BBD"/>
    <w:rsid w:val="00583DE9"/>
    <w:rsid w:val="00583E19"/>
    <w:rsid w:val="00584008"/>
    <w:rsid w:val="00584030"/>
    <w:rsid w:val="005842F9"/>
    <w:rsid w:val="00584DF4"/>
    <w:rsid w:val="00585030"/>
    <w:rsid w:val="0058514E"/>
    <w:rsid w:val="005853D3"/>
    <w:rsid w:val="00585EDB"/>
    <w:rsid w:val="00586109"/>
    <w:rsid w:val="005869E6"/>
    <w:rsid w:val="00586AA7"/>
    <w:rsid w:val="00586D84"/>
    <w:rsid w:val="00586FEC"/>
    <w:rsid w:val="00586FF1"/>
    <w:rsid w:val="005871E5"/>
    <w:rsid w:val="005873EE"/>
    <w:rsid w:val="00587641"/>
    <w:rsid w:val="005876B8"/>
    <w:rsid w:val="005878A5"/>
    <w:rsid w:val="00587917"/>
    <w:rsid w:val="00587A9D"/>
    <w:rsid w:val="00587DDA"/>
    <w:rsid w:val="00590632"/>
    <w:rsid w:val="00590C08"/>
    <w:rsid w:val="00590FCE"/>
    <w:rsid w:val="0059117D"/>
    <w:rsid w:val="0059117F"/>
    <w:rsid w:val="005914A1"/>
    <w:rsid w:val="00591605"/>
    <w:rsid w:val="005919A5"/>
    <w:rsid w:val="00591CCE"/>
    <w:rsid w:val="00591DE7"/>
    <w:rsid w:val="00591F06"/>
    <w:rsid w:val="00591F5D"/>
    <w:rsid w:val="00592267"/>
    <w:rsid w:val="00592290"/>
    <w:rsid w:val="005923EF"/>
    <w:rsid w:val="00592860"/>
    <w:rsid w:val="00592D48"/>
    <w:rsid w:val="00592EBE"/>
    <w:rsid w:val="00592FF1"/>
    <w:rsid w:val="00593595"/>
    <w:rsid w:val="005937F2"/>
    <w:rsid w:val="0059396A"/>
    <w:rsid w:val="00593ABF"/>
    <w:rsid w:val="00593C74"/>
    <w:rsid w:val="0059407B"/>
    <w:rsid w:val="0059416B"/>
    <w:rsid w:val="00594504"/>
    <w:rsid w:val="005948EB"/>
    <w:rsid w:val="005951BE"/>
    <w:rsid w:val="00595596"/>
    <w:rsid w:val="00595AD8"/>
    <w:rsid w:val="00595BE3"/>
    <w:rsid w:val="00596DAD"/>
    <w:rsid w:val="00596EA6"/>
    <w:rsid w:val="005970EA"/>
    <w:rsid w:val="0059748D"/>
    <w:rsid w:val="005975B5"/>
    <w:rsid w:val="00597899"/>
    <w:rsid w:val="00597999"/>
    <w:rsid w:val="00597A66"/>
    <w:rsid w:val="00597FB3"/>
    <w:rsid w:val="00597FD8"/>
    <w:rsid w:val="005A03A6"/>
    <w:rsid w:val="005A06F5"/>
    <w:rsid w:val="005A0D14"/>
    <w:rsid w:val="005A1073"/>
    <w:rsid w:val="005A14D4"/>
    <w:rsid w:val="005A1601"/>
    <w:rsid w:val="005A1971"/>
    <w:rsid w:val="005A1F3C"/>
    <w:rsid w:val="005A236F"/>
    <w:rsid w:val="005A2694"/>
    <w:rsid w:val="005A296C"/>
    <w:rsid w:val="005A2BA3"/>
    <w:rsid w:val="005A303A"/>
    <w:rsid w:val="005A3806"/>
    <w:rsid w:val="005A39E0"/>
    <w:rsid w:val="005A3C91"/>
    <w:rsid w:val="005A3FDC"/>
    <w:rsid w:val="005A410C"/>
    <w:rsid w:val="005A452E"/>
    <w:rsid w:val="005A460F"/>
    <w:rsid w:val="005A488F"/>
    <w:rsid w:val="005A4905"/>
    <w:rsid w:val="005A499F"/>
    <w:rsid w:val="005A509F"/>
    <w:rsid w:val="005A5268"/>
    <w:rsid w:val="005A5901"/>
    <w:rsid w:val="005A5B20"/>
    <w:rsid w:val="005A5BBC"/>
    <w:rsid w:val="005A5C3F"/>
    <w:rsid w:val="005A6037"/>
    <w:rsid w:val="005A6416"/>
    <w:rsid w:val="005A6477"/>
    <w:rsid w:val="005A64CB"/>
    <w:rsid w:val="005A66DC"/>
    <w:rsid w:val="005A6749"/>
    <w:rsid w:val="005A6B73"/>
    <w:rsid w:val="005A6BAF"/>
    <w:rsid w:val="005A6CE2"/>
    <w:rsid w:val="005A6F6D"/>
    <w:rsid w:val="005A7B2E"/>
    <w:rsid w:val="005B00B5"/>
    <w:rsid w:val="005B00BC"/>
    <w:rsid w:val="005B05C9"/>
    <w:rsid w:val="005B0C33"/>
    <w:rsid w:val="005B0F6E"/>
    <w:rsid w:val="005B1583"/>
    <w:rsid w:val="005B176C"/>
    <w:rsid w:val="005B29FC"/>
    <w:rsid w:val="005B2A76"/>
    <w:rsid w:val="005B2C16"/>
    <w:rsid w:val="005B2C57"/>
    <w:rsid w:val="005B2CB5"/>
    <w:rsid w:val="005B2E74"/>
    <w:rsid w:val="005B2F20"/>
    <w:rsid w:val="005B31E8"/>
    <w:rsid w:val="005B399A"/>
    <w:rsid w:val="005B3E5C"/>
    <w:rsid w:val="005B3EA8"/>
    <w:rsid w:val="005B3FB3"/>
    <w:rsid w:val="005B4202"/>
    <w:rsid w:val="005B45C2"/>
    <w:rsid w:val="005B46F9"/>
    <w:rsid w:val="005B4AE2"/>
    <w:rsid w:val="005B4CAB"/>
    <w:rsid w:val="005B4DA1"/>
    <w:rsid w:val="005B51DA"/>
    <w:rsid w:val="005B5298"/>
    <w:rsid w:val="005B58BE"/>
    <w:rsid w:val="005B59E8"/>
    <w:rsid w:val="005B5ACA"/>
    <w:rsid w:val="005B5F14"/>
    <w:rsid w:val="005B6633"/>
    <w:rsid w:val="005B664C"/>
    <w:rsid w:val="005B672A"/>
    <w:rsid w:val="005B6929"/>
    <w:rsid w:val="005B6A1E"/>
    <w:rsid w:val="005B6CA4"/>
    <w:rsid w:val="005B717C"/>
    <w:rsid w:val="005B7518"/>
    <w:rsid w:val="005B77A7"/>
    <w:rsid w:val="005B7BDC"/>
    <w:rsid w:val="005B7DAD"/>
    <w:rsid w:val="005C02FF"/>
    <w:rsid w:val="005C06A5"/>
    <w:rsid w:val="005C0BD6"/>
    <w:rsid w:val="005C0E28"/>
    <w:rsid w:val="005C0F4C"/>
    <w:rsid w:val="005C1575"/>
    <w:rsid w:val="005C1771"/>
    <w:rsid w:val="005C17A6"/>
    <w:rsid w:val="005C17D3"/>
    <w:rsid w:val="005C18B7"/>
    <w:rsid w:val="005C18F8"/>
    <w:rsid w:val="005C1AEC"/>
    <w:rsid w:val="005C1BD5"/>
    <w:rsid w:val="005C1DAD"/>
    <w:rsid w:val="005C1E7A"/>
    <w:rsid w:val="005C248D"/>
    <w:rsid w:val="005C2540"/>
    <w:rsid w:val="005C2864"/>
    <w:rsid w:val="005C2939"/>
    <w:rsid w:val="005C29C4"/>
    <w:rsid w:val="005C2A8D"/>
    <w:rsid w:val="005C2D27"/>
    <w:rsid w:val="005C3146"/>
    <w:rsid w:val="005C33F3"/>
    <w:rsid w:val="005C3869"/>
    <w:rsid w:val="005C3D53"/>
    <w:rsid w:val="005C3D65"/>
    <w:rsid w:val="005C3E7F"/>
    <w:rsid w:val="005C4103"/>
    <w:rsid w:val="005C4517"/>
    <w:rsid w:val="005C4A19"/>
    <w:rsid w:val="005C4C09"/>
    <w:rsid w:val="005C4E81"/>
    <w:rsid w:val="005C4F06"/>
    <w:rsid w:val="005C52F6"/>
    <w:rsid w:val="005C5613"/>
    <w:rsid w:val="005C5937"/>
    <w:rsid w:val="005C5A44"/>
    <w:rsid w:val="005C5AD7"/>
    <w:rsid w:val="005C5CCE"/>
    <w:rsid w:val="005C5EA1"/>
    <w:rsid w:val="005C60C5"/>
    <w:rsid w:val="005C625E"/>
    <w:rsid w:val="005C65FD"/>
    <w:rsid w:val="005C6652"/>
    <w:rsid w:val="005C6AC2"/>
    <w:rsid w:val="005C6E26"/>
    <w:rsid w:val="005C7119"/>
    <w:rsid w:val="005C75BD"/>
    <w:rsid w:val="005C75C4"/>
    <w:rsid w:val="005C77B1"/>
    <w:rsid w:val="005C77E2"/>
    <w:rsid w:val="005C7801"/>
    <w:rsid w:val="005C7909"/>
    <w:rsid w:val="005C7B90"/>
    <w:rsid w:val="005C7B93"/>
    <w:rsid w:val="005C7C5F"/>
    <w:rsid w:val="005C7F51"/>
    <w:rsid w:val="005D053F"/>
    <w:rsid w:val="005D065E"/>
    <w:rsid w:val="005D08A8"/>
    <w:rsid w:val="005D0975"/>
    <w:rsid w:val="005D0B05"/>
    <w:rsid w:val="005D0B2C"/>
    <w:rsid w:val="005D0B83"/>
    <w:rsid w:val="005D0C16"/>
    <w:rsid w:val="005D0C2E"/>
    <w:rsid w:val="005D0D15"/>
    <w:rsid w:val="005D1267"/>
    <w:rsid w:val="005D157B"/>
    <w:rsid w:val="005D18F8"/>
    <w:rsid w:val="005D1DC7"/>
    <w:rsid w:val="005D202D"/>
    <w:rsid w:val="005D2221"/>
    <w:rsid w:val="005D26C8"/>
    <w:rsid w:val="005D28D6"/>
    <w:rsid w:val="005D35BF"/>
    <w:rsid w:val="005D36EA"/>
    <w:rsid w:val="005D39F3"/>
    <w:rsid w:val="005D3C41"/>
    <w:rsid w:val="005D3DCD"/>
    <w:rsid w:val="005D45C9"/>
    <w:rsid w:val="005D45ED"/>
    <w:rsid w:val="005D4663"/>
    <w:rsid w:val="005D4715"/>
    <w:rsid w:val="005D471D"/>
    <w:rsid w:val="005D4CE1"/>
    <w:rsid w:val="005D4D23"/>
    <w:rsid w:val="005D5101"/>
    <w:rsid w:val="005D5155"/>
    <w:rsid w:val="005D5334"/>
    <w:rsid w:val="005D5864"/>
    <w:rsid w:val="005D5CC6"/>
    <w:rsid w:val="005D60BE"/>
    <w:rsid w:val="005D6339"/>
    <w:rsid w:val="005D64D7"/>
    <w:rsid w:val="005D662E"/>
    <w:rsid w:val="005D6CD0"/>
    <w:rsid w:val="005D72F2"/>
    <w:rsid w:val="005D740C"/>
    <w:rsid w:val="005D7597"/>
    <w:rsid w:val="005D77B7"/>
    <w:rsid w:val="005D7D72"/>
    <w:rsid w:val="005E064A"/>
    <w:rsid w:val="005E0966"/>
    <w:rsid w:val="005E1951"/>
    <w:rsid w:val="005E1BBC"/>
    <w:rsid w:val="005E2249"/>
    <w:rsid w:val="005E23DD"/>
    <w:rsid w:val="005E2C4F"/>
    <w:rsid w:val="005E2F8C"/>
    <w:rsid w:val="005E330A"/>
    <w:rsid w:val="005E3677"/>
    <w:rsid w:val="005E37B8"/>
    <w:rsid w:val="005E390B"/>
    <w:rsid w:val="005E3E55"/>
    <w:rsid w:val="005E3E6B"/>
    <w:rsid w:val="005E3FA1"/>
    <w:rsid w:val="005E3FC0"/>
    <w:rsid w:val="005E40AF"/>
    <w:rsid w:val="005E42CA"/>
    <w:rsid w:val="005E4726"/>
    <w:rsid w:val="005E4A58"/>
    <w:rsid w:val="005E4D85"/>
    <w:rsid w:val="005E5150"/>
    <w:rsid w:val="005E5656"/>
    <w:rsid w:val="005E5987"/>
    <w:rsid w:val="005E598B"/>
    <w:rsid w:val="005E5C98"/>
    <w:rsid w:val="005E5FD8"/>
    <w:rsid w:val="005E601B"/>
    <w:rsid w:val="005E6567"/>
    <w:rsid w:val="005E6730"/>
    <w:rsid w:val="005E6C95"/>
    <w:rsid w:val="005E7132"/>
    <w:rsid w:val="005E76AE"/>
    <w:rsid w:val="005E76C4"/>
    <w:rsid w:val="005E78B3"/>
    <w:rsid w:val="005E7AE1"/>
    <w:rsid w:val="005E7B39"/>
    <w:rsid w:val="005E7DC8"/>
    <w:rsid w:val="005E7FD2"/>
    <w:rsid w:val="005F01E4"/>
    <w:rsid w:val="005F0275"/>
    <w:rsid w:val="005F0E96"/>
    <w:rsid w:val="005F0F9F"/>
    <w:rsid w:val="005F1312"/>
    <w:rsid w:val="005F1817"/>
    <w:rsid w:val="005F197D"/>
    <w:rsid w:val="005F19A1"/>
    <w:rsid w:val="005F1CF6"/>
    <w:rsid w:val="005F1D92"/>
    <w:rsid w:val="005F1DFC"/>
    <w:rsid w:val="005F1F0E"/>
    <w:rsid w:val="005F1F9A"/>
    <w:rsid w:val="005F232F"/>
    <w:rsid w:val="005F28CA"/>
    <w:rsid w:val="005F2967"/>
    <w:rsid w:val="005F2B1F"/>
    <w:rsid w:val="005F2D7E"/>
    <w:rsid w:val="005F31CB"/>
    <w:rsid w:val="005F33FF"/>
    <w:rsid w:val="005F34FD"/>
    <w:rsid w:val="005F381D"/>
    <w:rsid w:val="005F3936"/>
    <w:rsid w:val="005F3D58"/>
    <w:rsid w:val="005F4325"/>
    <w:rsid w:val="005F45A2"/>
    <w:rsid w:val="005F4889"/>
    <w:rsid w:val="005F4B6B"/>
    <w:rsid w:val="005F4F52"/>
    <w:rsid w:val="005F500D"/>
    <w:rsid w:val="005F524F"/>
    <w:rsid w:val="005F576C"/>
    <w:rsid w:val="005F5B01"/>
    <w:rsid w:val="005F5BB4"/>
    <w:rsid w:val="005F5E58"/>
    <w:rsid w:val="005F61F8"/>
    <w:rsid w:val="005F62FF"/>
    <w:rsid w:val="005F640F"/>
    <w:rsid w:val="005F6775"/>
    <w:rsid w:val="005F6952"/>
    <w:rsid w:val="005F6FCE"/>
    <w:rsid w:val="005F748A"/>
    <w:rsid w:val="005F78F4"/>
    <w:rsid w:val="005F7CD0"/>
    <w:rsid w:val="005F7DA4"/>
    <w:rsid w:val="006006A3"/>
    <w:rsid w:val="0060099E"/>
    <w:rsid w:val="00600A3C"/>
    <w:rsid w:val="00600A89"/>
    <w:rsid w:val="00600C81"/>
    <w:rsid w:val="00600D25"/>
    <w:rsid w:val="00600DA2"/>
    <w:rsid w:val="006011FB"/>
    <w:rsid w:val="0060137F"/>
    <w:rsid w:val="0060179C"/>
    <w:rsid w:val="006017CD"/>
    <w:rsid w:val="0060187B"/>
    <w:rsid w:val="00601B0B"/>
    <w:rsid w:val="00601CFB"/>
    <w:rsid w:val="0060214F"/>
    <w:rsid w:val="006027F7"/>
    <w:rsid w:val="00602991"/>
    <w:rsid w:val="00602ADF"/>
    <w:rsid w:val="00602D65"/>
    <w:rsid w:val="00602EC8"/>
    <w:rsid w:val="00602F1D"/>
    <w:rsid w:val="00603286"/>
    <w:rsid w:val="00603568"/>
    <w:rsid w:val="006036C2"/>
    <w:rsid w:val="00603781"/>
    <w:rsid w:val="00603867"/>
    <w:rsid w:val="0060386B"/>
    <w:rsid w:val="00603B0F"/>
    <w:rsid w:val="00603BA3"/>
    <w:rsid w:val="00604197"/>
    <w:rsid w:val="00604261"/>
    <w:rsid w:val="0060455C"/>
    <w:rsid w:val="00604629"/>
    <w:rsid w:val="006049FF"/>
    <w:rsid w:val="00604C4F"/>
    <w:rsid w:val="00605028"/>
    <w:rsid w:val="006052CB"/>
    <w:rsid w:val="00605764"/>
    <w:rsid w:val="006057F6"/>
    <w:rsid w:val="006058E6"/>
    <w:rsid w:val="0060598C"/>
    <w:rsid w:val="00605AE6"/>
    <w:rsid w:val="00605E2A"/>
    <w:rsid w:val="00605F8C"/>
    <w:rsid w:val="00606032"/>
    <w:rsid w:val="00606052"/>
    <w:rsid w:val="006060A3"/>
    <w:rsid w:val="0060612B"/>
    <w:rsid w:val="00606168"/>
    <w:rsid w:val="00606299"/>
    <w:rsid w:val="006062BD"/>
    <w:rsid w:val="0060637B"/>
    <w:rsid w:val="006064C4"/>
    <w:rsid w:val="00606753"/>
    <w:rsid w:val="0060687E"/>
    <w:rsid w:val="0060691A"/>
    <w:rsid w:val="00606951"/>
    <w:rsid w:val="00606C19"/>
    <w:rsid w:val="00606DAD"/>
    <w:rsid w:val="00606DC5"/>
    <w:rsid w:val="00606F03"/>
    <w:rsid w:val="00606F30"/>
    <w:rsid w:val="00606F4D"/>
    <w:rsid w:val="0060769F"/>
    <w:rsid w:val="00607912"/>
    <w:rsid w:val="0061082F"/>
    <w:rsid w:val="0061089E"/>
    <w:rsid w:val="00610937"/>
    <w:rsid w:val="006109E9"/>
    <w:rsid w:val="00610C59"/>
    <w:rsid w:val="00610C7E"/>
    <w:rsid w:val="00610CA3"/>
    <w:rsid w:val="00610CB8"/>
    <w:rsid w:val="00610D51"/>
    <w:rsid w:val="00611CE3"/>
    <w:rsid w:val="00611E9F"/>
    <w:rsid w:val="00611FCB"/>
    <w:rsid w:val="0061206B"/>
    <w:rsid w:val="006122EE"/>
    <w:rsid w:val="006124F3"/>
    <w:rsid w:val="006134B1"/>
    <w:rsid w:val="00613C7B"/>
    <w:rsid w:val="00613F5D"/>
    <w:rsid w:val="00613F90"/>
    <w:rsid w:val="006147B8"/>
    <w:rsid w:val="006147D3"/>
    <w:rsid w:val="006147F1"/>
    <w:rsid w:val="00614A12"/>
    <w:rsid w:val="00614DD9"/>
    <w:rsid w:val="0061555A"/>
    <w:rsid w:val="00615AB8"/>
    <w:rsid w:val="00615E18"/>
    <w:rsid w:val="00615F55"/>
    <w:rsid w:val="00615F62"/>
    <w:rsid w:val="006163D8"/>
    <w:rsid w:val="006165ED"/>
    <w:rsid w:val="00616A16"/>
    <w:rsid w:val="00616A82"/>
    <w:rsid w:val="00616D18"/>
    <w:rsid w:val="006174D3"/>
    <w:rsid w:val="006174E3"/>
    <w:rsid w:val="006200DB"/>
    <w:rsid w:val="00620336"/>
    <w:rsid w:val="006209B6"/>
    <w:rsid w:val="006209D7"/>
    <w:rsid w:val="00620AC0"/>
    <w:rsid w:val="00620E4C"/>
    <w:rsid w:val="00620F69"/>
    <w:rsid w:val="00620FDF"/>
    <w:rsid w:val="00621744"/>
    <w:rsid w:val="00621ABD"/>
    <w:rsid w:val="00621C0D"/>
    <w:rsid w:val="00621F7D"/>
    <w:rsid w:val="00621FC9"/>
    <w:rsid w:val="0062214D"/>
    <w:rsid w:val="006222B1"/>
    <w:rsid w:val="0062260B"/>
    <w:rsid w:val="0062262C"/>
    <w:rsid w:val="0062291B"/>
    <w:rsid w:val="00622B8A"/>
    <w:rsid w:val="00622C9D"/>
    <w:rsid w:val="00622CE6"/>
    <w:rsid w:val="00622D2A"/>
    <w:rsid w:val="00622E12"/>
    <w:rsid w:val="00622E33"/>
    <w:rsid w:val="006236A8"/>
    <w:rsid w:val="00623ACD"/>
    <w:rsid w:val="00623AD4"/>
    <w:rsid w:val="0062435C"/>
    <w:rsid w:val="006244F2"/>
    <w:rsid w:val="00624521"/>
    <w:rsid w:val="0062472F"/>
    <w:rsid w:val="006247BA"/>
    <w:rsid w:val="006247F3"/>
    <w:rsid w:val="00624B28"/>
    <w:rsid w:val="006254C2"/>
    <w:rsid w:val="00625987"/>
    <w:rsid w:val="006259AD"/>
    <w:rsid w:val="00625A25"/>
    <w:rsid w:val="00625C02"/>
    <w:rsid w:val="00626A7C"/>
    <w:rsid w:val="00626AA2"/>
    <w:rsid w:val="00626C7F"/>
    <w:rsid w:val="00626F06"/>
    <w:rsid w:val="00626FA7"/>
    <w:rsid w:val="0062711E"/>
    <w:rsid w:val="0062712D"/>
    <w:rsid w:val="006271C4"/>
    <w:rsid w:val="00627321"/>
    <w:rsid w:val="006275CA"/>
    <w:rsid w:val="006279B6"/>
    <w:rsid w:val="00627DCA"/>
    <w:rsid w:val="00630016"/>
    <w:rsid w:val="00630370"/>
    <w:rsid w:val="0063061A"/>
    <w:rsid w:val="00630C4B"/>
    <w:rsid w:val="00630DC4"/>
    <w:rsid w:val="00630DC7"/>
    <w:rsid w:val="00630FE3"/>
    <w:rsid w:val="0063110E"/>
    <w:rsid w:val="006313AC"/>
    <w:rsid w:val="006314BF"/>
    <w:rsid w:val="00631569"/>
    <w:rsid w:val="00631AFC"/>
    <w:rsid w:val="00632460"/>
    <w:rsid w:val="00632D14"/>
    <w:rsid w:val="00632F29"/>
    <w:rsid w:val="00633090"/>
    <w:rsid w:val="006330D9"/>
    <w:rsid w:val="006331B9"/>
    <w:rsid w:val="006337A9"/>
    <w:rsid w:val="00633851"/>
    <w:rsid w:val="0063389C"/>
    <w:rsid w:val="00633B6A"/>
    <w:rsid w:val="00633B83"/>
    <w:rsid w:val="00633D81"/>
    <w:rsid w:val="00633D9F"/>
    <w:rsid w:val="00634571"/>
    <w:rsid w:val="00634697"/>
    <w:rsid w:val="006346D3"/>
    <w:rsid w:val="006348F0"/>
    <w:rsid w:val="00634907"/>
    <w:rsid w:val="00634BF6"/>
    <w:rsid w:val="00635332"/>
    <w:rsid w:val="006358F3"/>
    <w:rsid w:val="00635EEB"/>
    <w:rsid w:val="00636291"/>
    <w:rsid w:val="00636322"/>
    <w:rsid w:val="0063657B"/>
    <w:rsid w:val="00636716"/>
    <w:rsid w:val="00636869"/>
    <w:rsid w:val="00636D0D"/>
    <w:rsid w:val="0063701E"/>
    <w:rsid w:val="0063703F"/>
    <w:rsid w:val="006371E3"/>
    <w:rsid w:val="0063732D"/>
    <w:rsid w:val="006378D3"/>
    <w:rsid w:val="00637A9E"/>
    <w:rsid w:val="00637B07"/>
    <w:rsid w:val="00637B99"/>
    <w:rsid w:val="0064000C"/>
    <w:rsid w:val="0064022A"/>
    <w:rsid w:val="0064046B"/>
    <w:rsid w:val="00640566"/>
    <w:rsid w:val="0064066F"/>
    <w:rsid w:val="00640A97"/>
    <w:rsid w:val="00640AAE"/>
    <w:rsid w:val="00640C52"/>
    <w:rsid w:val="00641021"/>
    <w:rsid w:val="0064118D"/>
    <w:rsid w:val="00641542"/>
    <w:rsid w:val="006415EE"/>
    <w:rsid w:val="00641AE3"/>
    <w:rsid w:val="00641CEA"/>
    <w:rsid w:val="00641DE7"/>
    <w:rsid w:val="00641E2D"/>
    <w:rsid w:val="00641F42"/>
    <w:rsid w:val="006421FD"/>
    <w:rsid w:val="006425A5"/>
    <w:rsid w:val="00642EC3"/>
    <w:rsid w:val="00643166"/>
    <w:rsid w:val="006434C1"/>
    <w:rsid w:val="0064360B"/>
    <w:rsid w:val="00643959"/>
    <w:rsid w:val="006439BD"/>
    <w:rsid w:val="00643B2D"/>
    <w:rsid w:val="00643C09"/>
    <w:rsid w:val="00643D50"/>
    <w:rsid w:val="00643D61"/>
    <w:rsid w:val="00644696"/>
    <w:rsid w:val="00644D1D"/>
    <w:rsid w:val="00644D4B"/>
    <w:rsid w:val="00644DBB"/>
    <w:rsid w:val="00644E4E"/>
    <w:rsid w:val="0064512E"/>
    <w:rsid w:val="0064529D"/>
    <w:rsid w:val="006455A5"/>
    <w:rsid w:val="00645656"/>
    <w:rsid w:val="00645C1C"/>
    <w:rsid w:val="00645C28"/>
    <w:rsid w:val="00645FFC"/>
    <w:rsid w:val="006460C8"/>
    <w:rsid w:val="00646381"/>
    <w:rsid w:val="0064649A"/>
    <w:rsid w:val="0064653E"/>
    <w:rsid w:val="00646A2A"/>
    <w:rsid w:val="00646B83"/>
    <w:rsid w:val="00646E5E"/>
    <w:rsid w:val="00646F4F"/>
    <w:rsid w:val="00647218"/>
    <w:rsid w:val="00647467"/>
    <w:rsid w:val="006474AC"/>
    <w:rsid w:val="006474FC"/>
    <w:rsid w:val="0064776C"/>
    <w:rsid w:val="006479D5"/>
    <w:rsid w:val="006479F4"/>
    <w:rsid w:val="00647A1D"/>
    <w:rsid w:val="00647D71"/>
    <w:rsid w:val="00647E39"/>
    <w:rsid w:val="0065005F"/>
    <w:rsid w:val="00650277"/>
    <w:rsid w:val="0065033E"/>
    <w:rsid w:val="006506D3"/>
    <w:rsid w:val="00650A23"/>
    <w:rsid w:val="00650AC6"/>
    <w:rsid w:val="00651210"/>
    <w:rsid w:val="00651A24"/>
    <w:rsid w:val="00651C98"/>
    <w:rsid w:val="006527D3"/>
    <w:rsid w:val="006533C4"/>
    <w:rsid w:val="00653400"/>
    <w:rsid w:val="0065399D"/>
    <w:rsid w:val="00653C68"/>
    <w:rsid w:val="00653D03"/>
    <w:rsid w:val="00653E0B"/>
    <w:rsid w:val="00653F4F"/>
    <w:rsid w:val="006540D6"/>
    <w:rsid w:val="006541F8"/>
    <w:rsid w:val="00654659"/>
    <w:rsid w:val="006547E4"/>
    <w:rsid w:val="0065523D"/>
    <w:rsid w:val="00655354"/>
    <w:rsid w:val="00655404"/>
    <w:rsid w:val="006555A4"/>
    <w:rsid w:val="0065573F"/>
    <w:rsid w:val="0065595B"/>
    <w:rsid w:val="00655A70"/>
    <w:rsid w:val="00655E15"/>
    <w:rsid w:val="00655F0E"/>
    <w:rsid w:val="00655FBE"/>
    <w:rsid w:val="00656191"/>
    <w:rsid w:val="00656392"/>
    <w:rsid w:val="0065667F"/>
    <w:rsid w:val="0065673B"/>
    <w:rsid w:val="00656995"/>
    <w:rsid w:val="00656BEE"/>
    <w:rsid w:val="0065711E"/>
    <w:rsid w:val="0065759E"/>
    <w:rsid w:val="006577F0"/>
    <w:rsid w:val="00657B8F"/>
    <w:rsid w:val="00657E47"/>
    <w:rsid w:val="0066024E"/>
    <w:rsid w:val="006602B8"/>
    <w:rsid w:val="006602CC"/>
    <w:rsid w:val="006605AF"/>
    <w:rsid w:val="0066092E"/>
    <w:rsid w:val="00660BE7"/>
    <w:rsid w:val="00660D53"/>
    <w:rsid w:val="00660E32"/>
    <w:rsid w:val="00660F0E"/>
    <w:rsid w:val="006610CD"/>
    <w:rsid w:val="0066121E"/>
    <w:rsid w:val="00661777"/>
    <w:rsid w:val="006617C4"/>
    <w:rsid w:val="00661E90"/>
    <w:rsid w:val="0066204E"/>
    <w:rsid w:val="00662250"/>
    <w:rsid w:val="006626B3"/>
    <w:rsid w:val="0066277C"/>
    <w:rsid w:val="00662BB7"/>
    <w:rsid w:val="00662FF2"/>
    <w:rsid w:val="006634C0"/>
    <w:rsid w:val="00663844"/>
    <w:rsid w:val="006642EA"/>
    <w:rsid w:val="00664953"/>
    <w:rsid w:val="006649D5"/>
    <w:rsid w:val="0066567A"/>
    <w:rsid w:val="006656D6"/>
    <w:rsid w:val="00665931"/>
    <w:rsid w:val="00665964"/>
    <w:rsid w:val="006659BD"/>
    <w:rsid w:val="00665CB6"/>
    <w:rsid w:val="00665D22"/>
    <w:rsid w:val="00665F1D"/>
    <w:rsid w:val="00666261"/>
    <w:rsid w:val="006665C2"/>
    <w:rsid w:val="00666691"/>
    <w:rsid w:val="006669C6"/>
    <w:rsid w:val="00666AC2"/>
    <w:rsid w:val="00666C1E"/>
    <w:rsid w:val="00666EBE"/>
    <w:rsid w:val="006676E7"/>
    <w:rsid w:val="006678AB"/>
    <w:rsid w:val="00667AA5"/>
    <w:rsid w:val="00667B90"/>
    <w:rsid w:val="00667E33"/>
    <w:rsid w:val="00667E66"/>
    <w:rsid w:val="00667F73"/>
    <w:rsid w:val="0067039F"/>
    <w:rsid w:val="00670FA8"/>
    <w:rsid w:val="00670FFB"/>
    <w:rsid w:val="006711D5"/>
    <w:rsid w:val="00671337"/>
    <w:rsid w:val="006714DE"/>
    <w:rsid w:val="0067155F"/>
    <w:rsid w:val="00671B88"/>
    <w:rsid w:val="00671CAF"/>
    <w:rsid w:val="00671EE1"/>
    <w:rsid w:val="0067220B"/>
    <w:rsid w:val="006725F6"/>
    <w:rsid w:val="006729C1"/>
    <w:rsid w:val="00672A50"/>
    <w:rsid w:val="00672CFE"/>
    <w:rsid w:val="00672ECC"/>
    <w:rsid w:val="006730A7"/>
    <w:rsid w:val="00673111"/>
    <w:rsid w:val="0067319B"/>
    <w:rsid w:val="0067349A"/>
    <w:rsid w:val="00673526"/>
    <w:rsid w:val="0067366E"/>
    <w:rsid w:val="00673840"/>
    <w:rsid w:val="00673A00"/>
    <w:rsid w:val="00673CF2"/>
    <w:rsid w:val="006743E8"/>
    <w:rsid w:val="006744F3"/>
    <w:rsid w:val="006745BA"/>
    <w:rsid w:val="00674701"/>
    <w:rsid w:val="00674940"/>
    <w:rsid w:val="00674EEF"/>
    <w:rsid w:val="00675070"/>
    <w:rsid w:val="0067564D"/>
    <w:rsid w:val="006756B8"/>
    <w:rsid w:val="00675743"/>
    <w:rsid w:val="00675C33"/>
    <w:rsid w:val="00675E27"/>
    <w:rsid w:val="00676F03"/>
    <w:rsid w:val="0067714F"/>
    <w:rsid w:val="00677250"/>
    <w:rsid w:val="00677612"/>
    <w:rsid w:val="00677A9A"/>
    <w:rsid w:val="00680016"/>
    <w:rsid w:val="0068055E"/>
    <w:rsid w:val="00680642"/>
    <w:rsid w:val="00680752"/>
    <w:rsid w:val="00680810"/>
    <w:rsid w:val="00680928"/>
    <w:rsid w:val="00680A91"/>
    <w:rsid w:val="00680BFD"/>
    <w:rsid w:val="00680C99"/>
    <w:rsid w:val="00680CBD"/>
    <w:rsid w:val="00680EDC"/>
    <w:rsid w:val="0068105C"/>
    <w:rsid w:val="00681103"/>
    <w:rsid w:val="00681338"/>
    <w:rsid w:val="00681623"/>
    <w:rsid w:val="0068197A"/>
    <w:rsid w:val="00681990"/>
    <w:rsid w:val="00681B76"/>
    <w:rsid w:val="00682112"/>
    <w:rsid w:val="00682356"/>
    <w:rsid w:val="00682774"/>
    <w:rsid w:val="0068298E"/>
    <w:rsid w:val="00683A93"/>
    <w:rsid w:val="00683FDD"/>
    <w:rsid w:val="0068479D"/>
    <w:rsid w:val="006848B0"/>
    <w:rsid w:val="006848BB"/>
    <w:rsid w:val="00684C3D"/>
    <w:rsid w:val="00684CF6"/>
    <w:rsid w:val="00684F02"/>
    <w:rsid w:val="0068504D"/>
    <w:rsid w:val="006850AB"/>
    <w:rsid w:val="00685798"/>
    <w:rsid w:val="00685C8A"/>
    <w:rsid w:val="00685DB4"/>
    <w:rsid w:val="006861BA"/>
    <w:rsid w:val="006861E9"/>
    <w:rsid w:val="00686488"/>
    <w:rsid w:val="00686A45"/>
    <w:rsid w:val="00686AA2"/>
    <w:rsid w:val="00686AEE"/>
    <w:rsid w:val="00686B50"/>
    <w:rsid w:val="00686DAF"/>
    <w:rsid w:val="00686DD3"/>
    <w:rsid w:val="0068755F"/>
    <w:rsid w:val="00687924"/>
    <w:rsid w:val="00687CE2"/>
    <w:rsid w:val="0069017B"/>
    <w:rsid w:val="0069066F"/>
    <w:rsid w:val="006906BB"/>
    <w:rsid w:val="00690EDE"/>
    <w:rsid w:val="00690F2E"/>
    <w:rsid w:val="00691503"/>
    <w:rsid w:val="0069192F"/>
    <w:rsid w:val="006919A4"/>
    <w:rsid w:val="00691EA3"/>
    <w:rsid w:val="006923F2"/>
    <w:rsid w:val="0069255D"/>
    <w:rsid w:val="006928C5"/>
    <w:rsid w:val="00692A46"/>
    <w:rsid w:val="00692BB6"/>
    <w:rsid w:val="00692CED"/>
    <w:rsid w:val="00692D6F"/>
    <w:rsid w:val="00692FF9"/>
    <w:rsid w:val="00693507"/>
    <w:rsid w:val="006939FC"/>
    <w:rsid w:val="00693CFE"/>
    <w:rsid w:val="00693D55"/>
    <w:rsid w:val="00693F82"/>
    <w:rsid w:val="0069425F"/>
    <w:rsid w:val="00694565"/>
    <w:rsid w:val="006946E4"/>
    <w:rsid w:val="00694DF5"/>
    <w:rsid w:val="00695021"/>
    <w:rsid w:val="00695070"/>
    <w:rsid w:val="006952AE"/>
    <w:rsid w:val="00695341"/>
    <w:rsid w:val="00695508"/>
    <w:rsid w:val="00695945"/>
    <w:rsid w:val="00695BD7"/>
    <w:rsid w:val="0069609D"/>
    <w:rsid w:val="006964A0"/>
    <w:rsid w:val="006966B5"/>
    <w:rsid w:val="00696760"/>
    <w:rsid w:val="006974D4"/>
    <w:rsid w:val="006974E8"/>
    <w:rsid w:val="00697BD5"/>
    <w:rsid w:val="00697D1F"/>
    <w:rsid w:val="006A0018"/>
    <w:rsid w:val="006A0228"/>
    <w:rsid w:val="006A0279"/>
    <w:rsid w:val="006A0453"/>
    <w:rsid w:val="006A0CA5"/>
    <w:rsid w:val="006A0CEC"/>
    <w:rsid w:val="006A0DAB"/>
    <w:rsid w:val="006A1199"/>
    <w:rsid w:val="006A122D"/>
    <w:rsid w:val="006A133C"/>
    <w:rsid w:val="006A19BA"/>
    <w:rsid w:val="006A1AD6"/>
    <w:rsid w:val="006A1C6C"/>
    <w:rsid w:val="006A1D72"/>
    <w:rsid w:val="006A1E42"/>
    <w:rsid w:val="006A1F42"/>
    <w:rsid w:val="006A1FF6"/>
    <w:rsid w:val="006A22D2"/>
    <w:rsid w:val="006A2594"/>
    <w:rsid w:val="006A27C0"/>
    <w:rsid w:val="006A2893"/>
    <w:rsid w:val="006A3230"/>
    <w:rsid w:val="006A32B2"/>
    <w:rsid w:val="006A3982"/>
    <w:rsid w:val="006A3DEC"/>
    <w:rsid w:val="006A3E57"/>
    <w:rsid w:val="006A3E67"/>
    <w:rsid w:val="006A3EF5"/>
    <w:rsid w:val="006A429E"/>
    <w:rsid w:val="006A4353"/>
    <w:rsid w:val="006A4946"/>
    <w:rsid w:val="006A499C"/>
    <w:rsid w:val="006A4A37"/>
    <w:rsid w:val="006A4F49"/>
    <w:rsid w:val="006A5386"/>
    <w:rsid w:val="006A53EA"/>
    <w:rsid w:val="006A55D4"/>
    <w:rsid w:val="006A5ACA"/>
    <w:rsid w:val="006A5C2E"/>
    <w:rsid w:val="006A5C69"/>
    <w:rsid w:val="006A5F03"/>
    <w:rsid w:val="006A5FAF"/>
    <w:rsid w:val="006A62D8"/>
    <w:rsid w:val="006A6C30"/>
    <w:rsid w:val="006A6D58"/>
    <w:rsid w:val="006A6E54"/>
    <w:rsid w:val="006A748C"/>
    <w:rsid w:val="006A762E"/>
    <w:rsid w:val="006A77F2"/>
    <w:rsid w:val="006A7A43"/>
    <w:rsid w:val="006A7C15"/>
    <w:rsid w:val="006A7E94"/>
    <w:rsid w:val="006B001B"/>
    <w:rsid w:val="006B0359"/>
    <w:rsid w:val="006B0594"/>
    <w:rsid w:val="006B06FF"/>
    <w:rsid w:val="006B0ABC"/>
    <w:rsid w:val="006B0F4B"/>
    <w:rsid w:val="006B0FB5"/>
    <w:rsid w:val="006B1438"/>
    <w:rsid w:val="006B1468"/>
    <w:rsid w:val="006B150F"/>
    <w:rsid w:val="006B1714"/>
    <w:rsid w:val="006B1745"/>
    <w:rsid w:val="006B1801"/>
    <w:rsid w:val="006B18A9"/>
    <w:rsid w:val="006B1931"/>
    <w:rsid w:val="006B194C"/>
    <w:rsid w:val="006B19F0"/>
    <w:rsid w:val="006B1D74"/>
    <w:rsid w:val="006B1E4F"/>
    <w:rsid w:val="006B21CE"/>
    <w:rsid w:val="006B2402"/>
    <w:rsid w:val="006B246F"/>
    <w:rsid w:val="006B24A4"/>
    <w:rsid w:val="006B2730"/>
    <w:rsid w:val="006B28EB"/>
    <w:rsid w:val="006B2B55"/>
    <w:rsid w:val="006B2D20"/>
    <w:rsid w:val="006B2D2F"/>
    <w:rsid w:val="006B2F80"/>
    <w:rsid w:val="006B3189"/>
    <w:rsid w:val="006B3357"/>
    <w:rsid w:val="006B3750"/>
    <w:rsid w:val="006B3800"/>
    <w:rsid w:val="006B3B48"/>
    <w:rsid w:val="006B3DE6"/>
    <w:rsid w:val="006B400D"/>
    <w:rsid w:val="006B432D"/>
    <w:rsid w:val="006B46A1"/>
    <w:rsid w:val="006B4801"/>
    <w:rsid w:val="006B4BDF"/>
    <w:rsid w:val="006B51A0"/>
    <w:rsid w:val="006B51D2"/>
    <w:rsid w:val="006B52BB"/>
    <w:rsid w:val="006B5361"/>
    <w:rsid w:val="006B53AA"/>
    <w:rsid w:val="006B5502"/>
    <w:rsid w:val="006B5856"/>
    <w:rsid w:val="006B58B3"/>
    <w:rsid w:val="006B5956"/>
    <w:rsid w:val="006B5F14"/>
    <w:rsid w:val="006B5FB3"/>
    <w:rsid w:val="006B6491"/>
    <w:rsid w:val="006B64E9"/>
    <w:rsid w:val="006B6674"/>
    <w:rsid w:val="006B6914"/>
    <w:rsid w:val="006B6B6F"/>
    <w:rsid w:val="006B6D47"/>
    <w:rsid w:val="006B6D98"/>
    <w:rsid w:val="006B7371"/>
    <w:rsid w:val="006B77BF"/>
    <w:rsid w:val="006B7F34"/>
    <w:rsid w:val="006C00E8"/>
    <w:rsid w:val="006C032F"/>
    <w:rsid w:val="006C04B3"/>
    <w:rsid w:val="006C0771"/>
    <w:rsid w:val="006C0874"/>
    <w:rsid w:val="006C0F69"/>
    <w:rsid w:val="006C114B"/>
    <w:rsid w:val="006C143F"/>
    <w:rsid w:val="006C14D4"/>
    <w:rsid w:val="006C166E"/>
    <w:rsid w:val="006C1F5E"/>
    <w:rsid w:val="006C2041"/>
    <w:rsid w:val="006C264E"/>
    <w:rsid w:val="006C26EB"/>
    <w:rsid w:val="006C2866"/>
    <w:rsid w:val="006C2957"/>
    <w:rsid w:val="006C2979"/>
    <w:rsid w:val="006C2D9A"/>
    <w:rsid w:val="006C3891"/>
    <w:rsid w:val="006C38A2"/>
    <w:rsid w:val="006C3A0F"/>
    <w:rsid w:val="006C3A99"/>
    <w:rsid w:val="006C3CBE"/>
    <w:rsid w:val="006C3E8F"/>
    <w:rsid w:val="006C3FE2"/>
    <w:rsid w:val="006C4433"/>
    <w:rsid w:val="006C4468"/>
    <w:rsid w:val="006C467F"/>
    <w:rsid w:val="006C47A0"/>
    <w:rsid w:val="006C4AB9"/>
    <w:rsid w:val="006C4BE4"/>
    <w:rsid w:val="006C4E09"/>
    <w:rsid w:val="006C4FCD"/>
    <w:rsid w:val="006C52C9"/>
    <w:rsid w:val="006C5350"/>
    <w:rsid w:val="006C53DF"/>
    <w:rsid w:val="006C558C"/>
    <w:rsid w:val="006C55BF"/>
    <w:rsid w:val="006C5670"/>
    <w:rsid w:val="006C5740"/>
    <w:rsid w:val="006C57FD"/>
    <w:rsid w:val="006C58DB"/>
    <w:rsid w:val="006C597A"/>
    <w:rsid w:val="006C5CE8"/>
    <w:rsid w:val="006C5E88"/>
    <w:rsid w:val="006C5F6F"/>
    <w:rsid w:val="006C6127"/>
    <w:rsid w:val="006C619D"/>
    <w:rsid w:val="006C67C2"/>
    <w:rsid w:val="006C69AB"/>
    <w:rsid w:val="006C6A06"/>
    <w:rsid w:val="006C7066"/>
    <w:rsid w:val="006C70CC"/>
    <w:rsid w:val="006C71A4"/>
    <w:rsid w:val="006C7872"/>
    <w:rsid w:val="006C7901"/>
    <w:rsid w:val="006C7CAA"/>
    <w:rsid w:val="006D01CA"/>
    <w:rsid w:val="006D028E"/>
    <w:rsid w:val="006D08C7"/>
    <w:rsid w:val="006D0B04"/>
    <w:rsid w:val="006D0BFF"/>
    <w:rsid w:val="006D0CA0"/>
    <w:rsid w:val="006D103F"/>
    <w:rsid w:val="006D12A4"/>
    <w:rsid w:val="006D1483"/>
    <w:rsid w:val="006D1736"/>
    <w:rsid w:val="006D224B"/>
    <w:rsid w:val="006D2419"/>
    <w:rsid w:val="006D2815"/>
    <w:rsid w:val="006D282C"/>
    <w:rsid w:val="006D2B5F"/>
    <w:rsid w:val="006D2D09"/>
    <w:rsid w:val="006D3124"/>
    <w:rsid w:val="006D36C2"/>
    <w:rsid w:val="006D3AD0"/>
    <w:rsid w:val="006D3E23"/>
    <w:rsid w:val="006D3EEE"/>
    <w:rsid w:val="006D3FCE"/>
    <w:rsid w:val="006D410B"/>
    <w:rsid w:val="006D42BB"/>
    <w:rsid w:val="006D4847"/>
    <w:rsid w:val="006D493B"/>
    <w:rsid w:val="006D4A4E"/>
    <w:rsid w:val="006D4AEF"/>
    <w:rsid w:val="006D4B34"/>
    <w:rsid w:val="006D4B76"/>
    <w:rsid w:val="006D4E14"/>
    <w:rsid w:val="006D4FDC"/>
    <w:rsid w:val="006D51AF"/>
    <w:rsid w:val="006D5A8F"/>
    <w:rsid w:val="006D5EDE"/>
    <w:rsid w:val="006D64A7"/>
    <w:rsid w:val="006D64C5"/>
    <w:rsid w:val="006D678A"/>
    <w:rsid w:val="006D694E"/>
    <w:rsid w:val="006D6B3D"/>
    <w:rsid w:val="006D6B60"/>
    <w:rsid w:val="006D6C4F"/>
    <w:rsid w:val="006D708D"/>
    <w:rsid w:val="006D744D"/>
    <w:rsid w:val="006D7C5B"/>
    <w:rsid w:val="006D7D2C"/>
    <w:rsid w:val="006D7DC7"/>
    <w:rsid w:val="006E0527"/>
    <w:rsid w:val="006E0638"/>
    <w:rsid w:val="006E08D6"/>
    <w:rsid w:val="006E121D"/>
    <w:rsid w:val="006E1543"/>
    <w:rsid w:val="006E1902"/>
    <w:rsid w:val="006E1A14"/>
    <w:rsid w:val="006E1FE2"/>
    <w:rsid w:val="006E1FEF"/>
    <w:rsid w:val="006E251D"/>
    <w:rsid w:val="006E2655"/>
    <w:rsid w:val="006E27B9"/>
    <w:rsid w:val="006E2BE3"/>
    <w:rsid w:val="006E3021"/>
    <w:rsid w:val="006E3059"/>
    <w:rsid w:val="006E32EA"/>
    <w:rsid w:val="006E3446"/>
    <w:rsid w:val="006E38FA"/>
    <w:rsid w:val="006E3FE4"/>
    <w:rsid w:val="006E42E1"/>
    <w:rsid w:val="006E43B7"/>
    <w:rsid w:val="006E4AFE"/>
    <w:rsid w:val="006E4E3A"/>
    <w:rsid w:val="006E5068"/>
    <w:rsid w:val="006E51E5"/>
    <w:rsid w:val="006E5DDA"/>
    <w:rsid w:val="006E614E"/>
    <w:rsid w:val="006E643B"/>
    <w:rsid w:val="006E6BD8"/>
    <w:rsid w:val="006E6BF5"/>
    <w:rsid w:val="006E6E8B"/>
    <w:rsid w:val="006E7324"/>
    <w:rsid w:val="006E761F"/>
    <w:rsid w:val="006E7810"/>
    <w:rsid w:val="006E7A14"/>
    <w:rsid w:val="006E7B13"/>
    <w:rsid w:val="006E7BCD"/>
    <w:rsid w:val="006E7C13"/>
    <w:rsid w:val="006F00EB"/>
    <w:rsid w:val="006F065C"/>
    <w:rsid w:val="006F06B2"/>
    <w:rsid w:val="006F06FC"/>
    <w:rsid w:val="006F0A40"/>
    <w:rsid w:val="006F0A79"/>
    <w:rsid w:val="006F0D7D"/>
    <w:rsid w:val="006F0D92"/>
    <w:rsid w:val="006F0EFD"/>
    <w:rsid w:val="006F0FB7"/>
    <w:rsid w:val="006F1691"/>
    <w:rsid w:val="006F16BB"/>
    <w:rsid w:val="006F1822"/>
    <w:rsid w:val="006F193F"/>
    <w:rsid w:val="006F1986"/>
    <w:rsid w:val="006F1AAC"/>
    <w:rsid w:val="006F1BE3"/>
    <w:rsid w:val="006F1C77"/>
    <w:rsid w:val="006F1EA4"/>
    <w:rsid w:val="006F20C1"/>
    <w:rsid w:val="006F2284"/>
    <w:rsid w:val="006F2400"/>
    <w:rsid w:val="006F24A5"/>
    <w:rsid w:val="006F2685"/>
    <w:rsid w:val="006F2933"/>
    <w:rsid w:val="006F2950"/>
    <w:rsid w:val="006F2A4C"/>
    <w:rsid w:val="006F2CCD"/>
    <w:rsid w:val="006F2F4F"/>
    <w:rsid w:val="006F2F96"/>
    <w:rsid w:val="006F3191"/>
    <w:rsid w:val="006F345E"/>
    <w:rsid w:val="006F345F"/>
    <w:rsid w:val="006F37CF"/>
    <w:rsid w:val="006F3E04"/>
    <w:rsid w:val="006F4089"/>
    <w:rsid w:val="006F433F"/>
    <w:rsid w:val="006F435F"/>
    <w:rsid w:val="006F490E"/>
    <w:rsid w:val="006F4A3C"/>
    <w:rsid w:val="006F52E0"/>
    <w:rsid w:val="006F558A"/>
    <w:rsid w:val="006F566C"/>
    <w:rsid w:val="006F59FE"/>
    <w:rsid w:val="006F5A8B"/>
    <w:rsid w:val="006F6339"/>
    <w:rsid w:val="006F64B8"/>
    <w:rsid w:val="006F666A"/>
    <w:rsid w:val="006F6685"/>
    <w:rsid w:val="006F66D7"/>
    <w:rsid w:val="006F6B28"/>
    <w:rsid w:val="006F6C0C"/>
    <w:rsid w:val="006F6DAD"/>
    <w:rsid w:val="006F6E13"/>
    <w:rsid w:val="006F7032"/>
    <w:rsid w:val="006F71EF"/>
    <w:rsid w:val="006F7409"/>
    <w:rsid w:val="006F74C3"/>
    <w:rsid w:val="006F753A"/>
    <w:rsid w:val="006F7543"/>
    <w:rsid w:val="006F7612"/>
    <w:rsid w:val="006F7C4E"/>
    <w:rsid w:val="007000F1"/>
    <w:rsid w:val="00700145"/>
    <w:rsid w:val="00700480"/>
    <w:rsid w:val="0070057E"/>
    <w:rsid w:val="00700661"/>
    <w:rsid w:val="007007EE"/>
    <w:rsid w:val="007007FC"/>
    <w:rsid w:val="007009A6"/>
    <w:rsid w:val="007013FD"/>
    <w:rsid w:val="00701838"/>
    <w:rsid w:val="007019C6"/>
    <w:rsid w:val="00701E21"/>
    <w:rsid w:val="00702153"/>
    <w:rsid w:val="00702BF1"/>
    <w:rsid w:val="00702F11"/>
    <w:rsid w:val="00702F9F"/>
    <w:rsid w:val="00702FCD"/>
    <w:rsid w:val="00703304"/>
    <w:rsid w:val="007034CB"/>
    <w:rsid w:val="0070351F"/>
    <w:rsid w:val="007035CB"/>
    <w:rsid w:val="00703883"/>
    <w:rsid w:val="00703F5E"/>
    <w:rsid w:val="00703FE1"/>
    <w:rsid w:val="00704ACD"/>
    <w:rsid w:val="00704D08"/>
    <w:rsid w:val="00704D6D"/>
    <w:rsid w:val="00704FAF"/>
    <w:rsid w:val="0070511F"/>
    <w:rsid w:val="00705368"/>
    <w:rsid w:val="00705398"/>
    <w:rsid w:val="007053D6"/>
    <w:rsid w:val="007057A1"/>
    <w:rsid w:val="00705AD1"/>
    <w:rsid w:val="00705F20"/>
    <w:rsid w:val="00705FA3"/>
    <w:rsid w:val="0070629F"/>
    <w:rsid w:val="007069A6"/>
    <w:rsid w:val="00706D01"/>
    <w:rsid w:val="00706FBB"/>
    <w:rsid w:val="007074AC"/>
    <w:rsid w:val="00707586"/>
    <w:rsid w:val="0071034A"/>
    <w:rsid w:val="007105E6"/>
    <w:rsid w:val="00710A8B"/>
    <w:rsid w:val="00710BAE"/>
    <w:rsid w:val="00710C44"/>
    <w:rsid w:val="00710F03"/>
    <w:rsid w:val="00710F5C"/>
    <w:rsid w:val="0071102B"/>
    <w:rsid w:val="00711054"/>
    <w:rsid w:val="00711191"/>
    <w:rsid w:val="0071145E"/>
    <w:rsid w:val="0071151D"/>
    <w:rsid w:val="00711562"/>
    <w:rsid w:val="00711A19"/>
    <w:rsid w:val="00712176"/>
    <w:rsid w:val="00712B56"/>
    <w:rsid w:val="00713032"/>
    <w:rsid w:val="007132A4"/>
    <w:rsid w:val="007137C3"/>
    <w:rsid w:val="0071389F"/>
    <w:rsid w:val="007138E7"/>
    <w:rsid w:val="00713B3A"/>
    <w:rsid w:val="00713CED"/>
    <w:rsid w:val="007144F8"/>
    <w:rsid w:val="00714517"/>
    <w:rsid w:val="007146C2"/>
    <w:rsid w:val="00714AFF"/>
    <w:rsid w:val="00714B2E"/>
    <w:rsid w:val="00714B3F"/>
    <w:rsid w:val="0071502E"/>
    <w:rsid w:val="00715043"/>
    <w:rsid w:val="0071529F"/>
    <w:rsid w:val="00715300"/>
    <w:rsid w:val="007155DE"/>
    <w:rsid w:val="00716150"/>
    <w:rsid w:val="00716202"/>
    <w:rsid w:val="00716250"/>
    <w:rsid w:val="0071680A"/>
    <w:rsid w:val="00716833"/>
    <w:rsid w:val="007168F8"/>
    <w:rsid w:val="00716B0C"/>
    <w:rsid w:val="00716CCE"/>
    <w:rsid w:val="00716E99"/>
    <w:rsid w:val="007172F7"/>
    <w:rsid w:val="00717311"/>
    <w:rsid w:val="00717367"/>
    <w:rsid w:val="00717A37"/>
    <w:rsid w:val="00717B0B"/>
    <w:rsid w:val="0072001A"/>
    <w:rsid w:val="0072005B"/>
    <w:rsid w:val="00720251"/>
    <w:rsid w:val="00720277"/>
    <w:rsid w:val="00720385"/>
    <w:rsid w:val="0072094A"/>
    <w:rsid w:val="00720C6B"/>
    <w:rsid w:val="00720D64"/>
    <w:rsid w:val="00720FC1"/>
    <w:rsid w:val="00721362"/>
    <w:rsid w:val="007215EA"/>
    <w:rsid w:val="0072196C"/>
    <w:rsid w:val="00721BEF"/>
    <w:rsid w:val="007228C8"/>
    <w:rsid w:val="00722DF2"/>
    <w:rsid w:val="00723044"/>
    <w:rsid w:val="0072323C"/>
    <w:rsid w:val="00723357"/>
    <w:rsid w:val="00723739"/>
    <w:rsid w:val="00723B32"/>
    <w:rsid w:val="007243F4"/>
    <w:rsid w:val="0072472D"/>
    <w:rsid w:val="007248E9"/>
    <w:rsid w:val="00724D1D"/>
    <w:rsid w:val="00724F7D"/>
    <w:rsid w:val="00725721"/>
    <w:rsid w:val="0072594B"/>
    <w:rsid w:val="00726629"/>
    <w:rsid w:val="00726A0A"/>
    <w:rsid w:val="00726EA7"/>
    <w:rsid w:val="00726EE9"/>
    <w:rsid w:val="007270DD"/>
    <w:rsid w:val="007273D2"/>
    <w:rsid w:val="0072745D"/>
    <w:rsid w:val="00727603"/>
    <w:rsid w:val="0072780B"/>
    <w:rsid w:val="00727A02"/>
    <w:rsid w:val="00727D1E"/>
    <w:rsid w:val="00727D93"/>
    <w:rsid w:val="00727DD9"/>
    <w:rsid w:val="0073024D"/>
    <w:rsid w:val="0073042D"/>
    <w:rsid w:val="00730566"/>
    <w:rsid w:val="007305DD"/>
    <w:rsid w:val="00730CBC"/>
    <w:rsid w:val="0073114F"/>
    <w:rsid w:val="007315E8"/>
    <w:rsid w:val="007318A6"/>
    <w:rsid w:val="00731ACF"/>
    <w:rsid w:val="00731C82"/>
    <w:rsid w:val="0073200B"/>
    <w:rsid w:val="007320B3"/>
    <w:rsid w:val="0073210C"/>
    <w:rsid w:val="00732180"/>
    <w:rsid w:val="007321D7"/>
    <w:rsid w:val="00732614"/>
    <w:rsid w:val="007329B2"/>
    <w:rsid w:val="00732D67"/>
    <w:rsid w:val="00732EB9"/>
    <w:rsid w:val="00732FE2"/>
    <w:rsid w:val="00733124"/>
    <w:rsid w:val="007332A4"/>
    <w:rsid w:val="007332E8"/>
    <w:rsid w:val="00733397"/>
    <w:rsid w:val="007333C3"/>
    <w:rsid w:val="00733893"/>
    <w:rsid w:val="007338B3"/>
    <w:rsid w:val="00733971"/>
    <w:rsid w:val="00733CDB"/>
    <w:rsid w:val="00733DF2"/>
    <w:rsid w:val="00733E86"/>
    <w:rsid w:val="00733FC8"/>
    <w:rsid w:val="00734274"/>
    <w:rsid w:val="0073451E"/>
    <w:rsid w:val="0073483D"/>
    <w:rsid w:val="00734E4B"/>
    <w:rsid w:val="00734EC8"/>
    <w:rsid w:val="00734F0B"/>
    <w:rsid w:val="007353C2"/>
    <w:rsid w:val="0073559A"/>
    <w:rsid w:val="00735865"/>
    <w:rsid w:val="007358F0"/>
    <w:rsid w:val="00735A00"/>
    <w:rsid w:val="00735CC3"/>
    <w:rsid w:val="007360BE"/>
    <w:rsid w:val="00736153"/>
    <w:rsid w:val="00736667"/>
    <w:rsid w:val="007367D6"/>
    <w:rsid w:val="0073686B"/>
    <w:rsid w:val="00736BDF"/>
    <w:rsid w:val="00737860"/>
    <w:rsid w:val="00737954"/>
    <w:rsid w:val="00737965"/>
    <w:rsid w:val="00740008"/>
    <w:rsid w:val="0074064E"/>
    <w:rsid w:val="00740A48"/>
    <w:rsid w:val="00740BB6"/>
    <w:rsid w:val="00740BC7"/>
    <w:rsid w:val="00741293"/>
    <w:rsid w:val="0074131F"/>
    <w:rsid w:val="00741BF8"/>
    <w:rsid w:val="00741E1F"/>
    <w:rsid w:val="0074210E"/>
    <w:rsid w:val="007428A5"/>
    <w:rsid w:val="00742AEC"/>
    <w:rsid w:val="00742B44"/>
    <w:rsid w:val="0074310C"/>
    <w:rsid w:val="00743400"/>
    <w:rsid w:val="007437F4"/>
    <w:rsid w:val="007438B1"/>
    <w:rsid w:val="00743EB1"/>
    <w:rsid w:val="00744177"/>
    <w:rsid w:val="007441A9"/>
    <w:rsid w:val="00744840"/>
    <w:rsid w:val="007449E5"/>
    <w:rsid w:val="00744BC4"/>
    <w:rsid w:val="00744FFE"/>
    <w:rsid w:val="0074502A"/>
    <w:rsid w:val="007450DA"/>
    <w:rsid w:val="007451CF"/>
    <w:rsid w:val="0074536A"/>
    <w:rsid w:val="007453B8"/>
    <w:rsid w:val="00745632"/>
    <w:rsid w:val="00745883"/>
    <w:rsid w:val="00745AF1"/>
    <w:rsid w:val="00745BCA"/>
    <w:rsid w:val="00745C32"/>
    <w:rsid w:val="00745C43"/>
    <w:rsid w:val="00745D67"/>
    <w:rsid w:val="007462EB"/>
    <w:rsid w:val="00746369"/>
    <w:rsid w:val="0074661D"/>
    <w:rsid w:val="0074745A"/>
    <w:rsid w:val="00747618"/>
    <w:rsid w:val="0074772A"/>
    <w:rsid w:val="00747760"/>
    <w:rsid w:val="00747CDC"/>
    <w:rsid w:val="007503BA"/>
    <w:rsid w:val="007512A3"/>
    <w:rsid w:val="007515DC"/>
    <w:rsid w:val="00751764"/>
    <w:rsid w:val="0075182C"/>
    <w:rsid w:val="00751E63"/>
    <w:rsid w:val="007525BE"/>
    <w:rsid w:val="007527B2"/>
    <w:rsid w:val="0075283D"/>
    <w:rsid w:val="0075296B"/>
    <w:rsid w:val="00752B35"/>
    <w:rsid w:val="00752D2E"/>
    <w:rsid w:val="00752E9F"/>
    <w:rsid w:val="00753046"/>
    <w:rsid w:val="00753068"/>
    <w:rsid w:val="007533A3"/>
    <w:rsid w:val="00753643"/>
    <w:rsid w:val="0075380B"/>
    <w:rsid w:val="00753D7F"/>
    <w:rsid w:val="007544C8"/>
    <w:rsid w:val="007546F3"/>
    <w:rsid w:val="00754746"/>
    <w:rsid w:val="00754BA9"/>
    <w:rsid w:val="00754E05"/>
    <w:rsid w:val="007551BC"/>
    <w:rsid w:val="0075526C"/>
    <w:rsid w:val="0075527B"/>
    <w:rsid w:val="0075569E"/>
    <w:rsid w:val="00755875"/>
    <w:rsid w:val="007558DF"/>
    <w:rsid w:val="007558E8"/>
    <w:rsid w:val="00755CA1"/>
    <w:rsid w:val="00755CE2"/>
    <w:rsid w:val="00755EBA"/>
    <w:rsid w:val="00756111"/>
    <w:rsid w:val="0075615D"/>
    <w:rsid w:val="0075637D"/>
    <w:rsid w:val="007563D2"/>
    <w:rsid w:val="00756482"/>
    <w:rsid w:val="0075665D"/>
    <w:rsid w:val="00756A86"/>
    <w:rsid w:val="00756B84"/>
    <w:rsid w:val="00756F1E"/>
    <w:rsid w:val="007575EF"/>
    <w:rsid w:val="00757924"/>
    <w:rsid w:val="00757D2D"/>
    <w:rsid w:val="007600A8"/>
    <w:rsid w:val="00760136"/>
    <w:rsid w:val="00760282"/>
    <w:rsid w:val="007603F3"/>
    <w:rsid w:val="0076053C"/>
    <w:rsid w:val="00760962"/>
    <w:rsid w:val="00760A7F"/>
    <w:rsid w:val="00760FDA"/>
    <w:rsid w:val="00761855"/>
    <w:rsid w:val="00761A19"/>
    <w:rsid w:val="00761A40"/>
    <w:rsid w:val="00761B6A"/>
    <w:rsid w:val="00761CF9"/>
    <w:rsid w:val="00761DE0"/>
    <w:rsid w:val="00761DE4"/>
    <w:rsid w:val="00761E57"/>
    <w:rsid w:val="00761F25"/>
    <w:rsid w:val="00762121"/>
    <w:rsid w:val="0076214C"/>
    <w:rsid w:val="00762327"/>
    <w:rsid w:val="00762442"/>
    <w:rsid w:val="00762A02"/>
    <w:rsid w:val="00762B1F"/>
    <w:rsid w:val="00762BB6"/>
    <w:rsid w:val="00762CFF"/>
    <w:rsid w:val="00762FFB"/>
    <w:rsid w:val="007634BB"/>
    <w:rsid w:val="00763B9C"/>
    <w:rsid w:val="00763E2C"/>
    <w:rsid w:val="00763E61"/>
    <w:rsid w:val="00763E7B"/>
    <w:rsid w:val="00764218"/>
    <w:rsid w:val="007647BB"/>
    <w:rsid w:val="0076492A"/>
    <w:rsid w:val="00764BE5"/>
    <w:rsid w:val="00764DD1"/>
    <w:rsid w:val="00764EAD"/>
    <w:rsid w:val="00764FE1"/>
    <w:rsid w:val="0076534F"/>
    <w:rsid w:val="007654E7"/>
    <w:rsid w:val="007655AF"/>
    <w:rsid w:val="0076580A"/>
    <w:rsid w:val="00765955"/>
    <w:rsid w:val="00765AE8"/>
    <w:rsid w:val="00765B04"/>
    <w:rsid w:val="00765C93"/>
    <w:rsid w:val="00765DC6"/>
    <w:rsid w:val="00766225"/>
    <w:rsid w:val="00766B4D"/>
    <w:rsid w:val="00766E29"/>
    <w:rsid w:val="00766F2B"/>
    <w:rsid w:val="0076729A"/>
    <w:rsid w:val="0076774F"/>
    <w:rsid w:val="0076775A"/>
    <w:rsid w:val="0076779F"/>
    <w:rsid w:val="007677C9"/>
    <w:rsid w:val="007678CA"/>
    <w:rsid w:val="00767A0D"/>
    <w:rsid w:val="00767B6F"/>
    <w:rsid w:val="00767DEE"/>
    <w:rsid w:val="00770846"/>
    <w:rsid w:val="00770925"/>
    <w:rsid w:val="00770C88"/>
    <w:rsid w:val="00770D75"/>
    <w:rsid w:val="00770DDE"/>
    <w:rsid w:val="007712F1"/>
    <w:rsid w:val="0077149B"/>
    <w:rsid w:val="007715D5"/>
    <w:rsid w:val="007716CF"/>
    <w:rsid w:val="0077228B"/>
    <w:rsid w:val="007722BF"/>
    <w:rsid w:val="00772381"/>
    <w:rsid w:val="0077249D"/>
    <w:rsid w:val="007727BE"/>
    <w:rsid w:val="007728AB"/>
    <w:rsid w:val="00772DDD"/>
    <w:rsid w:val="0077316E"/>
    <w:rsid w:val="0077321A"/>
    <w:rsid w:val="0077321B"/>
    <w:rsid w:val="007736AE"/>
    <w:rsid w:val="007736D6"/>
    <w:rsid w:val="00773924"/>
    <w:rsid w:val="007739F8"/>
    <w:rsid w:val="00773FDD"/>
    <w:rsid w:val="0077407E"/>
    <w:rsid w:val="00774713"/>
    <w:rsid w:val="0077480D"/>
    <w:rsid w:val="00774C1D"/>
    <w:rsid w:val="00774C7C"/>
    <w:rsid w:val="00774F5E"/>
    <w:rsid w:val="00775210"/>
    <w:rsid w:val="007752F1"/>
    <w:rsid w:val="0077559C"/>
    <w:rsid w:val="007759E4"/>
    <w:rsid w:val="00775BDF"/>
    <w:rsid w:val="00775F57"/>
    <w:rsid w:val="007761E4"/>
    <w:rsid w:val="007762CA"/>
    <w:rsid w:val="00776B30"/>
    <w:rsid w:val="00776C50"/>
    <w:rsid w:val="00776D7A"/>
    <w:rsid w:val="00777320"/>
    <w:rsid w:val="0077738A"/>
    <w:rsid w:val="00777739"/>
    <w:rsid w:val="00777C07"/>
    <w:rsid w:val="00777E44"/>
    <w:rsid w:val="00777F5D"/>
    <w:rsid w:val="00780230"/>
    <w:rsid w:val="007806A4"/>
    <w:rsid w:val="007809C3"/>
    <w:rsid w:val="0078119C"/>
    <w:rsid w:val="00781310"/>
    <w:rsid w:val="00781409"/>
    <w:rsid w:val="00781528"/>
    <w:rsid w:val="007819CF"/>
    <w:rsid w:val="00781A08"/>
    <w:rsid w:val="00781A45"/>
    <w:rsid w:val="00781BFA"/>
    <w:rsid w:val="00781BFE"/>
    <w:rsid w:val="00781C30"/>
    <w:rsid w:val="00781F35"/>
    <w:rsid w:val="007820E3"/>
    <w:rsid w:val="0078226D"/>
    <w:rsid w:val="007822BC"/>
    <w:rsid w:val="007825AD"/>
    <w:rsid w:val="00782790"/>
    <w:rsid w:val="00782816"/>
    <w:rsid w:val="0078286C"/>
    <w:rsid w:val="00782BDD"/>
    <w:rsid w:val="00782E4E"/>
    <w:rsid w:val="007838F6"/>
    <w:rsid w:val="00783E31"/>
    <w:rsid w:val="00783E4A"/>
    <w:rsid w:val="0078432B"/>
    <w:rsid w:val="00784539"/>
    <w:rsid w:val="007845F2"/>
    <w:rsid w:val="0078469D"/>
    <w:rsid w:val="007849AE"/>
    <w:rsid w:val="00784A71"/>
    <w:rsid w:val="00784D06"/>
    <w:rsid w:val="00784EAC"/>
    <w:rsid w:val="00784F88"/>
    <w:rsid w:val="007852DC"/>
    <w:rsid w:val="007852E3"/>
    <w:rsid w:val="007857D0"/>
    <w:rsid w:val="00785B55"/>
    <w:rsid w:val="00785DC8"/>
    <w:rsid w:val="007860AE"/>
    <w:rsid w:val="00786149"/>
    <w:rsid w:val="00786284"/>
    <w:rsid w:val="00786455"/>
    <w:rsid w:val="00786564"/>
    <w:rsid w:val="00786A65"/>
    <w:rsid w:val="00786E55"/>
    <w:rsid w:val="0078701F"/>
    <w:rsid w:val="007870AF"/>
    <w:rsid w:val="0078715E"/>
    <w:rsid w:val="007871C4"/>
    <w:rsid w:val="007872EF"/>
    <w:rsid w:val="007876A2"/>
    <w:rsid w:val="0078778F"/>
    <w:rsid w:val="00787863"/>
    <w:rsid w:val="00787A28"/>
    <w:rsid w:val="00787C73"/>
    <w:rsid w:val="00787CE2"/>
    <w:rsid w:val="00787DE4"/>
    <w:rsid w:val="00790039"/>
    <w:rsid w:val="007902AA"/>
    <w:rsid w:val="00790444"/>
    <w:rsid w:val="00790509"/>
    <w:rsid w:val="007907D6"/>
    <w:rsid w:val="00790D6A"/>
    <w:rsid w:val="00790F7C"/>
    <w:rsid w:val="00791112"/>
    <w:rsid w:val="007913C8"/>
    <w:rsid w:val="007913E8"/>
    <w:rsid w:val="00791887"/>
    <w:rsid w:val="00791BF7"/>
    <w:rsid w:val="00791CB3"/>
    <w:rsid w:val="00791DC0"/>
    <w:rsid w:val="007920AF"/>
    <w:rsid w:val="007922DA"/>
    <w:rsid w:val="00792337"/>
    <w:rsid w:val="00792643"/>
    <w:rsid w:val="007927B1"/>
    <w:rsid w:val="00792979"/>
    <w:rsid w:val="00792AD9"/>
    <w:rsid w:val="00793065"/>
    <w:rsid w:val="007931CB"/>
    <w:rsid w:val="0079338A"/>
    <w:rsid w:val="00793936"/>
    <w:rsid w:val="0079398C"/>
    <w:rsid w:val="00793E66"/>
    <w:rsid w:val="007944E8"/>
    <w:rsid w:val="007947D6"/>
    <w:rsid w:val="007949DA"/>
    <w:rsid w:val="00795200"/>
    <w:rsid w:val="007953AD"/>
    <w:rsid w:val="00795664"/>
    <w:rsid w:val="00795C7E"/>
    <w:rsid w:val="00795E9C"/>
    <w:rsid w:val="00796183"/>
    <w:rsid w:val="0079651E"/>
    <w:rsid w:val="0079689C"/>
    <w:rsid w:val="00796C45"/>
    <w:rsid w:val="00796C7E"/>
    <w:rsid w:val="00796EDA"/>
    <w:rsid w:val="007976AA"/>
    <w:rsid w:val="00797C67"/>
    <w:rsid w:val="00797DF9"/>
    <w:rsid w:val="00797F18"/>
    <w:rsid w:val="00797FB5"/>
    <w:rsid w:val="007A0495"/>
    <w:rsid w:val="007A0533"/>
    <w:rsid w:val="007A081C"/>
    <w:rsid w:val="007A0AF9"/>
    <w:rsid w:val="007A0BC7"/>
    <w:rsid w:val="007A0D12"/>
    <w:rsid w:val="007A0F67"/>
    <w:rsid w:val="007A1059"/>
    <w:rsid w:val="007A1217"/>
    <w:rsid w:val="007A134E"/>
    <w:rsid w:val="007A1C95"/>
    <w:rsid w:val="007A1D96"/>
    <w:rsid w:val="007A1DE3"/>
    <w:rsid w:val="007A2135"/>
    <w:rsid w:val="007A221F"/>
    <w:rsid w:val="007A27D5"/>
    <w:rsid w:val="007A29A4"/>
    <w:rsid w:val="007A2C91"/>
    <w:rsid w:val="007A2E18"/>
    <w:rsid w:val="007A2ED5"/>
    <w:rsid w:val="007A36BD"/>
    <w:rsid w:val="007A380E"/>
    <w:rsid w:val="007A3841"/>
    <w:rsid w:val="007A3A22"/>
    <w:rsid w:val="007A3A90"/>
    <w:rsid w:val="007A3F95"/>
    <w:rsid w:val="007A4465"/>
    <w:rsid w:val="007A461E"/>
    <w:rsid w:val="007A4915"/>
    <w:rsid w:val="007A4996"/>
    <w:rsid w:val="007A4A9C"/>
    <w:rsid w:val="007A4F37"/>
    <w:rsid w:val="007A526D"/>
    <w:rsid w:val="007A531A"/>
    <w:rsid w:val="007A5DA2"/>
    <w:rsid w:val="007A619C"/>
    <w:rsid w:val="007A66FF"/>
    <w:rsid w:val="007A6EA1"/>
    <w:rsid w:val="007A71D6"/>
    <w:rsid w:val="007A762C"/>
    <w:rsid w:val="007A781E"/>
    <w:rsid w:val="007A7BBA"/>
    <w:rsid w:val="007A7C77"/>
    <w:rsid w:val="007A7EBF"/>
    <w:rsid w:val="007B01E7"/>
    <w:rsid w:val="007B036E"/>
    <w:rsid w:val="007B06E9"/>
    <w:rsid w:val="007B0A7C"/>
    <w:rsid w:val="007B0D5D"/>
    <w:rsid w:val="007B0DFF"/>
    <w:rsid w:val="007B0E65"/>
    <w:rsid w:val="007B0E8C"/>
    <w:rsid w:val="007B0E90"/>
    <w:rsid w:val="007B119B"/>
    <w:rsid w:val="007B11A9"/>
    <w:rsid w:val="007B13B7"/>
    <w:rsid w:val="007B1501"/>
    <w:rsid w:val="007B15B7"/>
    <w:rsid w:val="007B17A3"/>
    <w:rsid w:val="007B180F"/>
    <w:rsid w:val="007B1B53"/>
    <w:rsid w:val="007B1D4B"/>
    <w:rsid w:val="007B1DBF"/>
    <w:rsid w:val="007B2056"/>
    <w:rsid w:val="007B2350"/>
    <w:rsid w:val="007B266B"/>
    <w:rsid w:val="007B270B"/>
    <w:rsid w:val="007B279B"/>
    <w:rsid w:val="007B2ABC"/>
    <w:rsid w:val="007B2C75"/>
    <w:rsid w:val="007B2E97"/>
    <w:rsid w:val="007B31E1"/>
    <w:rsid w:val="007B348E"/>
    <w:rsid w:val="007B34A5"/>
    <w:rsid w:val="007B3541"/>
    <w:rsid w:val="007B3E93"/>
    <w:rsid w:val="007B3ED6"/>
    <w:rsid w:val="007B40FF"/>
    <w:rsid w:val="007B4128"/>
    <w:rsid w:val="007B4186"/>
    <w:rsid w:val="007B4379"/>
    <w:rsid w:val="007B4494"/>
    <w:rsid w:val="007B4552"/>
    <w:rsid w:val="007B4688"/>
    <w:rsid w:val="007B4988"/>
    <w:rsid w:val="007B49BD"/>
    <w:rsid w:val="007B4BCB"/>
    <w:rsid w:val="007B4CCD"/>
    <w:rsid w:val="007B5384"/>
    <w:rsid w:val="007B5720"/>
    <w:rsid w:val="007B584E"/>
    <w:rsid w:val="007B5C2D"/>
    <w:rsid w:val="007B5CB6"/>
    <w:rsid w:val="007B5D9E"/>
    <w:rsid w:val="007B62EA"/>
    <w:rsid w:val="007B638C"/>
    <w:rsid w:val="007B6502"/>
    <w:rsid w:val="007B667E"/>
    <w:rsid w:val="007B6983"/>
    <w:rsid w:val="007B71A0"/>
    <w:rsid w:val="007B729D"/>
    <w:rsid w:val="007B7479"/>
    <w:rsid w:val="007B7527"/>
    <w:rsid w:val="007B76C4"/>
    <w:rsid w:val="007B776B"/>
    <w:rsid w:val="007B7998"/>
    <w:rsid w:val="007B7E72"/>
    <w:rsid w:val="007B7E9A"/>
    <w:rsid w:val="007B7EDD"/>
    <w:rsid w:val="007C013D"/>
    <w:rsid w:val="007C043C"/>
    <w:rsid w:val="007C0645"/>
    <w:rsid w:val="007C087C"/>
    <w:rsid w:val="007C0EB7"/>
    <w:rsid w:val="007C140B"/>
    <w:rsid w:val="007C149B"/>
    <w:rsid w:val="007C1610"/>
    <w:rsid w:val="007C1CDB"/>
    <w:rsid w:val="007C1D0F"/>
    <w:rsid w:val="007C1F29"/>
    <w:rsid w:val="007C1F54"/>
    <w:rsid w:val="007C20E6"/>
    <w:rsid w:val="007C24F4"/>
    <w:rsid w:val="007C2959"/>
    <w:rsid w:val="007C2B85"/>
    <w:rsid w:val="007C2CB9"/>
    <w:rsid w:val="007C2DF6"/>
    <w:rsid w:val="007C3721"/>
    <w:rsid w:val="007C3BA6"/>
    <w:rsid w:val="007C4115"/>
    <w:rsid w:val="007C411F"/>
    <w:rsid w:val="007C4359"/>
    <w:rsid w:val="007C4447"/>
    <w:rsid w:val="007C4706"/>
    <w:rsid w:val="007C4728"/>
    <w:rsid w:val="007C4B2A"/>
    <w:rsid w:val="007C52A8"/>
    <w:rsid w:val="007C5C6B"/>
    <w:rsid w:val="007C5D20"/>
    <w:rsid w:val="007C5F64"/>
    <w:rsid w:val="007C607E"/>
    <w:rsid w:val="007C6293"/>
    <w:rsid w:val="007C6CBF"/>
    <w:rsid w:val="007C6CFB"/>
    <w:rsid w:val="007C6E72"/>
    <w:rsid w:val="007C702B"/>
    <w:rsid w:val="007C72D0"/>
    <w:rsid w:val="007C72F8"/>
    <w:rsid w:val="007C76CD"/>
    <w:rsid w:val="007C7D56"/>
    <w:rsid w:val="007D002B"/>
    <w:rsid w:val="007D0676"/>
    <w:rsid w:val="007D0718"/>
    <w:rsid w:val="007D0840"/>
    <w:rsid w:val="007D0CE7"/>
    <w:rsid w:val="007D10E5"/>
    <w:rsid w:val="007D1238"/>
    <w:rsid w:val="007D1263"/>
    <w:rsid w:val="007D1969"/>
    <w:rsid w:val="007D1FA1"/>
    <w:rsid w:val="007D202A"/>
    <w:rsid w:val="007D2232"/>
    <w:rsid w:val="007D24A1"/>
    <w:rsid w:val="007D24A7"/>
    <w:rsid w:val="007D250C"/>
    <w:rsid w:val="007D2645"/>
    <w:rsid w:val="007D277E"/>
    <w:rsid w:val="007D27DD"/>
    <w:rsid w:val="007D28D0"/>
    <w:rsid w:val="007D2AAB"/>
    <w:rsid w:val="007D2B17"/>
    <w:rsid w:val="007D2E5D"/>
    <w:rsid w:val="007D2F70"/>
    <w:rsid w:val="007D309D"/>
    <w:rsid w:val="007D331D"/>
    <w:rsid w:val="007D3D8A"/>
    <w:rsid w:val="007D3DB5"/>
    <w:rsid w:val="007D3ED8"/>
    <w:rsid w:val="007D422D"/>
    <w:rsid w:val="007D4589"/>
    <w:rsid w:val="007D4604"/>
    <w:rsid w:val="007D48FB"/>
    <w:rsid w:val="007D4A24"/>
    <w:rsid w:val="007D4A37"/>
    <w:rsid w:val="007D546C"/>
    <w:rsid w:val="007D5537"/>
    <w:rsid w:val="007D5766"/>
    <w:rsid w:val="007D5B88"/>
    <w:rsid w:val="007D5EF9"/>
    <w:rsid w:val="007D611F"/>
    <w:rsid w:val="007D6541"/>
    <w:rsid w:val="007D6A28"/>
    <w:rsid w:val="007D6B27"/>
    <w:rsid w:val="007D6BE3"/>
    <w:rsid w:val="007D749D"/>
    <w:rsid w:val="007D74E0"/>
    <w:rsid w:val="007D764E"/>
    <w:rsid w:val="007D7860"/>
    <w:rsid w:val="007D790A"/>
    <w:rsid w:val="007D7A83"/>
    <w:rsid w:val="007E017D"/>
    <w:rsid w:val="007E027F"/>
    <w:rsid w:val="007E0978"/>
    <w:rsid w:val="007E0AEA"/>
    <w:rsid w:val="007E11B6"/>
    <w:rsid w:val="007E14BD"/>
    <w:rsid w:val="007E14F6"/>
    <w:rsid w:val="007E1DBA"/>
    <w:rsid w:val="007E2074"/>
    <w:rsid w:val="007E22F9"/>
    <w:rsid w:val="007E25C6"/>
    <w:rsid w:val="007E2892"/>
    <w:rsid w:val="007E2AE0"/>
    <w:rsid w:val="007E2F85"/>
    <w:rsid w:val="007E30DA"/>
    <w:rsid w:val="007E3109"/>
    <w:rsid w:val="007E3743"/>
    <w:rsid w:val="007E3B6E"/>
    <w:rsid w:val="007E48D9"/>
    <w:rsid w:val="007E4CE9"/>
    <w:rsid w:val="007E544E"/>
    <w:rsid w:val="007E54B0"/>
    <w:rsid w:val="007E5681"/>
    <w:rsid w:val="007E58C1"/>
    <w:rsid w:val="007E5913"/>
    <w:rsid w:val="007E59DA"/>
    <w:rsid w:val="007E5A61"/>
    <w:rsid w:val="007E5D32"/>
    <w:rsid w:val="007E5D3C"/>
    <w:rsid w:val="007E6093"/>
    <w:rsid w:val="007E61FA"/>
    <w:rsid w:val="007E665A"/>
    <w:rsid w:val="007E68A0"/>
    <w:rsid w:val="007E6E7A"/>
    <w:rsid w:val="007E70C8"/>
    <w:rsid w:val="007E73B3"/>
    <w:rsid w:val="007E7777"/>
    <w:rsid w:val="007E778C"/>
    <w:rsid w:val="007E7958"/>
    <w:rsid w:val="007E79F7"/>
    <w:rsid w:val="007E7B44"/>
    <w:rsid w:val="007E7F84"/>
    <w:rsid w:val="007F03D3"/>
    <w:rsid w:val="007F0482"/>
    <w:rsid w:val="007F04B1"/>
    <w:rsid w:val="007F0920"/>
    <w:rsid w:val="007F0D7A"/>
    <w:rsid w:val="007F0DDF"/>
    <w:rsid w:val="007F0E7D"/>
    <w:rsid w:val="007F15FE"/>
    <w:rsid w:val="007F1627"/>
    <w:rsid w:val="007F1D10"/>
    <w:rsid w:val="007F1EBA"/>
    <w:rsid w:val="007F1F1B"/>
    <w:rsid w:val="007F2506"/>
    <w:rsid w:val="007F257B"/>
    <w:rsid w:val="007F29CB"/>
    <w:rsid w:val="007F2C5A"/>
    <w:rsid w:val="007F2CA8"/>
    <w:rsid w:val="007F2EE3"/>
    <w:rsid w:val="007F2FA1"/>
    <w:rsid w:val="007F3025"/>
    <w:rsid w:val="007F36CC"/>
    <w:rsid w:val="007F3709"/>
    <w:rsid w:val="007F3793"/>
    <w:rsid w:val="007F3A88"/>
    <w:rsid w:val="007F3DCB"/>
    <w:rsid w:val="007F3E1C"/>
    <w:rsid w:val="007F3F26"/>
    <w:rsid w:val="007F4153"/>
    <w:rsid w:val="007F4341"/>
    <w:rsid w:val="007F4376"/>
    <w:rsid w:val="007F4574"/>
    <w:rsid w:val="007F48AE"/>
    <w:rsid w:val="007F4D6C"/>
    <w:rsid w:val="007F519D"/>
    <w:rsid w:val="007F5617"/>
    <w:rsid w:val="007F56D3"/>
    <w:rsid w:val="007F5833"/>
    <w:rsid w:val="007F59EF"/>
    <w:rsid w:val="007F5BE0"/>
    <w:rsid w:val="007F5C86"/>
    <w:rsid w:val="007F5FA9"/>
    <w:rsid w:val="007F6397"/>
    <w:rsid w:val="007F7203"/>
    <w:rsid w:val="007F742D"/>
    <w:rsid w:val="007F79AD"/>
    <w:rsid w:val="007F7A4A"/>
    <w:rsid w:val="007F7B84"/>
    <w:rsid w:val="00800137"/>
    <w:rsid w:val="00800259"/>
    <w:rsid w:val="0080055F"/>
    <w:rsid w:val="00800B5B"/>
    <w:rsid w:val="00800D6E"/>
    <w:rsid w:val="0080183A"/>
    <w:rsid w:val="00801AC9"/>
    <w:rsid w:val="00801D7F"/>
    <w:rsid w:val="00801EF5"/>
    <w:rsid w:val="008021CC"/>
    <w:rsid w:val="00802245"/>
    <w:rsid w:val="008022FC"/>
    <w:rsid w:val="00802BAD"/>
    <w:rsid w:val="00802C61"/>
    <w:rsid w:val="00802EBE"/>
    <w:rsid w:val="0080313E"/>
    <w:rsid w:val="00803732"/>
    <w:rsid w:val="008038F3"/>
    <w:rsid w:val="008038F5"/>
    <w:rsid w:val="00803B35"/>
    <w:rsid w:val="00803D9D"/>
    <w:rsid w:val="0080478F"/>
    <w:rsid w:val="008047E3"/>
    <w:rsid w:val="008047FE"/>
    <w:rsid w:val="00804EE8"/>
    <w:rsid w:val="00804FBB"/>
    <w:rsid w:val="008050D6"/>
    <w:rsid w:val="0080595B"/>
    <w:rsid w:val="00805AE5"/>
    <w:rsid w:val="00805C4C"/>
    <w:rsid w:val="008062AC"/>
    <w:rsid w:val="008062E4"/>
    <w:rsid w:val="00806540"/>
    <w:rsid w:val="00806800"/>
    <w:rsid w:val="00806A1C"/>
    <w:rsid w:val="00806AE4"/>
    <w:rsid w:val="00806BAE"/>
    <w:rsid w:val="00806CBF"/>
    <w:rsid w:val="00806CEA"/>
    <w:rsid w:val="0080711F"/>
    <w:rsid w:val="008078BB"/>
    <w:rsid w:val="008078C9"/>
    <w:rsid w:val="00807935"/>
    <w:rsid w:val="00807BD0"/>
    <w:rsid w:val="00807FB2"/>
    <w:rsid w:val="00810122"/>
    <w:rsid w:val="008102BC"/>
    <w:rsid w:val="00810302"/>
    <w:rsid w:val="00810437"/>
    <w:rsid w:val="00810562"/>
    <w:rsid w:val="0081060D"/>
    <w:rsid w:val="00810B5F"/>
    <w:rsid w:val="00810BAE"/>
    <w:rsid w:val="00810D05"/>
    <w:rsid w:val="00810E3C"/>
    <w:rsid w:val="00810E66"/>
    <w:rsid w:val="00810ED5"/>
    <w:rsid w:val="0081145E"/>
    <w:rsid w:val="00811501"/>
    <w:rsid w:val="008115A3"/>
    <w:rsid w:val="0081165F"/>
    <w:rsid w:val="00811E69"/>
    <w:rsid w:val="00811FB4"/>
    <w:rsid w:val="0081201A"/>
    <w:rsid w:val="00812022"/>
    <w:rsid w:val="00812025"/>
    <w:rsid w:val="0081230B"/>
    <w:rsid w:val="0081243F"/>
    <w:rsid w:val="0081272C"/>
    <w:rsid w:val="008129C9"/>
    <w:rsid w:val="00812A0E"/>
    <w:rsid w:val="00813021"/>
    <w:rsid w:val="0081314F"/>
    <w:rsid w:val="008131BE"/>
    <w:rsid w:val="00814013"/>
    <w:rsid w:val="00814041"/>
    <w:rsid w:val="00814724"/>
    <w:rsid w:val="0081484E"/>
    <w:rsid w:val="00814B88"/>
    <w:rsid w:val="00814EA0"/>
    <w:rsid w:val="00815023"/>
    <w:rsid w:val="008151E6"/>
    <w:rsid w:val="0081549E"/>
    <w:rsid w:val="008158D0"/>
    <w:rsid w:val="00815AB6"/>
    <w:rsid w:val="00815CF9"/>
    <w:rsid w:val="00816257"/>
    <w:rsid w:val="008162BA"/>
    <w:rsid w:val="008164C7"/>
    <w:rsid w:val="008167F3"/>
    <w:rsid w:val="00816921"/>
    <w:rsid w:val="00816A62"/>
    <w:rsid w:val="0081729A"/>
    <w:rsid w:val="008178F9"/>
    <w:rsid w:val="00817C7D"/>
    <w:rsid w:val="00817CE4"/>
    <w:rsid w:val="0082016B"/>
    <w:rsid w:val="00820172"/>
    <w:rsid w:val="00820320"/>
    <w:rsid w:val="008203F8"/>
    <w:rsid w:val="0082055D"/>
    <w:rsid w:val="0082077A"/>
    <w:rsid w:val="008207BE"/>
    <w:rsid w:val="00820B99"/>
    <w:rsid w:val="00820DA4"/>
    <w:rsid w:val="00820F2B"/>
    <w:rsid w:val="00820F60"/>
    <w:rsid w:val="00821475"/>
    <w:rsid w:val="008216AC"/>
    <w:rsid w:val="008217F0"/>
    <w:rsid w:val="00821904"/>
    <w:rsid w:val="00821AAB"/>
    <w:rsid w:val="00821C3E"/>
    <w:rsid w:val="00821EFD"/>
    <w:rsid w:val="00821F57"/>
    <w:rsid w:val="00822922"/>
    <w:rsid w:val="00822ED4"/>
    <w:rsid w:val="00822FCD"/>
    <w:rsid w:val="00823380"/>
    <w:rsid w:val="0082347C"/>
    <w:rsid w:val="008235DE"/>
    <w:rsid w:val="008239C2"/>
    <w:rsid w:val="00823A40"/>
    <w:rsid w:val="00824575"/>
    <w:rsid w:val="008247BD"/>
    <w:rsid w:val="00824A9D"/>
    <w:rsid w:val="00824C1B"/>
    <w:rsid w:val="0082533D"/>
    <w:rsid w:val="00825384"/>
    <w:rsid w:val="008255F9"/>
    <w:rsid w:val="0082574A"/>
    <w:rsid w:val="00825D8E"/>
    <w:rsid w:val="00825DA5"/>
    <w:rsid w:val="00825E63"/>
    <w:rsid w:val="00826211"/>
    <w:rsid w:val="00826811"/>
    <w:rsid w:val="00826E45"/>
    <w:rsid w:val="008273F9"/>
    <w:rsid w:val="008276E2"/>
    <w:rsid w:val="00827FC1"/>
    <w:rsid w:val="008300CB"/>
    <w:rsid w:val="0083058F"/>
    <w:rsid w:val="00830BF4"/>
    <w:rsid w:val="00830FE8"/>
    <w:rsid w:val="0083113A"/>
    <w:rsid w:val="0083154A"/>
    <w:rsid w:val="008317FA"/>
    <w:rsid w:val="008318E0"/>
    <w:rsid w:val="00831BAC"/>
    <w:rsid w:val="00831F22"/>
    <w:rsid w:val="00831F32"/>
    <w:rsid w:val="0083206A"/>
    <w:rsid w:val="008321FD"/>
    <w:rsid w:val="00832626"/>
    <w:rsid w:val="00832BDA"/>
    <w:rsid w:val="00832BDF"/>
    <w:rsid w:val="00832C92"/>
    <w:rsid w:val="0083333F"/>
    <w:rsid w:val="008337F2"/>
    <w:rsid w:val="00833A7B"/>
    <w:rsid w:val="00833B7D"/>
    <w:rsid w:val="00833CB2"/>
    <w:rsid w:val="00833D99"/>
    <w:rsid w:val="00834199"/>
    <w:rsid w:val="00834392"/>
    <w:rsid w:val="008343AA"/>
    <w:rsid w:val="008347B7"/>
    <w:rsid w:val="00834821"/>
    <w:rsid w:val="008352E3"/>
    <w:rsid w:val="00835834"/>
    <w:rsid w:val="00835936"/>
    <w:rsid w:val="00835A77"/>
    <w:rsid w:val="00835AB6"/>
    <w:rsid w:val="00835B95"/>
    <w:rsid w:val="00835BD3"/>
    <w:rsid w:val="00835E2A"/>
    <w:rsid w:val="00836211"/>
    <w:rsid w:val="008363BD"/>
    <w:rsid w:val="00836532"/>
    <w:rsid w:val="0083664C"/>
    <w:rsid w:val="008367FB"/>
    <w:rsid w:val="00836921"/>
    <w:rsid w:val="008369C4"/>
    <w:rsid w:val="00836EAA"/>
    <w:rsid w:val="008370E8"/>
    <w:rsid w:val="00837545"/>
    <w:rsid w:val="00837571"/>
    <w:rsid w:val="008375B6"/>
    <w:rsid w:val="008376FA"/>
    <w:rsid w:val="00837C00"/>
    <w:rsid w:val="00837DB8"/>
    <w:rsid w:val="008402A9"/>
    <w:rsid w:val="008403C0"/>
    <w:rsid w:val="00840441"/>
    <w:rsid w:val="00840511"/>
    <w:rsid w:val="00840556"/>
    <w:rsid w:val="00840777"/>
    <w:rsid w:val="0084090A"/>
    <w:rsid w:val="00840A32"/>
    <w:rsid w:val="00840B9A"/>
    <w:rsid w:val="00840BCA"/>
    <w:rsid w:val="00840BE6"/>
    <w:rsid w:val="00840CC0"/>
    <w:rsid w:val="00840DBE"/>
    <w:rsid w:val="00841235"/>
    <w:rsid w:val="00841670"/>
    <w:rsid w:val="00841920"/>
    <w:rsid w:val="00841998"/>
    <w:rsid w:val="00841A28"/>
    <w:rsid w:val="00841C9F"/>
    <w:rsid w:val="00841EED"/>
    <w:rsid w:val="00842198"/>
    <w:rsid w:val="00842365"/>
    <w:rsid w:val="00842408"/>
    <w:rsid w:val="00842BF2"/>
    <w:rsid w:val="00842C96"/>
    <w:rsid w:val="00842EA5"/>
    <w:rsid w:val="008431F5"/>
    <w:rsid w:val="0084344D"/>
    <w:rsid w:val="008435C6"/>
    <w:rsid w:val="008439C8"/>
    <w:rsid w:val="00843A42"/>
    <w:rsid w:val="00843C0B"/>
    <w:rsid w:val="00844262"/>
    <w:rsid w:val="0084430B"/>
    <w:rsid w:val="00844362"/>
    <w:rsid w:val="00844749"/>
    <w:rsid w:val="00844B8E"/>
    <w:rsid w:val="00844D57"/>
    <w:rsid w:val="00844F4E"/>
    <w:rsid w:val="00844FD7"/>
    <w:rsid w:val="008450B5"/>
    <w:rsid w:val="00845111"/>
    <w:rsid w:val="00845345"/>
    <w:rsid w:val="008453F2"/>
    <w:rsid w:val="00845810"/>
    <w:rsid w:val="00845820"/>
    <w:rsid w:val="00845B8A"/>
    <w:rsid w:val="0084645C"/>
    <w:rsid w:val="008468F1"/>
    <w:rsid w:val="00846B74"/>
    <w:rsid w:val="00846B91"/>
    <w:rsid w:val="00846CCF"/>
    <w:rsid w:val="00846CF6"/>
    <w:rsid w:val="00846D27"/>
    <w:rsid w:val="00846E3A"/>
    <w:rsid w:val="00846FF3"/>
    <w:rsid w:val="008470DE"/>
    <w:rsid w:val="0084710B"/>
    <w:rsid w:val="00847339"/>
    <w:rsid w:val="00847B90"/>
    <w:rsid w:val="00847BD3"/>
    <w:rsid w:val="00847EF7"/>
    <w:rsid w:val="00847F93"/>
    <w:rsid w:val="00850872"/>
    <w:rsid w:val="008509ED"/>
    <w:rsid w:val="00850C12"/>
    <w:rsid w:val="00850DD8"/>
    <w:rsid w:val="008510CC"/>
    <w:rsid w:val="008511C5"/>
    <w:rsid w:val="0085138F"/>
    <w:rsid w:val="00851546"/>
    <w:rsid w:val="00851AD8"/>
    <w:rsid w:val="00851CBA"/>
    <w:rsid w:val="00852104"/>
    <w:rsid w:val="00852106"/>
    <w:rsid w:val="0085210D"/>
    <w:rsid w:val="008522A5"/>
    <w:rsid w:val="00852357"/>
    <w:rsid w:val="008523A1"/>
    <w:rsid w:val="008528AF"/>
    <w:rsid w:val="00852C50"/>
    <w:rsid w:val="00852CC9"/>
    <w:rsid w:val="0085311F"/>
    <w:rsid w:val="0085340B"/>
    <w:rsid w:val="008534FC"/>
    <w:rsid w:val="00853ECF"/>
    <w:rsid w:val="008540EE"/>
    <w:rsid w:val="0085452D"/>
    <w:rsid w:val="0085593B"/>
    <w:rsid w:val="008559A4"/>
    <w:rsid w:val="00855A2B"/>
    <w:rsid w:val="00855D74"/>
    <w:rsid w:val="00855E00"/>
    <w:rsid w:val="00855F93"/>
    <w:rsid w:val="00855FC3"/>
    <w:rsid w:val="00856465"/>
    <w:rsid w:val="00856987"/>
    <w:rsid w:val="00856B8A"/>
    <w:rsid w:val="00856C85"/>
    <w:rsid w:val="008570A2"/>
    <w:rsid w:val="008576DC"/>
    <w:rsid w:val="008577A6"/>
    <w:rsid w:val="00857CD9"/>
    <w:rsid w:val="00857D60"/>
    <w:rsid w:val="00860236"/>
    <w:rsid w:val="00860326"/>
    <w:rsid w:val="008604A4"/>
    <w:rsid w:val="008609A2"/>
    <w:rsid w:val="00860B7E"/>
    <w:rsid w:val="00860DAE"/>
    <w:rsid w:val="00860FCD"/>
    <w:rsid w:val="0086118A"/>
    <w:rsid w:val="00861195"/>
    <w:rsid w:val="00861519"/>
    <w:rsid w:val="00861533"/>
    <w:rsid w:val="00861578"/>
    <w:rsid w:val="0086158F"/>
    <w:rsid w:val="00861782"/>
    <w:rsid w:val="00861836"/>
    <w:rsid w:val="00861A01"/>
    <w:rsid w:val="00861D15"/>
    <w:rsid w:val="00862383"/>
    <w:rsid w:val="008624C1"/>
    <w:rsid w:val="0086255F"/>
    <w:rsid w:val="008632CE"/>
    <w:rsid w:val="00863BA1"/>
    <w:rsid w:val="00863D6B"/>
    <w:rsid w:val="00863E72"/>
    <w:rsid w:val="00863FA1"/>
    <w:rsid w:val="0086412F"/>
    <w:rsid w:val="008643EC"/>
    <w:rsid w:val="008647DB"/>
    <w:rsid w:val="0086493F"/>
    <w:rsid w:val="00864B03"/>
    <w:rsid w:val="00864B77"/>
    <w:rsid w:val="00864C66"/>
    <w:rsid w:val="0086502D"/>
    <w:rsid w:val="0086525C"/>
    <w:rsid w:val="0086532B"/>
    <w:rsid w:val="00865530"/>
    <w:rsid w:val="00865881"/>
    <w:rsid w:val="0086589D"/>
    <w:rsid w:val="008659B1"/>
    <w:rsid w:val="00866103"/>
    <w:rsid w:val="008661AC"/>
    <w:rsid w:val="008664FB"/>
    <w:rsid w:val="008667A6"/>
    <w:rsid w:val="00866839"/>
    <w:rsid w:val="00866A6F"/>
    <w:rsid w:val="00866D6C"/>
    <w:rsid w:val="00867589"/>
    <w:rsid w:val="0086769D"/>
    <w:rsid w:val="00867811"/>
    <w:rsid w:val="00867A60"/>
    <w:rsid w:val="00867E52"/>
    <w:rsid w:val="00870112"/>
    <w:rsid w:val="00870470"/>
    <w:rsid w:val="008704EE"/>
    <w:rsid w:val="008706AC"/>
    <w:rsid w:val="008707B3"/>
    <w:rsid w:val="00870819"/>
    <w:rsid w:val="00870868"/>
    <w:rsid w:val="00870AC0"/>
    <w:rsid w:val="008713AD"/>
    <w:rsid w:val="00871B2A"/>
    <w:rsid w:val="00871B8A"/>
    <w:rsid w:val="00871D96"/>
    <w:rsid w:val="0087206D"/>
    <w:rsid w:val="008720A7"/>
    <w:rsid w:val="00872BB4"/>
    <w:rsid w:val="00872D72"/>
    <w:rsid w:val="00872D74"/>
    <w:rsid w:val="00872FFC"/>
    <w:rsid w:val="008731C2"/>
    <w:rsid w:val="00873329"/>
    <w:rsid w:val="00873461"/>
    <w:rsid w:val="008735C1"/>
    <w:rsid w:val="0087365C"/>
    <w:rsid w:val="0087368A"/>
    <w:rsid w:val="00873C9E"/>
    <w:rsid w:val="00873E34"/>
    <w:rsid w:val="0087425F"/>
    <w:rsid w:val="00874668"/>
    <w:rsid w:val="00874737"/>
    <w:rsid w:val="00874F32"/>
    <w:rsid w:val="00875182"/>
    <w:rsid w:val="00875293"/>
    <w:rsid w:val="008754D0"/>
    <w:rsid w:val="0087575D"/>
    <w:rsid w:val="00875B1C"/>
    <w:rsid w:val="00875F63"/>
    <w:rsid w:val="00876217"/>
    <w:rsid w:val="00876241"/>
    <w:rsid w:val="0087632C"/>
    <w:rsid w:val="00876345"/>
    <w:rsid w:val="00876505"/>
    <w:rsid w:val="00876C08"/>
    <w:rsid w:val="00876C19"/>
    <w:rsid w:val="00876C38"/>
    <w:rsid w:val="00876ECC"/>
    <w:rsid w:val="00877086"/>
    <w:rsid w:val="00880186"/>
    <w:rsid w:val="0088063D"/>
    <w:rsid w:val="008806F1"/>
    <w:rsid w:val="0088092C"/>
    <w:rsid w:val="00880C9A"/>
    <w:rsid w:val="00880D9E"/>
    <w:rsid w:val="0088109A"/>
    <w:rsid w:val="008810EC"/>
    <w:rsid w:val="00881720"/>
    <w:rsid w:val="0088184F"/>
    <w:rsid w:val="008819A2"/>
    <w:rsid w:val="00881A16"/>
    <w:rsid w:val="00881CB1"/>
    <w:rsid w:val="00881D92"/>
    <w:rsid w:val="00881ECC"/>
    <w:rsid w:val="008820B7"/>
    <w:rsid w:val="0088217D"/>
    <w:rsid w:val="00882246"/>
    <w:rsid w:val="008823F8"/>
    <w:rsid w:val="00882503"/>
    <w:rsid w:val="008825AA"/>
    <w:rsid w:val="00882719"/>
    <w:rsid w:val="0088278B"/>
    <w:rsid w:val="00882821"/>
    <w:rsid w:val="00882862"/>
    <w:rsid w:val="00883097"/>
    <w:rsid w:val="00883439"/>
    <w:rsid w:val="008838AD"/>
    <w:rsid w:val="00883AFF"/>
    <w:rsid w:val="00883EB9"/>
    <w:rsid w:val="008842A0"/>
    <w:rsid w:val="00884D50"/>
    <w:rsid w:val="00885356"/>
    <w:rsid w:val="00885447"/>
    <w:rsid w:val="00885B78"/>
    <w:rsid w:val="00885C92"/>
    <w:rsid w:val="00886077"/>
    <w:rsid w:val="008864F8"/>
    <w:rsid w:val="00886602"/>
    <w:rsid w:val="00886641"/>
    <w:rsid w:val="00886878"/>
    <w:rsid w:val="00886A02"/>
    <w:rsid w:val="00886B84"/>
    <w:rsid w:val="008870B9"/>
    <w:rsid w:val="008871EB"/>
    <w:rsid w:val="00887213"/>
    <w:rsid w:val="008873B0"/>
    <w:rsid w:val="00887646"/>
    <w:rsid w:val="008876D6"/>
    <w:rsid w:val="00887AC0"/>
    <w:rsid w:val="00887CCF"/>
    <w:rsid w:val="00887CD8"/>
    <w:rsid w:val="00887D53"/>
    <w:rsid w:val="00887E91"/>
    <w:rsid w:val="00887EFC"/>
    <w:rsid w:val="00887F1B"/>
    <w:rsid w:val="00887F47"/>
    <w:rsid w:val="0089017E"/>
    <w:rsid w:val="008905F8"/>
    <w:rsid w:val="00890605"/>
    <w:rsid w:val="008907BA"/>
    <w:rsid w:val="008907C8"/>
    <w:rsid w:val="00890C65"/>
    <w:rsid w:val="00890CC9"/>
    <w:rsid w:val="00890CFA"/>
    <w:rsid w:val="00890E5B"/>
    <w:rsid w:val="00890F22"/>
    <w:rsid w:val="00891D7D"/>
    <w:rsid w:val="00891DA7"/>
    <w:rsid w:val="00891F4D"/>
    <w:rsid w:val="0089233F"/>
    <w:rsid w:val="00892476"/>
    <w:rsid w:val="00892481"/>
    <w:rsid w:val="00892701"/>
    <w:rsid w:val="00892C74"/>
    <w:rsid w:val="00892D77"/>
    <w:rsid w:val="00893030"/>
    <w:rsid w:val="008931CC"/>
    <w:rsid w:val="008935A5"/>
    <w:rsid w:val="008938A3"/>
    <w:rsid w:val="00893944"/>
    <w:rsid w:val="00893F46"/>
    <w:rsid w:val="00893FF5"/>
    <w:rsid w:val="008948F6"/>
    <w:rsid w:val="008948FA"/>
    <w:rsid w:val="00894D12"/>
    <w:rsid w:val="00894E32"/>
    <w:rsid w:val="00894E57"/>
    <w:rsid w:val="008951AB"/>
    <w:rsid w:val="00895430"/>
    <w:rsid w:val="008955B4"/>
    <w:rsid w:val="0089565F"/>
    <w:rsid w:val="00895682"/>
    <w:rsid w:val="0089568B"/>
    <w:rsid w:val="00895B4A"/>
    <w:rsid w:val="00895D6D"/>
    <w:rsid w:val="00895E41"/>
    <w:rsid w:val="00895FA3"/>
    <w:rsid w:val="008961E9"/>
    <w:rsid w:val="008968CF"/>
    <w:rsid w:val="00896E3D"/>
    <w:rsid w:val="00896F7B"/>
    <w:rsid w:val="008973B8"/>
    <w:rsid w:val="008977FC"/>
    <w:rsid w:val="00897C45"/>
    <w:rsid w:val="008A02EA"/>
    <w:rsid w:val="008A0680"/>
    <w:rsid w:val="008A0896"/>
    <w:rsid w:val="008A08D4"/>
    <w:rsid w:val="008A0C22"/>
    <w:rsid w:val="008A0E6F"/>
    <w:rsid w:val="008A14CE"/>
    <w:rsid w:val="008A15D7"/>
    <w:rsid w:val="008A166B"/>
    <w:rsid w:val="008A1F40"/>
    <w:rsid w:val="008A2013"/>
    <w:rsid w:val="008A22F2"/>
    <w:rsid w:val="008A2614"/>
    <w:rsid w:val="008A28D0"/>
    <w:rsid w:val="008A2969"/>
    <w:rsid w:val="008A2C31"/>
    <w:rsid w:val="008A3069"/>
    <w:rsid w:val="008A364F"/>
    <w:rsid w:val="008A38E3"/>
    <w:rsid w:val="008A3928"/>
    <w:rsid w:val="008A3973"/>
    <w:rsid w:val="008A3C1E"/>
    <w:rsid w:val="008A3CDE"/>
    <w:rsid w:val="008A408B"/>
    <w:rsid w:val="008A40BD"/>
    <w:rsid w:val="008A4270"/>
    <w:rsid w:val="008A4314"/>
    <w:rsid w:val="008A43F1"/>
    <w:rsid w:val="008A4587"/>
    <w:rsid w:val="008A46C9"/>
    <w:rsid w:val="008A48E4"/>
    <w:rsid w:val="008A4BBE"/>
    <w:rsid w:val="008A4D5E"/>
    <w:rsid w:val="008A4FA0"/>
    <w:rsid w:val="008A5154"/>
    <w:rsid w:val="008A5360"/>
    <w:rsid w:val="008A5375"/>
    <w:rsid w:val="008A5792"/>
    <w:rsid w:val="008A5F21"/>
    <w:rsid w:val="008A61D2"/>
    <w:rsid w:val="008A64B6"/>
    <w:rsid w:val="008A67D7"/>
    <w:rsid w:val="008A6B1C"/>
    <w:rsid w:val="008A6B54"/>
    <w:rsid w:val="008A6C19"/>
    <w:rsid w:val="008A6DAC"/>
    <w:rsid w:val="008A6F64"/>
    <w:rsid w:val="008A6F79"/>
    <w:rsid w:val="008A7168"/>
    <w:rsid w:val="008A773F"/>
    <w:rsid w:val="008A7959"/>
    <w:rsid w:val="008A79B6"/>
    <w:rsid w:val="008A7C32"/>
    <w:rsid w:val="008A7FBE"/>
    <w:rsid w:val="008B03AC"/>
    <w:rsid w:val="008B0574"/>
    <w:rsid w:val="008B05E5"/>
    <w:rsid w:val="008B06C7"/>
    <w:rsid w:val="008B0DA3"/>
    <w:rsid w:val="008B0DC4"/>
    <w:rsid w:val="008B0E07"/>
    <w:rsid w:val="008B1175"/>
    <w:rsid w:val="008B1754"/>
    <w:rsid w:val="008B1829"/>
    <w:rsid w:val="008B1840"/>
    <w:rsid w:val="008B1E70"/>
    <w:rsid w:val="008B2425"/>
    <w:rsid w:val="008B2473"/>
    <w:rsid w:val="008B2729"/>
    <w:rsid w:val="008B2BC8"/>
    <w:rsid w:val="008B2F03"/>
    <w:rsid w:val="008B3632"/>
    <w:rsid w:val="008B383E"/>
    <w:rsid w:val="008B3EBA"/>
    <w:rsid w:val="008B3FA8"/>
    <w:rsid w:val="008B4048"/>
    <w:rsid w:val="008B4219"/>
    <w:rsid w:val="008B4304"/>
    <w:rsid w:val="008B45A9"/>
    <w:rsid w:val="008B4872"/>
    <w:rsid w:val="008B4F52"/>
    <w:rsid w:val="008B50F6"/>
    <w:rsid w:val="008B5510"/>
    <w:rsid w:val="008B56E0"/>
    <w:rsid w:val="008B58DB"/>
    <w:rsid w:val="008B5A4C"/>
    <w:rsid w:val="008B5AD7"/>
    <w:rsid w:val="008B5ADC"/>
    <w:rsid w:val="008B5B9D"/>
    <w:rsid w:val="008B5EF7"/>
    <w:rsid w:val="008B608F"/>
    <w:rsid w:val="008B65AF"/>
    <w:rsid w:val="008B6601"/>
    <w:rsid w:val="008B66E4"/>
    <w:rsid w:val="008B6A34"/>
    <w:rsid w:val="008B6F1D"/>
    <w:rsid w:val="008B6FBF"/>
    <w:rsid w:val="008B7004"/>
    <w:rsid w:val="008B732E"/>
    <w:rsid w:val="008B7426"/>
    <w:rsid w:val="008B77A2"/>
    <w:rsid w:val="008B78DA"/>
    <w:rsid w:val="008C0244"/>
    <w:rsid w:val="008C025E"/>
    <w:rsid w:val="008C0B2F"/>
    <w:rsid w:val="008C0C31"/>
    <w:rsid w:val="008C0D58"/>
    <w:rsid w:val="008C0F5C"/>
    <w:rsid w:val="008C126E"/>
    <w:rsid w:val="008C129F"/>
    <w:rsid w:val="008C13E5"/>
    <w:rsid w:val="008C1476"/>
    <w:rsid w:val="008C1503"/>
    <w:rsid w:val="008C1AA3"/>
    <w:rsid w:val="008C1AF6"/>
    <w:rsid w:val="008C1E53"/>
    <w:rsid w:val="008C200A"/>
    <w:rsid w:val="008C204D"/>
    <w:rsid w:val="008C20F8"/>
    <w:rsid w:val="008C2913"/>
    <w:rsid w:val="008C2BC0"/>
    <w:rsid w:val="008C322A"/>
    <w:rsid w:val="008C325F"/>
    <w:rsid w:val="008C3AE3"/>
    <w:rsid w:val="008C3B8C"/>
    <w:rsid w:val="008C3C04"/>
    <w:rsid w:val="008C3CEB"/>
    <w:rsid w:val="008C4D1C"/>
    <w:rsid w:val="008C4D7A"/>
    <w:rsid w:val="008C4DBC"/>
    <w:rsid w:val="008C4E31"/>
    <w:rsid w:val="008C502F"/>
    <w:rsid w:val="008C514A"/>
    <w:rsid w:val="008C51C9"/>
    <w:rsid w:val="008C5BA2"/>
    <w:rsid w:val="008C6182"/>
    <w:rsid w:val="008C647C"/>
    <w:rsid w:val="008C6BE9"/>
    <w:rsid w:val="008C6CC3"/>
    <w:rsid w:val="008C6E9F"/>
    <w:rsid w:val="008C6F6F"/>
    <w:rsid w:val="008C72AF"/>
    <w:rsid w:val="008C75E0"/>
    <w:rsid w:val="008C76F4"/>
    <w:rsid w:val="008C7D33"/>
    <w:rsid w:val="008C7E60"/>
    <w:rsid w:val="008C7EF9"/>
    <w:rsid w:val="008D016F"/>
    <w:rsid w:val="008D02C9"/>
    <w:rsid w:val="008D083B"/>
    <w:rsid w:val="008D0AA1"/>
    <w:rsid w:val="008D106B"/>
    <w:rsid w:val="008D10D7"/>
    <w:rsid w:val="008D12B7"/>
    <w:rsid w:val="008D1524"/>
    <w:rsid w:val="008D242F"/>
    <w:rsid w:val="008D25F3"/>
    <w:rsid w:val="008D2748"/>
    <w:rsid w:val="008D285E"/>
    <w:rsid w:val="008D291A"/>
    <w:rsid w:val="008D2C8B"/>
    <w:rsid w:val="008D31CE"/>
    <w:rsid w:val="008D3425"/>
    <w:rsid w:val="008D3523"/>
    <w:rsid w:val="008D35E3"/>
    <w:rsid w:val="008D37B2"/>
    <w:rsid w:val="008D3BF9"/>
    <w:rsid w:val="008D40A3"/>
    <w:rsid w:val="008D410C"/>
    <w:rsid w:val="008D41CB"/>
    <w:rsid w:val="008D4484"/>
    <w:rsid w:val="008D4935"/>
    <w:rsid w:val="008D496B"/>
    <w:rsid w:val="008D4C20"/>
    <w:rsid w:val="008D4E70"/>
    <w:rsid w:val="008D4F26"/>
    <w:rsid w:val="008D4F89"/>
    <w:rsid w:val="008D57C3"/>
    <w:rsid w:val="008D58DA"/>
    <w:rsid w:val="008D591D"/>
    <w:rsid w:val="008D59A5"/>
    <w:rsid w:val="008D59A7"/>
    <w:rsid w:val="008D6173"/>
    <w:rsid w:val="008D664C"/>
    <w:rsid w:val="008D69BC"/>
    <w:rsid w:val="008D6A72"/>
    <w:rsid w:val="008D6C77"/>
    <w:rsid w:val="008D6E73"/>
    <w:rsid w:val="008D6F50"/>
    <w:rsid w:val="008D7086"/>
    <w:rsid w:val="008D71E8"/>
    <w:rsid w:val="008D728F"/>
    <w:rsid w:val="008D744E"/>
    <w:rsid w:val="008D7745"/>
    <w:rsid w:val="008D7786"/>
    <w:rsid w:val="008D7FE5"/>
    <w:rsid w:val="008E04BA"/>
    <w:rsid w:val="008E04E9"/>
    <w:rsid w:val="008E0536"/>
    <w:rsid w:val="008E09A2"/>
    <w:rsid w:val="008E0DD9"/>
    <w:rsid w:val="008E0F50"/>
    <w:rsid w:val="008E1BBD"/>
    <w:rsid w:val="008E1CDA"/>
    <w:rsid w:val="008E1E50"/>
    <w:rsid w:val="008E261C"/>
    <w:rsid w:val="008E2707"/>
    <w:rsid w:val="008E2EA1"/>
    <w:rsid w:val="008E2FEA"/>
    <w:rsid w:val="008E3296"/>
    <w:rsid w:val="008E352C"/>
    <w:rsid w:val="008E383A"/>
    <w:rsid w:val="008E3971"/>
    <w:rsid w:val="008E3A03"/>
    <w:rsid w:val="008E4747"/>
    <w:rsid w:val="008E4C08"/>
    <w:rsid w:val="008E4F26"/>
    <w:rsid w:val="008E5131"/>
    <w:rsid w:val="008E54E7"/>
    <w:rsid w:val="008E58BF"/>
    <w:rsid w:val="008E5931"/>
    <w:rsid w:val="008E6587"/>
    <w:rsid w:val="008E65A3"/>
    <w:rsid w:val="008E65D2"/>
    <w:rsid w:val="008E663D"/>
    <w:rsid w:val="008E6705"/>
    <w:rsid w:val="008E7398"/>
    <w:rsid w:val="008E7A36"/>
    <w:rsid w:val="008E7B91"/>
    <w:rsid w:val="008E7C8B"/>
    <w:rsid w:val="008E7CE3"/>
    <w:rsid w:val="008E7F6B"/>
    <w:rsid w:val="008E7FE2"/>
    <w:rsid w:val="008F0A68"/>
    <w:rsid w:val="008F0B1B"/>
    <w:rsid w:val="008F0E52"/>
    <w:rsid w:val="008F0E8E"/>
    <w:rsid w:val="008F100F"/>
    <w:rsid w:val="008F1375"/>
    <w:rsid w:val="008F16DE"/>
    <w:rsid w:val="008F1C38"/>
    <w:rsid w:val="008F1D75"/>
    <w:rsid w:val="008F22D9"/>
    <w:rsid w:val="008F2728"/>
    <w:rsid w:val="008F2928"/>
    <w:rsid w:val="008F2A12"/>
    <w:rsid w:val="008F2D08"/>
    <w:rsid w:val="008F2E6D"/>
    <w:rsid w:val="008F2F52"/>
    <w:rsid w:val="008F38E9"/>
    <w:rsid w:val="008F4393"/>
    <w:rsid w:val="008F458D"/>
    <w:rsid w:val="008F479C"/>
    <w:rsid w:val="008F47BF"/>
    <w:rsid w:val="008F482C"/>
    <w:rsid w:val="008F4E18"/>
    <w:rsid w:val="008F51F6"/>
    <w:rsid w:val="008F5C9F"/>
    <w:rsid w:val="008F6073"/>
    <w:rsid w:val="008F68F6"/>
    <w:rsid w:val="008F6BD7"/>
    <w:rsid w:val="008F7480"/>
    <w:rsid w:val="008F748C"/>
    <w:rsid w:val="008F75BF"/>
    <w:rsid w:val="008F7ACF"/>
    <w:rsid w:val="008F7BF2"/>
    <w:rsid w:val="008F7C70"/>
    <w:rsid w:val="008F7E07"/>
    <w:rsid w:val="008F7FE7"/>
    <w:rsid w:val="00900492"/>
    <w:rsid w:val="009004EC"/>
    <w:rsid w:val="00900661"/>
    <w:rsid w:val="009006B6"/>
    <w:rsid w:val="009007FD"/>
    <w:rsid w:val="00900AA5"/>
    <w:rsid w:val="00900AB5"/>
    <w:rsid w:val="00900CDF"/>
    <w:rsid w:val="009010AA"/>
    <w:rsid w:val="009011A2"/>
    <w:rsid w:val="009012BA"/>
    <w:rsid w:val="009018F8"/>
    <w:rsid w:val="0090197D"/>
    <w:rsid w:val="00901B79"/>
    <w:rsid w:val="00901FA7"/>
    <w:rsid w:val="009022CC"/>
    <w:rsid w:val="009025F7"/>
    <w:rsid w:val="00902A44"/>
    <w:rsid w:val="00902A59"/>
    <w:rsid w:val="009031F8"/>
    <w:rsid w:val="0090340E"/>
    <w:rsid w:val="00903C71"/>
    <w:rsid w:val="00903EB8"/>
    <w:rsid w:val="009040F1"/>
    <w:rsid w:val="00904307"/>
    <w:rsid w:val="0090454C"/>
    <w:rsid w:val="0090472B"/>
    <w:rsid w:val="00904800"/>
    <w:rsid w:val="00904976"/>
    <w:rsid w:val="009049D7"/>
    <w:rsid w:val="00904A3C"/>
    <w:rsid w:val="00904B73"/>
    <w:rsid w:val="00904BC1"/>
    <w:rsid w:val="00904DD0"/>
    <w:rsid w:val="009052E2"/>
    <w:rsid w:val="009057B1"/>
    <w:rsid w:val="0090585E"/>
    <w:rsid w:val="00905915"/>
    <w:rsid w:val="0090591B"/>
    <w:rsid w:val="00905AEA"/>
    <w:rsid w:val="00905D4C"/>
    <w:rsid w:val="00905DCA"/>
    <w:rsid w:val="00905EA1"/>
    <w:rsid w:val="0090676B"/>
    <w:rsid w:val="00906B7D"/>
    <w:rsid w:val="0090727B"/>
    <w:rsid w:val="0091005A"/>
    <w:rsid w:val="00910121"/>
    <w:rsid w:val="009101C6"/>
    <w:rsid w:val="009103E6"/>
    <w:rsid w:val="0091068A"/>
    <w:rsid w:val="009106C2"/>
    <w:rsid w:val="009108F2"/>
    <w:rsid w:val="00910DDC"/>
    <w:rsid w:val="00910E53"/>
    <w:rsid w:val="00910FDD"/>
    <w:rsid w:val="00910FE7"/>
    <w:rsid w:val="0091106C"/>
    <w:rsid w:val="0091136A"/>
    <w:rsid w:val="00911377"/>
    <w:rsid w:val="00911600"/>
    <w:rsid w:val="0091166B"/>
    <w:rsid w:val="009116D9"/>
    <w:rsid w:val="0091187F"/>
    <w:rsid w:val="00911F4B"/>
    <w:rsid w:val="00911FD1"/>
    <w:rsid w:val="009120D0"/>
    <w:rsid w:val="009124A0"/>
    <w:rsid w:val="009124AE"/>
    <w:rsid w:val="00912555"/>
    <w:rsid w:val="00912A99"/>
    <w:rsid w:val="00912F46"/>
    <w:rsid w:val="00913155"/>
    <w:rsid w:val="00913218"/>
    <w:rsid w:val="00913291"/>
    <w:rsid w:val="009136FB"/>
    <w:rsid w:val="009139B7"/>
    <w:rsid w:val="00913F21"/>
    <w:rsid w:val="00913FE1"/>
    <w:rsid w:val="009140D3"/>
    <w:rsid w:val="00914228"/>
    <w:rsid w:val="00914420"/>
    <w:rsid w:val="009147AB"/>
    <w:rsid w:val="009149CD"/>
    <w:rsid w:val="00914A48"/>
    <w:rsid w:val="00914E8F"/>
    <w:rsid w:val="00914EB0"/>
    <w:rsid w:val="00915126"/>
    <w:rsid w:val="009151B0"/>
    <w:rsid w:val="00915483"/>
    <w:rsid w:val="0091596C"/>
    <w:rsid w:val="00915C4B"/>
    <w:rsid w:val="00915DA8"/>
    <w:rsid w:val="00915F0E"/>
    <w:rsid w:val="00915F40"/>
    <w:rsid w:val="0091666E"/>
    <w:rsid w:val="009166DA"/>
    <w:rsid w:val="009167CD"/>
    <w:rsid w:val="009169EB"/>
    <w:rsid w:val="00916B68"/>
    <w:rsid w:val="00916BFE"/>
    <w:rsid w:val="00916D46"/>
    <w:rsid w:val="009170EC"/>
    <w:rsid w:val="009171D7"/>
    <w:rsid w:val="00917533"/>
    <w:rsid w:val="00917651"/>
    <w:rsid w:val="0091796F"/>
    <w:rsid w:val="00917CF7"/>
    <w:rsid w:val="00917D56"/>
    <w:rsid w:val="00917E56"/>
    <w:rsid w:val="00917EA1"/>
    <w:rsid w:val="0092009F"/>
    <w:rsid w:val="00920450"/>
    <w:rsid w:val="0092053A"/>
    <w:rsid w:val="009209A7"/>
    <w:rsid w:val="00920AE5"/>
    <w:rsid w:val="00920D36"/>
    <w:rsid w:val="00920E0E"/>
    <w:rsid w:val="009210C1"/>
    <w:rsid w:val="009210F0"/>
    <w:rsid w:val="00921628"/>
    <w:rsid w:val="0092184B"/>
    <w:rsid w:val="00921881"/>
    <w:rsid w:val="00921DF7"/>
    <w:rsid w:val="00921E32"/>
    <w:rsid w:val="00921F3B"/>
    <w:rsid w:val="00921F57"/>
    <w:rsid w:val="0092213F"/>
    <w:rsid w:val="009222A2"/>
    <w:rsid w:val="009222DB"/>
    <w:rsid w:val="009227F0"/>
    <w:rsid w:val="00922A91"/>
    <w:rsid w:val="00922EBF"/>
    <w:rsid w:val="00923038"/>
    <w:rsid w:val="0092331C"/>
    <w:rsid w:val="00923540"/>
    <w:rsid w:val="009235A8"/>
    <w:rsid w:val="00923BC2"/>
    <w:rsid w:val="00923F23"/>
    <w:rsid w:val="00924139"/>
    <w:rsid w:val="009241C5"/>
    <w:rsid w:val="00924319"/>
    <w:rsid w:val="00924802"/>
    <w:rsid w:val="00924872"/>
    <w:rsid w:val="0092497A"/>
    <w:rsid w:val="00924C2C"/>
    <w:rsid w:val="00924D15"/>
    <w:rsid w:val="0092513A"/>
    <w:rsid w:val="009254FC"/>
    <w:rsid w:val="00925528"/>
    <w:rsid w:val="00925810"/>
    <w:rsid w:val="00925BE3"/>
    <w:rsid w:val="00925CF5"/>
    <w:rsid w:val="00925D70"/>
    <w:rsid w:val="00925F72"/>
    <w:rsid w:val="00925F81"/>
    <w:rsid w:val="00926119"/>
    <w:rsid w:val="0092631F"/>
    <w:rsid w:val="009269DC"/>
    <w:rsid w:val="00926A1D"/>
    <w:rsid w:val="00926A42"/>
    <w:rsid w:val="00926B49"/>
    <w:rsid w:val="00926DEF"/>
    <w:rsid w:val="009273D1"/>
    <w:rsid w:val="00927814"/>
    <w:rsid w:val="009278B7"/>
    <w:rsid w:val="00927A25"/>
    <w:rsid w:val="00927D97"/>
    <w:rsid w:val="00930288"/>
    <w:rsid w:val="00930423"/>
    <w:rsid w:val="0093064B"/>
    <w:rsid w:val="009308CD"/>
    <w:rsid w:val="00930AAF"/>
    <w:rsid w:val="00930C42"/>
    <w:rsid w:val="00930DB7"/>
    <w:rsid w:val="00931009"/>
    <w:rsid w:val="0093165E"/>
    <w:rsid w:val="00931791"/>
    <w:rsid w:val="009318EC"/>
    <w:rsid w:val="0093197F"/>
    <w:rsid w:val="00931CD9"/>
    <w:rsid w:val="00931CF6"/>
    <w:rsid w:val="00931D7F"/>
    <w:rsid w:val="00932445"/>
    <w:rsid w:val="009325E4"/>
    <w:rsid w:val="009330E3"/>
    <w:rsid w:val="009331C4"/>
    <w:rsid w:val="009332B4"/>
    <w:rsid w:val="0093348C"/>
    <w:rsid w:val="00933497"/>
    <w:rsid w:val="00933570"/>
    <w:rsid w:val="00933571"/>
    <w:rsid w:val="0093381B"/>
    <w:rsid w:val="00933A89"/>
    <w:rsid w:val="00934132"/>
    <w:rsid w:val="009341FD"/>
    <w:rsid w:val="0093427D"/>
    <w:rsid w:val="00934607"/>
    <w:rsid w:val="0093481B"/>
    <w:rsid w:val="00934C2E"/>
    <w:rsid w:val="00934C41"/>
    <w:rsid w:val="00934C7B"/>
    <w:rsid w:val="0093520B"/>
    <w:rsid w:val="00935220"/>
    <w:rsid w:val="0093525E"/>
    <w:rsid w:val="0093544D"/>
    <w:rsid w:val="009358C5"/>
    <w:rsid w:val="00935A56"/>
    <w:rsid w:val="00935A98"/>
    <w:rsid w:val="00935CB1"/>
    <w:rsid w:val="00935F56"/>
    <w:rsid w:val="00935F6F"/>
    <w:rsid w:val="00936048"/>
    <w:rsid w:val="0093622E"/>
    <w:rsid w:val="009362E1"/>
    <w:rsid w:val="00936332"/>
    <w:rsid w:val="0093638D"/>
    <w:rsid w:val="00936A4E"/>
    <w:rsid w:val="00936AA2"/>
    <w:rsid w:val="00936B8D"/>
    <w:rsid w:val="00936CD0"/>
    <w:rsid w:val="00936D4F"/>
    <w:rsid w:val="00936E9A"/>
    <w:rsid w:val="00936F8A"/>
    <w:rsid w:val="00937076"/>
    <w:rsid w:val="009376A7"/>
    <w:rsid w:val="00937762"/>
    <w:rsid w:val="00940840"/>
    <w:rsid w:val="009409F6"/>
    <w:rsid w:val="00940A20"/>
    <w:rsid w:val="00940B2D"/>
    <w:rsid w:val="00941260"/>
    <w:rsid w:val="0094130C"/>
    <w:rsid w:val="009417BF"/>
    <w:rsid w:val="0094239D"/>
    <w:rsid w:val="009423AA"/>
    <w:rsid w:val="00942533"/>
    <w:rsid w:val="00942A2A"/>
    <w:rsid w:val="00942BAE"/>
    <w:rsid w:val="00942D7D"/>
    <w:rsid w:val="00942EF0"/>
    <w:rsid w:val="009431A8"/>
    <w:rsid w:val="00943447"/>
    <w:rsid w:val="0094373D"/>
    <w:rsid w:val="0094384A"/>
    <w:rsid w:val="00944A30"/>
    <w:rsid w:val="00944A8B"/>
    <w:rsid w:val="00944C17"/>
    <w:rsid w:val="00944DC3"/>
    <w:rsid w:val="00945159"/>
    <w:rsid w:val="00945E94"/>
    <w:rsid w:val="00946600"/>
    <w:rsid w:val="00946FF7"/>
    <w:rsid w:val="009477EF"/>
    <w:rsid w:val="009478C7"/>
    <w:rsid w:val="00947B9E"/>
    <w:rsid w:val="00947D4F"/>
    <w:rsid w:val="00947DA6"/>
    <w:rsid w:val="00947EDC"/>
    <w:rsid w:val="00947F3A"/>
    <w:rsid w:val="00947F71"/>
    <w:rsid w:val="0095002A"/>
    <w:rsid w:val="00950336"/>
    <w:rsid w:val="0095128B"/>
    <w:rsid w:val="009513C0"/>
    <w:rsid w:val="009517D8"/>
    <w:rsid w:val="00951FFD"/>
    <w:rsid w:val="0095212C"/>
    <w:rsid w:val="0095217A"/>
    <w:rsid w:val="0095219B"/>
    <w:rsid w:val="0095229E"/>
    <w:rsid w:val="0095281B"/>
    <w:rsid w:val="009529E4"/>
    <w:rsid w:val="00953354"/>
    <w:rsid w:val="0095339C"/>
    <w:rsid w:val="009542EB"/>
    <w:rsid w:val="0095460D"/>
    <w:rsid w:val="00954B72"/>
    <w:rsid w:val="00954D09"/>
    <w:rsid w:val="00954E01"/>
    <w:rsid w:val="00954E20"/>
    <w:rsid w:val="009552C5"/>
    <w:rsid w:val="00955488"/>
    <w:rsid w:val="009554CB"/>
    <w:rsid w:val="00955606"/>
    <w:rsid w:val="00955889"/>
    <w:rsid w:val="00955CF2"/>
    <w:rsid w:val="00955EAA"/>
    <w:rsid w:val="0095629D"/>
    <w:rsid w:val="009564AC"/>
    <w:rsid w:val="00956527"/>
    <w:rsid w:val="009569C2"/>
    <w:rsid w:val="00956C41"/>
    <w:rsid w:val="00956F83"/>
    <w:rsid w:val="00957182"/>
    <w:rsid w:val="00957223"/>
    <w:rsid w:val="009575DA"/>
    <w:rsid w:val="009604E5"/>
    <w:rsid w:val="009608B5"/>
    <w:rsid w:val="009608F5"/>
    <w:rsid w:val="00960A22"/>
    <w:rsid w:val="00960D5E"/>
    <w:rsid w:val="00961179"/>
    <w:rsid w:val="0096144C"/>
    <w:rsid w:val="00961CE0"/>
    <w:rsid w:val="00961E34"/>
    <w:rsid w:val="0096219C"/>
    <w:rsid w:val="009627C5"/>
    <w:rsid w:val="00962AB5"/>
    <w:rsid w:val="00963131"/>
    <w:rsid w:val="009631ED"/>
    <w:rsid w:val="009632B6"/>
    <w:rsid w:val="00963462"/>
    <w:rsid w:val="00963C0E"/>
    <w:rsid w:val="00963C93"/>
    <w:rsid w:val="00963F4A"/>
    <w:rsid w:val="00964024"/>
    <w:rsid w:val="00964276"/>
    <w:rsid w:val="009643AD"/>
    <w:rsid w:val="0096445E"/>
    <w:rsid w:val="00965170"/>
    <w:rsid w:val="0096546C"/>
    <w:rsid w:val="00966122"/>
    <w:rsid w:val="009667C9"/>
    <w:rsid w:val="00966953"/>
    <w:rsid w:val="00966F4A"/>
    <w:rsid w:val="009673C4"/>
    <w:rsid w:val="009674AF"/>
    <w:rsid w:val="00967A1C"/>
    <w:rsid w:val="00967BED"/>
    <w:rsid w:val="00967C90"/>
    <w:rsid w:val="0097047F"/>
    <w:rsid w:val="009704C7"/>
    <w:rsid w:val="00970973"/>
    <w:rsid w:val="009709BD"/>
    <w:rsid w:val="00970D24"/>
    <w:rsid w:val="00970EA1"/>
    <w:rsid w:val="0097131F"/>
    <w:rsid w:val="009718B1"/>
    <w:rsid w:val="00971A53"/>
    <w:rsid w:val="00972109"/>
    <w:rsid w:val="0097249B"/>
    <w:rsid w:val="00972703"/>
    <w:rsid w:val="0097276B"/>
    <w:rsid w:val="009729B1"/>
    <w:rsid w:val="00972C4D"/>
    <w:rsid w:val="00972CED"/>
    <w:rsid w:val="00972FA3"/>
    <w:rsid w:val="009732F6"/>
    <w:rsid w:val="009734F3"/>
    <w:rsid w:val="00973532"/>
    <w:rsid w:val="0097360A"/>
    <w:rsid w:val="0097396B"/>
    <w:rsid w:val="0097397D"/>
    <w:rsid w:val="00973C30"/>
    <w:rsid w:val="00973C4A"/>
    <w:rsid w:val="00973F5F"/>
    <w:rsid w:val="0097412E"/>
    <w:rsid w:val="00974254"/>
    <w:rsid w:val="0097462A"/>
    <w:rsid w:val="009748C1"/>
    <w:rsid w:val="00974B1B"/>
    <w:rsid w:val="00974B50"/>
    <w:rsid w:val="00974F72"/>
    <w:rsid w:val="00974FA2"/>
    <w:rsid w:val="009751CD"/>
    <w:rsid w:val="00975253"/>
    <w:rsid w:val="009752C4"/>
    <w:rsid w:val="00975964"/>
    <w:rsid w:val="009759A2"/>
    <w:rsid w:val="00975C02"/>
    <w:rsid w:val="00975C3B"/>
    <w:rsid w:val="00975CA5"/>
    <w:rsid w:val="009762D4"/>
    <w:rsid w:val="009768AA"/>
    <w:rsid w:val="00976914"/>
    <w:rsid w:val="00976BD2"/>
    <w:rsid w:val="00976BFB"/>
    <w:rsid w:val="00976D9A"/>
    <w:rsid w:val="00976F36"/>
    <w:rsid w:val="00976FA9"/>
    <w:rsid w:val="00976FED"/>
    <w:rsid w:val="00977087"/>
    <w:rsid w:val="009771E5"/>
    <w:rsid w:val="00977266"/>
    <w:rsid w:val="00977272"/>
    <w:rsid w:val="0097737B"/>
    <w:rsid w:val="00977B08"/>
    <w:rsid w:val="00977C49"/>
    <w:rsid w:val="00977CE2"/>
    <w:rsid w:val="0098002E"/>
    <w:rsid w:val="00980B96"/>
    <w:rsid w:val="00980FAE"/>
    <w:rsid w:val="00981443"/>
    <w:rsid w:val="00981E9B"/>
    <w:rsid w:val="00981EF2"/>
    <w:rsid w:val="00982523"/>
    <w:rsid w:val="0098291D"/>
    <w:rsid w:val="00982B52"/>
    <w:rsid w:val="00982B7C"/>
    <w:rsid w:val="00982C17"/>
    <w:rsid w:val="00982EE8"/>
    <w:rsid w:val="00982F0B"/>
    <w:rsid w:val="00983180"/>
    <w:rsid w:val="009831E3"/>
    <w:rsid w:val="00983540"/>
    <w:rsid w:val="00983624"/>
    <w:rsid w:val="00983AE2"/>
    <w:rsid w:val="00983BCB"/>
    <w:rsid w:val="00983C0A"/>
    <w:rsid w:val="00983D72"/>
    <w:rsid w:val="00984063"/>
    <w:rsid w:val="0098408E"/>
    <w:rsid w:val="0098416E"/>
    <w:rsid w:val="0098429F"/>
    <w:rsid w:val="00984817"/>
    <w:rsid w:val="00984FF1"/>
    <w:rsid w:val="009850AA"/>
    <w:rsid w:val="0098521B"/>
    <w:rsid w:val="0098523B"/>
    <w:rsid w:val="00985533"/>
    <w:rsid w:val="00985739"/>
    <w:rsid w:val="00985876"/>
    <w:rsid w:val="009858B2"/>
    <w:rsid w:val="00985B26"/>
    <w:rsid w:val="00985B88"/>
    <w:rsid w:val="00985BCF"/>
    <w:rsid w:val="00985DDD"/>
    <w:rsid w:val="00985F9D"/>
    <w:rsid w:val="009860B5"/>
    <w:rsid w:val="009864E5"/>
    <w:rsid w:val="0098737D"/>
    <w:rsid w:val="009873FB"/>
    <w:rsid w:val="009875F6"/>
    <w:rsid w:val="00987775"/>
    <w:rsid w:val="009877E9"/>
    <w:rsid w:val="00987885"/>
    <w:rsid w:val="00987D8F"/>
    <w:rsid w:val="00990334"/>
    <w:rsid w:val="009903E4"/>
    <w:rsid w:val="00990718"/>
    <w:rsid w:val="00990FB6"/>
    <w:rsid w:val="0099148C"/>
    <w:rsid w:val="00991D5D"/>
    <w:rsid w:val="00991E5A"/>
    <w:rsid w:val="00991EC8"/>
    <w:rsid w:val="00992584"/>
    <w:rsid w:val="009927C6"/>
    <w:rsid w:val="00992982"/>
    <w:rsid w:val="00992C1D"/>
    <w:rsid w:val="0099305E"/>
    <w:rsid w:val="0099315D"/>
    <w:rsid w:val="009932A6"/>
    <w:rsid w:val="00993935"/>
    <w:rsid w:val="00993AD0"/>
    <w:rsid w:val="00993C32"/>
    <w:rsid w:val="00993C8D"/>
    <w:rsid w:val="0099455A"/>
    <w:rsid w:val="0099485F"/>
    <w:rsid w:val="0099494D"/>
    <w:rsid w:val="00994D94"/>
    <w:rsid w:val="00994E8B"/>
    <w:rsid w:val="009950F8"/>
    <w:rsid w:val="009952DA"/>
    <w:rsid w:val="00995476"/>
    <w:rsid w:val="00995853"/>
    <w:rsid w:val="00995A37"/>
    <w:rsid w:val="00995C85"/>
    <w:rsid w:val="00995E77"/>
    <w:rsid w:val="00995EB7"/>
    <w:rsid w:val="00995F7E"/>
    <w:rsid w:val="009967BF"/>
    <w:rsid w:val="00996902"/>
    <w:rsid w:val="00996A37"/>
    <w:rsid w:val="00996A8E"/>
    <w:rsid w:val="00996AD6"/>
    <w:rsid w:val="00996B94"/>
    <w:rsid w:val="00996B96"/>
    <w:rsid w:val="00997052"/>
    <w:rsid w:val="0099731F"/>
    <w:rsid w:val="009974E7"/>
    <w:rsid w:val="00997544"/>
    <w:rsid w:val="009976A3"/>
    <w:rsid w:val="009976D8"/>
    <w:rsid w:val="0099778B"/>
    <w:rsid w:val="00997799"/>
    <w:rsid w:val="0099782B"/>
    <w:rsid w:val="00997B89"/>
    <w:rsid w:val="009A03B7"/>
    <w:rsid w:val="009A0494"/>
    <w:rsid w:val="009A07F5"/>
    <w:rsid w:val="009A108F"/>
    <w:rsid w:val="009A158B"/>
    <w:rsid w:val="009A16BB"/>
    <w:rsid w:val="009A16D8"/>
    <w:rsid w:val="009A1755"/>
    <w:rsid w:val="009A1836"/>
    <w:rsid w:val="009A1A34"/>
    <w:rsid w:val="009A215C"/>
    <w:rsid w:val="009A2B8A"/>
    <w:rsid w:val="009A3098"/>
    <w:rsid w:val="009A31C7"/>
    <w:rsid w:val="009A32EB"/>
    <w:rsid w:val="009A36AE"/>
    <w:rsid w:val="009A36D9"/>
    <w:rsid w:val="009A3811"/>
    <w:rsid w:val="009A3D8B"/>
    <w:rsid w:val="009A3ECA"/>
    <w:rsid w:val="009A3FFD"/>
    <w:rsid w:val="009A4160"/>
    <w:rsid w:val="009A42B9"/>
    <w:rsid w:val="009A4615"/>
    <w:rsid w:val="009A4990"/>
    <w:rsid w:val="009A499E"/>
    <w:rsid w:val="009A4C6D"/>
    <w:rsid w:val="009A5177"/>
    <w:rsid w:val="009A5213"/>
    <w:rsid w:val="009A54AF"/>
    <w:rsid w:val="009A5CC7"/>
    <w:rsid w:val="009A5E88"/>
    <w:rsid w:val="009A6652"/>
    <w:rsid w:val="009A691C"/>
    <w:rsid w:val="009A6BA2"/>
    <w:rsid w:val="009A6EFD"/>
    <w:rsid w:val="009A713D"/>
    <w:rsid w:val="009A746E"/>
    <w:rsid w:val="009A7537"/>
    <w:rsid w:val="009A76F3"/>
    <w:rsid w:val="009A78D9"/>
    <w:rsid w:val="009A7A4A"/>
    <w:rsid w:val="009A7B9F"/>
    <w:rsid w:val="009A7E6B"/>
    <w:rsid w:val="009A7FB9"/>
    <w:rsid w:val="009B03A0"/>
    <w:rsid w:val="009B0950"/>
    <w:rsid w:val="009B096C"/>
    <w:rsid w:val="009B0996"/>
    <w:rsid w:val="009B0ABB"/>
    <w:rsid w:val="009B0D4E"/>
    <w:rsid w:val="009B0F01"/>
    <w:rsid w:val="009B115A"/>
    <w:rsid w:val="009B1231"/>
    <w:rsid w:val="009B1457"/>
    <w:rsid w:val="009B1721"/>
    <w:rsid w:val="009B1824"/>
    <w:rsid w:val="009B19C6"/>
    <w:rsid w:val="009B1AE1"/>
    <w:rsid w:val="009B1C4F"/>
    <w:rsid w:val="009B1DBB"/>
    <w:rsid w:val="009B237C"/>
    <w:rsid w:val="009B2698"/>
    <w:rsid w:val="009B2CB7"/>
    <w:rsid w:val="009B2F73"/>
    <w:rsid w:val="009B3153"/>
    <w:rsid w:val="009B3270"/>
    <w:rsid w:val="009B3497"/>
    <w:rsid w:val="009B3498"/>
    <w:rsid w:val="009B349E"/>
    <w:rsid w:val="009B3529"/>
    <w:rsid w:val="009B36E3"/>
    <w:rsid w:val="009B3BCB"/>
    <w:rsid w:val="009B3FDD"/>
    <w:rsid w:val="009B426A"/>
    <w:rsid w:val="009B4523"/>
    <w:rsid w:val="009B4544"/>
    <w:rsid w:val="009B46A1"/>
    <w:rsid w:val="009B46A6"/>
    <w:rsid w:val="009B48E6"/>
    <w:rsid w:val="009B4BC4"/>
    <w:rsid w:val="009B4BD6"/>
    <w:rsid w:val="009B4FFB"/>
    <w:rsid w:val="009B524F"/>
    <w:rsid w:val="009B565C"/>
    <w:rsid w:val="009B59E1"/>
    <w:rsid w:val="009B5C9D"/>
    <w:rsid w:val="009B5E67"/>
    <w:rsid w:val="009B6120"/>
    <w:rsid w:val="009B670E"/>
    <w:rsid w:val="009B6917"/>
    <w:rsid w:val="009B6C66"/>
    <w:rsid w:val="009B71B3"/>
    <w:rsid w:val="009B73DA"/>
    <w:rsid w:val="009B750C"/>
    <w:rsid w:val="009B751A"/>
    <w:rsid w:val="009B756C"/>
    <w:rsid w:val="009C020F"/>
    <w:rsid w:val="009C03CF"/>
    <w:rsid w:val="009C084B"/>
    <w:rsid w:val="009C0B1F"/>
    <w:rsid w:val="009C0CE9"/>
    <w:rsid w:val="009C0FC4"/>
    <w:rsid w:val="009C1182"/>
    <w:rsid w:val="009C130E"/>
    <w:rsid w:val="009C13D4"/>
    <w:rsid w:val="009C1647"/>
    <w:rsid w:val="009C1726"/>
    <w:rsid w:val="009C1A37"/>
    <w:rsid w:val="009C1BD9"/>
    <w:rsid w:val="009C1D17"/>
    <w:rsid w:val="009C1DF9"/>
    <w:rsid w:val="009C1DFE"/>
    <w:rsid w:val="009C1F5B"/>
    <w:rsid w:val="009C250E"/>
    <w:rsid w:val="009C260E"/>
    <w:rsid w:val="009C262E"/>
    <w:rsid w:val="009C280E"/>
    <w:rsid w:val="009C2A8F"/>
    <w:rsid w:val="009C2B3C"/>
    <w:rsid w:val="009C2BAA"/>
    <w:rsid w:val="009C2BF1"/>
    <w:rsid w:val="009C3601"/>
    <w:rsid w:val="009C3882"/>
    <w:rsid w:val="009C3DE9"/>
    <w:rsid w:val="009C40A7"/>
    <w:rsid w:val="009C4127"/>
    <w:rsid w:val="009C4155"/>
    <w:rsid w:val="009C4F18"/>
    <w:rsid w:val="009C4F3F"/>
    <w:rsid w:val="009C515C"/>
    <w:rsid w:val="009C5194"/>
    <w:rsid w:val="009C58EF"/>
    <w:rsid w:val="009C5B91"/>
    <w:rsid w:val="009C5D2D"/>
    <w:rsid w:val="009C5DFA"/>
    <w:rsid w:val="009C6ADC"/>
    <w:rsid w:val="009C6DB5"/>
    <w:rsid w:val="009C6FB5"/>
    <w:rsid w:val="009C71C7"/>
    <w:rsid w:val="009C766C"/>
    <w:rsid w:val="009C7977"/>
    <w:rsid w:val="009C7A13"/>
    <w:rsid w:val="009C7A4F"/>
    <w:rsid w:val="009C7D7E"/>
    <w:rsid w:val="009D015B"/>
    <w:rsid w:val="009D024A"/>
    <w:rsid w:val="009D029C"/>
    <w:rsid w:val="009D043F"/>
    <w:rsid w:val="009D04EE"/>
    <w:rsid w:val="009D05D2"/>
    <w:rsid w:val="009D0A77"/>
    <w:rsid w:val="009D11BC"/>
    <w:rsid w:val="009D1340"/>
    <w:rsid w:val="009D137E"/>
    <w:rsid w:val="009D14A7"/>
    <w:rsid w:val="009D1EB2"/>
    <w:rsid w:val="009D2048"/>
    <w:rsid w:val="009D2131"/>
    <w:rsid w:val="009D2151"/>
    <w:rsid w:val="009D22F5"/>
    <w:rsid w:val="009D27A8"/>
    <w:rsid w:val="009D2A16"/>
    <w:rsid w:val="009D2AD3"/>
    <w:rsid w:val="009D2B10"/>
    <w:rsid w:val="009D2B95"/>
    <w:rsid w:val="009D2BB8"/>
    <w:rsid w:val="009D2EA3"/>
    <w:rsid w:val="009D2F0A"/>
    <w:rsid w:val="009D3361"/>
    <w:rsid w:val="009D3386"/>
    <w:rsid w:val="009D3512"/>
    <w:rsid w:val="009D3531"/>
    <w:rsid w:val="009D3A79"/>
    <w:rsid w:val="009D3BA1"/>
    <w:rsid w:val="009D3DC4"/>
    <w:rsid w:val="009D3E1C"/>
    <w:rsid w:val="009D3F01"/>
    <w:rsid w:val="009D3F2C"/>
    <w:rsid w:val="009D3F92"/>
    <w:rsid w:val="009D4452"/>
    <w:rsid w:val="009D4BBE"/>
    <w:rsid w:val="009D4C8A"/>
    <w:rsid w:val="009D4D63"/>
    <w:rsid w:val="009D4DC9"/>
    <w:rsid w:val="009D54A7"/>
    <w:rsid w:val="009D59E7"/>
    <w:rsid w:val="009D5AEA"/>
    <w:rsid w:val="009D5DE3"/>
    <w:rsid w:val="009D601A"/>
    <w:rsid w:val="009D61D6"/>
    <w:rsid w:val="009D6524"/>
    <w:rsid w:val="009D69A5"/>
    <w:rsid w:val="009D6AF9"/>
    <w:rsid w:val="009D6BA6"/>
    <w:rsid w:val="009D6E39"/>
    <w:rsid w:val="009D733E"/>
    <w:rsid w:val="009D7659"/>
    <w:rsid w:val="009D776D"/>
    <w:rsid w:val="009D778E"/>
    <w:rsid w:val="009D78D9"/>
    <w:rsid w:val="009E0246"/>
    <w:rsid w:val="009E024F"/>
    <w:rsid w:val="009E05C0"/>
    <w:rsid w:val="009E09F0"/>
    <w:rsid w:val="009E0A14"/>
    <w:rsid w:val="009E0CB9"/>
    <w:rsid w:val="009E124F"/>
    <w:rsid w:val="009E12F0"/>
    <w:rsid w:val="009E13F7"/>
    <w:rsid w:val="009E1D7D"/>
    <w:rsid w:val="009E1DBA"/>
    <w:rsid w:val="009E1EB7"/>
    <w:rsid w:val="009E217C"/>
    <w:rsid w:val="009E28F6"/>
    <w:rsid w:val="009E2B22"/>
    <w:rsid w:val="009E2B31"/>
    <w:rsid w:val="009E2D3F"/>
    <w:rsid w:val="009E3210"/>
    <w:rsid w:val="009E3424"/>
    <w:rsid w:val="009E389F"/>
    <w:rsid w:val="009E398D"/>
    <w:rsid w:val="009E3C88"/>
    <w:rsid w:val="009E4534"/>
    <w:rsid w:val="009E4594"/>
    <w:rsid w:val="009E47F9"/>
    <w:rsid w:val="009E4A95"/>
    <w:rsid w:val="009E4B51"/>
    <w:rsid w:val="009E4C75"/>
    <w:rsid w:val="009E4C97"/>
    <w:rsid w:val="009E4CBF"/>
    <w:rsid w:val="009E5191"/>
    <w:rsid w:val="009E55A6"/>
    <w:rsid w:val="009E56BB"/>
    <w:rsid w:val="009E5A45"/>
    <w:rsid w:val="009E5DCC"/>
    <w:rsid w:val="009E68ED"/>
    <w:rsid w:val="009E6A51"/>
    <w:rsid w:val="009E6B04"/>
    <w:rsid w:val="009E7146"/>
    <w:rsid w:val="009E720F"/>
    <w:rsid w:val="009E72C3"/>
    <w:rsid w:val="009E7533"/>
    <w:rsid w:val="009E7584"/>
    <w:rsid w:val="009E7B76"/>
    <w:rsid w:val="009E7C28"/>
    <w:rsid w:val="009E7C63"/>
    <w:rsid w:val="009E7EC1"/>
    <w:rsid w:val="009F085F"/>
    <w:rsid w:val="009F09F4"/>
    <w:rsid w:val="009F0C26"/>
    <w:rsid w:val="009F0D40"/>
    <w:rsid w:val="009F105D"/>
    <w:rsid w:val="009F1113"/>
    <w:rsid w:val="009F1187"/>
    <w:rsid w:val="009F11BD"/>
    <w:rsid w:val="009F144C"/>
    <w:rsid w:val="009F176B"/>
    <w:rsid w:val="009F1900"/>
    <w:rsid w:val="009F194E"/>
    <w:rsid w:val="009F1AE4"/>
    <w:rsid w:val="009F1B26"/>
    <w:rsid w:val="009F1EF3"/>
    <w:rsid w:val="009F2285"/>
    <w:rsid w:val="009F2324"/>
    <w:rsid w:val="009F2362"/>
    <w:rsid w:val="009F250B"/>
    <w:rsid w:val="009F27E5"/>
    <w:rsid w:val="009F28D3"/>
    <w:rsid w:val="009F2A12"/>
    <w:rsid w:val="009F3023"/>
    <w:rsid w:val="009F322A"/>
    <w:rsid w:val="009F324D"/>
    <w:rsid w:val="009F3332"/>
    <w:rsid w:val="009F3454"/>
    <w:rsid w:val="009F3A72"/>
    <w:rsid w:val="009F3B9F"/>
    <w:rsid w:val="009F3C92"/>
    <w:rsid w:val="009F40EE"/>
    <w:rsid w:val="009F41DA"/>
    <w:rsid w:val="009F45A1"/>
    <w:rsid w:val="009F47D6"/>
    <w:rsid w:val="009F48BD"/>
    <w:rsid w:val="009F495B"/>
    <w:rsid w:val="009F4A7B"/>
    <w:rsid w:val="009F50F5"/>
    <w:rsid w:val="009F537D"/>
    <w:rsid w:val="009F541D"/>
    <w:rsid w:val="009F54BB"/>
    <w:rsid w:val="009F56EE"/>
    <w:rsid w:val="009F5787"/>
    <w:rsid w:val="009F588B"/>
    <w:rsid w:val="009F59F2"/>
    <w:rsid w:val="009F5CC4"/>
    <w:rsid w:val="009F6193"/>
    <w:rsid w:val="009F629A"/>
    <w:rsid w:val="009F6707"/>
    <w:rsid w:val="009F680B"/>
    <w:rsid w:val="009F69B6"/>
    <w:rsid w:val="009F6B0F"/>
    <w:rsid w:val="009F6B68"/>
    <w:rsid w:val="009F6C50"/>
    <w:rsid w:val="009F6D96"/>
    <w:rsid w:val="009F6EE8"/>
    <w:rsid w:val="009F720C"/>
    <w:rsid w:val="009F77D3"/>
    <w:rsid w:val="009F7903"/>
    <w:rsid w:val="009F79F4"/>
    <w:rsid w:val="009F7A60"/>
    <w:rsid w:val="009F7DE4"/>
    <w:rsid w:val="00A002B6"/>
    <w:rsid w:val="00A003BC"/>
    <w:rsid w:val="00A00531"/>
    <w:rsid w:val="00A0088B"/>
    <w:rsid w:val="00A00E8A"/>
    <w:rsid w:val="00A01124"/>
    <w:rsid w:val="00A0132A"/>
    <w:rsid w:val="00A01BF6"/>
    <w:rsid w:val="00A020BD"/>
    <w:rsid w:val="00A0216B"/>
    <w:rsid w:val="00A021E9"/>
    <w:rsid w:val="00A02281"/>
    <w:rsid w:val="00A022F2"/>
    <w:rsid w:val="00A02507"/>
    <w:rsid w:val="00A025B7"/>
    <w:rsid w:val="00A02949"/>
    <w:rsid w:val="00A02A99"/>
    <w:rsid w:val="00A02C23"/>
    <w:rsid w:val="00A02DC9"/>
    <w:rsid w:val="00A02E4A"/>
    <w:rsid w:val="00A02EE8"/>
    <w:rsid w:val="00A03253"/>
    <w:rsid w:val="00A032B4"/>
    <w:rsid w:val="00A032C8"/>
    <w:rsid w:val="00A032E8"/>
    <w:rsid w:val="00A033D2"/>
    <w:rsid w:val="00A036B3"/>
    <w:rsid w:val="00A03A53"/>
    <w:rsid w:val="00A03D15"/>
    <w:rsid w:val="00A04449"/>
    <w:rsid w:val="00A04562"/>
    <w:rsid w:val="00A0459D"/>
    <w:rsid w:val="00A046A5"/>
    <w:rsid w:val="00A047D4"/>
    <w:rsid w:val="00A057DA"/>
    <w:rsid w:val="00A0584E"/>
    <w:rsid w:val="00A0629D"/>
    <w:rsid w:val="00A062BC"/>
    <w:rsid w:val="00A062EB"/>
    <w:rsid w:val="00A06B04"/>
    <w:rsid w:val="00A06C21"/>
    <w:rsid w:val="00A06D1D"/>
    <w:rsid w:val="00A07068"/>
    <w:rsid w:val="00A070EA"/>
    <w:rsid w:val="00A07376"/>
    <w:rsid w:val="00A07747"/>
    <w:rsid w:val="00A0784F"/>
    <w:rsid w:val="00A07C14"/>
    <w:rsid w:val="00A07C43"/>
    <w:rsid w:val="00A10078"/>
    <w:rsid w:val="00A10226"/>
    <w:rsid w:val="00A10525"/>
    <w:rsid w:val="00A1079E"/>
    <w:rsid w:val="00A107C3"/>
    <w:rsid w:val="00A10B84"/>
    <w:rsid w:val="00A10F94"/>
    <w:rsid w:val="00A11037"/>
    <w:rsid w:val="00A110AF"/>
    <w:rsid w:val="00A11274"/>
    <w:rsid w:val="00A11293"/>
    <w:rsid w:val="00A11521"/>
    <w:rsid w:val="00A11881"/>
    <w:rsid w:val="00A11B02"/>
    <w:rsid w:val="00A11C12"/>
    <w:rsid w:val="00A11EFE"/>
    <w:rsid w:val="00A12264"/>
    <w:rsid w:val="00A12472"/>
    <w:rsid w:val="00A1274F"/>
    <w:rsid w:val="00A12E2A"/>
    <w:rsid w:val="00A13137"/>
    <w:rsid w:val="00A1348C"/>
    <w:rsid w:val="00A13B97"/>
    <w:rsid w:val="00A13BB8"/>
    <w:rsid w:val="00A13CF6"/>
    <w:rsid w:val="00A1458F"/>
    <w:rsid w:val="00A14BDE"/>
    <w:rsid w:val="00A14C82"/>
    <w:rsid w:val="00A14CA1"/>
    <w:rsid w:val="00A14D7B"/>
    <w:rsid w:val="00A14EAA"/>
    <w:rsid w:val="00A14EED"/>
    <w:rsid w:val="00A14FC0"/>
    <w:rsid w:val="00A150BD"/>
    <w:rsid w:val="00A151FD"/>
    <w:rsid w:val="00A15A25"/>
    <w:rsid w:val="00A15B1F"/>
    <w:rsid w:val="00A1656E"/>
    <w:rsid w:val="00A16AE9"/>
    <w:rsid w:val="00A16B8E"/>
    <w:rsid w:val="00A16D3B"/>
    <w:rsid w:val="00A16FC4"/>
    <w:rsid w:val="00A170D3"/>
    <w:rsid w:val="00A172AE"/>
    <w:rsid w:val="00A173B5"/>
    <w:rsid w:val="00A17BC2"/>
    <w:rsid w:val="00A17CC2"/>
    <w:rsid w:val="00A20081"/>
    <w:rsid w:val="00A2087B"/>
    <w:rsid w:val="00A20924"/>
    <w:rsid w:val="00A209F9"/>
    <w:rsid w:val="00A20A57"/>
    <w:rsid w:val="00A214AF"/>
    <w:rsid w:val="00A21585"/>
    <w:rsid w:val="00A218EA"/>
    <w:rsid w:val="00A219DE"/>
    <w:rsid w:val="00A21B12"/>
    <w:rsid w:val="00A21F0D"/>
    <w:rsid w:val="00A221D2"/>
    <w:rsid w:val="00A224B9"/>
    <w:rsid w:val="00A22756"/>
    <w:rsid w:val="00A22B77"/>
    <w:rsid w:val="00A22FE5"/>
    <w:rsid w:val="00A23706"/>
    <w:rsid w:val="00A238D7"/>
    <w:rsid w:val="00A243E4"/>
    <w:rsid w:val="00A24932"/>
    <w:rsid w:val="00A24AA3"/>
    <w:rsid w:val="00A24BE7"/>
    <w:rsid w:val="00A24D20"/>
    <w:rsid w:val="00A25A76"/>
    <w:rsid w:val="00A25C25"/>
    <w:rsid w:val="00A25C9B"/>
    <w:rsid w:val="00A25F0F"/>
    <w:rsid w:val="00A25F29"/>
    <w:rsid w:val="00A26434"/>
    <w:rsid w:val="00A264FE"/>
    <w:rsid w:val="00A26AAF"/>
    <w:rsid w:val="00A26C15"/>
    <w:rsid w:val="00A26C26"/>
    <w:rsid w:val="00A26C87"/>
    <w:rsid w:val="00A27070"/>
    <w:rsid w:val="00A2716A"/>
    <w:rsid w:val="00A276AF"/>
    <w:rsid w:val="00A27A8C"/>
    <w:rsid w:val="00A27B17"/>
    <w:rsid w:val="00A27FD3"/>
    <w:rsid w:val="00A30069"/>
    <w:rsid w:val="00A30C79"/>
    <w:rsid w:val="00A30E5E"/>
    <w:rsid w:val="00A312AB"/>
    <w:rsid w:val="00A31806"/>
    <w:rsid w:val="00A318A4"/>
    <w:rsid w:val="00A319F5"/>
    <w:rsid w:val="00A31DDF"/>
    <w:rsid w:val="00A31F41"/>
    <w:rsid w:val="00A32039"/>
    <w:rsid w:val="00A32A08"/>
    <w:rsid w:val="00A32C3F"/>
    <w:rsid w:val="00A32F25"/>
    <w:rsid w:val="00A3364A"/>
    <w:rsid w:val="00A33958"/>
    <w:rsid w:val="00A33A0A"/>
    <w:rsid w:val="00A33C35"/>
    <w:rsid w:val="00A33D2A"/>
    <w:rsid w:val="00A33E88"/>
    <w:rsid w:val="00A3467A"/>
    <w:rsid w:val="00A34816"/>
    <w:rsid w:val="00A3493B"/>
    <w:rsid w:val="00A3498F"/>
    <w:rsid w:val="00A34D64"/>
    <w:rsid w:val="00A3534B"/>
    <w:rsid w:val="00A356BA"/>
    <w:rsid w:val="00A3588B"/>
    <w:rsid w:val="00A35C9D"/>
    <w:rsid w:val="00A35D42"/>
    <w:rsid w:val="00A3626D"/>
    <w:rsid w:val="00A3667D"/>
    <w:rsid w:val="00A367E3"/>
    <w:rsid w:val="00A3696E"/>
    <w:rsid w:val="00A36992"/>
    <w:rsid w:val="00A36B2C"/>
    <w:rsid w:val="00A36E01"/>
    <w:rsid w:val="00A373A1"/>
    <w:rsid w:val="00A374E2"/>
    <w:rsid w:val="00A37512"/>
    <w:rsid w:val="00A37620"/>
    <w:rsid w:val="00A4008E"/>
    <w:rsid w:val="00A40264"/>
    <w:rsid w:val="00A406CA"/>
    <w:rsid w:val="00A408F0"/>
    <w:rsid w:val="00A4104E"/>
    <w:rsid w:val="00A41934"/>
    <w:rsid w:val="00A41E84"/>
    <w:rsid w:val="00A42115"/>
    <w:rsid w:val="00A423E3"/>
    <w:rsid w:val="00A42418"/>
    <w:rsid w:val="00A4258A"/>
    <w:rsid w:val="00A425D6"/>
    <w:rsid w:val="00A42746"/>
    <w:rsid w:val="00A429AF"/>
    <w:rsid w:val="00A42D6C"/>
    <w:rsid w:val="00A42D8A"/>
    <w:rsid w:val="00A42DBA"/>
    <w:rsid w:val="00A42FBB"/>
    <w:rsid w:val="00A4312A"/>
    <w:rsid w:val="00A433E4"/>
    <w:rsid w:val="00A43469"/>
    <w:rsid w:val="00A434E7"/>
    <w:rsid w:val="00A43870"/>
    <w:rsid w:val="00A43AAF"/>
    <w:rsid w:val="00A43C5E"/>
    <w:rsid w:val="00A43FF9"/>
    <w:rsid w:val="00A44034"/>
    <w:rsid w:val="00A4434A"/>
    <w:rsid w:val="00A44825"/>
    <w:rsid w:val="00A44A01"/>
    <w:rsid w:val="00A44B9A"/>
    <w:rsid w:val="00A453C9"/>
    <w:rsid w:val="00A45C11"/>
    <w:rsid w:val="00A45E57"/>
    <w:rsid w:val="00A468E6"/>
    <w:rsid w:val="00A46985"/>
    <w:rsid w:val="00A46BEB"/>
    <w:rsid w:val="00A46C16"/>
    <w:rsid w:val="00A4706C"/>
    <w:rsid w:val="00A47932"/>
    <w:rsid w:val="00A4798C"/>
    <w:rsid w:val="00A47C14"/>
    <w:rsid w:val="00A47F47"/>
    <w:rsid w:val="00A47F7F"/>
    <w:rsid w:val="00A47FFE"/>
    <w:rsid w:val="00A50051"/>
    <w:rsid w:val="00A500A5"/>
    <w:rsid w:val="00A50199"/>
    <w:rsid w:val="00A503FA"/>
    <w:rsid w:val="00A506EB"/>
    <w:rsid w:val="00A50A63"/>
    <w:rsid w:val="00A511F2"/>
    <w:rsid w:val="00A5123A"/>
    <w:rsid w:val="00A514B3"/>
    <w:rsid w:val="00A51607"/>
    <w:rsid w:val="00A51B6E"/>
    <w:rsid w:val="00A5239E"/>
    <w:rsid w:val="00A52541"/>
    <w:rsid w:val="00A526B5"/>
    <w:rsid w:val="00A52A49"/>
    <w:rsid w:val="00A52F63"/>
    <w:rsid w:val="00A533F0"/>
    <w:rsid w:val="00A5347F"/>
    <w:rsid w:val="00A53B3C"/>
    <w:rsid w:val="00A54012"/>
    <w:rsid w:val="00A54720"/>
    <w:rsid w:val="00A54F25"/>
    <w:rsid w:val="00A54F6B"/>
    <w:rsid w:val="00A550AE"/>
    <w:rsid w:val="00A55103"/>
    <w:rsid w:val="00A5523D"/>
    <w:rsid w:val="00A5526A"/>
    <w:rsid w:val="00A55378"/>
    <w:rsid w:val="00A55566"/>
    <w:rsid w:val="00A555E1"/>
    <w:rsid w:val="00A555F1"/>
    <w:rsid w:val="00A55622"/>
    <w:rsid w:val="00A5588C"/>
    <w:rsid w:val="00A55ACC"/>
    <w:rsid w:val="00A55D2C"/>
    <w:rsid w:val="00A55D79"/>
    <w:rsid w:val="00A55DBB"/>
    <w:rsid w:val="00A55E5D"/>
    <w:rsid w:val="00A56351"/>
    <w:rsid w:val="00A5666D"/>
    <w:rsid w:val="00A56A12"/>
    <w:rsid w:val="00A5777F"/>
    <w:rsid w:val="00A577AF"/>
    <w:rsid w:val="00A57836"/>
    <w:rsid w:val="00A57F2C"/>
    <w:rsid w:val="00A6005E"/>
    <w:rsid w:val="00A604DE"/>
    <w:rsid w:val="00A60621"/>
    <w:rsid w:val="00A60688"/>
    <w:rsid w:val="00A60AFF"/>
    <w:rsid w:val="00A60BA8"/>
    <w:rsid w:val="00A60D26"/>
    <w:rsid w:val="00A60DC6"/>
    <w:rsid w:val="00A61035"/>
    <w:rsid w:val="00A6112D"/>
    <w:rsid w:val="00A61303"/>
    <w:rsid w:val="00A613A1"/>
    <w:rsid w:val="00A6146D"/>
    <w:rsid w:val="00A61590"/>
    <w:rsid w:val="00A616AD"/>
    <w:rsid w:val="00A617FB"/>
    <w:rsid w:val="00A6196D"/>
    <w:rsid w:val="00A61CB3"/>
    <w:rsid w:val="00A61F57"/>
    <w:rsid w:val="00A62241"/>
    <w:rsid w:val="00A623C7"/>
    <w:rsid w:val="00A6281F"/>
    <w:rsid w:val="00A62B2B"/>
    <w:rsid w:val="00A62EA2"/>
    <w:rsid w:val="00A63085"/>
    <w:rsid w:val="00A63286"/>
    <w:rsid w:val="00A6337B"/>
    <w:rsid w:val="00A6353E"/>
    <w:rsid w:val="00A6360B"/>
    <w:rsid w:val="00A6399E"/>
    <w:rsid w:val="00A63CE0"/>
    <w:rsid w:val="00A63E63"/>
    <w:rsid w:val="00A6499C"/>
    <w:rsid w:val="00A64A24"/>
    <w:rsid w:val="00A64B11"/>
    <w:rsid w:val="00A64F95"/>
    <w:rsid w:val="00A64FC2"/>
    <w:rsid w:val="00A650CD"/>
    <w:rsid w:val="00A654B9"/>
    <w:rsid w:val="00A6588C"/>
    <w:rsid w:val="00A66690"/>
    <w:rsid w:val="00A6674C"/>
    <w:rsid w:val="00A66876"/>
    <w:rsid w:val="00A66A76"/>
    <w:rsid w:val="00A66A96"/>
    <w:rsid w:val="00A66BDD"/>
    <w:rsid w:val="00A66C71"/>
    <w:rsid w:val="00A674F6"/>
    <w:rsid w:val="00A6781D"/>
    <w:rsid w:val="00A67B50"/>
    <w:rsid w:val="00A67B85"/>
    <w:rsid w:val="00A700CF"/>
    <w:rsid w:val="00A701F5"/>
    <w:rsid w:val="00A702BB"/>
    <w:rsid w:val="00A705CE"/>
    <w:rsid w:val="00A70CE9"/>
    <w:rsid w:val="00A71752"/>
    <w:rsid w:val="00A7189E"/>
    <w:rsid w:val="00A71AFF"/>
    <w:rsid w:val="00A71CBA"/>
    <w:rsid w:val="00A71D78"/>
    <w:rsid w:val="00A71E3F"/>
    <w:rsid w:val="00A7243D"/>
    <w:rsid w:val="00A725C8"/>
    <w:rsid w:val="00A72ECD"/>
    <w:rsid w:val="00A72F6C"/>
    <w:rsid w:val="00A7367F"/>
    <w:rsid w:val="00A7397F"/>
    <w:rsid w:val="00A73B73"/>
    <w:rsid w:val="00A7426C"/>
    <w:rsid w:val="00A742FD"/>
    <w:rsid w:val="00A745A7"/>
    <w:rsid w:val="00A74BAF"/>
    <w:rsid w:val="00A750B0"/>
    <w:rsid w:val="00A75280"/>
    <w:rsid w:val="00A75788"/>
    <w:rsid w:val="00A75BDA"/>
    <w:rsid w:val="00A75CB2"/>
    <w:rsid w:val="00A75F7C"/>
    <w:rsid w:val="00A762B2"/>
    <w:rsid w:val="00A76456"/>
    <w:rsid w:val="00A7674C"/>
    <w:rsid w:val="00A7683D"/>
    <w:rsid w:val="00A76BD2"/>
    <w:rsid w:val="00A76DCD"/>
    <w:rsid w:val="00A76F8F"/>
    <w:rsid w:val="00A7773B"/>
    <w:rsid w:val="00A77ADE"/>
    <w:rsid w:val="00A77BFD"/>
    <w:rsid w:val="00A77D03"/>
    <w:rsid w:val="00A8044A"/>
    <w:rsid w:val="00A804DF"/>
    <w:rsid w:val="00A808E7"/>
    <w:rsid w:val="00A80F53"/>
    <w:rsid w:val="00A817FF"/>
    <w:rsid w:val="00A81CD2"/>
    <w:rsid w:val="00A81D52"/>
    <w:rsid w:val="00A828B4"/>
    <w:rsid w:val="00A82CA7"/>
    <w:rsid w:val="00A82FF2"/>
    <w:rsid w:val="00A8333B"/>
    <w:rsid w:val="00A83391"/>
    <w:rsid w:val="00A835CE"/>
    <w:rsid w:val="00A839CF"/>
    <w:rsid w:val="00A83D6F"/>
    <w:rsid w:val="00A83EEE"/>
    <w:rsid w:val="00A83F34"/>
    <w:rsid w:val="00A84002"/>
    <w:rsid w:val="00A843CC"/>
    <w:rsid w:val="00A84409"/>
    <w:rsid w:val="00A845D4"/>
    <w:rsid w:val="00A84937"/>
    <w:rsid w:val="00A8493D"/>
    <w:rsid w:val="00A84C05"/>
    <w:rsid w:val="00A84DBE"/>
    <w:rsid w:val="00A84FD4"/>
    <w:rsid w:val="00A85044"/>
    <w:rsid w:val="00A850E9"/>
    <w:rsid w:val="00A85224"/>
    <w:rsid w:val="00A85377"/>
    <w:rsid w:val="00A857F7"/>
    <w:rsid w:val="00A858BA"/>
    <w:rsid w:val="00A85A80"/>
    <w:rsid w:val="00A85B8D"/>
    <w:rsid w:val="00A85CDF"/>
    <w:rsid w:val="00A866E5"/>
    <w:rsid w:val="00A8683B"/>
    <w:rsid w:val="00A8688A"/>
    <w:rsid w:val="00A86915"/>
    <w:rsid w:val="00A86D31"/>
    <w:rsid w:val="00A86E79"/>
    <w:rsid w:val="00A86F1A"/>
    <w:rsid w:val="00A87466"/>
    <w:rsid w:val="00A877ED"/>
    <w:rsid w:val="00A87B49"/>
    <w:rsid w:val="00A901DF"/>
    <w:rsid w:val="00A90269"/>
    <w:rsid w:val="00A904DC"/>
    <w:rsid w:val="00A90833"/>
    <w:rsid w:val="00A90AA0"/>
    <w:rsid w:val="00A9127C"/>
    <w:rsid w:val="00A91478"/>
    <w:rsid w:val="00A914FC"/>
    <w:rsid w:val="00A91519"/>
    <w:rsid w:val="00A9156F"/>
    <w:rsid w:val="00A91F4A"/>
    <w:rsid w:val="00A92107"/>
    <w:rsid w:val="00A924EC"/>
    <w:rsid w:val="00A9251D"/>
    <w:rsid w:val="00A92899"/>
    <w:rsid w:val="00A92C34"/>
    <w:rsid w:val="00A92EC6"/>
    <w:rsid w:val="00A92F2C"/>
    <w:rsid w:val="00A92F86"/>
    <w:rsid w:val="00A92F8D"/>
    <w:rsid w:val="00A9336F"/>
    <w:rsid w:val="00A93580"/>
    <w:rsid w:val="00A93972"/>
    <w:rsid w:val="00A94149"/>
    <w:rsid w:val="00A944BB"/>
    <w:rsid w:val="00A94ECD"/>
    <w:rsid w:val="00A955FD"/>
    <w:rsid w:val="00A95740"/>
    <w:rsid w:val="00A95793"/>
    <w:rsid w:val="00A95810"/>
    <w:rsid w:val="00A959E5"/>
    <w:rsid w:val="00A959F7"/>
    <w:rsid w:val="00A95A99"/>
    <w:rsid w:val="00A95C74"/>
    <w:rsid w:val="00A961AE"/>
    <w:rsid w:val="00A96323"/>
    <w:rsid w:val="00A9634E"/>
    <w:rsid w:val="00A966BE"/>
    <w:rsid w:val="00A966D1"/>
    <w:rsid w:val="00A9683D"/>
    <w:rsid w:val="00A96A0D"/>
    <w:rsid w:val="00A96BC6"/>
    <w:rsid w:val="00A97088"/>
    <w:rsid w:val="00A9795A"/>
    <w:rsid w:val="00A979C9"/>
    <w:rsid w:val="00A97BD9"/>
    <w:rsid w:val="00A97BFE"/>
    <w:rsid w:val="00A97C84"/>
    <w:rsid w:val="00AA0222"/>
    <w:rsid w:val="00AA0333"/>
    <w:rsid w:val="00AA03BA"/>
    <w:rsid w:val="00AA03E0"/>
    <w:rsid w:val="00AA047F"/>
    <w:rsid w:val="00AA0556"/>
    <w:rsid w:val="00AA0590"/>
    <w:rsid w:val="00AA0990"/>
    <w:rsid w:val="00AA15E9"/>
    <w:rsid w:val="00AA1B34"/>
    <w:rsid w:val="00AA1D10"/>
    <w:rsid w:val="00AA1D84"/>
    <w:rsid w:val="00AA1E4F"/>
    <w:rsid w:val="00AA20E9"/>
    <w:rsid w:val="00AA21E6"/>
    <w:rsid w:val="00AA2251"/>
    <w:rsid w:val="00AA23D4"/>
    <w:rsid w:val="00AA2BF7"/>
    <w:rsid w:val="00AA2EA8"/>
    <w:rsid w:val="00AA3033"/>
    <w:rsid w:val="00AA3096"/>
    <w:rsid w:val="00AA3188"/>
    <w:rsid w:val="00AA320C"/>
    <w:rsid w:val="00AA341A"/>
    <w:rsid w:val="00AA3442"/>
    <w:rsid w:val="00AA345D"/>
    <w:rsid w:val="00AA3540"/>
    <w:rsid w:val="00AA3851"/>
    <w:rsid w:val="00AA3AB0"/>
    <w:rsid w:val="00AA3B90"/>
    <w:rsid w:val="00AA3C84"/>
    <w:rsid w:val="00AA3C99"/>
    <w:rsid w:val="00AA3D03"/>
    <w:rsid w:val="00AA3E74"/>
    <w:rsid w:val="00AA45D4"/>
    <w:rsid w:val="00AA47FD"/>
    <w:rsid w:val="00AA4C07"/>
    <w:rsid w:val="00AA5037"/>
    <w:rsid w:val="00AA52FA"/>
    <w:rsid w:val="00AA553E"/>
    <w:rsid w:val="00AA5A28"/>
    <w:rsid w:val="00AA5B94"/>
    <w:rsid w:val="00AA5C83"/>
    <w:rsid w:val="00AA5CC9"/>
    <w:rsid w:val="00AA5FC8"/>
    <w:rsid w:val="00AA64C2"/>
    <w:rsid w:val="00AA659D"/>
    <w:rsid w:val="00AA6A7B"/>
    <w:rsid w:val="00AA6EB7"/>
    <w:rsid w:val="00AA710A"/>
    <w:rsid w:val="00AA714F"/>
    <w:rsid w:val="00AA7201"/>
    <w:rsid w:val="00AA7862"/>
    <w:rsid w:val="00AA7965"/>
    <w:rsid w:val="00AA7F4F"/>
    <w:rsid w:val="00AA7F8A"/>
    <w:rsid w:val="00AB0012"/>
    <w:rsid w:val="00AB032F"/>
    <w:rsid w:val="00AB05C7"/>
    <w:rsid w:val="00AB0A0F"/>
    <w:rsid w:val="00AB1919"/>
    <w:rsid w:val="00AB1B3A"/>
    <w:rsid w:val="00AB1CE2"/>
    <w:rsid w:val="00AB21EE"/>
    <w:rsid w:val="00AB23BD"/>
    <w:rsid w:val="00AB250C"/>
    <w:rsid w:val="00AB25AE"/>
    <w:rsid w:val="00AB26FD"/>
    <w:rsid w:val="00AB2931"/>
    <w:rsid w:val="00AB29C9"/>
    <w:rsid w:val="00AB2B88"/>
    <w:rsid w:val="00AB2DB6"/>
    <w:rsid w:val="00AB2EA2"/>
    <w:rsid w:val="00AB32C9"/>
    <w:rsid w:val="00AB3337"/>
    <w:rsid w:val="00AB353D"/>
    <w:rsid w:val="00AB361A"/>
    <w:rsid w:val="00AB36F6"/>
    <w:rsid w:val="00AB3707"/>
    <w:rsid w:val="00AB3887"/>
    <w:rsid w:val="00AB39AE"/>
    <w:rsid w:val="00AB3D4C"/>
    <w:rsid w:val="00AB3E59"/>
    <w:rsid w:val="00AB4224"/>
    <w:rsid w:val="00AB43B5"/>
    <w:rsid w:val="00AB4579"/>
    <w:rsid w:val="00AB4B2F"/>
    <w:rsid w:val="00AB4DEE"/>
    <w:rsid w:val="00AB4E4B"/>
    <w:rsid w:val="00AB51BF"/>
    <w:rsid w:val="00AB5327"/>
    <w:rsid w:val="00AB576E"/>
    <w:rsid w:val="00AB62B2"/>
    <w:rsid w:val="00AB62D9"/>
    <w:rsid w:val="00AB665C"/>
    <w:rsid w:val="00AB676C"/>
    <w:rsid w:val="00AB6871"/>
    <w:rsid w:val="00AB6A75"/>
    <w:rsid w:val="00AB6AF7"/>
    <w:rsid w:val="00AB7252"/>
    <w:rsid w:val="00AB742C"/>
    <w:rsid w:val="00AB74B5"/>
    <w:rsid w:val="00AB7521"/>
    <w:rsid w:val="00AB768C"/>
    <w:rsid w:val="00AB7822"/>
    <w:rsid w:val="00AB7AB9"/>
    <w:rsid w:val="00AC0047"/>
    <w:rsid w:val="00AC0926"/>
    <w:rsid w:val="00AC0BE2"/>
    <w:rsid w:val="00AC0E64"/>
    <w:rsid w:val="00AC1203"/>
    <w:rsid w:val="00AC12E5"/>
    <w:rsid w:val="00AC144D"/>
    <w:rsid w:val="00AC14FA"/>
    <w:rsid w:val="00AC15EE"/>
    <w:rsid w:val="00AC1A85"/>
    <w:rsid w:val="00AC1AF4"/>
    <w:rsid w:val="00AC1E2B"/>
    <w:rsid w:val="00AC1FCA"/>
    <w:rsid w:val="00AC201D"/>
    <w:rsid w:val="00AC2132"/>
    <w:rsid w:val="00AC28D9"/>
    <w:rsid w:val="00AC299E"/>
    <w:rsid w:val="00AC2D97"/>
    <w:rsid w:val="00AC2E28"/>
    <w:rsid w:val="00AC2E56"/>
    <w:rsid w:val="00AC35CC"/>
    <w:rsid w:val="00AC3DB3"/>
    <w:rsid w:val="00AC3E44"/>
    <w:rsid w:val="00AC403B"/>
    <w:rsid w:val="00AC4054"/>
    <w:rsid w:val="00AC4147"/>
    <w:rsid w:val="00AC4184"/>
    <w:rsid w:val="00AC428E"/>
    <w:rsid w:val="00AC4434"/>
    <w:rsid w:val="00AC4835"/>
    <w:rsid w:val="00AC4B5A"/>
    <w:rsid w:val="00AC4B8E"/>
    <w:rsid w:val="00AC4C96"/>
    <w:rsid w:val="00AC4F4B"/>
    <w:rsid w:val="00AC5322"/>
    <w:rsid w:val="00AC54FB"/>
    <w:rsid w:val="00AC5505"/>
    <w:rsid w:val="00AC557F"/>
    <w:rsid w:val="00AC5584"/>
    <w:rsid w:val="00AC55EB"/>
    <w:rsid w:val="00AC5849"/>
    <w:rsid w:val="00AC58AD"/>
    <w:rsid w:val="00AC5910"/>
    <w:rsid w:val="00AC59FC"/>
    <w:rsid w:val="00AC5B95"/>
    <w:rsid w:val="00AC5C08"/>
    <w:rsid w:val="00AC5FF5"/>
    <w:rsid w:val="00AC6154"/>
    <w:rsid w:val="00AC65C3"/>
    <w:rsid w:val="00AC6EE9"/>
    <w:rsid w:val="00AC6F5C"/>
    <w:rsid w:val="00AC71FC"/>
    <w:rsid w:val="00AC7429"/>
    <w:rsid w:val="00AC75DE"/>
    <w:rsid w:val="00AC75FA"/>
    <w:rsid w:val="00AC796F"/>
    <w:rsid w:val="00AC7A8C"/>
    <w:rsid w:val="00AC7E17"/>
    <w:rsid w:val="00AD0034"/>
    <w:rsid w:val="00AD0218"/>
    <w:rsid w:val="00AD02B7"/>
    <w:rsid w:val="00AD076F"/>
    <w:rsid w:val="00AD0817"/>
    <w:rsid w:val="00AD081B"/>
    <w:rsid w:val="00AD0861"/>
    <w:rsid w:val="00AD0887"/>
    <w:rsid w:val="00AD0A85"/>
    <w:rsid w:val="00AD0B3C"/>
    <w:rsid w:val="00AD0BE8"/>
    <w:rsid w:val="00AD0D5E"/>
    <w:rsid w:val="00AD0FE4"/>
    <w:rsid w:val="00AD15EE"/>
    <w:rsid w:val="00AD162C"/>
    <w:rsid w:val="00AD1695"/>
    <w:rsid w:val="00AD1882"/>
    <w:rsid w:val="00AD1AC3"/>
    <w:rsid w:val="00AD1EEE"/>
    <w:rsid w:val="00AD1FAA"/>
    <w:rsid w:val="00AD23CD"/>
    <w:rsid w:val="00AD23FA"/>
    <w:rsid w:val="00AD265A"/>
    <w:rsid w:val="00AD2708"/>
    <w:rsid w:val="00AD294B"/>
    <w:rsid w:val="00AD296A"/>
    <w:rsid w:val="00AD2BB9"/>
    <w:rsid w:val="00AD2F57"/>
    <w:rsid w:val="00AD31B2"/>
    <w:rsid w:val="00AD3328"/>
    <w:rsid w:val="00AD34F4"/>
    <w:rsid w:val="00AD3823"/>
    <w:rsid w:val="00AD399F"/>
    <w:rsid w:val="00AD39DB"/>
    <w:rsid w:val="00AD4054"/>
    <w:rsid w:val="00AD4154"/>
    <w:rsid w:val="00AD4210"/>
    <w:rsid w:val="00AD43BD"/>
    <w:rsid w:val="00AD468E"/>
    <w:rsid w:val="00AD478E"/>
    <w:rsid w:val="00AD4B9A"/>
    <w:rsid w:val="00AD5381"/>
    <w:rsid w:val="00AD552B"/>
    <w:rsid w:val="00AD568C"/>
    <w:rsid w:val="00AD5C0E"/>
    <w:rsid w:val="00AD5EC4"/>
    <w:rsid w:val="00AD5F8E"/>
    <w:rsid w:val="00AD6349"/>
    <w:rsid w:val="00AD65BC"/>
    <w:rsid w:val="00AD6B6C"/>
    <w:rsid w:val="00AD6C79"/>
    <w:rsid w:val="00AD6DA9"/>
    <w:rsid w:val="00AD6DC9"/>
    <w:rsid w:val="00AD6F66"/>
    <w:rsid w:val="00AD7040"/>
    <w:rsid w:val="00AD7316"/>
    <w:rsid w:val="00AD73C4"/>
    <w:rsid w:val="00AD774A"/>
    <w:rsid w:val="00AD7810"/>
    <w:rsid w:val="00AD7BED"/>
    <w:rsid w:val="00AD7D06"/>
    <w:rsid w:val="00AD7FBD"/>
    <w:rsid w:val="00AE078D"/>
    <w:rsid w:val="00AE084F"/>
    <w:rsid w:val="00AE0D93"/>
    <w:rsid w:val="00AE0DF8"/>
    <w:rsid w:val="00AE1484"/>
    <w:rsid w:val="00AE164C"/>
    <w:rsid w:val="00AE182A"/>
    <w:rsid w:val="00AE1A00"/>
    <w:rsid w:val="00AE1AF1"/>
    <w:rsid w:val="00AE1B3F"/>
    <w:rsid w:val="00AE1B60"/>
    <w:rsid w:val="00AE1C64"/>
    <w:rsid w:val="00AE20AE"/>
    <w:rsid w:val="00AE22AF"/>
    <w:rsid w:val="00AE23D1"/>
    <w:rsid w:val="00AE27A4"/>
    <w:rsid w:val="00AE2BEE"/>
    <w:rsid w:val="00AE2EEB"/>
    <w:rsid w:val="00AE303F"/>
    <w:rsid w:val="00AE30C6"/>
    <w:rsid w:val="00AE3250"/>
    <w:rsid w:val="00AE3287"/>
    <w:rsid w:val="00AE3446"/>
    <w:rsid w:val="00AE35EF"/>
    <w:rsid w:val="00AE36DF"/>
    <w:rsid w:val="00AE397B"/>
    <w:rsid w:val="00AE3BFA"/>
    <w:rsid w:val="00AE3E37"/>
    <w:rsid w:val="00AE47D2"/>
    <w:rsid w:val="00AE4F9C"/>
    <w:rsid w:val="00AE59D6"/>
    <w:rsid w:val="00AE59F7"/>
    <w:rsid w:val="00AE5D08"/>
    <w:rsid w:val="00AE63D4"/>
    <w:rsid w:val="00AE653D"/>
    <w:rsid w:val="00AE67AB"/>
    <w:rsid w:val="00AE6867"/>
    <w:rsid w:val="00AE68FF"/>
    <w:rsid w:val="00AE6AE1"/>
    <w:rsid w:val="00AE6D4D"/>
    <w:rsid w:val="00AE6DE3"/>
    <w:rsid w:val="00AE6E2B"/>
    <w:rsid w:val="00AE700F"/>
    <w:rsid w:val="00AE7104"/>
    <w:rsid w:val="00AE72C5"/>
    <w:rsid w:val="00AE73CB"/>
    <w:rsid w:val="00AE7676"/>
    <w:rsid w:val="00AE7EA6"/>
    <w:rsid w:val="00AE7FC3"/>
    <w:rsid w:val="00AF0025"/>
    <w:rsid w:val="00AF0070"/>
    <w:rsid w:val="00AF021D"/>
    <w:rsid w:val="00AF02D8"/>
    <w:rsid w:val="00AF0361"/>
    <w:rsid w:val="00AF041A"/>
    <w:rsid w:val="00AF095F"/>
    <w:rsid w:val="00AF0C2C"/>
    <w:rsid w:val="00AF1233"/>
    <w:rsid w:val="00AF125F"/>
    <w:rsid w:val="00AF15E9"/>
    <w:rsid w:val="00AF1878"/>
    <w:rsid w:val="00AF194B"/>
    <w:rsid w:val="00AF1EFA"/>
    <w:rsid w:val="00AF205A"/>
    <w:rsid w:val="00AF2FDD"/>
    <w:rsid w:val="00AF317D"/>
    <w:rsid w:val="00AF376D"/>
    <w:rsid w:val="00AF3906"/>
    <w:rsid w:val="00AF39FE"/>
    <w:rsid w:val="00AF3B93"/>
    <w:rsid w:val="00AF3E53"/>
    <w:rsid w:val="00AF410C"/>
    <w:rsid w:val="00AF4483"/>
    <w:rsid w:val="00AF448C"/>
    <w:rsid w:val="00AF4AF0"/>
    <w:rsid w:val="00AF4C22"/>
    <w:rsid w:val="00AF50A2"/>
    <w:rsid w:val="00AF511A"/>
    <w:rsid w:val="00AF538E"/>
    <w:rsid w:val="00AF54F9"/>
    <w:rsid w:val="00AF5596"/>
    <w:rsid w:val="00AF56C5"/>
    <w:rsid w:val="00AF57F1"/>
    <w:rsid w:val="00AF57FD"/>
    <w:rsid w:val="00AF5ACC"/>
    <w:rsid w:val="00AF5E34"/>
    <w:rsid w:val="00AF6075"/>
    <w:rsid w:val="00AF60DD"/>
    <w:rsid w:val="00AF626D"/>
    <w:rsid w:val="00AF6549"/>
    <w:rsid w:val="00AF658C"/>
    <w:rsid w:val="00AF6D7C"/>
    <w:rsid w:val="00AF6FF7"/>
    <w:rsid w:val="00AF73FB"/>
    <w:rsid w:val="00AF7560"/>
    <w:rsid w:val="00AF7919"/>
    <w:rsid w:val="00AF7BCD"/>
    <w:rsid w:val="00B00049"/>
    <w:rsid w:val="00B000A7"/>
    <w:rsid w:val="00B002DB"/>
    <w:rsid w:val="00B006D2"/>
    <w:rsid w:val="00B00877"/>
    <w:rsid w:val="00B00A59"/>
    <w:rsid w:val="00B01794"/>
    <w:rsid w:val="00B01959"/>
    <w:rsid w:val="00B01AC6"/>
    <w:rsid w:val="00B01C57"/>
    <w:rsid w:val="00B01D72"/>
    <w:rsid w:val="00B01DC8"/>
    <w:rsid w:val="00B01E56"/>
    <w:rsid w:val="00B01F9B"/>
    <w:rsid w:val="00B020C1"/>
    <w:rsid w:val="00B026A3"/>
    <w:rsid w:val="00B02864"/>
    <w:rsid w:val="00B028D3"/>
    <w:rsid w:val="00B03525"/>
    <w:rsid w:val="00B0358C"/>
    <w:rsid w:val="00B035F9"/>
    <w:rsid w:val="00B03804"/>
    <w:rsid w:val="00B0386F"/>
    <w:rsid w:val="00B0388E"/>
    <w:rsid w:val="00B03BB6"/>
    <w:rsid w:val="00B042DC"/>
    <w:rsid w:val="00B044A0"/>
    <w:rsid w:val="00B04B6B"/>
    <w:rsid w:val="00B04C36"/>
    <w:rsid w:val="00B04D9A"/>
    <w:rsid w:val="00B0510B"/>
    <w:rsid w:val="00B058C6"/>
    <w:rsid w:val="00B05A54"/>
    <w:rsid w:val="00B05E8A"/>
    <w:rsid w:val="00B05F77"/>
    <w:rsid w:val="00B06176"/>
    <w:rsid w:val="00B064B2"/>
    <w:rsid w:val="00B06636"/>
    <w:rsid w:val="00B06F7D"/>
    <w:rsid w:val="00B071D2"/>
    <w:rsid w:val="00B07284"/>
    <w:rsid w:val="00B0766D"/>
    <w:rsid w:val="00B078AD"/>
    <w:rsid w:val="00B07C01"/>
    <w:rsid w:val="00B07E7C"/>
    <w:rsid w:val="00B100F2"/>
    <w:rsid w:val="00B100FE"/>
    <w:rsid w:val="00B10226"/>
    <w:rsid w:val="00B10556"/>
    <w:rsid w:val="00B10B75"/>
    <w:rsid w:val="00B10C22"/>
    <w:rsid w:val="00B10D13"/>
    <w:rsid w:val="00B10D80"/>
    <w:rsid w:val="00B11132"/>
    <w:rsid w:val="00B111AB"/>
    <w:rsid w:val="00B1153F"/>
    <w:rsid w:val="00B116F5"/>
    <w:rsid w:val="00B118B3"/>
    <w:rsid w:val="00B11FEB"/>
    <w:rsid w:val="00B1215F"/>
    <w:rsid w:val="00B12262"/>
    <w:rsid w:val="00B12DF5"/>
    <w:rsid w:val="00B12E41"/>
    <w:rsid w:val="00B132A7"/>
    <w:rsid w:val="00B13930"/>
    <w:rsid w:val="00B13B82"/>
    <w:rsid w:val="00B13BB0"/>
    <w:rsid w:val="00B14184"/>
    <w:rsid w:val="00B14202"/>
    <w:rsid w:val="00B142FC"/>
    <w:rsid w:val="00B14492"/>
    <w:rsid w:val="00B146EF"/>
    <w:rsid w:val="00B1495F"/>
    <w:rsid w:val="00B14B68"/>
    <w:rsid w:val="00B14D49"/>
    <w:rsid w:val="00B14D8B"/>
    <w:rsid w:val="00B14DD7"/>
    <w:rsid w:val="00B1512A"/>
    <w:rsid w:val="00B15A1A"/>
    <w:rsid w:val="00B15A91"/>
    <w:rsid w:val="00B15D04"/>
    <w:rsid w:val="00B15D28"/>
    <w:rsid w:val="00B160DA"/>
    <w:rsid w:val="00B16129"/>
    <w:rsid w:val="00B161A8"/>
    <w:rsid w:val="00B161F0"/>
    <w:rsid w:val="00B16462"/>
    <w:rsid w:val="00B167EF"/>
    <w:rsid w:val="00B16CBA"/>
    <w:rsid w:val="00B16F06"/>
    <w:rsid w:val="00B1754C"/>
    <w:rsid w:val="00B17561"/>
    <w:rsid w:val="00B175CC"/>
    <w:rsid w:val="00B1773E"/>
    <w:rsid w:val="00B17925"/>
    <w:rsid w:val="00B17A03"/>
    <w:rsid w:val="00B17BF4"/>
    <w:rsid w:val="00B17DFD"/>
    <w:rsid w:val="00B20256"/>
    <w:rsid w:val="00B206B0"/>
    <w:rsid w:val="00B207D7"/>
    <w:rsid w:val="00B209F7"/>
    <w:rsid w:val="00B20A8D"/>
    <w:rsid w:val="00B20CE5"/>
    <w:rsid w:val="00B20E68"/>
    <w:rsid w:val="00B20F38"/>
    <w:rsid w:val="00B2103A"/>
    <w:rsid w:val="00B211A6"/>
    <w:rsid w:val="00B214DE"/>
    <w:rsid w:val="00B21681"/>
    <w:rsid w:val="00B216E4"/>
    <w:rsid w:val="00B21837"/>
    <w:rsid w:val="00B21BCD"/>
    <w:rsid w:val="00B21DCC"/>
    <w:rsid w:val="00B21EB3"/>
    <w:rsid w:val="00B21EBA"/>
    <w:rsid w:val="00B222B2"/>
    <w:rsid w:val="00B223D1"/>
    <w:rsid w:val="00B226EC"/>
    <w:rsid w:val="00B22CB6"/>
    <w:rsid w:val="00B22E34"/>
    <w:rsid w:val="00B22F02"/>
    <w:rsid w:val="00B23220"/>
    <w:rsid w:val="00B23417"/>
    <w:rsid w:val="00B2377C"/>
    <w:rsid w:val="00B23818"/>
    <w:rsid w:val="00B23A74"/>
    <w:rsid w:val="00B23CF8"/>
    <w:rsid w:val="00B23D1C"/>
    <w:rsid w:val="00B23E6F"/>
    <w:rsid w:val="00B23E85"/>
    <w:rsid w:val="00B23FB1"/>
    <w:rsid w:val="00B243D8"/>
    <w:rsid w:val="00B243E2"/>
    <w:rsid w:val="00B249C2"/>
    <w:rsid w:val="00B24B17"/>
    <w:rsid w:val="00B2527B"/>
    <w:rsid w:val="00B256EE"/>
    <w:rsid w:val="00B25A01"/>
    <w:rsid w:val="00B25A55"/>
    <w:rsid w:val="00B25FB3"/>
    <w:rsid w:val="00B26184"/>
    <w:rsid w:val="00B262C9"/>
    <w:rsid w:val="00B264BF"/>
    <w:rsid w:val="00B26634"/>
    <w:rsid w:val="00B26650"/>
    <w:rsid w:val="00B267CF"/>
    <w:rsid w:val="00B268DF"/>
    <w:rsid w:val="00B268EC"/>
    <w:rsid w:val="00B26A4C"/>
    <w:rsid w:val="00B26FF2"/>
    <w:rsid w:val="00B2716A"/>
    <w:rsid w:val="00B27258"/>
    <w:rsid w:val="00B27454"/>
    <w:rsid w:val="00B27748"/>
    <w:rsid w:val="00B27A8E"/>
    <w:rsid w:val="00B27ECE"/>
    <w:rsid w:val="00B304F1"/>
    <w:rsid w:val="00B3086F"/>
    <w:rsid w:val="00B30993"/>
    <w:rsid w:val="00B309B6"/>
    <w:rsid w:val="00B30D0D"/>
    <w:rsid w:val="00B30D8F"/>
    <w:rsid w:val="00B30E66"/>
    <w:rsid w:val="00B30EB6"/>
    <w:rsid w:val="00B30F31"/>
    <w:rsid w:val="00B310F7"/>
    <w:rsid w:val="00B3111B"/>
    <w:rsid w:val="00B315F2"/>
    <w:rsid w:val="00B3252C"/>
    <w:rsid w:val="00B32B35"/>
    <w:rsid w:val="00B32BDE"/>
    <w:rsid w:val="00B32E80"/>
    <w:rsid w:val="00B32F30"/>
    <w:rsid w:val="00B32FBB"/>
    <w:rsid w:val="00B334AD"/>
    <w:rsid w:val="00B3383A"/>
    <w:rsid w:val="00B33BAA"/>
    <w:rsid w:val="00B33D71"/>
    <w:rsid w:val="00B33D85"/>
    <w:rsid w:val="00B33EFF"/>
    <w:rsid w:val="00B340BC"/>
    <w:rsid w:val="00B34D9D"/>
    <w:rsid w:val="00B34ECC"/>
    <w:rsid w:val="00B34ED0"/>
    <w:rsid w:val="00B351D9"/>
    <w:rsid w:val="00B355E3"/>
    <w:rsid w:val="00B357F8"/>
    <w:rsid w:val="00B35B15"/>
    <w:rsid w:val="00B35D95"/>
    <w:rsid w:val="00B367FF"/>
    <w:rsid w:val="00B368D5"/>
    <w:rsid w:val="00B36918"/>
    <w:rsid w:val="00B36B25"/>
    <w:rsid w:val="00B36B7D"/>
    <w:rsid w:val="00B36C73"/>
    <w:rsid w:val="00B36F42"/>
    <w:rsid w:val="00B376C0"/>
    <w:rsid w:val="00B3785A"/>
    <w:rsid w:val="00B37A55"/>
    <w:rsid w:val="00B37A7C"/>
    <w:rsid w:val="00B37BBF"/>
    <w:rsid w:val="00B37DD9"/>
    <w:rsid w:val="00B37EE1"/>
    <w:rsid w:val="00B37F97"/>
    <w:rsid w:val="00B40324"/>
    <w:rsid w:val="00B4035D"/>
    <w:rsid w:val="00B4037F"/>
    <w:rsid w:val="00B40579"/>
    <w:rsid w:val="00B40F3A"/>
    <w:rsid w:val="00B4135A"/>
    <w:rsid w:val="00B41488"/>
    <w:rsid w:val="00B41630"/>
    <w:rsid w:val="00B41A2F"/>
    <w:rsid w:val="00B41CCA"/>
    <w:rsid w:val="00B41EFF"/>
    <w:rsid w:val="00B42708"/>
    <w:rsid w:val="00B4290A"/>
    <w:rsid w:val="00B42AB5"/>
    <w:rsid w:val="00B42AE6"/>
    <w:rsid w:val="00B42E55"/>
    <w:rsid w:val="00B435A3"/>
    <w:rsid w:val="00B43ED0"/>
    <w:rsid w:val="00B440CD"/>
    <w:rsid w:val="00B44233"/>
    <w:rsid w:val="00B442F6"/>
    <w:rsid w:val="00B4439F"/>
    <w:rsid w:val="00B447AF"/>
    <w:rsid w:val="00B44D49"/>
    <w:rsid w:val="00B45153"/>
    <w:rsid w:val="00B45AC9"/>
    <w:rsid w:val="00B45B2F"/>
    <w:rsid w:val="00B45D80"/>
    <w:rsid w:val="00B4652C"/>
    <w:rsid w:val="00B4657D"/>
    <w:rsid w:val="00B46A22"/>
    <w:rsid w:val="00B46B0F"/>
    <w:rsid w:val="00B46C90"/>
    <w:rsid w:val="00B46D3F"/>
    <w:rsid w:val="00B46DDE"/>
    <w:rsid w:val="00B46E36"/>
    <w:rsid w:val="00B4706F"/>
    <w:rsid w:val="00B47363"/>
    <w:rsid w:val="00B50389"/>
    <w:rsid w:val="00B5047A"/>
    <w:rsid w:val="00B5067A"/>
    <w:rsid w:val="00B507B9"/>
    <w:rsid w:val="00B50B19"/>
    <w:rsid w:val="00B50ED9"/>
    <w:rsid w:val="00B5137A"/>
    <w:rsid w:val="00B514BD"/>
    <w:rsid w:val="00B517BB"/>
    <w:rsid w:val="00B51AA3"/>
    <w:rsid w:val="00B51B07"/>
    <w:rsid w:val="00B51D5E"/>
    <w:rsid w:val="00B521F4"/>
    <w:rsid w:val="00B52532"/>
    <w:rsid w:val="00B52622"/>
    <w:rsid w:val="00B52666"/>
    <w:rsid w:val="00B528E2"/>
    <w:rsid w:val="00B52DF2"/>
    <w:rsid w:val="00B52DFC"/>
    <w:rsid w:val="00B52FE1"/>
    <w:rsid w:val="00B530CC"/>
    <w:rsid w:val="00B531DD"/>
    <w:rsid w:val="00B533EE"/>
    <w:rsid w:val="00B53755"/>
    <w:rsid w:val="00B544A3"/>
    <w:rsid w:val="00B545A0"/>
    <w:rsid w:val="00B54C3B"/>
    <w:rsid w:val="00B551F6"/>
    <w:rsid w:val="00B558C1"/>
    <w:rsid w:val="00B563DB"/>
    <w:rsid w:val="00B564BF"/>
    <w:rsid w:val="00B565F3"/>
    <w:rsid w:val="00B56AF9"/>
    <w:rsid w:val="00B56C8D"/>
    <w:rsid w:val="00B56DEA"/>
    <w:rsid w:val="00B5709B"/>
    <w:rsid w:val="00B5726E"/>
    <w:rsid w:val="00B572B6"/>
    <w:rsid w:val="00B57305"/>
    <w:rsid w:val="00B57439"/>
    <w:rsid w:val="00B57587"/>
    <w:rsid w:val="00B57880"/>
    <w:rsid w:val="00B57BE9"/>
    <w:rsid w:val="00B600C4"/>
    <w:rsid w:val="00B6028A"/>
    <w:rsid w:val="00B605B6"/>
    <w:rsid w:val="00B60826"/>
    <w:rsid w:val="00B60934"/>
    <w:rsid w:val="00B610A4"/>
    <w:rsid w:val="00B61248"/>
    <w:rsid w:val="00B61472"/>
    <w:rsid w:val="00B614EA"/>
    <w:rsid w:val="00B61718"/>
    <w:rsid w:val="00B618E6"/>
    <w:rsid w:val="00B618FF"/>
    <w:rsid w:val="00B61A6C"/>
    <w:rsid w:val="00B61CC2"/>
    <w:rsid w:val="00B61DA7"/>
    <w:rsid w:val="00B62670"/>
    <w:rsid w:val="00B628B1"/>
    <w:rsid w:val="00B6296E"/>
    <w:rsid w:val="00B62A5D"/>
    <w:rsid w:val="00B62A9D"/>
    <w:rsid w:val="00B63373"/>
    <w:rsid w:val="00B63905"/>
    <w:rsid w:val="00B63CBA"/>
    <w:rsid w:val="00B63D64"/>
    <w:rsid w:val="00B64161"/>
    <w:rsid w:val="00B641E4"/>
    <w:rsid w:val="00B64845"/>
    <w:rsid w:val="00B6489C"/>
    <w:rsid w:val="00B64C67"/>
    <w:rsid w:val="00B64D02"/>
    <w:rsid w:val="00B64DEE"/>
    <w:rsid w:val="00B64F59"/>
    <w:rsid w:val="00B650B8"/>
    <w:rsid w:val="00B65230"/>
    <w:rsid w:val="00B659D0"/>
    <w:rsid w:val="00B65BE5"/>
    <w:rsid w:val="00B66189"/>
    <w:rsid w:val="00B66251"/>
    <w:rsid w:val="00B663E5"/>
    <w:rsid w:val="00B6657D"/>
    <w:rsid w:val="00B66808"/>
    <w:rsid w:val="00B66A97"/>
    <w:rsid w:val="00B66B10"/>
    <w:rsid w:val="00B66DBB"/>
    <w:rsid w:val="00B6741A"/>
    <w:rsid w:val="00B67623"/>
    <w:rsid w:val="00B67683"/>
    <w:rsid w:val="00B677A1"/>
    <w:rsid w:val="00B67850"/>
    <w:rsid w:val="00B67912"/>
    <w:rsid w:val="00B67A7B"/>
    <w:rsid w:val="00B67D9C"/>
    <w:rsid w:val="00B67E8B"/>
    <w:rsid w:val="00B70020"/>
    <w:rsid w:val="00B70C46"/>
    <w:rsid w:val="00B710F3"/>
    <w:rsid w:val="00B711CB"/>
    <w:rsid w:val="00B711FC"/>
    <w:rsid w:val="00B71550"/>
    <w:rsid w:val="00B7160B"/>
    <w:rsid w:val="00B717C9"/>
    <w:rsid w:val="00B7190F"/>
    <w:rsid w:val="00B721F9"/>
    <w:rsid w:val="00B72396"/>
    <w:rsid w:val="00B7258A"/>
    <w:rsid w:val="00B72B7A"/>
    <w:rsid w:val="00B72BA6"/>
    <w:rsid w:val="00B72BED"/>
    <w:rsid w:val="00B72DC9"/>
    <w:rsid w:val="00B72F27"/>
    <w:rsid w:val="00B7308A"/>
    <w:rsid w:val="00B732B1"/>
    <w:rsid w:val="00B73613"/>
    <w:rsid w:val="00B736B9"/>
    <w:rsid w:val="00B73767"/>
    <w:rsid w:val="00B73A19"/>
    <w:rsid w:val="00B73A98"/>
    <w:rsid w:val="00B73B6E"/>
    <w:rsid w:val="00B73CBD"/>
    <w:rsid w:val="00B73FA6"/>
    <w:rsid w:val="00B741A9"/>
    <w:rsid w:val="00B74483"/>
    <w:rsid w:val="00B74E85"/>
    <w:rsid w:val="00B750A5"/>
    <w:rsid w:val="00B75D82"/>
    <w:rsid w:val="00B75E8E"/>
    <w:rsid w:val="00B75E90"/>
    <w:rsid w:val="00B75EAB"/>
    <w:rsid w:val="00B76075"/>
    <w:rsid w:val="00B7638F"/>
    <w:rsid w:val="00B7645E"/>
    <w:rsid w:val="00B768A8"/>
    <w:rsid w:val="00B76B09"/>
    <w:rsid w:val="00B76D28"/>
    <w:rsid w:val="00B76D43"/>
    <w:rsid w:val="00B76E70"/>
    <w:rsid w:val="00B76ED3"/>
    <w:rsid w:val="00B76FF8"/>
    <w:rsid w:val="00B77134"/>
    <w:rsid w:val="00B771BA"/>
    <w:rsid w:val="00B778AC"/>
    <w:rsid w:val="00B77A4A"/>
    <w:rsid w:val="00B77D01"/>
    <w:rsid w:val="00B8022C"/>
    <w:rsid w:val="00B8035E"/>
    <w:rsid w:val="00B80518"/>
    <w:rsid w:val="00B80A12"/>
    <w:rsid w:val="00B80AF2"/>
    <w:rsid w:val="00B80B82"/>
    <w:rsid w:val="00B80C1C"/>
    <w:rsid w:val="00B80C80"/>
    <w:rsid w:val="00B81043"/>
    <w:rsid w:val="00B81334"/>
    <w:rsid w:val="00B816D4"/>
    <w:rsid w:val="00B818D1"/>
    <w:rsid w:val="00B81C05"/>
    <w:rsid w:val="00B81E9B"/>
    <w:rsid w:val="00B824E0"/>
    <w:rsid w:val="00B82DE6"/>
    <w:rsid w:val="00B82E7F"/>
    <w:rsid w:val="00B82F9C"/>
    <w:rsid w:val="00B82FE4"/>
    <w:rsid w:val="00B83189"/>
    <w:rsid w:val="00B831AF"/>
    <w:rsid w:val="00B833B3"/>
    <w:rsid w:val="00B833FB"/>
    <w:rsid w:val="00B83431"/>
    <w:rsid w:val="00B835FC"/>
    <w:rsid w:val="00B83BAF"/>
    <w:rsid w:val="00B83D50"/>
    <w:rsid w:val="00B83E85"/>
    <w:rsid w:val="00B84268"/>
    <w:rsid w:val="00B8428C"/>
    <w:rsid w:val="00B84540"/>
    <w:rsid w:val="00B8464A"/>
    <w:rsid w:val="00B848FD"/>
    <w:rsid w:val="00B84B1C"/>
    <w:rsid w:val="00B85DB7"/>
    <w:rsid w:val="00B86F06"/>
    <w:rsid w:val="00B872F8"/>
    <w:rsid w:val="00B8745D"/>
    <w:rsid w:val="00B875D0"/>
    <w:rsid w:val="00B87E70"/>
    <w:rsid w:val="00B901BE"/>
    <w:rsid w:val="00B90241"/>
    <w:rsid w:val="00B9031A"/>
    <w:rsid w:val="00B9075F"/>
    <w:rsid w:val="00B907C4"/>
    <w:rsid w:val="00B90BBC"/>
    <w:rsid w:val="00B90C2D"/>
    <w:rsid w:val="00B90DAE"/>
    <w:rsid w:val="00B90DC1"/>
    <w:rsid w:val="00B90E53"/>
    <w:rsid w:val="00B9112E"/>
    <w:rsid w:val="00B9130F"/>
    <w:rsid w:val="00B91459"/>
    <w:rsid w:val="00B91EF8"/>
    <w:rsid w:val="00B92341"/>
    <w:rsid w:val="00B92642"/>
    <w:rsid w:val="00B92902"/>
    <w:rsid w:val="00B92D36"/>
    <w:rsid w:val="00B93074"/>
    <w:rsid w:val="00B933F9"/>
    <w:rsid w:val="00B93630"/>
    <w:rsid w:val="00B936A6"/>
    <w:rsid w:val="00B9377C"/>
    <w:rsid w:val="00B93984"/>
    <w:rsid w:val="00B93F9F"/>
    <w:rsid w:val="00B9430A"/>
    <w:rsid w:val="00B945E2"/>
    <w:rsid w:val="00B94848"/>
    <w:rsid w:val="00B94CAD"/>
    <w:rsid w:val="00B94E2F"/>
    <w:rsid w:val="00B94FC7"/>
    <w:rsid w:val="00B9501A"/>
    <w:rsid w:val="00B9515B"/>
    <w:rsid w:val="00B953F4"/>
    <w:rsid w:val="00B956B1"/>
    <w:rsid w:val="00B95C54"/>
    <w:rsid w:val="00B95F10"/>
    <w:rsid w:val="00B95FD6"/>
    <w:rsid w:val="00B96018"/>
    <w:rsid w:val="00B963B6"/>
    <w:rsid w:val="00B9646E"/>
    <w:rsid w:val="00B9678C"/>
    <w:rsid w:val="00B96BF4"/>
    <w:rsid w:val="00B96EB2"/>
    <w:rsid w:val="00B96EE0"/>
    <w:rsid w:val="00B96F0B"/>
    <w:rsid w:val="00B9740C"/>
    <w:rsid w:val="00B974C9"/>
    <w:rsid w:val="00B97700"/>
    <w:rsid w:val="00BA05BD"/>
    <w:rsid w:val="00BA062C"/>
    <w:rsid w:val="00BA0A6D"/>
    <w:rsid w:val="00BA0CE1"/>
    <w:rsid w:val="00BA0DC0"/>
    <w:rsid w:val="00BA10AE"/>
    <w:rsid w:val="00BA1170"/>
    <w:rsid w:val="00BA136A"/>
    <w:rsid w:val="00BA1783"/>
    <w:rsid w:val="00BA1941"/>
    <w:rsid w:val="00BA1997"/>
    <w:rsid w:val="00BA1F16"/>
    <w:rsid w:val="00BA1FD9"/>
    <w:rsid w:val="00BA2A35"/>
    <w:rsid w:val="00BA3232"/>
    <w:rsid w:val="00BA377E"/>
    <w:rsid w:val="00BA3A1D"/>
    <w:rsid w:val="00BA3ACE"/>
    <w:rsid w:val="00BA3C36"/>
    <w:rsid w:val="00BA3F51"/>
    <w:rsid w:val="00BA417C"/>
    <w:rsid w:val="00BA43BA"/>
    <w:rsid w:val="00BA551E"/>
    <w:rsid w:val="00BA554E"/>
    <w:rsid w:val="00BA57CD"/>
    <w:rsid w:val="00BA5826"/>
    <w:rsid w:val="00BA5F0A"/>
    <w:rsid w:val="00BA6086"/>
    <w:rsid w:val="00BA65F9"/>
    <w:rsid w:val="00BA6782"/>
    <w:rsid w:val="00BA6CE7"/>
    <w:rsid w:val="00BA6D0B"/>
    <w:rsid w:val="00BA728B"/>
    <w:rsid w:val="00BA74FD"/>
    <w:rsid w:val="00BA7559"/>
    <w:rsid w:val="00BA775C"/>
    <w:rsid w:val="00BA784F"/>
    <w:rsid w:val="00BA7869"/>
    <w:rsid w:val="00BA78F2"/>
    <w:rsid w:val="00BA7D7C"/>
    <w:rsid w:val="00BA7FEC"/>
    <w:rsid w:val="00BB00C0"/>
    <w:rsid w:val="00BB00D6"/>
    <w:rsid w:val="00BB01FE"/>
    <w:rsid w:val="00BB04A5"/>
    <w:rsid w:val="00BB058B"/>
    <w:rsid w:val="00BB05EF"/>
    <w:rsid w:val="00BB152F"/>
    <w:rsid w:val="00BB17E2"/>
    <w:rsid w:val="00BB1A9E"/>
    <w:rsid w:val="00BB1AC8"/>
    <w:rsid w:val="00BB1E1D"/>
    <w:rsid w:val="00BB262C"/>
    <w:rsid w:val="00BB26A3"/>
    <w:rsid w:val="00BB286C"/>
    <w:rsid w:val="00BB292A"/>
    <w:rsid w:val="00BB2965"/>
    <w:rsid w:val="00BB3C41"/>
    <w:rsid w:val="00BB3CA7"/>
    <w:rsid w:val="00BB3FF2"/>
    <w:rsid w:val="00BB40B3"/>
    <w:rsid w:val="00BB4490"/>
    <w:rsid w:val="00BB475E"/>
    <w:rsid w:val="00BB4A9F"/>
    <w:rsid w:val="00BB4B82"/>
    <w:rsid w:val="00BB4ECD"/>
    <w:rsid w:val="00BB4FBE"/>
    <w:rsid w:val="00BB52FE"/>
    <w:rsid w:val="00BB5479"/>
    <w:rsid w:val="00BB54F0"/>
    <w:rsid w:val="00BB58B2"/>
    <w:rsid w:val="00BB5D25"/>
    <w:rsid w:val="00BB6130"/>
    <w:rsid w:val="00BB6491"/>
    <w:rsid w:val="00BB66D5"/>
    <w:rsid w:val="00BB676B"/>
    <w:rsid w:val="00BB7460"/>
    <w:rsid w:val="00BB7471"/>
    <w:rsid w:val="00BB7DF9"/>
    <w:rsid w:val="00BC0192"/>
    <w:rsid w:val="00BC01A9"/>
    <w:rsid w:val="00BC05CA"/>
    <w:rsid w:val="00BC0995"/>
    <w:rsid w:val="00BC0B08"/>
    <w:rsid w:val="00BC0D7F"/>
    <w:rsid w:val="00BC0F5A"/>
    <w:rsid w:val="00BC1207"/>
    <w:rsid w:val="00BC1BDE"/>
    <w:rsid w:val="00BC1F50"/>
    <w:rsid w:val="00BC2113"/>
    <w:rsid w:val="00BC21F9"/>
    <w:rsid w:val="00BC244E"/>
    <w:rsid w:val="00BC27DC"/>
    <w:rsid w:val="00BC2856"/>
    <w:rsid w:val="00BC2880"/>
    <w:rsid w:val="00BC2967"/>
    <w:rsid w:val="00BC29CE"/>
    <w:rsid w:val="00BC2B86"/>
    <w:rsid w:val="00BC2FFC"/>
    <w:rsid w:val="00BC3387"/>
    <w:rsid w:val="00BC34F5"/>
    <w:rsid w:val="00BC36EE"/>
    <w:rsid w:val="00BC3F88"/>
    <w:rsid w:val="00BC4586"/>
    <w:rsid w:val="00BC49D7"/>
    <w:rsid w:val="00BC4A3E"/>
    <w:rsid w:val="00BC4BE6"/>
    <w:rsid w:val="00BC5158"/>
    <w:rsid w:val="00BC5397"/>
    <w:rsid w:val="00BC58C3"/>
    <w:rsid w:val="00BC59AE"/>
    <w:rsid w:val="00BC5D7F"/>
    <w:rsid w:val="00BC5DE1"/>
    <w:rsid w:val="00BC60C6"/>
    <w:rsid w:val="00BC6549"/>
    <w:rsid w:val="00BC698B"/>
    <w:rsid w:val="00BC70C2"/>
    <w:rsid w:val="00BC7266"/>
    <w:rsid w:val="00BC78BE"/>
    <w:rsid w:val="00BC7E9C"/>
    <w:rsid w:val="00BD01FA"/>
    <w:rsid w:val="00BD0404"/>
    <w:rsid w:val="00BD05CC"/>
    <w:rsid w:val="00BD0BEB"/>
    <w:rsid w:val="00BD0C99"/>
    <w:rsid w:val="00BD0F50"/>
    <w:rsid w:val="00BD0FDF"/>
    <w:rsid w:val="00BD1120"/>
    <w:rsid w:val="00BD1D57"/>
    <w:rsid w:val="00BD1EC3"/>
    <w:rsid w:val="00BD2191"/>
    <w:rsid w:val="00BD2623"/>
    <w:rsid w:val="00BD2854"/>
    <w:rsid w:val="00BD28B3"/>
    <w:rsid w:val="00BD2927"/>
    <w:rsid w:val="00BD2BC2"/>
    <w:rsid w:val="00BD2C56"/>
    <w:rsid w:val="00BD3436"/>
    <w:rsid w:val="00BD35EF"/>
    <w:rsid w:val="00BD36E6"/>
    <w:rsid w:val="00BD3997"/>
    <w:rsid w:val="00BD3AB1"/>
    <w:rsid w:val="00BD3B3C"/>
    <w:rsid w:val="00BD3C2B"/>
    <w:rsid w:val="00BD3F50"/>
    <w:rsid w:val="00BD44F8"/>
    <w:rsid w:val="00BD4B1E"/>
    <w:rsid w:val="00BD4BDA"/>
    <w:rsid w:val="00BD4E28"/>
    <w:rsid w:val="00BD50CF"/>
    <w:rsid w:val="00BD5241"/>
    <w:rsid w:val="00BD52DC"/>
    <w:rsid w:val="00BD5763"/>
    <w:rsid w:val="00BD57C7"/>
    <w:rsid w:val="00BD5DF2"/>
    <w:rsid w:val="00BD67F6"/>
    <w:rsid w:val="00BD6F9F"/>
    <w:rsid w:val="00BD732E"/>
    <w:rsid w:val="00BD73BC"/>
    <w:rsid w:val="00BD79B9"/>
    <w:rsid w:val="00BD7EB3"/>
    <w:rsid w:val="00BE00D0"/>
    <w:rsid w:val="00BE044F"/>
    <w:rsid w:val="00BE07D3"/>
    <w:rsid w:val="00BE0820"/>
    <w:rsid w:val="00BE0F48"/>
    <w:rsid w:val="00BE1258"/>
    <w:rsid w:val="00BE1259"/>
    <w:rsid w:val="00BE133B"/>
    <w:rsid w:val="00BE1344"/>
    <w:rsid w:val="00BE1714"/>
    <w:rsid w:val="00BE1A13"/>
    <w:rsid w:val="00BE1AA4"/>
    <w:rsid w:val="00BE1DB8"/>
    <w:rsid w:val="00BE200A"/>
    <w:rsid w:val="00BE227C"/>
    <w:rsid w:val="00BE23D6"/>
    <w:rsid w:val="00BE29E1"/>
    <w:rsid w:val="00BE2A04"/>
    <w:rsid w:val="00BE2A8D"/>
    <w:rsid w:val="00BE2E77"/>
    <w:rsid w:val="00BE301F"/>
    <w:rsid w:val="00BE3040"/>
    <w:rsid w:val="00BE326D"/>
    <w:rsid w:val="00BE3746"/>
    <w:rsid w:val="00BE3F05"/>
    <w:rsid w:val="00BE40FE"/>
    <w:rsid w:val="00BE410E"/>
    <w:rsid w:val="00BE4132"/>
    <w:rsid w:val="00BE4396"/>
    <w:rsid w:val="00BE445E"/>
    <w:rsid w:val="00BE45AC"/>
    <w:rsid w:val="00BE45C2"/>
    <w:rsid w:val="00BE45D1"/>
    <w:rsid w:val="00BE4F04"/>
    <w:rsid w:val="00BE56DE"/>
    <w:rsid w:val="00BE59E9"/>
    <w:rsid w:val="00BE5ADA"/>
    <w:rsid w:val="00BE5BFD"/>
    <w:rsid w:val="00BE5DB1"/>
    <w:rsid w:val="00BE5DC8"/>
    <w:rsid w:val="00BE61FC"/>
    <w:rsid w:val="00BE6914"/>
    <w:rsid w:val="00BE6999"/>
    <w:rsid w:val="00BE6F59"/>
    <w:rsid w:val="00BE7128"/>
    <w:rsid w:val="00BE72F9"/>
    <w:rsid w:val="00BE7333"/>
    <w:rsid w:val="00BE786F"/>
    <w:rsid w:val="00BE7E93"/>
    <w:rsid w:val="00BF028F"/>
    <w:rsid w:val="00BF04D8"/>
    <w:rsid w:val="00BF0842"/>
    <w:rsid w:val="00BF092A"/>
    <w:rsid w:val="00BF0A09"/>
    <w:rsid w:val="00BF0F8E"/>
    <w:rsid w:val="00BF165C"/>
    <w:rsid w:val="00BF1BF4"/>
    <w:rsid w:val="00BF1D41"/>
    <w:rsid w:val="00BF26E6"/>
    <w:rsid w:val="00BF2891"/>
    <w:rsid w:val="00BF2AEC"/>
    <w:rsid w:val="00BF2B45"/>
    <w:rsid w:val="00BF2C45"/>
    <w:rsid w:val="00BF3270"/>
    <w:rsid w:val="00BF32F2"/>
    <w:rsid w:val="00BF381D"/>
    <w:rsid w:val="00BF3A0D"/>
    <w:rsid w:val="00BF3AA6"/>
    <w:rsid w:val="00BF3ABF"/>
    <w:rsid w:val="00BF3B22"/>
    <w:rsid w:val="00BF3DEE"/>
    <w:rsid w:val="00BF3EF5"/>
    <w:rsid w:val="00BF3F5F"/>
    <w:rsid w:val="00BF413F"/>
    <w:rsid w:val="00BF4353"/>
    <w:rsid w:val="00BF473B"/>
    <w:rsid w:val="00BF498A"/>
    <w:rsid w:val="00BF4C9E"/>
    <w:rsid w:val="00BF4CE6"/>
    <w:rsid w:val="00BF56FF"/>
    <w:rsid w:val="00BF5D6B"/>
    <w:rsid w:val="00BF6ADF"/>
    <w:rsid w:val="00BF6C08"/>
    <w:rsid w:val="00BF6CD4"/>
    <w:rsid w:val="00BF6DD3"/>
    <w:rsid w:val="00BF724F"/>
    <w:rsid w:val="00BF7A50"/>
    <w:rsid w:val="00BF7A59"/>
    <w:rsid w:val="00BF7B4A"/>
    <w:rsid w:val="00BF7CEB"/>
    <w:rsid w:val="00BF7EC0"/>
    <w:rsid w:val="00C009D3"/>
    <w:rsid w:val="00C00FB1"/>
    <w:rsid w:val="00C0104E"/>
    <w:rsid w:val="00C0122D"/>
    <w:rsid w:val="00C0157B"/>
    <w:rsid w:val="00C02308"/>
    <w:rsid w:val="00C0230D"/>
    <w:rsid w:val="00C026AE"/>
    <w:rsid w:val="00C027BE"/>
    <w:rsid w:val="00C02A31"/>
    <w:rsid w:val="00C02C6B"/>
    <w:rsid w:val="00C02D2F"/>
    <w:rsid w:val="00C02EBD"/>
    <w:rsid w:val="00C030D4"/>
    <w:rsid w:val="00C03634"/>
    <w:rsid w:val="00C03830"/>
    <w:rsid w:val="00C03A65"/>
    <w:rsid w:val="00C03C63"/>
    <w:rsid w:val="00C0432A"/>
    <w:rsid w:val="00C043DE"/>
    <w:rsid w:val="00C04B0C"/>
    <w:rsid w:val="00C04F0D"/>
    <w:rsid w:val="00C052B5"/>
    <w:rsid w:val="00C0550C"/>
    <w:rsid w:val="00C059BF"/>
    <w:rsid w:val="00C05A20"/>
    <w:rsid w:val="00C05C02"/>
    <w:rsid w:val="00C05F3B"/>
    <w:rsid w:val="00C060BC"/>
    <w:rsid w:val="00C0615C"/>
    <w:rsid w:val="00C06292"/>
    <w:rsid w:val="00C069A8"/>
    <w:rsid w:val="00C06F81"/>
    <w:rsid w:val="00C0737D"/>
    <w:rsid w:val="00C078B4"/>
    <w:rsid w:val="00C07934"/>
    <w:rsid w:val="00C10540"/>
    <w:rsid w:val="00C10652"/>
    <w:rsid w:val="00C1078A"/>
    <w:rsid w:val="00C10DC6"/>
    <w:rsid w:val="00C10E8E"/>
    <w:rsid w:val="00C10FA9"/>
    <w:rsid w:val="00C11486"/>
    <w:rsid w:val="00C11844"/>
    <w:rsid w:val="00C1219B"/>
    <w:rsid w:val="00C1263C"/>
    <w:rsid w:val="00C1287D"/>
    <w:rsid w:val="00C12A99"/>
    <w:rsid w:val="00C12C51"/>
    <w:rsid w:val="00C12F2B"/>
    <w:rsid w:val="00C12F55"/>
    <w:rsid w:val="00C130B5"/>
    <w:rsid w:val="00C13280"/>
    <w:rsid w:val="00C132F5"/>
    <w:rsid w:val="00C133F5"/>
    <w:rsid w:val="00C13472"/>
    <w:rsid w:val="00C1414B"/>
    <w:rsid w:val="00C142AE"/>
    <w:rsid w:val="00C148F1"/>
    <w:rsid w:val="00C15268"/>
    <w:rsid w:val="00C156D1"/>
    <w:rsid w:val="00C159E2"/>
    <w:rsid w:val="00C15B68"/>
    <w:rsid w:val="00C15D1D"/>
    <w:rsid w:val="00C162F2"/>
    <w:rsid w:val="00C1635C"/>
    <w:rsid w:val="00C165E9"/>
    <w:rsid w:val="00C166CC"/>
    <w:rsid w:val="00C1691D"/>
    <w:rsid w:val="00C16C36"/>
    <w:rsid w:val="00C16E89"/>
    <w:rsid w:val="00C1733C"/>
    <w:rsid w:val="00C17353"/>
    <w:rsid w:val="00C174F3"/>
    <w:rsid w:val="00C176EE"/>
    <w:rsid w:val="00C17755"/>
    <w:rsid w:val="00C177C2"/>
    <w:rsid w:val="00C17B16"/>
    <w:rsid w:val="00C17E2A"/>
    <w:rsid w:val="00C17F0D"/>
    <w:rsid w:val="00C2055B"/>
    <w:rsid w:val="00C20B64"/>
    <w:rsid w:val="00C20BA8"/>
    <w:rsid w:val="00C20BB2"/>
    <w:rsid w:val="00C20FA1"/>
    <w:rsid w:val="00C210BC"/>
    <w:rsid w:val="00C212FF"/>
    <w:rsid w:val="00C2137E"/>
    <w:rsid w:val="00C213F5"/>
    <w:rsid w:val="00C2197D"/>
    <w:rsid w:val="00C21C22"/>
    <w:rsid w:val="00C21DD7"/>
    <w:rsid w:val="00C21DE8"/>
    <w:rsid w:val="00C21E56"/>
    <w:rsid w:val="00C21EB1"/>
    <w:rsid w:val="00C2208A"/>
    <w:rsid w:val="00C222B8"/>
    <w:rsid w:val="00C222C9"/>
    <w:rsid w:val="00C224CD"/>
    <w:rsid w:val="00C22CDD"/>
    <w:rsid w:val="00C234E9"/>
    <w:rsid w:val="00C23610"/>
    <w:rsid w:val="00C237F4"/>
    <w:rsid w:val="00C23C15"/>
    <w:rsid w:val="00C23DB0"/>
    <w:rsid w:val="00C24063"/>
    <w:rsid w:val="00C2497C"/>
    <w:rsid w:val="00C249F8"/>
    <w:rsid w:val="00C24A08"/>
    <w:rsid w:val="00C24EF6"/>
    <w:rsid w:val="00C25492"/>
    <w:rsid w:val="00C2586D"/>
    <w:rsid w:val="00C25BE2"/>
    <w:rsid w:val="00C2608A"/>
    <w:rsid w:val="00C260AB"/>
    <w:rsid w:val="00C261BE"/>
    <w:rsid w:val="00C261FB"/>
    <w:rsid w:val="00C2644C"/>
    <w:rsid w:val="00C26586"/>
    <w:rsid w:val="00C267C3"/>
    <w:rsid w:val="00C268A4"/>
    <w:rsid w:val="00C26A0E"/>
    <w:rsid w:val="00C26A87"/>
    <w:rsid w:val="00C26AA5"/>
    <w:rsid w:val="00C26C98"/>
    <w:rsid w:val="00C27139"/>
    <w:rsid w:val="00C27261"/>
    <w:rsid w:val="00C27401"/>
    <w:rsid w:val="00C30317"/>
    <w:rsid w:val="00C304ED"/>
    <w:rsid w:val="00C307EE"/>
    <w:rsid w:val="00C308C7"/>
    <w:rsid w:val="00C30CE3"/>
    <w:rsid w:val="00C30F7B"/>
    <w:rsid w:val="00C31316"/>
    <w:rsid w:val="00C318CD"/>
    <w:rsid w:val="00C31C4D"/>
    <w:rsid w:val="00C31DAB"/>
    <w:rsid w:val="00C32053"/>
    <w:rsid w:val="00C32607"/>
    <w:rsid w:val="00C32C05"/>
    <w:rsid w:val="00C32CD1"/>
    <w:rsid w:val="00C32CF9"/>
    <w:rsid w:val="00C32E75"/>
    <w:rsid w:val="00C32F2A"/>
    <w:rsid w:val="00C330E4"/>
    <w:rsid w:val="00C332F9"/>
    <w:rsid w:val="00C334EE"/>
    <w:rsid w:val="00C33729"/>
    <w:rsid w:val="00C33741"/>
    <w:rsid w:val="00C337C7"/>
    <w:rsid w:val="00C33803"/>
    <w:rsid w:val="00C33AA0"/>
    <w:rsid w:val="00C33ADC"/>
    <w:rsid w:val="00C33D31"/>
    <w:rsid w:val="00C33F91"/>
    <w:rsid w:val="00C3408E"/>
    <w:rsid w:val="00C341C4"/>
    <w:rsid w:val="00C34446"/>
    <w:rsid w:val="00C35176"/>
    <w:rsid w:val="00C3545C"/>
    <w:rsid w:val="00C3546F"/>
    <w:rsid w:val="00C3587D"/>
    <w:rsid w:val="00C35954"/>
    <w:rsid w:val="00C35A7E"/>
    <w:rsid w:val="00C35B19"/>
    <w:rsid w:val="00C35B2E"/>
    <w:rsid w:val="00C35D77"/>
    <w:rsid w:val="00C35E76"/>
    <w:rsid w:val="00C36A7E"/>
    <w:rsid w:val="00C36D85"/>
    <w:rsid w:val="00C36E3C"/>
    <w:rsid w:val="00C3755F"/>
    <w:rsid w:val="00C375D1"/>
    <w:rsid w:val="00C37740"/>
    <w:rsid w:val="00C378F1"/>
    <w:rsid w:val="00C37B70"/>
    <w:rsid w:val="00C40026"/>
    <w:rsid w:val="00C4057F"/>
    <w:rsid w:val="00C40689"/>
    <w:rsid w:val="00C407C1"/>
    <w:rsid w:val="00C40836"/>
    <w:rsid w:val="00C409B0"/>
    <w:rsid w:val="00C40F31"/>
    <w:rsid w:val="00C40FAD"/>
    <w:rsid w:val="00C41450"/>
    <w:rsid w:val="00C4193C"/>
    <w:rsid w:val="00C4194C"/>
    <w:rsid w:val="00C41A83"/>
    <w:rsid w:val="00C4284C"/>
    <w:rsid w:val="00C42A12"/>
    <w:rsid w:val="00C42CEE"/>
    <w:rsid w:val="00C42D1A"/>
    <w:rsid w:val="00C42D7C"/>
    <w:rsid w:val="00C4312F"/>
    <w:rsid w:val="00C43481"/>
    <w:rsid w:val="00C43B13"/>
    <w:rsid w:val="00C44191"/>
    <w:rsid w:val="00C44459"/>
    <w:rsid w:val="00C446B4"/>
    <w:rsid w:val="00C446BB"/>
    <w:rsid w:val="00C446EE"/>
    <w:rsid w:val="00C44DCE"/>
    <w:rsid w:val="00C44EA7"/>
    <w:rsid w:val="00C4503A"/>
    <w:rsid w:val="00C4510C"/>
    <w:rsid w:val="00C45163"/>
    <w:rsid w:val="00C45463"/>
    <w:rsid w:val="00C455A5"/>
    <w:rsid w:val="00C456B9"/>
    <w:rsid w:val="00C459A2"/>
    <w:rsid w:val="00C45AF0"/>
    <w:rsid w:val="00C45F0B"/>
    <w:rsid w:val="00C46244"/>
    <w:rsid w:val="00C4644E"/>
    <w:rsid w:val="00C46684"/>
    <w:rsid w:val="00C46787"/>
    <w:rsid w:val="00C46913"/>
    <w:rsid w:val="00C46A93"/>
    <w:rsid w:val="00C46EC1"/>
    <w:rsid w:val="00C46F96"/>
    <w:rsid w:val="00C4734D"/>
    <w:rsid w:val="00C47590"/>
    <w:rsid w:val="00C479F1"/>
    <w:rsid w:val="00C47A7C"/>
    <w:rsid w:val="00C47D4C"/>
    <w:rsid w:val="00C50257"/>
    <w:rsid w:val="00C505F8"/>
    <w:rsid w:val="00C5074F"/>
    <w:rsid w:val="00C510CA"/>
    <w:rsid w:val="00C5158C"/>
    <w:rsid w:val="00C51CAD"/>
    <w:rsid w:val="00C51CED"/>
    <w:rsid w:val="00C51F11"/>
    <w:rsid w:val="00C51F5E"/>
    <w:rsid w:val="00C526D8"/>
    <w:rsid w:val="00C52995"/>
    <w:rsid w:val="00C52B3B"/>
    <w:rsid w:val="00C52E56"/>
    <w:rsid w:val="00C52FFA"/>
    <w:rsid w:val="00C53094"/>
    <w:rsid w:val="00C531AA"/>
    <w:rsid w:val="00C5394E"/>
    <w:rsid w:val="00C53A3D"/>
    <w:rsid w:val="00C53B2E"/>
    <w:rsid w:val="00C53E13"/>
    <w:rsid w:val="00C54000"/>
    <w:rsid w:val="00C54311"/>
    <w:rsid w:val="00C54492"/>
    <w:rsid w:val="00C544A0"/>
    <w:rsid w:val="00C54631"/>
    <w:rsid w:val="00C546A2"/>
    <w:rsid w:val="00C54DF7"/>
    <w:rsid w:val="00C5525E"/>
    <w:rsid w:val="00C55519"/>
    <w:rsid w:val="00C55854"/>
    <w:rsid w:val="00C558C8"/>
    <w:rsid w:val="00C55A56"/>
    <w:rsid w:val="00C5607D"/>
    <w:rsid w:val="00C56102"/>
    <w:rsid w:val="00C56117"/>
    <w:rsid w:val="00C56125"/>
    <w:rsid w:val="00C563C7"/>
    <w:rsid w:val="00C563EF"/>
    <w:rsid w:val="00C56721"/>
    <w:rsid w:val="00C56949"/>
    <w:rsid w:val="00C56A74"/>
    <w:rsid w:val="00C56AAF"/>
    <w:rsid w:val="00C56D28"/>
    <w:rsid w:val="00C56D41"/>
    <w:rsid w:val="00C56DA8"/>
    <w:rsid w:val="00C56EC6"/>
    <w:rsid w:val="00C56F25"/>
    <w:rsid w:val="00C57158"/>
    <w:rsid w:val="00C57164"/>
    <w:rsid w:val="00C57221"/>
    <w:rsid w:val="00C572E1"/>
    <w:rsid w:val="00C57664"/>
    <w:rsid w:val="00C57733"/>
    <w:rsid w:val="00C57A12"/>
    <w:rsid w:val="00C57A81"/>
    <w:rsid w:val="00C57E9D"/>
    <w:rsid w:val="00C60031"/>
    <w:rsid w:val="00C606F1"/>
    <w:rsid w:val="00C60BED"/>
    <w:rsid w:val="00C60E77"/>
    <w:rsid w:val="00C60ECE"/>
    <w:rsid w:val="00C60FF3"/>
    <w:rsid w:val="00C6170E"/>
    <w:rsid w:val="00C61C33"/>
    <w:rsid w:val="00C61DBF"/>
    <w:rsid w:val="00C6224B"/>
    <w:rsid w:val="00C623F7"/>
    <w:rsid w:val="00C62400"/>
    <w:rsid w:val="00C62454"/>
    <w:rsid w:val="00C62493"/>
    <w:rsid w:val="00C6261C"/>
    <w:rsid w:val="00C629CE"/>
    <w:rsid w:val="00C62D40"/>
    <w:rsid w:val="00C6358D"/>
    <w:rsid w:val="00C6369A"/>
    <w:rsid w:val="00C636DA"/>
    <w:rsid w:val="00C64043"/>
    <w:rsid w:val="00C642E9"/>
    <w:rsid w:val="00C6432D"/>
    <w:rsid w:val="00C643FD"/>
    <w:rsid w:val="00C64802"/>
    <w:rsid w:val="00C64867"/>
    <w:rsid w:val="00C65634"/>
    <w:rsid w:val="00C659F7"/>
    <w:rsid w:val="00C65A0E"/>
    <w:rsid w:val="00C65CE7"/>
    <w:rsid w:val="00C66092"/>
    <w:rsid w:val="00C660A7"/>
    <w:rsid w:val="00C660BC"/>
    <w:rsid w:val="00C6614B"/>
    <w:rsid w:val="00C6620E"/>
    <w:rsid w:val="00C6631D"/>
    <w:rsid w:val="00C66419"/>
    <w:rsid w:val="00C66428"/>
    <w:rsid w:val="00C66D32"/>
    <w:rsid w:val="00C66EB6"/>
    <w:rsid w:val="00C675A2"/>
    <w:rsid w:val="00C677AD"/>
    <w:rsid w:val="00C678E5"/>
    <w:rsid w:val="00C67ACA"/>
    <w:rsid w:val="00C67D9A"/>
    <w:rsid w:val="00C701BE"/>
    <w:rsid w:val="00C7027C"/>
    <w:rsid w:val="00C7053E"/>
    <w:rsid w:val="00C70968"/>
    <w:rsid w:val="00C70A7A"/>
    <w:rsid w:val="00C70D5B"/>
    <w:rsid w:val="00C70EE5"/>
    <w:rsid w:val="00C712D7"/>
    <w:rsid w:val="00C71846"/>
    <w:rsid w:val="00C71980"/>
    <w:rsid w:val="00C71CC2"/>
    <w:rsid w:val="00C71F29"/>
    <w:rsid w:val="00C71F46"/>
    <w:rsid w:val="00C72396"/>
    <w:rsid w:val="00C7239E"/>
    <w:rsid w:val="00C726EF"/>
    <w:rsid w:val="00C72960"/>
    <w:rsid w:val="00C72988"/>
    <w:rsid w:val="00C72BF1"/>
    <w:rsid w:val="00C730C3"/>
    <w:rsid w:val="00C73361"/>
    <w:rsid w:val="00C7337A"/>
    <w:rsid w:val="00C7384F"/>
    <w:rsid w:val="00C739C1"/>
    <w:rsid w:val="00C73B86"/>
    <w:rsid w:val="00C73B89"/>
    <w:rsid w:val="00C7446A"/>
    <w:rsid w:val="00C74545"/>
    <w:rsid w:val="00C745B4"/>
    <w:rsid w:val="00C74B8D"/>
    <w:rsid w:val="00C74E08"/>
    <w:rsid w:val="00C75242"/>
    <w:rsid w:val="00C7588D"/>
    <w:rsid w:val="00C7599C"/>
    <w:rsid w:val="00C75A6B"/>
    <w:rsid w:val="00C75B0E"/>
    <w:rsid w:val="00C75D00"/>
    <w:rsid w:val="00C75FBA"/>
    <w:rsid w:val="00C7641B"/>
    <w:rsid w:val="00C76517"/>
    <w:rsid w:val="00C7693D"/>
    <w:rsid w:val="00C76D59"/>
    <w:rsid w:val="00C76FFF"/>
    <w:rsid w:val="00C770D1"/>
    <w:rsid w:val="00C772CB"/>
    <w:rsid w:val="00C77367"/>
    <w:rsid w:val="00C77945"/>
    <w:rsid w:val="00C77A21"/>
    <w:rsid w:val="00C8053D"/>
    <w:rsid w:val="00C80576"/>
    <w:rsid w:val="00C80988"/>
    <w:rsid w:val="00C80BB5"/>
    <w:rsid w:val="00C80D80"/>
    <w:rsid w:val="00C80E0C"/>
    <w:rsid w:val="00C81535"/>
    <w:rsid w:val="00C81DE3"/>
    <w:rsid w:val="00C81E39"/>
    <w:rsid w:val="00C8246A"/>
    <w:rsid w:val="00C82972"/>
    <w:rsid w:val="00C82AD5"/>
    <w:rsid w:val="00C82F9A"/>
    <w:rsid w:val="00C830B7"/>
    <w:rsid w:val="00C8333E"/>
    <w:rsid w:val="00C833C3"/>
    <w:rsid w:val="00C833F5"/>
    <w:rsid w:val="00C83405"/>
    <w:rsid w:val="00C83496"/>
    <w:rsid w:val="00C8364D"/>
    <w:rsid w:val="00C837D6"/>
    <w:rsid w:val="00C83995"/>
    <w:rsid w:val="00C83AD9"/>
    <w:rsid w:val="00C83BEE"/>
    <w:rsid w:val="00C8406B"/>
    <w:rsid w:val="00C840CF"/>
    <w:rsid w:val="00C841D3"/>
    <w:rsid w:val="00C841F6"/>
    <w:rsid w:val="00C84369"/>
    <w:rsid w:val="00C845E4"/>
    <w:rsid w:val="00C84955"/>
    <w:rsid w:val="00C84A12"/>
    <w:rsid w:val="00C84E76"/>
    <w:rsid w:val="00C85055"/>
    <w:rsid w:val="00C85209"/>
    <w:rsid w:val="00C8523C"/>
    <w:rsid w:val="00C854C5"/>
    <w:rsid w:val="00C855AD"/>
    <w:rsid w:val="00C85714"/>
    <w:rsid w:val="00C85765"/>
    <w:rsid w:val="00C85977"/>
    <w:rsid w:val="00C85A9A"/>
    <w:rsid w:val="00C85D48"/>
    <w:rsid w:val="00C86240"/>
    <w:rsid w:val="00C86348"/>
    <w:rsid w:val="00C86746"/>
    <w:rsid w:val="00C86ED4"/>
    <w:rsid w:val="00C86EEB"/>
    <w:rsid w:val="00C871C6"/>
    <w:rsid w:val="00C873BA"/>
    <w:rsid w:val="00C8772A"/>
    <w:rsid w:val="00C87AFF"/>
    <w:rsid w:val="00C87C4E"/>
    <w:rsid w:val="00C87E1F"/>
    <w:rsid w:val="00C87E4A"/>
    <w:rsid w:val="00C901DE"/>
    <w:rsid w:val="00C90313"/>
    <w:rsid w:val="00C90B18"/>
    <w:rsid w:val="00C90DB2"/>
    <w:rsid w:val="00C90E3A"/>
    <w:rsid w:val="00C91517"/>
    <w:rsid w:val="00C916B5"/>
    <w:rsid w:val="00C91A6D"/>
    <w:rsid w:val="00C91D84"/>
    <w:rsid w:val="00C922A5"/>
    <w:rsid w:val="00C92327"/>
    <w:rsid w:val="00C92446"/>
    <w:rsid w:val="00C927A1"/>
    <w:rsid w:val="00C928A9"/>
    <w:rsid w:val="00C929F9"/>
    <w:rsid w:val="00C92A80"/>
    <w:rsid w:val="00C92AF8"/>
    <w:rsid w:val="00C92B22"/>
    <w:rsid w:val="00C92EE2"/>
    <w:rsid w:val="00C930CD"/>
    <w:rsid w:val="00C93986"/>
    <w:rsid w:val="00C93C2A"/>
    <w:rsid w:val="00C93D94"/>
    <w:rsid w:val="00C940F7"/>
    <w:rsid w:val="00C941C0"/>
    <w:rsid w:val="00C94AF3"/>
    <w:rsid w:val="00C94C50"/>
    <w:rsid w:val="00C94C74"/>
    <w:rsid w:val="00C94E1A"/>
    <w:rsid w:val="00C94FB5"/>
    <w:rsid w:val="00C94FD0"/>
    <w:rsid w:val="00C95373"/>
    <w:rsid w:val="00C95414"/>
    <w:rsid w:val="00C954A8"/>
    <w:rsid w:val="00C9597D"/>
    <w:rsid w:val="00C95998"/>
    <w:rsid w:val="00C95A44"/>
    <w:rsid w:val="00C95D84"/>
    <w:rsid w:val="00C95DAB"/>
    <w:rsid w:val="00C9607E"/>
    <w:rsid w:val="00C962B2"/>
    <w:rsid w:val="00C96457"/>
    <w:rsid w:val="00C96516"/>
    <w:rsid w:val="00C96690"/>
    <w:rsid w:val="00C967D7"/>
    <w:rsid w:val="00C969CD"/>
    <w:rsid w:val="00C96B5D"/>
    <w:rsid w:val="00C96C59"/>
    <w:rsid w:val="00C97573"/>
    <w:rsid w:val="00C97649"/>
    <w:rsid w:val="00C976F4"/>
    <w:rsid w:val="00CA012B"/>
    <w:rsid w:val="00CA0172"/>
    <w:rsid w:val="00CA05FC"/>
    <w:rsid w:val="00CA07D5"/>
    <w:rsid w:val="00CA083C"/>
    <w:rsid w:val="00CA0ED1"/>
    <w:rsid w:val="00CA1098"/>
    <w:rsid w:val="00CA1285"/>
    <w:rsid w:val="00CA1356"/>
    <w:rsid w:val="00CA14E2"/>
    <w:rsid w:val="00CA1825"/>
    <w:rsid w:val="00CA1CAB"/>
    <w:rsid w:val="00CA1F7A"/>
    <w:rsid w:val="00CA2196"/>
    <w:rsid w:val="00CA2488"/>
    <w:rsid w:val="00CA2561"/>
    <w:rsid w:val="00CA2738"/>
    <w:rsid w:val="00CA2B1B"/>
    <w:rsid w:val="00CA2F07"/>
    <w:rsid w:val="00CA30A9"/>
    <w:rsid w:val="00CA31FB"/>
    <w:rsid w:val="00CA363F"/>
    <w:rsid w:val="00CA37B1"/>
    <w:rsid w:val="00CA3ABC"/>
    <w:rsid w:val="00CA3B1E"/>
    <w:rsid w:val="00CA3C51"/>
    <w:rsid w:val="00CA3CA0"/>
    <w:rsid w:val="00CA3DFB"/>
    <w:rsid w:val="00CA3E17"/>
    <w:rsid w:val="00CA3FA7"/>
    <w:rsid w:val="00CA424E"/>
    <w:rsid w:val="00CA42BA"/>
    <w:rsid w:val="00CA42C1"/>
    <w:rsid w:val="00CA43CB"/>
    <w:rsid w:val="00CA452E"/>
    <w:rsid w:val="00CA4B6A"/>
    <w:rsid w:val="00CA4C23"/>
    <w:rsid w:val="00CA4E05"/>
    <w:rsid w:val="00CA4EB0"/>
    <w:rsid w:val="00CA5036"/>
    <w:rsid w:val="00CA503B"/>
    <w:rsid w:val="00CA512C"/>
    <w:rsid w:val="00CA5398"/>
    <w:rsid w:val="00CA539A"/>
    <w:rsid w:val="00CA5A37"/>
    <w:rsid w:val="00CA5C89"/>
    <w:rsid w:val="00CA5C95"/>
    <w:rsid w:val="00CA5CD2"/>
    <w:rsid w:val="00CA6BEB"/>
    <w:rsid w:val="00CA6CA8"/>
    <w:rsid w:val="00CA7035"/>
    <w:rsid w:val="00CA74BE"/>
    <w:rsid w:val="00CA78D0"/>
    <w:rsid w:val="00CA7FD5"/>
    <w:rsid w:val="00CB0243"/>
    <w:rsid w:val="00CB06B9"/>
    <w:rsid w:val="00CB0791"/>
    <w:rsid w:val="00CB081C"/>
    <w:rsid w:val="00CB082A"/>
    <w:rsid w:val="00CB0A92"/>
    <w:rsid w:val="00CB0CB6"/>
    <w:rsid w:val="00CB0D30"/>
    <w:rsid w:val="00CB0E51"/>
    <w:rsid w:val="00CB1246"/>
    <w:rsid w:val="00CB157D"/>
    <w:rsid w:val="00CB16D1"/>
    <w:rsid w:val="00CB16EF"/>
    <w:rsid w:val="00CB18EC"/>
    <w:rsid w:val="00CB1AF9"/>
    <w:rsid w:val="00CB1B8F"/>
    <w:rsid w:val="00CB1C25"/>
    <w:rsid w:val="00CB1F17"/>
    <w:rsid w:val="00CB1FCD"/>
    <w:rsid w:val="00CB20C9"/>
    <w:rsid w:val="00CB25DB"/>
    <w:rsid w:val="00CB2772"/>
    <w:rsid w:val="00CB29A6"/>
    <w:rsid w:val="00CB29E9"/>
    <w:rsid w:val="00CB2C23"/>
    <w:rsid w:val="00CB2DC9"/>
    <w:rsid w:val="00CB2F70"/>
    <w:rsid w:val="00CB313F"/>
    <w:rsid w:val="00CB31C8"/>
    <w:rsid w:val="00CB3786"/>
    <w:rsid w:val="00CB4405"/>
    <w:rsid w:val="00CB440A"/>
    <w:rsid w:val="00CB4D85"/>
    <w:rsid w:val="00CB4F07"/>
    <w:rsid w:val="00CB5127"/>
    <w:rsid w:val="00CB516C"/>
    <w:rsid w:val="00CB56CE"/>
    <w:rsid w:val="00CB56DC"/>
    <w:rsid w:val="00CB5CFF"/>
    <w:rsid w:val="00CB642C"/>
    <w:rsid w:val="00CB6530"/>
    <w:rsid w:val="00CB6BEF"/>
    <w:rsid w:val="00CB6DB9"/>
    <w:rsid w:val="00CB6F31"/>
    <w:rsid w:val="00CB715D"/>
    <w:rsid w:val="00CB71A5"/>
    <w:rsid w:val="00CC01DD"/>
    <w:rsid w:val="00CC0514"/>
    <w:rsid w:val="00CC0969"/>
    <w:rsid w:val="00CC096B"/>
    <w:rsid w:val="00CC0BCC"/>
    <w:rsid w:val="00CC0FDF"/>
    <w:rsid w:val="00CC286D"/>
    <w:rsid w:val="00CC332D"/>
    <w:rsid w:val="00CC3587"/>
    <w:rsid w:val="00CC35DA"/>
    <w:rsid w:val="00CC3723"/>
    <w:rsid w:val="00CC3C15"/>
    <w:rsid w:val="00CC3C63"/>
    <w:rsid w:val="00CC40AA"/>
    <w:rsid w:val="00CC4152"/>
    <w:rsid w:val="00CC425A"/>
    <w:rsid w:val="00CC42C5"/>
    <w:rsid w:val="00CC45BB"/>
    <w:rsid w:val="00CC4784"/>
    <w:rsid w:val="00CC47D5"/>
    <w:rsid w:val="00CC493F"/>
    <w:rsid w:val="00CC49C7"/>
    <w:rsid w:val="00CC4CF7"/>
    <w:rsid w:val="00CC4D8A"/>
    <w:rsid w:val="00CC5471"/>
    <w:rsid w:val="00CC5881"/>
    <w:rsid w:val="00CC6486"/>
    <w:rsid w:val="00CC66ED"/>
    <w:rsid w:val="00CC6954"/>
    <w:rsid w:val="00CC6A38"/>
    <w:rsid w:val="00CC6BC5"/>
    <w:rsid w:val="00CC7515"/>
    <w:rsid w:val="00CC7B01"/>
    <w:rsid w:val="00CC7D1F"/>
    <w:rsid w:val="00CC7EF2"/>
    <w:rsid w:val="00CC7F1C"/>
    <w:rsid w:val="00CC7FA9"/>
    <w:rsid w:val="00CD00BA"/>
    <w:rsid w:val="00CD01D2"/>
    <w:rsid w:val="00CD01E0"/>
    <w:rsid w:val="00CD0822"/>
    <w:rsid w:val="00CD0923"/>
    <w:rsid w:val="00CD0E3B"/>
    <w:rsid w:val="00CD0EED"/>
    <w:rsid w:val="00CD1174"/>
    <w:rsid w:val="00CD1395"/>
    <w:rsid w:val="00CD17CA"/>
    <w:rsid w:val="00CD189E"/>
    <w:rsid w:val="00CD18CF"/>
    <w:rsid w:val="00CD1BBD"/>
    <w:rsid w:val="00CD1CC3"/>
    <w:rsid w:val="00CD1D27"/>
    <w:rsid w:val="00CD2170"/>
    <w:rsid w:val="00CD21F7"/>
    <w:rsid w:val="00CD2592"/>
    <w:rsid w:val="00CD2800"/>
    <w:rsid w:val="00CD2836"/>
    <w:rsid w:val="00CD29E1"/>
    <w:rsid w:val="00CD2AA0"/>
    <w:rsid w:val="00CD2B0D"/>
    <w:rsid w:val="00CD2C5E"/>
    <w:rsid w:val="00CD2ECF"/>
    <w:rsid w:val="00CD3028"/>
    <w:rsid w:val="00CD3032"/>
    <w:rsid w:val="00CD303D"/>
    <w:rsid w:val="00CD306F"/>
    <w:rsid w:val="00CD32A7"/>
    <w:rsid w:val="00CD32BE"/>
    <w:rsid w:val="00CD38DD"/>
    <w:rsid w:val="00CD3B62"/>
    <w:rsid w:val="00CD3EAA"/>
    <w:rsid w:val="00CD49B5"/>
    <w:rsid w:val="00CD5416"/>
    <w:rsid w:val="00CD57F9"/>
    <w:rsid w:val="00CD583A"/>
    <w:rsid w:val="00CD5C48"/>
    <w:rsid w:val="00CD62C7"/>
    <w:rsid w:val="00CD6429"/>
    <w:rsid w:val="00CD663B"/>
    <w:rsid w:val="00CD6B42"/>
    <w:rsid w:val="00CD6F85"/>
    <w:rsid w:val="00CD711F"/>
    <w:rsid w:val="00CD7393"/>
    <w:rsid w:val="00CD7417"/>
    <w:rsid w:val="00CD798E"/>
    <w:rsid w:val="00CD7EEC"/>
    <w:rsid w:val="00CE0191"/>
    <w:rsid w:val="00CE0206"/>
    <w:rsid w:val="00CE08D8"/>
    <w:rsid w:val="00CE092D"/>
    <w:rsid w:val="00CE0950"/>
    <w:rsid w:val="00CE0F07"/>
    <w:rsid w:val="00CE10B6"/>
    <w:rsid w:val="00CE10CA"/>
    <w:rsid w:val="00CE132A"/>
    <w:rsid w:val="00CE1428"/>
    <w:rsid w:val="00CE16FE"/>
    <w:rsid w:val="00CE1F66"/>
    <w:rsid w:val="00CE1F76"/>
    <w:rsid w:val="00CE2432"/>
    <w:rsid w:val="00CE2844"/>
    <w:rsid w:val="00CE33D6"/>
    <w:rsid w:val="00CE35D6"/>
    <w:rsid w:val="00CE38DE"/>
    <w:rsid w:val="00CE38EB"/>
    <w:rsid w:val="00CE3AC2"/>
    <w:rsid w:val="00CE3DFA"/>
    <w:rsid w:val="00CE3F4B"/>
    <w:rsid w:val="00CE4006"/>
    <w:rsid w:val="00CE4B7D"/>
    <w:rsid w:val="00CE4CEB"/>
    <w:rsid w:val="00CE4F4B"/>
    <w:rsid w:val="00CE5125"/>
    <w:rsid w:val="00CE5A80"/>
    <w:rsid w:val="00CE5E0E"/>
    <w:rsid w:val="00CE64D7"/>
    <w:rsid w:val="00CE658E"/>
    <w:rsid w:val="00CE6883"/>
    <w:rsid w:val="00CE694C"/>
    <w:rsid w:val="00CE6DCF"/>
    <w:rsid w:val="00CE731C"/>
    <w:rsid w:val="00CE7461"/>
    <w:rsid w:val="00CE74C2"/>
    <w:rsid w:val="00CE76BE"/>
    <w:rsid w:val="00CE7E3A"/>
    <w:rsid w:val="00CF03D7"/>
    <w:rsid w:val="00CF0722"/>
    <w:rsid w:val="00CF0A5E"/>
    <w:rsid w:val="00CF0AA0"/>
    <w:rsid w:val="00CF0BBA"/>
    <w:rsid w:val="00CF0D0E"/>
    <w:rsid w:val="00CF1445"/>
    <w:rsid w:val="00CF206B"/>
    <w:rsid w:val="00CF2C45"/>
    <w:rsid w:val="00CF2D9D"/>
    <w:rsid w:val="00CF2E7B"/>
    <w:rsid w:val="00CF2F2B"/>
    <w:rsid w:val="00CF36B5"/>
    <w:rsid w:val="00CF3910"/>
    <w:rsid w:val="00CF3C5F"/>
    <w:rsid w:val="00CF3CD2"/>
    <w:rsid w:val="00CF3D85"/>
    <w:rsid w:val="00CF3E48"/>
    <w:rsid w:val="00CF3EC8"/>
    <w:rsid w:val="00CF4060"/>
    <w:rsid w:val="00CF4085"/>
    <w:rsid w:val="00CF410E"/>
    <w:rsid w:val="00CF4133"/>
    <w:rsid w:val="00CF4485"/>
    <w:rsid w:val="00CF46FB"/>
    <w:rsid w:val="00CF4A2C"/>
    <w:rsid w:val="00CF4FB0"/>
    <w:rsid w:val="00CF5069"/>
    <w:rsid w:val="00CF5149"/>
    <w:rsid w:val="00CF53CA"/>
    <w:rsid w:val="00CF5518"/>
    <w:rsid w:val="00CF584B"/>
    <w:rsid w:val="00CF5C7B"/>
    <w:rsid w:val="00CF5F19"/>
    <w:rsid w:val="00CF5F50"/>
    <w:rsid w:val="00CF5F66"/>
    <w:rsid w:val="00CF609A"/>
    <w:rsid w:val="00CF61C3"/>
    <w:rsid w:val="00CF64CD"/>
    <w:rsid w:val="00CF68E9"/>
    <w:rsid w:val="00CF6B8E"/>
    <w:rsid w:val="00CF6DCA"/>
    <w:rsid w:val="00CF6FAE"/>
    <w:rsid w:val="00CF7060"/>
    <w:rsid w:val="00CF7476"/>
    <w:rsid w:val="00CF7505"/>
    <w:rsid w:val="00CF7EFC"/>
    <w:rsid w:val="00D001EA"/>
    <w:rsid w:val="00D00453"/>
    <w:rsid w:val="00D0077C"/>
    <w:rsid w:val="00D0100B"/>
    <w:rsid w:val="00D01108"/>
    <w:rsid w:val="00D01412"/>
    <w:rsid w:val="00D015D0"/>
    <w:rsid w:val="00D0169C"/>
    <w:rsid w:val="00D01CC0"/>
    <w:rsid w:val="00D01E8F"/>
    <w:rsid w:val="00D01ED6"/>
    <w:rsid w:val="00D01EF6"/>
    <w:rsid w:val="00D0214E"/>
    <w:rsid w:val="00D0272B"/>
    <w:rsid w:val="00D02BFB"/>
    <w:rsid w:val="00D03221"/>
    <w:rsid w:val="00D0345C"/>
    <w:rsid w:val="00D03463"/>
    <w:rsid w:val="00D0381B"/>
    <w:rsid w:val="00D0394F"/>
    <w:rsid w:val="00D04087"/>
    <w:rsid w:val="00D04185"/>
    <w:rsid w:val="00D048FE"/>
    <w:rsid w:val="00D0491E"/>
    <w:rsid w:val="00D04944"/>
    <w:rsid w:val="00D04AEF"/>
    <w:rsid w:val="00D04C58"/>
    <w:rsid w:val="00D04DFF"/>
    <w:rsid w:val="00D051A7"/>
    <w:rsid w:val="00D053CC"/>
    <w:rsid w:val="00D05A33"/>
    <w:rsid w:val="00D060FC"/>
    <w:rsid w:val="00D06584"/>
    <w:rsid w:val="00D0693B"/>
    <w:rsid w:val="00D06D1A"/>
    <w:rsid w:val="00D06E0C"/>
    <w:rsid w:val="00D06E65"/>
    <w:rsid w:val="00D07616"/>
    <w:rsid w:val="00D0776E"/>
    <w:rsid w:val="00D07CA6"/>
    <w:rsid w:val="00D07EB9"/>
    <w:rsid w:val="00D1003B"/>
    <w:rsid w:val="00D100E7"/>
    <w:rsid w:val="00D10286"/>
    <w:rsid w:val="00D10348"/>
    <w:rsid w:val="00D10854"/>
    <w:rsid w:val="00D10A32"/>
    <w:rsid w:val="00D10BA1"/>
    <w:rsid w:val="00D10C9C"/>
    <w:rsid w:val="00D10FA5"/>
    <w:rsid w:val="00D10FCC"/>
    <w:rsid w:val="00D111D6"/>
    <w:rsid w:val="00D11375"/>
    <w:rsid w:val="00D1154C"/>
    <w:rsid w:val="00D1161C"/>
    <w:rsid w:val="00D117F2"/>
    <w:rsid w:val="00D1180E"/>
    <w:rsid w:val="00D11849"/>
    <w:rsid w:val="00D11B72"/>
    <w:rsid w:val="00D121E4"/>
    <w:rsid w:val="00D12585"/>
    <w:rsid w:val="00D12651"/>
    <w:rsid w:val="00D12A46"/>
    <w:rsid w:val="00D12C53"/>
    <w:rsid w:val="00D12CA3"/>
    <w:rsid w:val="00D13078"/>
    <w:rsid w:val="00D13490"/>
    <w:rsid w:val="00D137D5"/>
    <w:rsid w:val="00D13807"/>
    <w:rsid w:val="00D138C1"/>
    <w:rsid w:val="00D13EDE"/>
    <w:rsid w:val="00D143FE"/>
    <w:rsid w:val="00D15020"/>
    <w:rsid w:val="00D15031"/>
    <w:rsid w:val="00D1503C"/>
    <w:rsid w:val="00D15825"/>
    <w:rsid w:val="00D15831"/>
    <w:rsid w:val="00D16129"/>
    <w:rsid w:val="00D1612C"/>
    <w:rsid w:val="00D16217"/>
    <w:rsid w:val="00D1622B"/>
    <w:rsid w:val="00D162E5"/>
    <w:rsid w:val="00D163AC"/>
    <w:rsid w:val="00D16783"/>
    <w:rsid w:val="00D1683C"/>
    <w:rsid w:val="00D169F4"/>
    <w:rsid w:val="00D16A19"/>
    <w:rsid w:val="00D16BD3"/>
    <w:rsid w:val="00D16DB9"/>
    <w:rsid w:val="00D17049"/>
    <w:rsid w:val="00D17237"/>
    <w:rsid w:val="00D17442"/>
    <w:rsid w:val="00D174BC"/>
    <w:rsid w:val="00D179AE"/>
    <w:rsid w:val="00D17C9C"/>
    <w:rsid w:val="00D17F4D"/>
    <w:rsid w:val="00D20078"/>
    <w:rsid w:val="00D200AF"/>
    <w:rsid w:val="00D20117"/>
    <w:rsid w:val="00D202F7"/>
    <w:rsid w:val="00D20631"/>
    <w:rsid w:val="00D207FC"/>
    <w:rsid w:val="00D2087D"/>
    <w:rsid w:val="00D216E8"/>
    <w:rsid w:val="00D2197A"/>
    <w:rsid w:val="00D21A0F"/>
    <w:rsid w:val="00D21AB8"/>
    <w:rsid w:val="00D22632"/>
    <w:rsid w:val="00D2291B"/>
    <w:rsid w:val="00D22A00"/>
    <w:rsid w:val="00D22D08"/>
    <w:rsid w:val="00D22D17"/>
    <w:rsid w:val="00D22D7D"/>
    <w:rsid w:val="00D2329F"/>
    <w:rsid w:val="00D2340C"/>
    <w:rsid w:val="00D23754"/>
    <w:rsid w:val="00D23BA7"/>
    <w:rsid w:val="00D23E48"/>
    <w:rsid w:val="00D24295"/>
    <w:rsid w:val="00D249CB"/>
    <w:rsid w:val="00D2505B"/>
    <w:rsid w:val="00D252EF"/>
    <w:rsid w:val="00D2531B"/>
    <w:rsid w:val="00D256BE"/>
    <w:rsid w:val="00D26059"/>
    <w:rsid w:val="00D260AC"/>
    <w:rsid w:val="00D262D5"/>
    <w:rsid w:val="00D265DD"/>
    <w:rsid w:val="00D26656"/>
    <w:rsid w:val="00D26679"/>
    <w:rsid w:val="00D2681F"/>
    <w:rsid w:val="00D26864"/>
    <w:rsid w:val="00D26A51"/>
    <w:rsid w:val="00D26C63"/>
    <w:rsid w:val="00D2778F"/>
    <w:rsid w:val="00D2784A"/>
    <w:rsid w:val="00D27A21"/>
    <w:rsid w:val="00D27DF1"/>
    <w:rsid w:val="00D27F92"/>
    <w:rsid w:val="00D301FC"/>
    <w:rsid w:val="00D30832"/>
    <w:rsid w:val="00D30A44"/>
    <w:rsid w:val="00D30BB7"/>
    <w:rsid w:val="00D3109D"/>
    <w:rsid w:val="00D31553"/>
    <w:rsid w:val="00D31662"/>
    <w:rsid w:val="00D31785"/>
    <w:rsid w:val="00D31835"/>
    <w:rsid w:val="00D31877"/>
    <w:rsid w:val="00D31995"/>
    <w:rsid w:val="00D31B2A"/>
    <w:rsid w:val="00D3279A"/>
    <w:rsid w:val="00D32B71"/>
    <w:rsid w:val="00D33041"/>
    <w:rsid w:val="00D3317B"/>
    <w:rsid w:val="00D3383E"/>
    <w:rsid w:val="00D3389C"/>
    <w:rsid w:val="00D33D8F"/>
    <w:rsid w:val="00D348F3"/>
    <w:rsid w:val="00D349AC"/>
    <w:rsid w:val="00D351DC"/>
    <w:rsid w:val="00D353D8"/>
    <w:rsid w:val="00D35558"/>
    <w:rsid w:val="00D356F1"/>
    <w:rsid w:val="00D358C2"/>
    <w:rsid w:val="00D35CAE"/>
    <w:rsid w:val="00D35D47"/>
    <w:rsid w:val="00D36049"/>
    <w:rsid w:val="00D36055"/>
    <w:rsid w:val="00D362F1"/>
    <w:rsid w:val="00D36394"/>
    <w:rsid w:val="00D364D0"/>
    <w:rsid w:val="00D368B6"/>
    <w:rsid w:val="00D36D82"/>
    <w:rsid w:val="00D374EA"/>
    <w:rsid w:val="00D379D4"/>
    <w:rsid w:val="00D37DFF"/>
    <w:rsid w:val="00D37E32"/>
    <w:rsid w:val="00D402DD"/>
    <w:rsid w:val="00D40526"/>
    <w:rsid w:val="00D405E7"/>
    <w:rsid w:val="00D40AEE"/>
    <w:rsid w:val="00D40D40"/>
    <w:rsid w:val="00D40E6F"/>
    <w:rsid w:val="00D4175F"/>
    <w:rsid w:val="00D418B0"/>
    <w:rsid w:val="00D41ABE"/>
    <w:rsid w:val="00D41B99"/>
    <w:rsid w:val="00D420FD"/>
    <w:rsid w:val="00D422FF"/>
    <w:rsid w:val="00D42710"/>
    <w:rsid w:val="00D42D4A"/>
    <w:rsid w:val="00D42DA3"/>
    <w:rsid w:val="00D43153"/>
    <w:rsid w:val="00D4320D"/>
    <w:rsid w:val="00D436AF"/>
    <w:rsid w:val="00D43EAB"/>
    <w:rsid w:val="00D44306"/>
    <w:rsid w:val="00D443AB"/>
    <w:rsid w:val="00D4448B"/>
    <w:rsid w:val="00D44793"/>
    <w:rsid w:val="00D447D8"/>
    <w:rsid w:val="00D44D45"/>
    <w:rsid w:val="00D44F9E"/>
    <w:rsid w:val="00D458C4"/>
    <w:rsid w:val="00D45A90"/>
    <w:rsid w:val="00D45D9D"/>
    <w:rsid w:val="00D45EBC"/>
    <w:rsid w:val="00D46031"/>
    <w:rsid w:val="00D4609D"/>
    <w:rsid w:val="00D463E3"/>
    <w:rsid w:val="00D46524"/>
    <w:rsid w:val="00D46532"/>
    <w:rsid w:val="00D469D7"/>
    <w:rsid w:val="00D46A14"/>
    <w:rsid w:val="00D46B03"/>
    <w:rsid w:val="00D4717C"/>
    <w:rsid w:val="00D471D7"/>
    <w:rsid w:val="00D473AB"/>
    <w:rsid w:val="00D479AD"/>
    <w:rsid w:val="00D47C48"/>
    <w:rsid w:val="00D47D0E"/>
    <w:rsid w:val="00D50001"/>
    <w:rsid w:val="00D500AE"/>
    <w:rsid w:val="00D500EF"/>
    <w:rsid w:val="00D504C5"/>
    <w:rsid w:val="00D5094E"/>
    <w:rsid w:val="00D50AB1"/>
    <w:rsid w:val="00D50C04"/>
    <w:rsid w:val="00D5106B"/>
    <w:rsid w:val="00D51374"/>
    <w:rsid w:val="00D5144E"/>
    <w:rsid w:val="00D519CC"/>
    <w:rsid w:val="00D51BCC"/>
    <w:rsid w:val="00D51BE8"/>
    <w:rsid w:val="00D51D9B"/>
    <w:rsid w:val="00D52157"/>
    <w:rsid w:val="00D52260"/>
    <w:rsid w:val="00D5236C"/>
    <w:rsid w:val="00D523DC"/>
    <w:rsid w:val="00D52453"/>
    <w:rsid w:val="00D52662"/>
    <w:rsid w:val="00D5272F"/>
    <w:rsid w:val="00D52987"/>
    <w:rsid w:val="00D52AD7"/>
    <w:rsid w:val="00D53527"/>
    <w:rsid w:val="00D5382C"/>
    <w:rsid w:val="00D541D5"/>
    <w:rsid w:val="00D541DD"/>
    <w:rsid w:val="00D54268"/>
    <w:rsid w:val="00D54463"/>
    <w:rsid w:val="00D54955"/>
    <w:rsid w:val="00D550C2"/>
    <w:rsid w:val="00D557D4"/>
    <w:rsid w:val="00D55BE7"/>
    <w:rsid w:val="00D55D93"/>
    <w:rsid w:val="00D560C9"/>
    <w:rsid w:val="00D5690D"/>
    <w:rsid w:val="00D56B4A"/>
    <w:rsid w:val="00D56C2F"/>
    <w:rsid w:val="00D56C87"/>
    <w:rsid w:val="00D57172"/>
    <w:rsid w:val="00D5720C"/>
    <w:rsid w:val="00D57239"/>
    <w:rsid w:val="00D572F8"/>
    <w:rsid w:val="00D57A64"/>
    <w:rsid w:val="00D57CD6"/>
    <w:rsid w:val="00D57DC5"/>
    <w:rsid w:val="00D57F86"/>
    <w:rsid w:val="00D601E1"/>
    <w:rsid w:val="00D60433"/>
    <w:rsid w:val="00D607EB"/>
    <w:rsid w:val="00D60C2B"/>
    <w:rsid w:val="00D60C60"/>
    <w:rsid w:val="00D60E15"/>
    <w:rsid w:val="00D61199"/>
    <w:rsid w:val="00D61220"/>
    <w:rsid w:val="00D6123D"/>
    <w:rsid w:val="00D61CAD"/>
    <w:rsid w:val="00D62186"/>
    <w:rsid w:val="00D623EB"/>
    <w:rsid w:val="00D6248F"/>
    <w:rsid w:val="00D62600"/>
    <w:rsid w:val="00D62641"/>
    <w:rsid w:val="00D626B6"/>
    <w:rsid w:val="00D62BE8"/>
    <w:rsid w:val="00D62D3A"/>
    <w:rsid w:val="00D6313A"/>
    <w:rsid w:val="00D63195"/>
    <w:rsid w:val="00D631B7"/>
    <w:rsid w:val="00D63380"/>
    <w:rsid w:val="00D63469"/>
    <w:rsid w:val="00D63685"/>
    <w:rsid w:val="00D63934"/>
    <w:rsid w:val="00D63A16"/>
    <w:rsid w:val="00D63B71"/>
    <w:rsid w:val="00D63D3C"/>
    <w:rsid w:val="00D63E46"/>
    <w:rsid w:val="00D641AE"/>
    <w:rsid w:val="00D647AB"/>
    <w:rsid w:val="00D64A20"/>
    <w:rsid w:val="00D64AF8"/>
    <w:rsid w:val="00D64B63"/>
    <w:rsid w:val="00D64BB7"/>
    <w:rsid w:val="00D64E2D"/>
    <w:rsid w:val="00D65199"/>
    <w:rsid w:val="00D6545E"/>
    <w:rsid w:val="00D657C4"/>
    <w:rsid w:val="00D659DB"/>
    <w:rsid w:val="00D65A5C"/>
    <w:rsid w:val="00D66114"/>
    <w:rsid w:val="00D661D6"/>
    <w:rsid w:val="00D66200"/>
    <w:rsid w:val="00D66381"/>
    <w:rsid w:val="00D664E5"/>
    <w:rsid w:val="00D669C7"/>
    <w:rsid w:val="00D66A35"/>
    <w:rsid w:val="00D66BB6"/>
    <w:rsid w:val="00D66EA4"/>
    <w:rsid w:val="00D66ED1"/>
    <w:rsid w:val="00D6709F"/>
    <w:rsid w:val="00D67513"/>
    <w:rsid w:val="00D6753A"/>
    <w:rsid w:val="00D67D2A"/>
    <w:rsid w:val="00D67D35"/>
    <w:rsid w:val="00D67DD8"/>
    <w:rsid w:val="00D67FEB"/>
    <w:rsid w:val="00D702B6"/>
    <w:rsid w:val="00D70753"/>
    <w:rsid w:val="00D709B3"/>
    <w:rsid w:val="00D70A58"/>
    <w:rsid w:val="00D70C5E"/>
    <w:rsid w:val="00D70D7B"/>
    <w:rsid w:val="00D70E51"/>
    <w:rsid w:val="00D712A0"/>
    <w:rsid w:val="00D7165E"/>
    <w:rsid w:val="00D716FD"/>
    <w:rsid w:val="00D71708"/>
    <w:rsid w:val="00D7177F"/>
    <w:rsid w:val="00D717AE"/>
    <w:rsid w:val="00D71A5A"/>
    <w:rsid w:val="00D71C73"/>
    <w:rsid w:val="00D71D84"/>
    <w:rsid w:val="00D71F55"/>
    <w:rsid w:val="00D720DE"/>
    <w:rsid w:val="00D72E50"/>
    <w:rsid w:val="00D72EDD"/>
    <w:rsid w:val="00D7331D"/>
    <w:rsid w:val="00D73621"/>
    <w:rsid w:val="00D7395B"/>
    <w:rsid w:val="00D73B02"/>
    <w:rsid w:val="00D73CFB"/>
    <w:rsid w:val="00D73D44"/>
    <w:rsid w:val="00D73D70"/>
    <w:rsid w:val="00D73FF7"/>
    <w:rsid w:val="00D740DD"/>
    <w:rsid w:val="00D7442D"/>
    <w:rsid w:val="00D746B4"/>
    <w:rsid w:val="00D74BED"/>
    <w:rsid w:val="00D74D39"/>
    <w:rsid w:val="00D75523"/>
    <w:rsid w:val="00D75619"/>
    <w:rsid w:val="00D7589F"/>
    <w:rsid w:val="00D75BD4"/>
    <w:rsid w:val="00D75C44"/>
    <w:rsid w:val="00D75D9E"/>
    <w:rsid w:val="00D76DB2"/>
    <w:rsid w:val="00D76DC7"/>
    <w:rsid w:val="00D772CB"/>
    <w:rsid w:val="00D77309"/>
    <w:rsid w:val="00D7733B"/>
    <w:rsid w:val="00D777B7"/>
    <w:rsid w:val="00D77A7E"/>
    <w:rsid w:val="00D77E08"/>
    <w:rsid w:val="00D80002"/>
    <w:rsid w:val="00D80004"/>
    <w:rsid w:val="00D80939"/>
    <w:rsid w:val="00D80A7E"/>
    <w:rsid w:val="00D80B57"/>
    <w:rsid w:val="00D80F28"/>
    <w:rsid w:val="00D80FB8"/>
    <w:rsid w:val="00D81312"/>
    <w:rsid w:val="00D81601"/>
    <w:rsid w:val="00D81609"/>
    <w:rsid w:val="00D81E57"/>
    <w:rsid w:val="00D8228D"/>
    <w:rsid w:val="00D8231D"/>
    <w:rsid w:val="00D824EE"/>
    <w:rsid w:val="00D82799"/>
    <w:rsid w:val="00D82923"/>
    <w:rsid w:val="00D82F7E"/>
    <w:rsid w:val="00D83211"/>
    <w:rsid w:val="00D83585"/>
    <w:rsid w:val="00D835A0"/>
    <w:rsid w:val="00D837A2"/>
    <w:rsid w:val="00D83BFA"/>
    <w:rsid w:val="00D84070"/>
    <w:rsid w:val="00D842C9"/>
    <w:rsid w:val="00D84320"/>
    <w:rsid w:val="00D84439"/>
    <w:rsid w:val="00D8489B"/>
    <w:rsid w:val="00D84951"/>
    <w:rsid w:val="00D84B0E"/>
    <w:rsid w:val="00D84FE2"/>
    <w:rsid w:val="00D8563F"/>
    <w:rsid w:val="00D8576C"/>
    <w:rsid w:val="00D858F6"/>
    <w:rsid w:val="00D85A02"/>
    <w:rsid w:val="00D865B5"/>
    <w:rsid w:val="00D8689C"/>
    <w:rsid w:val="00D86CF8"/>
    <w:rsid w:val="00D873B4"/>
    <w:rsid w:val="00D87F3F"/>
    <w:rsid w:val="00D87FE1"/>
    <w:rsid w:val="00D9038A"/>
    <w:rsid w:val="00D90666"/>
    <w:rsid w:val="00D9071E"/>
    <w:rsid w:val="00D908A7"/>
    <w:rsid w:val="00D908DF"/>
    <w:rsid w:val="00D90A89"/>
    <w:rsid w:val="00D90BA0"/>
    <w:rsid w:val="00D910B3"/>
    <w:rsid w:val="00D91384"/>
    <w:rsid w:val="00D9150E"/>
    <w:rsid w:val="00D91602"/>
    <w:rsid w:val="00D9161F"/>
    <w:rsid w:val="00D9186A"/>
    <w:rsid w:val="00D91946"/>
    <w:rsid w:val="00D9209D"/>
    <w:rsid w:val="00D928DA"/>
    <w:rsid w:val="00D92E29"/>
    <w:rsid w:val="00D93698"/>
    <w:rsid w:val="00D938DB"/>
    <w:rsid w:val="00D93B25"/>
    <w:rsid w:val="00D93F47"/>
    <w:rsid w:val="00D9450C"/>
    <w:rsid w:val="00D9459B"/>
    <w:rsid w:val="00D948DA"/>
    <w:rsid w:val="00D94988"/>
    <w:rsid w:val="00D94BB2"/>
    <w:rsid w:val="00D952C7"/>
    <w:rsid w:val="00D9559A"/>
    <w:rsid w:val="00D955A1"/>
    <w:rsid w:val="00D9564E"/>
    <w:rsid w:val="00D95821"/>
    <w:rsid w:val="00D95950"/>
    <w:rsid w:val="00D95B78"/>
    <w:rsid w:val="00D96166"/>
    <w:rsid w:val="00D962B7"/>
    <w:rsid w:val="00D963A4"/>
    <w:rsid w:val="00D96541"/>
    <w:rsid w:val="00D96750"/>
    <w:rsid w:val="00D9707E"/>
    <w:rsid w:val="00D972EF"/>
    <w:rsid w:val="00D97371"/>
    <w:rsid w:val="00D9769A"/>
    <w:rsid w:val="00D9776C"/>
    <w:rsid w:val="00D978F8"/>
    <w:rsid w:val="00D9795B"/>
    <w:rsid w:val="00D97CCA"/>
    <w:rsid w:val="00D97CF2"/>
    <w:rsid w:val="00D97D5F"/>
    <w:rsid w:val="00D97DE0"/>
    <w:rsid w:val="00DA00C8"/>
    <w:rsid w:val="00DA02A6"/>
    <w:rsid w:val="00DA02CD"/>
    <w:rsid w:val="00DA0338"/>
    <w:rsid w:val="00DA03B0"/>
    <w:rsid w:val="00DA05B5"/>
    <w:rsid w:val="00DA0694"/>
    <w:rsid w:val="00DA0B25"/>
    <w:rsid w:val="00DA0E44"/>
    <w:rsid w:val="00DA1219"/>
    <w:rsid w:val="00DA16C6"/>
    <w:rsid w:val="00DA1AB6"/>
    <w:rsid w:val="00DA1B8A"/>
    <w:rsid w:val="00DA1BDA"/>
    <w:rsid w:val="00DA1D0E"/>
    <w:rsid w:val="00DA1D0F"/>
    <w:rsid w:val="00DA204A"/>
    <w:rsid w:val="00DA21E6"/>
    <w:rsid w:val="00DA2400"/>
    <w:rsid w:val="00DA26BA"/>
    <w:rsid w:val="00DA2868"/>
    <w:rsid w:val="00DA307D"/>
    <w:rsid w:val="00DA327C"/>
    <w:rsid w:val="00DA331A"/>
    <w:rsid w:val="00DA3427"/>
    <w:rsid w:val="00DA361E"/>
    <w:rsid w:val="00DA3722"/>
    <w:rsid w:val="00DA3814"/>
    <w:rsid w:val="00DA3876"/>
    <w:rsid w:val="00DA3DD6"/>
    <w:rsid w:val="00DA3F4C"/>
    <w:rsid w:val="00DA3F9C"/>
    <w:rsid w:val="00DA4260"/>
    <w:rsid w:val="00DA4387"/>
    <w:rsid w:val="00DA441A"/>
    <w:rsid w:val="00DA44E5"/>
    <w:rsid w:val="00DA4622"/>
    <w:rsid w:val="00DA4881"/>
    <w:rsid w:val="00DA4896"/>
    <w:rsid w:val="00DA4E33"/>
    <w:rsid w:val="00DA51EB"/>
    <w:rsid w:val="00DA52E0"/>
    <w:rsid w:val="00DA53D2"/>
    <w:rsid w:val="00DA57DE"/>
    <w:rsid w:val="00DA6019"/>
    <w:rsid w:val="00DA633D"/>
    <w:rsid w:val="00DA65DE"/>
    <w:rsid w:val="00DA6728"/>
    <w:rsid w:val="00DA6747"/>
    <w:rsid w:val="00DA680F"/>
    <w:rsid w:val="00DA6860"/>
    <w:rsid w:val="00DA6A63"/>
    <w:rsid w:val="00DA6EAD"/>
    <w:rsid w:val="00DA720E"/>
    <w:rsid w:val="00DA7256"/>
    <w:rsid w:val="00DA77DA"/>
    <w:rsid w:val="00DA77F8"/>
    <w:rsid w:val="00DB00AC"/>
    <w:rsid w:val="00DB00DC"/>
    <w:rsid w:val="00DB0AC4"/>
    <w:rsid w:val="00DB0BB2"/>
    <w:rsid w:val="00DB1602"/>
    <w:rsid w:val="00DB17D0"/>
    <w:rsid w:val="00DB185E"/>
    <w:rsid w:val="00DB1C10"/>
    <w:rsid w:val="00DB1D90"/>
    <w:rsid w:val="00DB1F39"/>
    <w:rsid w:val="00DB239A"/>
    <w:rsid w:val="00DB25F1"/>
    <w:rsid w:val="00DB276F"/>
    <w:rsid w:val="00DB27E5"/>
    <w:rsid w:val="00DB2971"/>
    <w:rsid w:val="00DB2B84"/>
    <w:rsid w:val="00DB2DF5"/>
    <w:rsid w:val="00DB2F62"/>
    <w:rsid w:val="00DB3230"/>
    <w:rsid w:val="00DB3445"/>
    <w:rsid w:val="00DB37BA"/>
    <w:rsid w:val="00DB3890"/>
    <w:rsid w:val="00DB3FF1"/>
    <w:rsid w:val="00DB413E"/>
    <w:rsid w:val="00DB42AF"/>
    <w:rsid w:val="00DB4322"/>
    <w:rsid w:val="00DB4592"/>
    <w:rsid w:val="00DB45A2"/>
    <w:rsid w:val="00DB486F"/>
    <w:rsid w:val="00DB4C81"/>
    <w:rsid w:val="00DB4D61"/>
    <w:rsid w:val="00DB4F9E"/>
    <w:rsid w:val="00DB5017"/>
    <w:rsid w:val="00DB517D"/>
    <w:rsid w:val="00DB5260"/>
    <w:rsid w:val="00DB5318"/>
    <w:rsid w:val="00DB5490"/>
    <w:rsid w:val="00DB5A4D"/>
    <w:rsid w:val="00DB5AFB"/>
    <w:rsid w:val="00DB5E06"/>
    <w:rsid w:val="00DB5F34"/>
    <w:rsid w:val="00DB610F"/>
    <w:rsid w:val="00DB6148"/>
    <w:rsid w:val="00DB64AC"/>
    <w:rsid w:val="00DB6C8B"/>
    <w:rsid w:val="00DB6D89"/>
    <w:rsid w:val="00DB72F9"/>
    <w:rsid w:val="00DB74B8"/>
    <w:rsid w:val="00DB79DA"/>
    <w:rsid w:val="00DB7A8A"/>
    <w:rsid w:val="00DB7BE0"/>
    <w:rsid w:val="00DB7E82"/>
    <w:rsid w:val="00DB7ECD"/>
    <w:rsid w:val="00DB7F31"/>
    <w:rsid w:val="00DC015D"/>
    <w:rsid w:val="00DC02D8"/>
    <w:rsid w:val="00DC0940"/>
    <w:rsid w:val="00DC0AA0"/>
    <w:rsid w:val="00DC0B1F"/>
    <w:rsid w:val="00DC0D53"/>
    <w:rsid w:val="00DC10AC"/>
    <w:rsid w:val="00DC1392"/>
    <w:rsid w:val="00DC1856"/>
    <w:rsid w:val="00DC1920"/>
    <w:rsid w:val="00DC192A"/>
    <w:rsid w:val="00DC2022"/>
    <w:rsid w:val="00DC21D6"/>
    <w:rsid w:val="00DC2406"/>
    <w:rsid w:val="00DC2610"/>
    <w:rsid w:val="00DC2617"/>
    <w:rsid w:val="00DC2917"/>
    <w:rsid w:val="00DC32B1"/>
    <w:rsid w:val="00DC32BE"/>
    <w:rsid w:val="00DC3355"/>
    <w:rsid w:val="00DC33CB"/>
    <w:rsid w:val="00DC3A38"/>
    <w:rsid w:val="00DC42E8"/>
    <w:rsid w:val="00DC4435"/>
    <w:rsid w:val="00DC526D"/>
    <w:rsid w:val="00DC562A"/>
    <w:rsid w:val="00DC5726"/>
    <w:rsid w:val="00DC5C70"/>
    <w:rsid w:val="00DC60D5"/>
    <w:rsid w:val="00DC6188"/>
    <w:rsid w:val="00DC61A6"/>
    <w:rsid w:val="00DC6459"/>
    <w:rsid w:val="00DC671A"/>
    <w:rsid w:val="00DC6875"/>
    <w:rsid w:val="00DC68F7"/>
    <w:rsid w:val="00DC6E44"/>
    <w:rsid w:val="00DC6EC5"/>
    <w:rsid w:val="00DC6FF3"/>
    <w:rsid w:val="00DC7248"/>
    <w:rsid w:val="00DC74B1"/>
    <w:rsid w:val="00DC75CC"/>
    <w:rsid w:val="00DC7C2D"/>
    <w:rsid w:val="00DD033D"/>
    <w:rsid w:val="00DD0474"/>
    <w:rsid w:val="00DD0A97"/>
    <w:rsid w:val="00DD0C29"/>
    <w:rsid w:val="00DD0F0B"/>
    <w:rsid w:val="00DD1093"/>
    <w:rsid w:val="00DD12E1"/>
    <w:rsid w:val="00DD138C"/>
    <w:rsid w:val="00DD13B8"/>
    <w:rsid w:val="00DD1401"/>
    <w:rsid w:val="00DD15D8"/>
    <w:rsid w:val="00DD16C0"/>
    <w:rsid w:val="00DD1A34"/>
    <w:rsid w:val="00DD1BC4"/>
    <w:rsid w:val="00DD1F1C"/>
    <w:rsid w:val="00DD1F6A"/>
    <w:rsid w:val="00DD237A"/>
    <w:rsid w:val="00DD266A"/>
    <w:rsid w:val="00DD2CF5"/>
    <w:rsid w:val="00DD355C"/>
    <w:rsid w:val="00DD3611"/>
    <w:rsid w:val="00DD3BC7"/>
    <w:rsid w:val="00DD3C9B"/>
    <w:rsid w:val="00DD3D84"/>
    <w:rsid w:val="00DD44FE"/>
    <w:rsid w:val="00DD4934"/>
    <w:rsid w:val="00DD4994"/>
    <w:rsid w:val="00DD4C82"/>
    <w:rsid w:val="00DD4E68"/>
    <w:rsid w:val="00DD502D"/>
    <w:rsid w:val="00DD556C"/>
    <w:rsid w:val="00DD5751"/>
    <w:rsid w:val="00DD5AA5"/>
    <w:rsid w:val="00DD5F1F"/>
    <w:rsid w:val="00DD5F22"/>
    <w:rsid w:val="00DD61B8"/>
    <w:rsid w:val="00DD6241"/>
    <w:rsid w:val="00DD65B6"/>
    <w:rsid w:val="00DD6EC6"/>
    <w:rsid w:val="00DD6F71"/>
    <w:rsid w:val="00DD7125"/>
    <w:rsid w:val="00DD718D"/>
    <w:rsid w:val="00DD73CA"/>
    <w:rsid w:val="00DD752D"/>
    <w:rsid w:val="00DD7642"/>
    <w:rsid w:val="00DD76D7"/>
    <w:rsid w:val="00DD7740"/>
    <w:rsid w:val="00DD77DA"/>
    <w:rsid w:val="00DD7AD3"/>
    <w:rsid w:val="00DD7C71"/>
    <w:rsid w:val="00DD7D3E"/>
    <w:rsid w:val="00DE03C4"/>
    <w:rsid w:val="00DE0478"/>
    <w:rsid w:val="00DE052B"/>
    <w:rsid w:val="00DE084C"/>
    <w:rsid w:val="00DE1649"/>
    <w:rsid w:val="00DE16CC"/>
    <w:rsid w:val="00DE16FB"/>
    <w:rsid w:val="00DE17A7"/>
    <w:rsid w:val="00DE19D1"/>
    <w:rsid w:val="00DE1C6C"/>
    <w:rsid w:val="00DE22AD"/>
    <w:rsid w:val="00DE2B00"/>
    <w:rsid w:val="00DE2CAF"/>
    <w:rsid w:val="00DE2EA7"/>
    <w:rsid w:val="00DE3044"/>
    <w:rsid w:val="00DE338F"/>
    <w:rsid w:val="00DE3547"/>
    <w:rsid w:val="00DE3899"/>
    <w:rsid w:val="00DE39F6"/>
    <w:rsid w:val="00DE3A1A"/>
    <w:rsid w:val="00DE3BE7"/>
    <w:rsid w:val="00DE4625"/>
    <w:rsid w:val="00DE4CFB"/>
    <w:rsid w:val="00DE4F88"/>
    <w:rsid w:val="00DE50E0"/>
    <w:rsid w:val="00DE5561"/>
    <w:rsid w:val="00DE570C"/>
    <w:rsid w:val="00DE582D"/>
    <w:rsid w:val="00DE5E81"/>
    <w:rsid w:val="00DE5EC6"/>
    <w:rsid w:val="00DE5F82"/>
    <w:rsid w:val="00DE6572"/>
    <w:rsid w:val="00DE66B8"/>
    <w:rsid w:val="00DE6D74"/>
    <w:rsid w:val="00DE6E4C"/>
    <w:rsid w:val="00DE710D"/>
    <w:rsid w:val="00DE7124"/>
    <w:rsid w:val="00DE7139"/>
    <w:rsid w:val="00DE71E1"/>
    <w:rsid w:val="00DE763F"/>
    <w:rsid w:val="00DE79FD"/>
    <w:rsid w:val="00DE7C3A"/>
    <w:rsid w:val="00DE7C7F"/>
    <w:rsid w:val="00DE7EBA"/>
    <w:rsid w:val="00DF03C8"/>
    <w:rsid w:val="00DF0B22"/>
    <w:rsid w:val="00DF0F0E"/>
    <w:rsid w:val="00DF1299"/>
    <w:rsid w:val="00DF13B2"/>
    <w:rsid w:val="00DF1916"/>
    <w:rsid w:val="00DF2043"/>
    <w:rsid w:val="00DF272F"/>
    <w:rsid w:val="00DF2A50"/>
    <w:rsid w:val="00DF2B14"/>
    <w:rsid w:val="00DF3168"/>
    <w:rsid w:val="00DF328B"/>
    <w:rsid w:val="00DF3567"/>
    <w:rsid w:val="00DF36A2"/>
    <w:rsid w:val="00DF40EE"/>
    <w:rsid w:val="00DF41C7"/>
    <w:rsid w:val="00DF465D"/>
    <w:rsid w:val="00DF52EB"/>
    <w:rsid w:val="00DF54CE"/>
    <w:rsid w:val="00DF55E2"/>
    <w:rsid w:val="00DF56B2"/>
    <w:rsid w:val="00DF5A92"/>
    <w:rsid w:val="00DF5AD6"/>
    <w:rsid w:val="00DF5BD5"/>
    <w:rsid w:val="00DF67FE"/>
    <w:rsid w:val="00DF6848"/>
    <w:rsid w:val="00DF6B0C"/>
    <w:rsid w:val="00DF71A0"/>
    <w:rsid w:val="00DF72E1"/>
    <w:rsid w:val="00DF7489"/>
    <w:rsid w:val="00DF779E"/>
    <w:rsid w:val="00DF77A7"/>
    <w:rsid w:val="00DF7F59"/>
    <w:rsid w:val="00E00032"/>
    <w:rsid w:val="00E0015E"/>
    <w:rsid w:val="00E003DB"/>
    <w:rsid w:val="00E00779"/>
    <w:rsid w:val="00E009AC"/>
    <w:rsid w:val="00E00A08"/>
    <w:rsid w:val="00E01339"/>
    <w:rsid w:val="00E0149E"/>
    <w:rsid w:val="00E0167C"/>
    <w:rsid w:val="00E01908"/>
    <w:rsid w:val="00E019B2"/>
    <w:rsid w:val="00E01AA0"/>
    <w:rsid w:val="00E01D98"/>
    <w:rsid w:val="00E01EA2"/>
    <w:rsid w:val="00E0260D"/>
    <w:rsid w:val="00E029A6"/>
    <w:rsid w:val="00E02C0E"/>
    <w:rsid w:val="00E02FEF"/>
    <w:rsid w:val="00E03BCE"/>
    <w:rsid w:val="00E03EAE"/>
    <w:rsid w:val="00E04095"/>
    <w:rsid w:val="00E0428E"/>
    <w:rsid w:val="00E045DC"/>
    <w:rsid w:val="00E0462F"/>
    <w:rsid w:val="00E0556E"/>
    <w:rsid w:val="00E055B9"/>
    <w:rsid w:val="00E0564D"/>
    <w:rsid w:val="00E056D8"/>
    <w:rsid w:val="00E056F6"/>
    <w:rsid w:val="00E0572D"/>
    <w:rsid w:val="00E05901"/>
    <w:rsid w:val="00E05C5C"/>
    <w:rsid w:val="00E05C7B"/>
    <w:rsid w:val="00E05E08"/>
    <w:rsid w:val="00E063EE"/>
    <w:rsid w:val="00E06535"/>
    <w:rsid w:val="00E067F8"/>
    <w:rsid w:val="00E06CB8"/>
    <w:rsid w:val="00E06F34"/>
    <w:rsid w:val="00E06F99"/>
    <w:rsid w:val="00E07538"/>
    <w:rsid w:val="00E077E5"/>
    <w:rsid w:val="00E07AA3"/>
    <w:rsid w:val="00E07BD2"/>
    <w:rsid w:val="00E07C98"/>
    <w:rsid w:val="00E07DAB"/>
    <w:rsid w:val="00E07E37"/>
    <w:rsid w:val="00E07F2F"/>
    <w:rsid w:val="00E1037B"/>
    <w:rsid w:val="00E10696"/>
    <w:rsid w:val="00E106E2"/>
    <w:rsid w:val="00E10826"/>
    <w:rsid w:val="00E10973"/>
    <w:rsid w:val="00E10EEB"/>
    <w:rsid w:val="00E10F79"/>
    <w:rsid w:val="00E1104F"/>
    <w:rsid w:val="00E11BD5"/>
    <w:rsid w:val="00E11D7A"/>
    <w:rsid w:val="00E126BA"/>
    <w:rsid w:val="00E12716"/>
    <w:rsid w:val="00E127EF"/>
    <w:rsid w:val="00E12F99"/>
    <w:rsid w:val="00E13460"/>
    <w:rsid w:val="00E13843"/>
    <w:rsid w:val="00E138BD"/>
    <w:rsid w:val="00E13DC0"/>
    <w:rsid w:val="00E13F44"/>
    <w:rsid w:val="00E1446E"/>
    <w:rsid w:val="00E14EA4"/>
    <w:rsid w:val="00E14EED"/>
    <w:rsid w:val="00E150D5"/>
    <w:rsid w:val="00E1537E"/>
    <w:rsid w:val="00E1549E"/>
    <w:rsid w:val="00E15704"/>
    <w:rsid w:val="00E15979"/>
    <w:rsid w:val="00E15FD2"/>
    <w:rsid w:val="00E160BE"/>
    <w:rsid w:val="00E161B8"/>
    <w:rsid w:val="00E162AB"/>
    <w:rsid w:val="00E16300"/>
    <w:rsid w:val="00E16A79"/>
    <w:rsid w:val="00E16AD9"/>
    <w:rsid w:val="00E16E50"/>
    <w:rsid w:val="00E16F4B"/>
    <w:rsid w:val="00E16FBA"/>
    <w:rsid w:val="00E171E4"/>
    <w:rsid w:val="00E17C40"/>
    <w:rsid w:val="00E17D72"/>
    <w:rsid w:val="00E17E74"/>
    <w:rsid w:val="00E20201"/>
    <w:rsid w:val="00E2051E"/>
    <w:rsid w:val="00E2094C"/>
    <w:rsid w:val="00E20971"/>
    <w:rsid w:val="00E20AB7"/>
    <w:rsid w:val="00E20B0B"/>
    <w:rsid w:val="00E2121E"/>
    <w:rsid w:val="00E2138C"/>
    <w:rsid w:val="00E2145D"/>
    <w:rsid w:val="00E21968"/>
    <w:rsid w:val="00E2196A"/>
    <w:rsid w:val="00E2207A"/>
    <w:rsid w:val="00E22891"/>
    <w:rsid w:val="00E228F5"/>
    <w:rsid w:val="00E22DDD"/>
    <w:rsid w:val="00E22F9A"/>
    <w:rsid w:val="00E231DB"/>
    <w:rsid w:val="00E23261"/>
    <w:rsid w:val="00E233CF"/>
    <w:rsid w:val="00E233D4"/>
    <w:rsid w:val="00E23ABF"/>
    <w:rsid w:val="00E23CE1"/>
    <w:rsid w:val="00E23D48"/>
    <w:rsid w:val="00E23F58"/>
    <w:rsid w:val="00E24261"/>
    <w:rsid w:val="00E2481B"/>
    <w:rsid w:val="00E24A3B"/>
    <w:rsid w:val="00E24F24"/>
    <w:rsid w:val="00E25114"/>
    <w:rsid w:val="00E2511A"/>
    <w:rsid w:val="00E252C7"/>
    <w:rsid w:val="00E25507"/>
    <w:rsid w:val="00E25896"/>
    <w:rsid w:val="00E25A54"/>
    <w:rsid w:val="00E2629F"/>
    <w:rsid w:val="00E262D0"/>
    <w:rsid w:val="00E26907"/>
    <w:rsid w:val="00E26980"/>
    <w:rsid w:val="00E26BF8"/>
    <w:rsid w:val="00E26DFD"/>
    <w:rsid w:val="00E26F25"/>
    <w:rsid w:val="00E26FAD"/>
    <w:rsid w:val="00E27003"/>
    <w:rsid w:val="00E2737E"/>
    <w:rsid w:val="00E2784C"/>
    <w:rsid w:val="00E27E1D"/>
    <w:rsid w:val="00E27EB8"/>
    <w:rsid w:val="00E27FA9"/>
    <w:rsid w:val="00E27FF7"/>
    <w:rsid w:val="00E300ED"/>
    <w:rsid w:val="00E30371"/>
    <w:rsid w:val="00E30724"/>
    <w:rsid w:val="00E30B7C"/>
    <w:rsid w:val="00E3150F"/>
    <w:rsid w:val="00E31584"/>
    <w:rsid w:val="00E315F8"/>
    <w:rsid w:val="00E31788"/>
    <w:rsid w:val="00E31B4A"/>
    <w:rsid w:val="00E31FA6"/>
    <w:rsid w:val="00E321DC"/>
    <w:rsid w:val="00E3230A"/>
    <w:rsid w:val="00E323CC"/>
    <w:rsid w:val="00E32C97"/>
    <w:rsid w:val="00E32D7B"/>
    <w:rsid w:val="00E32D80"/>
    <w:rsid w:val="00E33068"/>
    <w:rsid w:val="00E330FD"/>
    <w:rsid w:val="00E33500"/>
    <w:rsid w:val="00E337D9"/>
    <w:rsid w:val="00E33FBA"/>
    <w:rsid w:val="00E34276"/>
    <w:rsid w:val="00E34344"/>
    <w:rsid w:val="00E346F1"/>
    <w:rsid w:val="00E347DD"/>
    <w:rsid w:val="00E34839"/>
    <w:rsid w:val="00E348CD"/>
    <w:rsid w:val="00E34992"/>
    <w:rsid w:val="00E34A55"/>
    <w:rsid w:val="00E34A95"/>
    <w:rsid w:val="00E34B34"/>
    <w:rsid w:val="00E34BD6"/>
    <w:rsid w:val="00E34C5C"/>
    <w:rsid w:val="00E3508F"/>
    <w:rsid w:val="00E350BC"/>
    <w:rsid w:val="00E35100"/>
    <w:rsid w:val="00E354DD"/>
    <w:rsid w:val="00E35736"/>
    <w:rsid w:val="00E3581B"/>
    <w:rsid w:val="00E35E62"/>
    <w:rsid w:val="00E36604"/>
    <w:rsid w:val="00E36655"/>
    <w:rsid w:val="00E367E4"/>
    <w:rsid w:val="00E36AD1"/>
    <w:rsid w:val="00E36FD1"/>
    <w:rsid w:val="00E372E9"/>
    <w:rsid w:val="00E37308"/>
    <w:rsid w:val="00E3734D"/>
    <w:rsid w:val="00E37475"/>
    <w:rsid w:val="00E3753C"/>
    <w:rsid w:val="00E3771A"/>
    <w:rsid w:val="00E37763"/>
    <w:rsid w:val="00E37CAD"/>
    <w:rsid w:val="00E37EB7"/>
    <w:rsid w:val="00E40220"/>
    <w:rsid w:val="00E406AF"/>
    <w:rsid w:val="00E40C26"/>
    <w:rsid w:val="00E40E71"/>
    <w:rsid w:val="00E40EEA"/>
    <w:rsid w:val="00E40F90"/>
    <w:rsid w:val="00E41A15"/>
    <w:rsid w:val="00E41CDC"/>
    <w:rsid w:val="00E41DF4"/>
    <w:rsid w:val="00E426B3"/>
    <w:rsid w:val="00E42829"/>
    <w:rsid w:val="00E42878"/>
    <w:rsid w:val="00E431A0"/>
    <w:rsid w:val="00E43948"/>
    <w:rsid w:val="00E439C5"/>
    <w:rsid w:val="00E43B22"/>
    <w:rsid w:val="00E43C1E"/>
    <w:rsid w:val="00E441E7"/>
    <w:rsid w:val="00E442ED"/>
    <w:rsid w:val="00E44395"/>
    <w:rsid w:val="00E4461B"/>
    <w:rsid w:val="00E448B9"/>
    <w:rsid w:val="00E4495D"/>
    <w:rsid w:val="00E449BF"/>
    <w:rsid w:val="00E44A25"/>
    <w:rsid w:val="00E44E0A"/>
    <w:rsid w:val="00E45439"/>
    <w:rsid w:val="00E45B87"/>
    <w:rsid w:val="00E4630C"/>
    <w:rsid w:val="00E4643C"/>
    <w:rsid w:val="00E46703"/>
    <w:rsid w:val="00E467CA"/>
    <w:rsid w:val="00E46865"/>
    <w:rsid w:val="00E472DE"/>
    <w:rsid w:val="00E47694"/>
    <w:rsid w:val="00E479E2"/>
    <w:rsid w:val="00E47BC4"/>
    <w:rsid w:val="00E50119"/>
    <w:rsid w:val="00E501D4"/>
    <w:rsid w:val="00E50462"/>
    <w:rsid w:val="00E504CF"/>
    <w:rsid w:val="00E50970"/>
    <w:rsid w:val="00E50C3E"/>
    <w:rsid w:val="00E51179"/>
    <w:rsid w:val="00E5123E"/>
    <w:rsid w:val="00E514D1"/>
    <w:rsid w:val="00E51619"/>
    <w:rsid w:val="00E51D6D"/>
    <w:rsid w:val="00E5212A"/>
    <w:rsid w:val="00E52471"/>
    <w:rsid w:val="00E525D2"/>
    <w:rsid w:val="00E52737"/>
    <w:rsid w:val="00E52B81"/>
    <w:rsid w:val="00E52F43"/>
    <w:rsid w:val="00E532FA"/>
    <w:rsid w:val="00E5359D"/>
    <w:rsid w:val="00E537AB"/>
    <w:rsid w:val="00E5381E"/>
    <w:rsid w:val="00E53AC6"/>
    <w:rsid w:val="00E53B3A"/>
    <w:rsid w:val="00E53B91"/>
    <w:rsid w:val="00E53DD1"/>
    <w:rsid w:val="00E53F15"/>
    <w:rsid w:val="00E54127"/>
    <w:rsid w:val="00E5434A"/>
    <w:rsid w:val="00E5475C"/>
    <w:rsid w:val="00E549F1"/>
    <w:rsid w:val="00E54DDB"/>
    <w:rsid w:val="00E54FA9"/>
    <w:rsid w:val="00E55104"/>
    <w:rsid w:val="00E55167"/>
    <w:rsid w:val="00E5522A"/>
    <w:rsid w:val="00E55847"/>
    <w:rsid w:val="00E55911"/>
    <w:rsid w:val="00E5595B"/>
    <w:rsid w:val="00E55B81"/>
    <w:rsid w:val="00E55D45"/>
    <w:rsid w:val="00E561FC"/>
    <w:rsid w:val="00E562E0"/>
    <w:rsid w:val="00E566C3"/>
    <w:rsid w:val="00E5679D"/>
    <w:rsid w:val="00E56865"/>
    <w:rsid w:val="00E568DE"/>
    <w:rsid w:val="00E56DCD"/>
    <w:rsid w:val="00E56DD4"/>
    <w:rsid w:val="00E57799"/>
    <w:rsid w:val="00E57F08"/>
    <w:rsid w:val="00E60435"/>
    <w:rsid w:val="00E60969"/>
    <w:rsid w:val="00E60C8E"/>
    <w:rsid w:val="00E614F2"/>
    <w:rsid w:val="00E61749"/>
    <w:rsid w:val="00E61CE2"/>
    <w:rsid w:val="00E62412"/>
    <w:rsid w:val="00E624FD"/>
    <w:rsid w:val="00E629C3"/>
    <w:rsid w:val="00E62C0B"/>
    <w:rsid w:val="00E630E6"/>
    <w:rsid w:val="00E63132"/>
    <w:rsid w:val="00E6322F"/>
    <w:rsid w:val="00E6334C"/>
    <w:rsid w:val="00E6345F"/>
    <w:rsid w:val="00E635B8"/>
    <w:rsid w:val="00E63B73"/>
    <w:rsid w:val="00E64014"/>
    <w:rsid w:val="00E6449A"/>
    <w:rsid w:val="00E644A4"/>
    <w:rsid w:val="00E646E1"/>
    <w:rsid w:val="00E6487A"/>
    <w:rsid w:val="00E64A5E"/>
    <w:rsid w:val="00E64C08"/>
    <w:rsid w:val="00E655BF"/>
    <w:rsid w:val="00E659DC"/>
    <w:rsid w:val="00E65B12"/>
    <w:rsid w:val="00E65F1F"/>
    <w:rsid w:val="00E65F39"/>
    <w:rsid w:val="00E66019"/>
    <w:rsid w:val="00E6605C"/>
    <w:rsid w:val="00E660F7"/>
    <w:rsid w:val="00E662CF"/>
    <w:rsid w:val="00E66730"/>
    <w:rsid w:val="00E66FE2"/>
    <w:rsid w:val="00E66FF7"/>
    <w:rsid w:val="00E67402"/>
    <w:rsid w:val="00E67455"/>
    <w:rsid w:val="00E67543"/>
    <w:rsid w:val="00E67552"/>
    <w:rsid w:val="00E6758E"/>
    <w:rsid w:val="00E67914"/>
    <w:rsid w:val="00E67D72"/>
    <w:rsid w:val="00E67DE3"/>
    <w:rsid w:val="00E67F21"/>
    <w:rsid w:val="00E7025B"/>
    <w:rsid w:val="00E70525"/>
    <w:rsid w:val="00E70701"/>
    <w:rsid w:val="00E70865"/>
    <w:rsid w:val="00E70A54"/>
    <w:rsid w:val="00E70C90"/>
    <w:rsid w:val="00E70D84"/>
    <w:rsid w:val="00E70FBE"/>
    <w:rsid w:val="00E7100F"/>
    <w:rsid w:val="00E7140E"/>
    <w:rsid w:val="00E71455"/>
    <w:rsid w:val="00E71642"/>
    <w:rsid w:val="00E7176E"/>
    <w:rsid w:val="00E71A13"/>
    <w:rsid w:val="00E71D37"/>
    <w:rsid w:val="00E71E85"/>
    <w:rsid w:val="00E72023"/>
    <w:rsid w:val="00E7230F"/>
    <w:rsid w:val="00E727E6"/>
    <w:rsid w:val="00E727E7"/>
    <w:rsid w:val="00E728B9"/>
    <w:rsid w:val="00E72AFB"/>
    <w:rsid w:val="00E72DE4"/>
    <w:rsid w:val="00E72E0B"/>
    <w:rsid w:val="00E72E66"/>
    <w:rsid w:val="00E72EA4"/>
    <w:rsid w:val="00E7314F"/>
    <w:rsid w:val="00E73221"/>
    <w:rsid w:val="00E73DF8"/>
    <w:rsid w:val="00E74657"/>
    <w:rsid w:val="00E749A5"/>
    <w:rsid w:val="00E75795"/>
    <w:rsid w:val="00E75A62"/>
    <w:rsid w:val="00E75BDA"/>
    <w:rsid w:val="00E75C72"/>
    <w:rsid w:val="00E761EA"/>
    <w:rsid w:val="00E7641A"/>
    <w:rsid w:val="00E7661C"/>
    <w:rsid w:val="00E7684A"/>
    <w:rsid w:val="00E76AA2"/>
    <w:rsid w:val="00E76B04"/>
    <w:rsid w:val="00E76FA8"/>
    <w:rsid w:val="00E771A8"/>
    <w:rsid w:val="00E77451"/>
    <w:rsid w:val="00E7781D"/>
    <w:rsid w:val="00E77929"/>
    <w:rsid w:val="00E77F0A"/>
    <w:rsid w:val="00E77FCC"/>
    <w:rsid w:val="00E77FE2"/>
    <w:rsid w:val="00E80122"/>
    <w:rsid w:val="00E803DF"/>
    <w:rsid w:val="00E804D2"/>
    <w:rsid w:val="00E805B6"/>
    <w:rsid w:val="00E80953"/>
    <w:rsid w:val="00E80C5D"/>
    <w:rsid w:val="00E80E06"/>
    <w:rsid w:val="00E814F1"/>
    <w:rsid w:val="00E8190F"/>
    <w:rsid w:val="00E819BC"/>
    <w:rsid w:val="00E8274D"/>
    <w:rsid w:val="00E82BC7"/>
    <w:rsid w:val="00E82C47"/>
    <w:rsid w:val="00E82CD5"/>
    <w:rsid w:val="00E82FF0"/>
    <w:rsid w:val="00E83097"/>
    <w:rsid w:val="00E83165"/>
    <w:rsid w:val="00E83AE5"/>
    <w:rsid w:val="00E83D9D"/>
    <w:rsid w:val="00E8426D"/>
    <w:rsid w:val="00E8466D"/>
    <w:rsid w:val="00E8470C"/>
    <w:rsid w:val="00E84724"/>
    <w:rsid w:val="00E84746"/>
    <w:rsid w:val="00E84966"/>
    <w:rsid w:val="00E84A27"/>
    <w:rsid w:val="00E84B3C"/>
    <w:rsid w:val="00E8532B"/>
    <w:rsid w:val="00E85578"/>
    <w:rsid w:val="00E8579B"/>
    <w:rsid w:val="00E85A74"/>
    <w:rsid w:val="00E85C52"/>
    <w:rsid w:val="00E85D0C"/>
    <w:rsid w:val="00E85EA5"/>
    <w:rsid w:val="00E8615D"/>
    <w:rsid w:val="00E86750"/>
    <w:rsid w:val="00E8687A"/>
    <w:rsid w:val="00E868CA"/>
    <w:rsid w:val="00E869A3"/>
    <w:rsid w:val="00E86D66"/>
    <w:rsid w:val="00E86EE8"/>
    <w:rsid w:val="00E86F93"/>
    <w:rsid w:val="00E86FED"/>
    <w:rsid w:val="00E8763A"/>
    <w:rsid w:val="00E876C6"/>
    <w:rsid w:val="00E878C9"/>
    <w:rsid w:val="00E87BC1"/>
    <w:rsid w:val="00E90260"/>
    <w:rsid w:val="00E90282"/>
    <w:rsid w:val="00E90441"/>
    <w:rsid w:val="00E90594"/>
    <w:rsid w:val="00E9067B"/>
    <w:rsid w:val="00E90FE7"/>
    <w:rsid w:val="00E91046"/>
    <w:rsid w:val="00E910B1"/>
    <w:rsid w:val="00E910F1"/>
    <w:rsid w:val="00E9114E"/>
    <w:rsid w:val="00E9134C"/>
    <w:rsid w:val="00E916B7"/>
    <w:rsid w:val="00E91A6E"/>
    <w:rsid w:val="00E91AFD"/>
    <w:rsid w:val="00E91D6E"/>
    <w:rsid w:val="00E91D85"/>
    <w:rsid w:val="00E91E91"/>
    <w:rsid w:val="00E92153"/>
    <w:rsid w:val="00E92608"/>
    <w:rsid w:val="00E928FF"/>
    <w:rsid w:val="00E92BA0"/>
    <w:rsid w:val="00E92CE4"/>
    <w:rsid w:val="00E931EF"/>
    <w:rsid w:val="00E936A6"/>
    <w:rsid w:val="00E937CC"/>
    <w:rsid w:val="00E93FD9"/>
    <w:rsid w:val="00E9418C"/>
    <w:rsid w:val="00E94706"/>
    <w:rsid w:val="00E94707"/>
    <w:rsid w:val="00E9513A"/>
    <w:rsid w:val="00E95A07"/>
    <w:rsid w:val="00E961D1"/>
    <w:rsid w:val="00E96232"/>
    <w:rsid w:val="00E96242"/>
    <w:rsid w:val="00E9650C"/>
    <w:rsid w:val="00E96597"/>
    <w:rsid w:val="00E9684E"/>
    <w:rsid w:val="00E969E0"/>
    <w:rsid w:val="00E96C6C"/>
    <w:rsid w:val="00E96C77"/>
    <w:rsid w:val="00E96CAD"/>
    <w:rsid w:val="00E972B6"/>
    <w:rsid w:val="00E972FF"/>
    <w:rsid w:val="00E97D46"/>
    <w:rsid w:val="00E97F45"/>
    <w:rsid w:val="00EA001D"/>
    <w:rsid w:val="00EA05FF"/>
    <w:rsid w:val="00EA073E"/>
    <w:rsid w:val="00EA07DE"/>
    <w:rsid w:val="00EA09AC"/>
    <w:rsid w:val="00EA0E92"/>
    <w:rsid w:val="00EA1193"/>
    <w:rsid w:val="00EA12B1"/>
    <w:rsid w:val="00EA1845"/>
    <w:rsid w:val="00EA1B56"/>
    <w:rsid w:val="00EA1C90"/>
    <w:rsid w:val="00EA1EB6"/>
    <w:rsid w:val="00EA1EBC"/>
    <w:rsid w:val="00EA2223"/>
    <w:rsid w:val="00EA232A"/>
    <w:rsid w:val="00EA233C"/>
    <w:rsid w:val="00EA2440"/>
    <w:rsid w:val="00EA2B49"/>
    <w:rsid w:val="00EA2C7C"/>
    <w:rsid w:val="00EA356D"/>
    <w:rsid w:val="00EA367C"/>
    <w:rsid w:val="00EA3BBA"/>
    <w:rsid w:val="00EA3FE6"/>
    <w:rsid w:val="00EA40B2"/>
    <w:rsid w:val="00EA4B41"/>
    <w:rsid w:val="00EA4E55"/>
    <w:rsid w:val="00EA4E74"/>
    <w:rsid w:val="00EA53A7"/>
    <w:rsid w:val="00EA58BE"/>
    <w:rsid w:val="00EA5949"/>
    <w:rsid w:val="00EA5CF5"/>
    <w:rsid w:val="00EA5F9C"/>
    <w:rsid w:val="00EA63D4"/>
    <w:rsid w:val="00EA64F9"/>
    <w:rsid w:val="00EA65D0"/>
    <w:rsid w:val="00EA67D6"/>
    <w:rsid w:val="00EA693E"/>
    <w:rsid w:val="00EA6978"/>
    <w:rsid w:val="00EA6D01"/>
    <w:rsid w:val="00EA72E9"/>
    <w:rsid w:val="00EA755B"/>
    <w:rsid w:val="00EA7A8C"/>
    <w:rsid w:val="00EA7D1A"/>
    <w:rsid w:val="00EA7FA5"/>
    <w:rsid w:val="00EB0706"/>
    <w:rsid w:val="00EB089A"/>
    <w:rsid w:val="00EB09C0"/>
    <w:rsid w:val="00EB0B54"/>
    <w:rsid w:val="00EB0B70"/>
    <w:rsid w:val="00EB0C09"/>
    <w:rsid w:val="00EB0CE3"/>
    <w:rsid w:val="00EB0E4D"/>
    <w:rsid w:val="00EB11A9"/>
    <w:rsid w:val="00EB11D6"/>
    <w:rsid w:val="00EB1D71"/>
    <w:rsid w:val="00EB1F11"/>
    <w:rsid w:val="00EB2209"/>
    <w:rsid w:val="00EB2343"/>
    <w:rsid w:val="00EB2548"/>
    <w:rsid w:val="00EB276A"/>
    <w:rsid w:val="00EB27A3"/>
    <w:rsid w:val="00EB28EF"/>
    <w:rsid w:val="00EB2D93"/>
    <w:rsid w:val="00EB2DC7"/>
    <w:rsid w:val="00EB33AD"/>
    <w:rsid w:val="00EB351A"/>
    <w:rsid w:val="00EB3ADF"/>
    <w:rsid w:val="00EB3CC7"/>
    <w:rsid w:val="00EB43F1"/>
    <w:rsid w:val="00EB45A0"/>
    <w:rsid w:val="00EB45BD"/>
    <w:rsid w:val="00EB4811"/>
    <w:rsid w:val="00EB4E3C"/>
    <w:rsid w:val="00EB4EA7"/>
    <w:rsid w:val="00EB507A"/>
    <w:rsid w:val="00EB5102"/>
    <w:rsid w:val="00EB534E"/>
    <w:rsid w:val="00EB5775"/>
    <w:rsid w:val="00EB5A79"/>
    <w:rsid w:val="00EB5E3B"/>
    <w:rsid w:val="00EB6188"/>
    <w:rsid w:val="00EB654C"/>
    <w:rsid w:val="00EB6A8A"/>
    <w:rsid w:val="00EB6B5C"/>
    <w:rsid w:val="00EB6B74"/>
    <w:rsid w:val="00EB6BCA"/>
    <w:rsid w:val="00EB6C6B"/>
    <w:rsid w:val="00EB7507"/>
    <w:rsid w:val="00EB75E4"/>
    <w:rsid w:val="00EB790C"/>
    <w:rsid w:val="00EB7BF5"/>
    <w:rsid w:val="00EB7D59"/>
    <w:rsid w:val="00EB7E74"/>
    <w:rsid w:val="00EC0012"/>
    <w:rsid w:val="00EC0258"/>
    <w:rsid w:val="00EC076D"/>
    <w:rsid w:val="00EC08C7"/>
    <w:rsid w:val="00EC0BC7"/>
    <w:rsid w:val="00EC0C00"/>
    <w:rsid w:val="00EC0E69"/>
    <w:rsid w:val="00EC0E86"/>
    <w:rsid w:val="00EC0EA2"/>
    <w:rsid w:val="00EC15E3"/>
    <w:rsid w:val="00EC1A7E"/>
    <w:rsid w:val="00EC1FD9"/>
    <w:rsid w:val="00EC205F"/>
    <w:rsid w:val="00EC225A"/>
    <w:rsid w:val="00EC26A2"/>
    <w:rsid w:val="00EC2B65"/>
    <w:rsid w:val="00EC2C35"/>
    <w:rsid w:val="00EC2D9B"/>
    <w:rsid w:val="00EC2F44"/>
    <w:rsid w:val="00EC316C"/>
    <w:rsid w:val="00EC3780"/>
    <w:rsid w:val="00EC3877"/>
    <w:rsid w:val="00EC45A3"/>
    <w:rsid w:val="00EC5179"/>
    <w:rsid w:val="00EC5437"/>
    <w:rsid w:val="00EC587F"/>
    <w:rsid w:val="00EC5A24"/>
    <w:rsid w:val="00EC5D40"/>
    <w:rsid w:val="00EC604E"/>
    <w:rsid w:val="00EC6671"/>
    <w:rsid w:val="00EC6844"/>
    <w:rsid w:val="00EC706A"/>
    <w:rsid w:val="00EC7954"/>
    <w:rsid w:val="00EC7A9C"/>
    <w:rsid w:val="00EC7AE4"/>
    <w:rsid w:val="00ED0255"/>
    <w:rsid w:val="00ED04A7"/>
    <w:rsid w:val="00ED0655"/>
    <w:rsid w:val="00ED083F"/>
    <w:rsid w:val="00ED0E3D"/>
    <w:rsid w:val="00ED0F33"/>
    <w:rsid w:val="00ED1488"/>
    <w:rsid w:val="00ED1551"/>
    <w:rsid w:val="00ED15E9"/>
    <w:rsid w:val="00ED1FA5"/>
    <w:rsid w:val="00ED1FDF"/>
    <w:rsid w:val="00ED2156"/>
    <w:rsid w:val="00ED2256"/>
    <w:rsid w:val="00ED2359"/>
    <w:rsid w:val="00ED29E6"/>
    <w:rsid w:val="00ED2D81"/>
    <w:rsid w:val="00ED2DC7"/>
    <w:rsid w:val="00ED2E78"/>
    <w:rsid w:val="00ED2F34"/>
    <w:rsid w:val="00ED3123"/>
    <w:rsid w:val="00ED3362"/>
    <w:rsid w:val="00ED336E"/>
    <w:rsid w:val="00ED33B3"/>
    <w:rsid w:val="00ED34FE"/>
    <w:rsid w:val="00ED3630"/>
    <w:rsid w:val="00ED43D6"/>
    <w:rsid w:val="00ED47DC"/>
    <w:rsid w:val="00ED4A24"/>
    <w:rsid w:val="00ED4B53"/>
    <w:rsid w:val="00ED4C7E"/>
    <w:rsid w:val="00ED4F5A"/>
    <w:rsid w:val="00ED502F"/>
    <w:rsid w:val="00ED5069"/>
    <w:rsid w:val="00ED50CF"/>
    <w:rsid w:val="00ED5224"/>
    <w:rsid w:val="00ED5231"/>
    <w:rsid w:val="00ED5314"/>
    <w:rsid w:val="00ED5334"/>
    <w:rsid w:val="00ED5420"/>
    <w:rsid w:val="00ED5E25"/>
    <w:rsid w:val="00ED6151"/>
    <w:rsid w:val="00ED66BC"/>
    <w:rsid w:val="00ED6885"/>
    <w:rsid w:val="00ED69BA"/>
    <w:rsid w:val="00ED709E"/>
    <w:rsid w:val="00ED71F1"/>
    <w:rsid w:val="00ED73E2"/>
    <w:rsid w:val="00ED78F0"/>
    <w:rsid w:val="00ED79D3"/>
    <w:rsid w:val="00ED7A7E"/>
    <w:rsid w:val="00ED7AB5"/>
    <w:rsid w:val="00ED7C9C"/>
    <w:rsid w:val="00ED7D07"/>
    <w:rsid w:val="00ED7F5F"/>
    <w:rsid w:val="00EE0656"/>
    <w:rsid w:val="00EE1506"/>
    <w:rsid w:val="00EE1573"/>
    <w:rsid w:val="00EE1882"/>
    <w:rsid w:val="00EE1AE9"/>
    <w:rsid w:val="00EE23B1"/>
    <w:rsid w:val="00EE242B"/>
    <w:rsid w:val="00EE24D7"/>
    <w:rsid w:val="00EE272D"/>
    <w:rsid w:val="00EE28A2"/>
    <w:rsid w:val="00EE28D2"/>
    <w:rsid w:val="00EE2A8C"/>
    <w:rsid w:val="00EE2D06"/>
    <w:rsid w:val="00EE303F"/>
    <w:rsid w:val="00EE3336"/>
    <w:rsid w:val="00EE3554"/>
    <w:rsid w:val="00EE363A"/>
    <w:rsid w:val="00EE3760"/>
    <w:rsid w:val="00EE38B4"/>
    <w:rsid w:val="00EE3A07"/>
    <w:rsid w:val="00EE3A84"/>
    <w:rsid w:val="00EE3A8C"/>
    <w:rsid w:val="00EE3DE7"/>
    <w:rsid w:val="00EE403A"/>
    <w:rsid w:val="00EE4E6E"/>
    <w:rsid w:val="00EE5240"/>
    <w:rsid w:val="00EE5A15"/>
    <w:rsid w:val="00EE5D8C"/>
    <w:rsid w:val="00EE6052"/>
    <w:rsid w:val="00EE6493"/>
    <w:rsid w:val="00EE6BCC"/>
    <w:rsid w:val="00EE6E54"/>
    <w:rsid w:val="00EE7473"/>
    <w:rsid w:val="00EE7668"/>
    <w:rsid w:val="00EE76EF"/>
    <w:rsid w:val="00EE7801"/>
    <w:rsid w:val="00EE7D1B"/>
    <w:rsid w:val="00EE7D56"/>
    <w:rsid w:val="00EE7EAA"/>
    <w:rsid w:val="00EF0116"/>
    <w:rsid w:val="00EF0339"/>
    <w:rsid w:val="00EF04F1"/>
    <w:rsid w:val="00EF082A"/>
    <w:rsid w:val="00EF0DC0"/>
    <w:rsid w:val="00EF0FB9"/>
    <w:rsid w:val="00EF11E0"/>
    <w:rsid w:val="00EF15CA"/>
    <w:rsid w:val="00EF19BD"/>
    <w:rsid w:val="00EF1E60"/>
    <w:rsid w:val="00EF234D"/>
    <w:rsid w:val="00EF257E"/>
    <w:rsid w:val="00EF25B6"/>
    <w:rsid w:val="00EF31D4"/>
    <w:rsid w:val="00EF32AD"/>
    <w:rsid w:val="00EF330E"/>
    <w:rsid w:val="00EF3383"/>
    <w:rsid w:val="00EF360F"/>
    <w:rsid w:val="00EF37AD"/>
    <w:rsid w:val="00EF3811"/>
    <w:rsid w:val="00EF381A"/>
    <w:rsid w:val="00EF3A3A"/>
    <w:rsid w:val="00EF3A83"/>
    <w:rsid w:val="00EF3D0D"/>
    <w:rsid w:val="00EF3E19"/>
    <w:rsid w:val="00EF47C6"/>
    <w:rsid w:val="00EF48B2"/>
    <w:rsid w:val="00EF493B"/>
    <w:rsid w:val="00EF4BB2"/>
    <w:rsid w:val="00EF4C2D"/>
    <w:rsid w:val="00EF5083"/>
    <w:rsid w:val="00EF5168"/>
    <w:rsid w:val="00EF5661"/>
    <w:rsid w:val="00EF5678"/>
    <w:rsid w:val="00EF5CD3"/>
    <w:rsid w:val="00EF5CE6"/>
    <w:rsid w:val="00EF5FEA"/>
    <w:rsid w:val="00EF5FF6"/>
    <w:rsid w:val="00EF618A"/>
    <w:rsid w:val="00EF630F"/>
    <w:rsid w:val="00EF6557"/>
    <w:rsid w:val="00EF6609"/>
    <w:rsid w:val="00EF67F8"/>
    <w:rsid w:val="00EF689C"/>
    <w:rsid w:val="00EF6E0F"/>
    <w:rsid w:val="00EF6EC9"/>
    <w:rsid w:val="00EF708B"/>
    <w:rsid w:val="00EF70C5"/>
    <w:rsid w:val="00EF75E8"/>
    <w:rsid w:val="00EF7932"/>
    <w:rsid w:val="00EF7DB8"/>
    <w:rsid w:val="00F00087"/>
    <w:rsid w:val="00F00E51"/>
    <w:rsid w:val="00F018A6"/>
    <w:rsid w:val="00F01A6C"/>
    <w:rsid w:val="00F0211B"/>
    <w:rsid w:val="00F02228"/>
    <w:rsid w:val="00F022E2"/>
    <w:rsid w:val="00F02457"/>
    <w:rsid w:val="00F02686"/>
    <w:rsid w:val="00F0269D"/>
    <w:rsid w:val="00F02D9E"/>
    <w:rsid w:val="00F036DB"/>
    <w:rsid w:val="00F0385B"/>
    <w:rsid w:val="00F03861"/>
    <w:rsid w:val="00F03B06"/>
    <w:rsid w:val="00F03EA9"/>
    <w:rsid w:val="00F03EB8"/>
    <w:rsid w:val="00F040F8"/>
    <w:rsid w:val="00F0452D"/>
    <w:rsid w:val="00F04722"/>
    <w:rsid w:val="00F04749"/>
    <w:rsid w:val="00F04ABD"/>
    <w:rsid w:val="00F04CB4"/>
    <w:rsid w:val="00F04DB6"/>
    <w:rsid w:val="00F04F8C"/>
    <w:rsid w:val="00F04F97"/>
    <w:rsid w:val="00F04FFB"/>
    <w:rsid w:val="00F058B2"/>
    <w:rsid w:val="00F058C5"/>
    <w:rsid w:val="00F058D2"/>
    <w:rsid w:val="00F05AE2"/>
    <w:rsid w:val="00F060FA"/>
    <w:rsid w:val="00F061B9"/>
    <w:rsid w:val="00F06911"/>
    <w:rsid w:val="00F069CD"/>
    <w:rsid w:val="00F06BF1"/>
    <w:rsid w:val="00F06F63"/>
    <w:rsid w:val="00F071E1"/>
    <w:rsid w:val="00F074B4"/>
    <w:rsid w:val="00F0770C"/>
    <w:rsid w:val="00F0776B"/>
    <w:rsid w:val="00F07BF8"/>
    <w:rsid w:val="00F07FE0"/>
    <w:rsid w:val="00F10254"/>
    <w:rsid w:val="00F1071A"/>
    <w:rsid w:val="00F107FC"/>
    <w:rsid w:val="00F10C75"/>
    <w:rsid w:val="00F10D98"/>
    <w:rsid w:val="00F10FB8"/>
    <w:rsid w:val="00F110E9"/>
    <w:rsid w:val="00F11342"/>
    <w:rsid w:val="00F113BE"/>
    <w:rsid w:val="00F11445"/>
    <w:rsid w:val="00F115FD"/>
    <w:rsid w:val="00F1165A"/>
    <w:rsid w:val="00F116A1"/>
    <w:rsid w:val="00F1171B"/>
    <w:rsid w:val="00F11907"/>
    <w:rsid w:val="00F12264"/>
    <w:rsid w:val="00F124EF"/>
    <w:rsid w:val="00F12CD1"/>
    <w:rsid w:val="00F12CF1"/>
    <w:rsid w:val="00F12DA5"/>
    <w:rsid w:val="00F13177"/>
    <w:rsid w:val="00F1355B"/>
    <w:rsid w:val="00F1425B"/>
    <w:rsid w:val="00F143D0"/>
    <w:rsid w:val="00F147B1"/>
    <w:rsid w:val="00F14AE5"/>
    <w:rsid w:val="00F14C9E"/>
    <w:rsid w:val="00F14D64"/>
    <w:rsid w:val="00F14FF8"/>
    <w:rsid w:val="00F15549"/>
    <w:rsid w:val="00F1574E"/>
    <w:rsid w:val="00F15EDB"/>
    <w:rsid w:val="00F1606A"/>
    <w:rsid w:val="00F162A9"/>
    <w:rsid w:val="00F164D3"/>
    <w:rsid w:val="00F16AA5"/>
    <w:rsid w:val="00F16D8B"/>
    <w:rsid w:val="00F16ED8"/>
    <w:rsid w:val="00F16FCB"/>
    <w:rsid w:val="00F17411"/>
    <w:rsid w:val="00F174BE"/>
    <w:rsid w:val="00F175B8"/>
    <w:rsid w:val="00F1764F"/>
    <w:rsid w:val="00F176A2"/>
    <w:rsid w:val="00F17822"/>
    <w:rsid w:val="00F17945"/>
    <w:rsid w:val="00F179C8"/>
    <w:rsid w:val="00F17F01"/>
    <w:rsid w:val="00F17FEC"/>
    <w:rsid w:val="00F20078"/>
    <w:rsid w:val="00F202FF"/>
    <w:rsid w:val="00F207F1"/>
    <w:rsid w:val="00F20B16"/>
    <w:rsid w:val="00F20C08"/>
    <w:rsid w:val="00F20D5A"/>
    <w:rsid w:val="00F20DCD"/>
    <w:rsid w:val="00F21002"/>
    <w:rsid w:val="00F216B7"/>
    <w:rsid w:val="00F21777"/>
    <w:rsid w:val="00F21AE4"/>
    <w:rsid w:val="00F21BA9"/>
    <w:rsid w:val="00F21E1D"/>
    <w:rsid w:val="00F221D0"/>
    <w:rsid w:val="00F2259B"/>
    <w:rsid w:val="00F22698"/>
    <w:rsid w:val="00F2270B"/>
    <w:rsid w:val="00F22E50"/>
    <w:rsid w:val="00F2322B"/>
    <w:rsid w:val="00F236EE"/>
    <w:rsid w:val="00F2370B"/>
    <w:rsid w:val="00F23A9E"/>
    <w:rsid w:val="00F23CAA"/>
    <w:rsid w:val="00F24010"/>
    <w:rsid w:val="00F24088"/>
    <w:rsid w:val="00F245E7"/>
    <w:rsid w:val="00F2506C"/>
    <w:rsid w:val="00F250A1"/>
    <w:rsid w:val="00F25263"/>
    <w:rsid w:val="00F252AA"/>
    <w:rsid w:val="00F254CF"/>
    <w:rsid w:val="00F25EB1"/>
    <w:rsid w:val="00F262F6"/>
    <w:rsid w:val="00F26647"/>
    <w:rsid w:val="00F2671A"/>
    <w:rsid w:val="00F26793"/>
    <w:rsid w:val="00F2686C"/>
    <w:rsid w:val="00F269A3"/>
    <w:rsid w:val="00F26D1B"/>
    <w:rsid w:val="00F27610"/>
    <w:rsid w:val="00F278EE"/>
    <w:rsid w:val="00F27EA4"/>
    <w:rsid w:val="00F30154"/>
    <w:rsid w:val="00F3017B"/>
    <w:rsid w:val="00F30526"/>
    <w:rsid w:val="00F30581"/>
    <w:rsid w:val="00F308F1"/>
    <w:rsid w:val="00F30F51"/>
    <w:rsid w:val="00F31166"/>
    <w:rsid w:val="00F3173D"/>
    <w:rsid w:val="00F31809"/>
    <w:rsid w:val="00F3197C"/>
    <w:rsid w:val="00F31B28"/>
    <w:rsid w:val="00F31B99"/>
    <w:rsid w:val="00F31CA9"/>
    <w:rsid w:val="00F31EE6"/>
    <w:rsid w:val="00F31F09"/>
    <w:rsid w:val="00F33452"/>
    <w:rsid w:val="00F335C3"/>
    <w:rsid w:val="00F337CF"/>
    <w:rsid w:val="00F33878"/>
    <w:rsid w:val="00F33F5B"/>
    <w:rsid w:val="00F34359"/>
    <w:rsid w:val="00F34621"/>
    <w:rsid w:val="00F34BE2"/>
    <w:rsid w:val="00F34F49"/>
    <w:rsid w:val="00F35357"/>
    <w:rsid w:val="00F355FA"/>
    <w:rsid w:val="00F3562D"/>
    <w:rsid w:val="00F356C3"/>
    <w:rsid w:val="00F359EC"/>
    <w:rsid w:val="00F35C6E"/>
    <w:rsid w:val="00F35DA1"/>
    <w:rsid w:val="00F35DB1"/>
    <w:rsid w:val="00F35DE9"/>
    <w:rsid w:val="00F36092"/>
    <w:rsid w:val="00F3625A"/>
    <w:rsid w:val="00F3633B"/>
    <w:rsid w:val="00F36AC0"/>
    <w:rsid w:val="00F36B01"/>
    <w:rsid w:val="00F36EC6"/>
    <w:rsid w:val="00F36F87"/>
    <w:rsid w:val="00F37075"/>
    <w:rsid w:val="00F3712D"/>
    <w:rsid w:val="00F3733F"/>
    <w:rsid w:val="00F375D4"/>
    <w:rsid w:val="00F376CD"/>
    <w:rsid w:val="00F376F2"/>
    <w:rsid w:val="00F3786A"/>
    <w:rsid w:val="00F37A34"/>
    <w:rsid w:val="00F37C4F"/>
    <w:rsid w:val="00F37FFC"/>
    <w:rsid w:val="00F40236"/>
    <w:rsid w:val="00F40565"/>
    <w:rsid w:val="00F40754"/>
    <w:rsid w:val="00F40815"/>
    <w:rsid w:val="00F408FD"/>
    <w:rsid w:val="00F415CD"/>
    <w:rsid w:val="00F41626"/>
    <w:rsid w:val="00F4171A"/>
    <w:rsid w:val="00F417DC"/>
    <w:rsid w:val="00F41828"/>
    <w:rsid w:val="00F41B22"/>
    <w:rsid w:val="00F41CD3"/>
    <w:rsid w:val="00F42317"/>
    <w:rsid w:val="00F42340"/>
    <w:rsid w:val="00F42585"/>
    <w:rsid w:val="00F42603"/>
    <w:rsid w:val="00F4294D"/>
    <w:rsid w:val="00F42AA0"/>
    <w:rsid w:val="00F42AC8"/>
    <w:rsid w:val="00F42B6E"/>
    <w:rsid w:val="00F42E46"/>
    <w:rsid w:val="00F42E7D"/>
    <w:rsid w:val="00F42F9A"/>
    <w:rsid w:val="00F43494"/>
    <w:rsid w:val="00F436F6"/>
    <w:rsid w:val="00F44168"/>
    <w:rsid w:val="00F44202"/>
    <w:rsid w:val="00F4453A"/>
    <w:rsid w:val="00F4456F"/>
    <w:rsid w:val="00F44A1B"/>
    <w:rsid w:val="00F44CBF"/>
    <w:rsid w:val="00F4537E"/>
    <w:rsid w:val="00F453BD"/>
    <w:rsid w:val="00F4550D"/>
    <w:rsid w:val="00F459B1"/>
    <w:rsid w:val="00F46425"/>
    <w:rsid w:val="00F46464"/>
    <w:rsid w:val="00F464DF"/>
    <w:rsid w:val="00F465C9"/>
    <w:rsid w:val="00F46E10"/>
    <w:rsid w:val="00F47456"/>
    <w:rsid w:val="00F4750E"/>
    <w:rsid w:val="00F47781"/>
    <w:rsid w:val="00F47A41"/>
    <w:rsid w:val="00F47E7E"/>
    <w:rsid w:val="00F47F37"/>
    <w:rsid w:val="00F50021"/>
    <w:rsid w:val="00F500D9"/>
    <w:rsid w:val="00F50240"/>
    <w:rsid w:val="00F5060E"/>
    <w:rsid w:val="00F50710"/>
    <w:rsid w:val="00F507C8"/>
    <w:rsid w:val="00F50EFF"/>
    <w:rsid w:val="00F510DE"/>
    <w:rsid w:val="00F515D8"/>
    <w:rsid w:val="00F5179B"/>
    <w:rsid w:val="00F519EA"/>
    <w:rsid w:val="00F51A22"/>
    <w:rsid w:val="00F51BB5"/>
    <w:rsid w:val="00F51CBC"/>
    <w:rsid w:val="00F51F78"/>
    <w:rsid w:val="00F528BE"/>
    <w:rsid w:val="00F52B4A"/>
    <w:rsid w:val="00F52D2D"/>
    <w:rsid w:val="00F52E3D"/>
    <w:rsid w:val="00F52F59"/>
    <w:rsid w:val="00F53599"/>
    <w:rsid w:val="00F537EA"/>
    <w:rsid w:val="00F53939"/>
    <w:rsid w:val="00F53A8D"/>
    <w:rsid w:val="00F53CF6"/>
    <w:rsid w:val="00F53E7F"/>
    <w:rsid w:val="00F540BB"/>
    <w:rsid w:val="00F54589"/>
    <w:rsid w:val="00F545AD"/>
    <w:rsid w:val="00F54907"/>
    <w:rsid w:val="00F54B94"/>
    <w:rsid w:val="00F551E4"/>
    <w:rsid w:val="00F556B5"/>
    <w:rsid w:val="00F5583F"/>
    <w:rsid w:val="00F55A4C"/>
    <w:rsid w:val="00F561AE"/>
    <w:rsid w:val="00F564FD"/>
    <w:rsid w:val="00F565D3"/>
    <w:rsid w:val="00F56943"/>
    <w:rsid w:val="00F56D6A"/>
    <w:rsid w:val="00F56EBE"/>
    <w:rsid w:val="00F56EEF"/>
    <w:rsid w:val="00F57253"/>
    <w:rsid w:val="00F573E6"/>
    <w:rsid w:val="00F5782F"/>
    <w:rsid w:val="00F578A3"/>
    <w:rsid w:val="00F57DB0"/>
    <w:rsid w:val="00F6046D"/>
    <w:rsid w:val="00F6047A"/>
    <w:rsid w:val="00F60723"/>
    <w:rsid w:val="00F60730"/>
    <w:rsid w:val="00F60A46"/>
    <w:rsid w:val="00F60B10"/>
    <w:rsid w:val="00F616A7"/>
    <w:rsid w:val="00F61A2B"/>
    <w:rsid w:val="00F61D28"/>
    <w:rsid w:val="00F61EF3"/>
    <w:rsid w:val="00F61F00"/>
    <w:rsid w:val="00F62478"/>
    <w:rsid w:val="00F629B1"/>
    <w:rsid w:val="00F62EC7"/>
    <w:rsid w:val="00F630E1"/>
    <w:rsid w:val="00F634BB"/>
    <w:rsid w:val="00F636E6"/>
    <w:rsid w:val="00F639A4"/>
    <w:rsid w:val="00F63BD9"/>
    <w:rsid w:val="00F64083"/>
    <w:rsid w:val="00F64274"/>
    <w:rsid w:val="00F6455D"/>
    <w:rsid w:val="00F647AB"/>
    <w:rsid w:val="00F64820"/>
    <w:rsid w:val="00F64844"/>
    <w:rsid w:val="00F6515B"/>
    <w:rsid w:val="00F65514"/>
    <w:rsid w:val="00F65796"/>
    <w:rsid w:val="00F658AE"/>
    <w:rsid w:val="00F65992"/>
    <w:rsid w:val="00F65B54"/>
    <w:rsid w:val="00F65F3D"/>
    <w:rsid w:val="00F65FB4"/>
    <w:rsid w:val="00F6628F"/>
    <w:rsid w:val="00F662EC"/>
    <w:rsid w:val="00F6668F"/>
    <w:rsid w:val="00F66829"/>
    <w:rsid w:val="00F66A36"/>
    <w:rsid w:val="00F66A7E"/>
    <w:rsid w:val="00F66D45"/>
    <w:rsid w:val="00F66E7A"/>
    <w:rsid w:val="00F66F3F"/>
    <w:rsid w:val="00F66FAC"/>
    <w:rsid w:val="00F673E3"/>
    <w:rsid w:val="00F67462"/>
    <w:rsid w:val="00F6769E"/>
    <w:rsid w:val="00F677CE"/>
    <w:rsid w:val="00F677D8"/>
    <w:rsid w:val="00F67C23"/>
    <w:rsid w:val="00F67D7C"/>
    <w:rsid w:val="00F7039B"/>
    <w:rsid w:val="00F7078A"/>
    <w:rsid w:val="00F70D9A"/>
    <w:rsid w:val="00F70F28"/>
    <w:rsid w:val="00F713F7"/>
    <w:rsid w:val="00F714EF"/>
    <w:rsid w:val="00F71585"/>
    <w:rsid w:val="00F715F6"/>
    <w:rsid w:val="00F7186B"/>
    <w:rsid w:val="00F71D5C"/>
    <w:rsid w:val="00F71D90"/>
    <w:rsid w:val="00F71DBB"/>
    <w:rsid w:val="00F71F0C"/>
    <w:rsid w:val="00F71FE9"/>
    <w:rsid w:val="00F720B9"/>
    <w:rsid w:val="00F7257E"/>
    <w:rsid w:val="00F7272C"/>
    <w:rsid w:val="00F72D9D"/>
    <w:rsid w:val="00F72DDB"/>
    <w:rsid w:val="00F73292"/>
    <w:rsid w:val="00F732D5"/>
    <w:rsid w:val="00F73354"/>
    <w:rsid w:val="00F7348E"/>
    <w:rsid w:val="00F73757"/>
    <w:rsid w:val="00F73ABF"/>
    <w:rsid w:val="00F73DB6"/>
    <w:rsid w:val="00F73FA5"/>
    <w:rsid w:val="00F7422B"/>
    <w:rsid w:val="00F743DD"/>
    <w:rsid w:val="00F744E0"/>
    <w:rsid w:val="00F749F8"/>
    <w:rsid w:val="00F74A19"/>
    <w:rsid w:val="00F74E29"/>
    <w:rsid w:val="00F74E47"/>
    <w:rsid w:val="00F74FD1"/>
    <w:rsid w:val="00F7579F"/>
    <w:rsid w:val="00F7586A"/>
    <w:rsid w:val="00F759C4"/>
    <w:rsid w:val="00F75A06"/>
    <w:rsid w:val="00F75CB3"/>
    <w:rsid w:val="00F75DEB"/>
    <w:rsid w:val="00F75F9D"/>
    <w:rsid w:val="00F76264"/>
    <w:rsid w:val="00F76760"/>
    <w:rsid w:val="00F76859"/>
    <w:rsid w:val="00F768F1"/>
    <w:rsid w:val="00F76983"/>
    <w:rsid w:val="00F76996"/>
    <w:rsid w:val="00F76C14"/>
    <w:rsid w:val="00F76C85"/>
    <w:rsid w:val="00F770A5"/>
    <w:rsid w:val="00F77110"/>
    <w:rsid w:val="00F772D7"/>
    <w:rsid w:val="00F77ABC"/>
    <w:rsid w:val="00F80334"/>
    <w:rsid w:val="00F8055C"/>
    <w:rsid w:val="00F808B4"/>
    <w:rsid w:val="00F80FA0"/>
    <w:rsid w:val="00F816B2"/>
    <w:rsid w:val="00F816C7"/>
    <w:rsid w:val="00F81E15"/>
    <w:rsid w:val="00F81FB9"/>
    <w:rsid w:val="00F82339"/>
    <w:rsid w:val="00F82746"/>
    <w:rsid w:val="00F82C7D"/>
    <w:rsid w:val="00F82D02"/>
    <w:rsid w:val="00F82E52"/>
    <w:rsid w:val="00F83136"/>
    <w:rsid w:val="00F831E4"/>
    <w:rsid w:val="00F83531"/>
    <w:rsid w:val="00F83549"/>
    <w:rsid w:val="00F835EE"/>
    <w:rsid w:val="00F83BA8"/>
    <w:rsid w:val="00F8452F"/>
    <w:rsid w:val="00F8463E"/>
    <w:rsid w:val="00F84A06"/>
    <w:rsid w:val="00F84A53"/>
    <w:rsid w:val="00F84DC3"/>
    <w:rsid w:val="00F84F25"/>
    <w:rsid w:val="00F85733"/>
    <w:rsid w:val="00F86BCD"/>
    <w:rsid w:val="00F87746"/>
    <w:rsid w:val="00F90091"/>
    <w:rsid w:val="00F9010C"/>
    <w:rsid w:val="00F906C6"/>
    <w:rsid w:val="00F909E7"/>
    <w:rsid w:val="00F90C09"/>
    <w:rsid w:val="00F90DA2"/>
    <w:rsid w:val="00F910C4"/>
    <w:rsid w:val="00F9175B"/>
    <w:rsid w:val="00F9186A"/>
    <w:rsid w:val="00F91B7F"/>
    <w:rsid w:val="00F91EC5"/>
    <w:rsid w:val="00F91F56"/>
    <w:rsid w:val="00F9227C"/>
    <w:rsid w:val="00F926F0"/>
    <w:rsid w:val="00F93049"/>
    <w:rsid w:val="00F93903"/>
    <w:rsid w:val="00F939EC"/>
    <w:rsid w:val="00F93A30"/>
    <w:rsid w:val="00F93C91"/>
    <w:rsid w:val="00F93F62"/>
    <w:rsid w:val="00F9470F"/>
    <w:rsid w:val="00F94881"/>
    <w:rsid w:val="00F948B4"/>
    <w:rsid w:val="00F94AFD"/>
    <w:rsid w:val="00F94B87"/>
    <w:rsid w:val="00F94DE2"/>
    <w:rsid w:val="00F95095"/>
    <w:rsid w:val="00F95A8A"/>
    <w:rsid w:val="00F95FC3"/>
    <w:rsid w:val="00F96087"/>
    <w:rsid w:val="00F961E5"/>
    <w:rsid w:val="00F96283"/>
    <w:rsid w:val="00F96295"/>
    <w:rsid w:val="00F96633"/>
    <w:rsid w:val="00F96762"/>
    <w:rsid w:val="00F9691A"/>
    <w:rsid w:val="00F96927"/>
    <w:rsid w:val="00F969C6"/>
    <w:rsid w:val="00F969E7"/>
    <w:rsid w:val="00F971A6"/>
    <w:rsid w:val="00F978AE"/>
    <w:rsid w:val="00F97BE6"/>
    <w:rsid w:val="00F97E2B"/>
    <w:rsid w:val="00F97E4E"/>
    <w:rsid w:val="00FA00D4"/>
    <w:rsid w:val="00FA016A"/>
    <w:rsid w:val="00FA0691"/>
    <w:rsid w:val="00FA090A"/>
    <w:rsid w:val="00FA0C5E"/>
    <w:rsid w:val="00FA0D63"/>
    <w:rsid w:val="00FA0D79"/>
    <w:rsid w:val="00FA0E66"/>
    <w:rsid w:val="00FA1098"/>
    <w:rsid w:val="00FA1163"/>
    <w:rsid w:val="00FA11AE"/>
    <w:rsid w:val="00FA12CB"/>
    <w:rsid w:val="00FA1B08"/>
    <w:rsid w:val="00FA1B2F"/>
    <w:rsid w:val="00FA1C86"/>
    <w:rsid w:val="00FA1DEE"/>
    <w:rsid w:val="00FA1E66"/>
    <w:rsid w:val="00FA1E91"/>
    <w:rsid w:val="00FA1F96"/>
    <w:rsid w:val="00FA23DF"/>
    <w:rsid w:val="00FA259D"/>
    <w:rsid w:val="00FA2700"/>
    <w:rsid w:val="00FA271C"/>
    <w:rsid w:val="00FA285C"/>
    <w:rsid w:val="00FA2C46"/>
    <w:rsid w:val="00FA30CD"/>
    <w:rsid w:val="00FA31B7"/>
    <w:rsid w:val="00FA32A0"/>
    <w:rsid w:val="00FA3E84"/>
    <w:rsid w:val="00FA3F28"/>
    <w:rsid w:val="00FA3FC0"/>
    <w:rsid w:val="00FA42E1"/>
    <w:rsid w:val="00FA466A"/>
    <w:rsid w:val="00FA47C1"/>
    <w:rsid w:val="00FA4B9B"/>
    <w:rsid w:val="00FA5336"/>
    <w:rsid w:val="00FA5492"/>
    <w:rsid w:val="00FA54CE"/>
    <w:rsid w:val="00FA5A6F"/>
    <w:rsid w:val="00FA669A"/>
    <w:rsid w:val="00FA6AEF"/>
    <w:rsid w:val="00FA6D5F"/>
    <w:rsid w:val="00FA6EB6"/>
    <w:rsid w:val="00FA71EB"/>
    <w:rsid w:val="00FA7427"/>
    <w:rsid w:val="00FA75F2"/>
    <w:rsid w:val="00FA766D"/>
    <w:rsid w:val="00FA7AC3"/>
    <w:rsid w:val="00FA7F8E"/>
    <w:rsid w:val="00FB0130"/>
    <w:rsid w:val="00FB0610"/>
    <w:rsid w:val="00FB0768"/>
    <w:rsid w:val="00FB0C59"/>
    <w:rsid w:val="00FB0D00"/>
    <w:rsid w:val="00FB0E77"/>
    <w:rsid w:val="00FB1254"/>
    <w:rsid w:val="00FB15AE"/>
    <w:rsid w:val="00FB1817"/>
    <w:rsid w:val="00FB1852"/>
    <w:rsid w:val="00FB1888"/>
    <w:rsid w:val="00FB1CEF"/>
    <w:rsid w:val="00FB1EF5"/>
    <w:rsid w:val="00FB2247"/>
    <w:rsid w:val="00FB26A9"/>
    <w:rsid w:val="00FB2A86"/>
    <w:rsid w:val="00FB2CD7"/>
    <w:rsid w:val="00FB3118"/>
    <w:rsid w:val="00FB3214"/>
    <w:rsid w:val="00FB3290"/>
    <w:rsid w:val="00FB34D0"/>
    <w:rsid w:val="00FB3CB7"/>
    <w:rsid w:val="00FB3E59"/>
    <w:rsid w:val="00FB4064"/>
    <w:rsid w:val="00FB41BB"/>
    <w:rsid w:val="00FB432A"/>
    <w:rsid w:val="00FB4378"/>
    <w:rsid w:val="00FB45D3"/>
    <w:rsid w:val="00FB4614"/>
    <w:rsid w:val="00FB4CDA"/>
    <w:rsid w:val="00FB518D"/>
    <w:rsid w:val="00FB519C"/>
    <w:rsid w:val="00FB55F5"/>
    <w:rsid w:val="00FB56F4"/>
    <w:rsid w:val="00FB577E"/>
    <w:rsid w:val="00FB585D"/>
    <w:rsid w:val="00FB5C10"/>
    <w:rsid w:val="00FB5F9B"/>
    <w:rsid w:val="00FB6512"/>
    <w:rsid w:val="00FB6A2E"/>
    <w:rsid w:val="00FB6C7D"/>
    <w:rsid w:val="00FB70B3"/>
    <w:rsid w:val="00FB7B34"/>
    <w:rsid w:val="00FC005E"/>
    <w:rsid w:val="00FC0088"/>
    <w:rsid w:val="00FC0177"/>
    <w:rsid w:val="00FC0284"/>
    <w:rsid w:val="00FC0725"/>
    <w:rsid w:val="00FC0A61"/>
    <w:rsid w:val="00FC0A69"/>
    <w:rsid w:val="00FC0BDE"/>
    <w:rsid w:val="00FC0D19"/>
    <w:rsid w:val="00FC0FA0"/>
    <w:rsid w:val="00FC11AD"/>
    <w:rsid w:val="00FC1230"/>
    <w:rsid w:val="00FC126F"/>
    <w:rsid w:val="00FC12C7"/>
    <w:rsid w:val="00FC193B"/>
    <w:rsid w:val="00FC25EF"/>
    <w:rsid w:val="00FC298C"/>
    <w:rsid w:val="00FC2BAB"/>
    <w:rsid w:val="00FC2C2E"/>
    <w:rsid w:val="00FC3566"/>
    <w:rsid w:val="00FC3AF5"/>
    <w:rsid w:val="00FC3BF9"/>
    <w:rsid w:val="00FC4D33"/>
    <w:rsid w:val="00FC53D8"/>
    <w:rsid w:val="00FC5624"/>
    <w:rsid w:val="00FC5D32"/>
    <w:rsid w:val="00FC5F34"/>
    <w:rsid w:val="00FC5FD8"/>
    <w:rsid w:val="00FC6037"/>
    <w:rsid w:val="00FC6224"/>
    <w:rsid w:val="00FC634D"/>
    <w:rsid w:val="00FC6536"/>
    <w:rsid w:val="00FC683B"/>
    <w:rsid w:val="00FC686C"/>
    <w:rsid w:val="00FC68D7"/>
    <w:rsid w:val="00FC6EDB"/>
    <w:rsid w:val="00FC6F10"/>
    <w:rsid w:val="00FC7B5D"/>
    <w:rsid w:val="00FC7CB5"/>
    <w:rsid w:val="00FC7ECB"/>
    <w:rsid w:val="00FD06AC"/>
    <w:rsid w:val="00FD07B6"/>
    <w:rsid w:val="00FD0846"/>
    <w:rsid w:val="00FD08CF"/>
    <w:rsid w:val="00FD0B45"/>
    <w:rsid w:val="00FD0D8F"/>
    <w:rsid w:val="00FD0F4D"/>
    <w:rsid w:val="00FD0FFA"/>
    <w:rsid w:val="00FD145B"/>
    <w:rsid w:val="00FD1641"/>
    <w:rsid w:val="00FD1979"/>
    <w:rsid w:val="00FD1E6A"/>
    <w:rsid w:val="00FD1F2F"/>
    <w:rsid w:val="00FD2519"/>
    <w:rsid w:val="00FD2780"/>
    <w:rsid w:val="00FD2817"/>
    <w:rsid w:val="00FD287C"/>
    <w:rsid w:val="00FD2890"/>
    <w:rsid w:val="00FD30A5"/>
    <w:rsid w:val="00FD3697"/>
    <w:rsid w:val="00FD3702"/>
    <w:rsid w:val="00FD386A"/>
    <w:rsid w:val="00FD393C"/>
    <w:rsid w:val="00FD3BA9"/>
    <w:rsid w:val="00FD3DBD"/>
    <w:rsid w:val="00FD3E52"/>
    <w:rsid w:val="00FD4820"/>
    <w:rsid w:val="00FD497F"/>
    <w:rsid w:val="00FD49DE"/>
    <w:rsid w:val="00FD4F3E"/>
    <w:rsid w:val="00FD5011"/>
    <w:rsid w:val="00FD5140"/>
    <w:rsid w:val="00FD5169"/>
    <w:rsid w:val="00FD5178"/>
    <w:rsid w:val="00FD51F0"/>
    <w:rsid w:val="00FD5518"/>
    <w:rsid w:val="00FD5616"/>
    <w:rsid w:val="00FD56BA"/>
    <w:rsid w:val="00FD5A75"/>
    <w:rsid w:val="00FD5B6A"/>
    <w:rsid w:val="00FD606B"/>
    <w:rsid w:val="00FD612D"/>
    <w:rsid w:val="00FD6160"/>
    <w:rsid w:val="00FD6420"/>
    <w:rsid w:val="00FD6A9E"/>
    <w:rsid w:val="00FD6B20"/>
    <w:rsid w:val="00FD6D4F"/>
    <w:rsid w:val="00FD7094"/>
    <w:rsid w:val="00FD7819"/>
    <w:rsid w:val="00FE008A"/>
    <w:rsid w:val="00FE010F"/>
    <w:rsid w:val="00FE012D"/>
    <w:rsid w:val="00FE032C"/>
    <w:rsid w:val="00FE0693"/>
    <w:rsid w:val="00FE090E"/>
    <w:rsid w:val="00FE0B27"/>
    <w:rsid w:val="00FE0D35"/>
    <w:rsid w:val="00FE1408"/>
    <w:rsid w:val="00FE177A"/>
    <w:rsid w:val="00FE198D"/>
    <w:rsid w:val="00FE1BF8"/>
    <w:rsid w:val="00FE1C0B"/>
    <w:rsid w:val="00FE1C11"/>
    <w:rsid w:val="00FE1F89"/>
    <w:rsid w:val="00FE1FA2"/>
    <w:rsid w:val="00FE232E"/>
    <w:rsid w:val="00FE2B5C"/>
    <w:rsid w:val="00FE2C33"/>
    <w:rsid w:val="00FE2C9F"/>
    <w:rsid w:val="00FE3344"/>
    <w:rsid w:val="00FE38E8"/>
    <w:rsid w:val="00FE39A5"/>
    <w:rsid w:val="00FE3B0F"/>
    <w:rsid w:val="00FE3C86"/>
    <w:rsid w:val="00FE46FD"/>
    <w:rsid w:val="00FE4731"/>
    <w:rsid w:val="00FE4857"/>
    <w:rsid w:val="00FE4883"/>
    <w:rsid w:val="00FE49E7"/>
    <w:rsid w:val="00FE4F3B"/>
    <w:rsid w:val="00FE4F48"/>
    <w:rsid w:val="00FE5DA5"/>
    <w:rsid w:val="00FE6153"/>
    <w:rsid w:val="00FE61F2"/>
    <w:rsid w:val="00FE69E2"/>
    <w:rsid w:val="00FE6FE8"/>
    <w:rsid w:val="00FE733A"/>
    <w:rsid w:val="00FE797B"/>
    <w:rsid w:val="00FE7ACA"/>
    <w:rsid w:val="00FE7DA4"/>
    <w:rsid w:val="00FE7E32"/>
    <w:rsid w:val="00FE7EEB"/>
    <w:rsid w:val="00FE7F5E"/>
    <w:rsid w:val="00FF02CA"/>
    <w:rsid w:val="00FF03FA"/>
    <w:rsid w:val="00FF06D5"/>
    <w:rsid w:val="00FF0784"/>
    <w:rsid w:val="00FF0A9A"/>
    <w:rsid w:val="00FF0AC8"/>
    <w:rsid w:val="00FF0B45"/>
    <w:rsid w:val="00FF0D23"/>
    <w:rsid w:val="00FF1163"/>
    <w:rsid w:val="00FF13CD"/>
    <w:rsid w:val="00FF14D4"/>
    <w:rsid w:val="00FF1635"/>
    <w:rsid w:val="00FF1928"/>
    <w:rsid w:val="00FF1BBB"/>
    <w:rsid w:val="00FF1C80"/>
    <w:rsid w:val="00FF1DE0"/>
    <w:rsid w:val="00FF2786"/>
    <w:rsid w:val="00FF2E31"/>
    <w:rsid w:val="00FF348A"/>
    <w:rsid w:val="00FF3715"/>
    <w:rsid w:val="00FF37CF"/>
    <w:rsid w:val="00FF3903"/>
    <w:rsid w:val="00FF3A7E"/>
    <w:rsid w:val="00FF3B7B"/>
    <w:rsid w:val="00FF3D67"/>
    <w:rsid w:val="00FF3FDF"/>
    <w:rsid w:val="00FF44B6"/>
    <w:rsid w:val="00FF460A"/>
    <w:rsid w:val="00FF5464"/>
    <w:rsid w:val="00FF5581"/>
    <w:rsid w:val="00FF59E4"/>
    <w:rsid w:val="00FF59F9"/>
    <w:rsid w:val="00FF5BCE"/>
    <w:rsid w:val="00FF5F1B"/>
    <w:rsid w:val="00FF65AC"/>
    <w:rsid w:val="00FF69CF"/>
    <w:rsid w:val="00FF6ADD"/>
    <w:rsid w:val="00FF6DD4"/>
    <w:rsid w:val="00FF6E4F"/>
    <w:rsid w:val="00FF7357"/>
    <w:rsid w:val="00FF737C"/>
    <w:rsid w:val="00FF7748"/>
    <w:rsid w:val="00FF78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D4C68"/>
  <w15:docId w15:val="{33751F90-AC4E-4145-94B7-CADF2605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5E7"/>
    <w:rPr>
      <w:sz w:val="24"/>
      <w:szCs w:val="24"/>
    </w:rPr>
  </w:style>
  <w:style w:type="paragraph" w:styleId="Antrat1">
    <w:name w:val="heading 1"/>
    <w:basedOn w:val="prastasis"/>
    <w:next w:val="prastasis"/>
    <w:link w:val="Antrat1Diagrama"/>
    <w:uiPriority w:val="99"/>
    <w:qFormat/>
    <w:rsid w:val="00A5526A"/>
    <w:pPr>
      <w:keepNext/>
      <w:spacing w:before="240" w:after="60"/>
      <w:ind w:firstLine="720"/>
      <w:outlineLvl w:val="0"/>
    </w:pPr>
    <w:rPr>
      <w:rFonts w:ascii="Arial" w:eastAsia="Calibri" w:hAnsi="Arial"/>
      <w:b/>
      <w:bCs/>
      <w:kern w:val="32"/>
      <w:sz w:val="32"/>
      <w:szCs w:val="32"/>
      <w:lang w:eastAsia="en-US"/>
    </w:rPr>
  </w:style>
  <w:style w:type="paragraph" w:styleId="Antrat2">
    <w:name w:val="heading 2"/>
    <w:basedOn w:val="prastasis"/>
    <w:next w:val="prastasis"/>
    <w:link w:val="Antrat2Diagrama"/>
    <w:uiPriority w:val="99"/>
    <w:qFormat/>
    <w:rsid w:val="00AD4210"/>
    <w:pPr>
      <w:keepNext/>
      <w:spacing w:before="240" w:after="60"/>
      <w:outlineLvl w:val="1"/>
    </w:pPr>
    <w:rPr>
      <w:rFonts w:ascii="Arial" w:hAnsi="Arial"/>
      <w:b/>
      <w:bCs/>
      <w:i/>
      <w:iCs/>
      <w:sz w:val="28"/>
      <w:szCs w:val="28"/>
      <w:lang w:eastAsia="en-US"/>
    </w:rPr>
  </w:style>
  <w:style w:type="paragraph" w:styleId="Antrat3">
    <w:name w:val="heading 3"/>
    <w:basedOn w:val="prastasis"/>
    <w:next w:val="prastasis"/>
    <w:link w:val="Antrat3Diagrama"/>
    <w:uiPriority w:val="99"/>
    <w:qFormat/>
    <w:rsid w:val="00DD4C82"/>
    <w:pPr>
      <w:keepNext/>
      <w:spacing w:before="240" w:after="60"/>
      <w:outlineLvl w:val="2"/>
    </w:pPr>
    <w:rPr>
      <w:rFonts w:ascii="Arial" w:hAnsi="Arial"/>
      <w:b/>
      <w:bCs/>
      <w:sz w:val="26"/>
      <w:szCs w:val="26"/>
    </w:rPr>
  </w:style>
  <w:style w:type="paragraph" w:styleId="Antrat4">
    <w:name w:val="heading 4"/>
    <w:basedOn w:val="prastasis"/>
    <w:link w:val="Antrat4Diagrama"/>
    <w:uiPriority w:val="99"/>
    <w:qFormat/>
    <w:rsid w:val="006134B1"/>
    <w:pPr>
      <w:spacing w:before="100" w:beforeAutospacing="1" w:after="100" w:afterAutospacing="1"/>
      <w:outlineLvl w:val="3"/>
    </w:pPr>
    <w:rPr>
      <w:b/>
      <w:bCs/>
    </w:rPr>
  </w:style>
  <w:style w:type="paragraph" w:styleId="Antrat6">
    <w:name w:val="heading 6"/>
    <w:basedOn w:val="prastasis"/>
    <w:next w:val="prastasis"/>
    <w:link w:val="Antrat6Diagrama"/>
    <w:qFormat/>
    <w:rsid w:val="00A5526A"/>
    <w:pPr>
      <w:spacing w:before="240" w:after="60"/>
      <w:outlineLvl w:val="5"/>
    </w:pPr>
    <w:rPr>
      <w:b/>
      <w:b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Diagrama Diagrama Diagrama Diagrama Diagrama,Char Char Char Diagrama Diagrama Diagrama Diagrama Diagrama Diagrama Diagrama Diagrama Diagrama Diagrama,Footer Char2,body text, Char Char, Char, Char1"/>
    <w:basedOn w:val="prastasis"/>
    <w:link w:val="PagrindinistekstasDiagrama"/>
    <w:qFormat/>
    <w:rsid w:val="006134B1"/>
    <w:pPr>
      <w:spacing w:before="100" w:beforeAutospacing="1" w:after="100" w:afterAutospacing="1"/>
    </w:pPr>
  </w:style>
  <w:style w:type="paragraph" w:styleId="Pagrindinistekstas2">
    <w:name w:val="Body Text 2"/>
    <w:basedOn w:val="prastasis"/>
    <w:link w:val="Pagrindinistekstas2Diagrama"/>
    <w:uiPriority w:val="99"/>
    <w:rsid w:val="006134B1"/>
    <w:pPr>
      <w:spacing w:before="100" w:beforeAutospacing="1" w:after="100" w:afterAutospacing="1"/>
    </w:pPr>
  </w:style>
  <w:style w:type="paragraph" w:styleId="Pagrindinistekstas3">
    <w:name w:val="Body Text 3"/>
    <w:basedOn w:val="prastasis"/>
    <w:link w:val="Pagrindinistekstas3Diagrama"/>
    <w:uiPriority w:val="99"/>
    <w:rsid w:val="006134B1"/>
    <w:pPr>
      <w:spacing w:before="100" w:beforeAutospacing="1" w:after="100" w:afterAutospacing="1"/>
    </w:pPr>
  </w:style>
  <w:style w:type="paragraph" w:styleId="Antrats">
    <w:name w:val="header"/>
    <w:aliases w:val="Char,Diagrama"/>
    <w:basedOn w:val="prastasis"/>
    <w:link w:val="AntratsDiagrama"/>
    <w:rsid w:val="006134B1"/>
    <w:pPr>
      <w:tabs>
        <w:tab w:val="center" w:pos="4819"/>
        <w:tab w:val="right" w:pos="9638"/>
      </w:tabs>
    </w:pPr>
  </w:style>
  <w:style w:type="character" w:styleId="Puslapionumeris">
    <w:name w:val="page number"/>
    <w:basedOn w:val="Numatytasispastraiposriftas"/>
    <w:rsid w:val="006134B1"/>
  </w:style>
  <w:style w:type="paragraph" w:customStyle="1" w:styleId="BodyText21">
    <w:name w:val="Body Text 21"/>
    <w:basedOn w:val="prastasis"/>
    <w:rsid w:val="00F17FEC"/>
    <w:pPr>
      <w:jc w:val="both"/>
    </w:pPr>
    <w:rPr>
      <w:sz w:val="20"/>
      <w:szCs w:val="20"/>
      <w:lang w:val="en-US" w:eastAsia="en-US"/>
    </w:rPr>
  </w:style>
  <w:style w:type="paragraph" w:customStyle="1" w:styleId="DefinitionTerm">
    <w:name w:val="Definition Term"/>
    <w:basedOn w:val="prastasis"/>
    <w:next w:val="prastasis"/>
    <w:rsid w:val="00292765"/>
    <w:rPr>
      <w:szCs w:val="20"/>
      <w:lang w:eastAsia="en-US"/>
    </w:rPr>
  </w:style>
  <w:style w:type="character" w:styleId="Hipersaitas">
    <w:name w:val="Hyperlink"/>
    <w:uiPriority w:val="99"/>
    <w:rsid w:val="005A64CB"/>
    <w:rPr>
      <w:color w:val="0000FF"/>
      <w:u w:val="single"/>
    </w:rPr>
  </w:style>
  <w:style w:type="paragraph" w:customStyle="1" w:styleId="StiliusStiliusTurinys1KairjeAbipuslygiuot">
    <w:name w:val="Stilius Stilius Turinys 1 + Kairėje + Abipusė lygiuotė"/>
    <w:basedOn w:val="prastasis"/>
    <w:rsid w:val="005A64CB"/>
    <w:pPr>
      <w:suppressAutoHyphens/>
      <w:jc w:val="both"/>
    </w:pPr>
    <w:rPr>
      <w:szCs w:val="20"/>
    </w:rPr>
  </w:style>
  <w:style w:type="paragraph" w:customStyle="1" w:styleId="bodytext">
    <w:name w:val="bodytext"/>
    <w:basedOn w:val="prastasis"/>
    <w:rsid w:val="00AD4210"/>
    <w:pPr>
      <w:spacing w:before="100" w:beforeAutospacing="1" w:after="100" w:afterAutospacing="1"/>
    </w:pPr>
  </w:style>
  <w:style w:type="paragraph" w:customStyle="1" w:styleId="Datedadoption">
    <w:name w:val="Date d'adoption"/>
    <w:basedOn w:val="prastasis"/>
    <w:next w:val="prastasis"/>
    <w:rsid w:val="00AD4210"/>
    <w:pPr>
      <w:spacing w:before="360"/>
      <w:jc w:val="center"/>
    </w:pPr>
    <w:rPr>
      <w:b/>
      <w:szCs w:val="20"/>
      <w:lang w:eastAsia="en-US"/>
    </w:rPr>
  </w:style>
  <w:style w:type="character" w:styleId="Komentaronuoroda">
    <w:name w:val="annotation reference"/>
    <w:uiPriority w:val="99"/>
    <w:semiHidden/>
    <w:rsid w:val="003D05D1"/>
    <w:rPr>
      <w:sz w:val="16"/>
      <w:szCs w:val="16"/>
    </w:rPr>
  </w:style>
  <w:style w:type="paragraph" w:styleId="Porat">
    <w:name w:val="footer"/>
    <w:basedOn w:val="prastasis"/>
    <w:link w:val="PoratDiagrama"/>
    <w:uiPriority w:val="99"/>
    <w:rsid w:val="00246753"/>
    <w:pPr>
      <w:tabs>
        <w:tab w:val="center" w:pos="4153"/>
        <w:tab w:val="right" w:pos="8306"/>
      </w:tabs>
    </w:pPr>
    <w:rPr>
      <w:szCs w:val="20"/>
      <w:lang w:eastAsia="en-US"/>
    </w:rPr>
  </w:style>
  <w:style w:type="paragraph" w:styleId="Pagrindiniotekstotrauka2">
    <w:name w:val="Body Text Indent 2"/>
    <w:basedOn w:val="prastasis"/>
    <w:link w:val="Pagrindiniotekstotrauka2Diagrama"/>
    <w:uiPriority w:val="99"/>
    <w:rsid w:val="00F17411"/>
    <w:pPr>
      <w:spacing w:after="120" w:line="480" w:lineRule="auto"/>
      <w:ind w:left="283"/>
    </w:pPr>
    <w:rPr>
      <w:lang w:val="en-US"/>
    </w:rPr>
  </w:style>
  <w:style w:type="paragraph" w:customStyle="1" w:styleId="DiagramaDiagramaCharCharDiagramaCharCharDiagrama1CharCharDiagrama">
    <w:name w:val="Diagrama Diagrama Char Char Diagrama Char Char Diagrama1 Char Char Diagrama"/>
    <w:basedOn w:val="prastasis"/>
    <w:rsid w:val="003D081B"/>
    <w:pPr>
      <w:spacing w:after="160" w:line="240" w:lineRule="exact"/>
    </w:pPr>
    <w:rPr>
      <w:rFonts w:ascii="Tahoma" w:hAnsi="Tahoma"/>
      <w:sz w:val="20"/>
      <w:szCs w:val="20"/>
      <w:lang w:val="en-US" w:eastAsia="en-US"/>
    </w:rPr>
  </w:style>
  <w:style w:type="paragraph" w:styleId="Pagrindiniotekstotrauka">
    <w:name w:val="Body Text Indent"/>
    <w:aliases w:val="Pagrindinio teksto įtrauka Diagrama,Pagrindinio teksto įtrauka Diagrama2 Diagrama,Pagrindinio teksto įtrauka Diagrama1 Diagrama Diagrama"/>
    <w:basedOn w:val="prastasis"/>
    <w:link w:val="PagrindiniotekstotraukaDiagrama1"/>
    <w:rsid w:val="00EF6557"/>
    <w:pPr>
      <w:spacing w:after="120"/>
      <w:ind w:left="283"/>
    </w:pPr>
    <w:rPr>
      <w:lang w:eastAsia="en-GB"/>
    </w:rPr>
  </w:style>
  <w:style w:type="character" w:customStyle="1" w:styleId="PagrindiniotekstotraukaDiagrama1">
    <w:name w:val="Pagrindinio teksto įtrauka Diagrama1"/>
    <w:aliases w:val="Pagrindinio teksto įtrauka Diagrama Diagrama,Pagrindinio teksto įtrauka Diagrama2 Diagrama Diagrama,Pagrindinio teksto įtrauka Diagrama1 Diagrama Diagrama Diagrama"/>
    <w:link w:val="Pagrindiniotekstotrauka"/>
    <w:rsid w:val="00EF6557"/>
    <w:rPr>
      <w:sz w:val="24"/>
      <w:szCs w:val="24"/>
      <w:lang w:val="lt-LT" w:eastAsia="en-GB" w:bidi="ar-SA"/>
    </w:rPr>
  </w:style>
  <w:style w:type="paragraph" w:customStyle="1" w:styleId="CharChar2DiagramaCharChar">
    <w:name w:val="Char Char2 Diagrama Char Char"/>
    <w:basedOn w:val="prastasis"/>
    <w:rsid w:val="00EF6557"/>
    <w:pPr>
      <w:spacing w:after="160" w:line="240" w:lineRule="exact"/>
    </w:pPr>
    <w:rPr>
      <w:rFonts w:ascii="Tahoma" w:hAnsi="Tahoma"/>
      <w:sz w:val="20"/>
      <w:szCs w:val="20"/>
      <w:lang w:val="en-US" w:eastAsia="en-US"/>
    </w:rPr>
  </w:style>
  <w:style w:type="paragraph" w:styleId="prastasiniatinklio">
    <w:name w:val="Normal (Web)"/>
    <w:basedOn w:val="prastasis"/>
    <w:uiPriority w:val="99"/>
    <w:unhideWhenUsed/>
    <w:rsid w:val="005239CB"/>
    <w:pPr>
      <w:spacing w:before="100" w:beforeAutospacing="1" w:after="100" w:afterAutospacing="1"/>
    </w:pPr>
  </w:style>
  <w:style w:type="character" w:customStyle="1" w:styleId="statymonr">
    <w:name w:val="statymonr"/>
    <w:basedOn w:val="Numatytasispastraiposriftas"/>
    <w:rsid w:val="00B9501A"/>
  </w:style>
  <w:style w:type="paragraph" w:customStyle="1" w:styleId="CharChar2DiagramaDiagramaCharCharChar">
    <w:name w:val="Char Char2 Diagrama Diagrama Char Char Char"/>
    <w:basedOn w:val="prastasis"/>
    <w:rsid w:val="00A7426C"/>
    <w:pPr>
      <w:spacing w:after="160" w:line="240" w:lineRule="exact"/>
    </w:pPr>
    <w:rPr>
      <w:rFonts w:ascii="Tahoma" w:hAnsi="Tahoma"/>
      <w:sz w:val="20"/>
      <w:szCs w:val="20"/>
      <w:lang w:val="en-US" w:eastAsia="en-US"/>
    </w:rPr>
  </w:style>
  <w:style w:type="paragraph" w:customStyle="1" w:styleId="DiagramaDiagramaCharCharDiagramaCharCharDiagrama1CharCharDiagramaDiagramaDiagramaDiagrama">
    <w:name w:val="Diagrama Diagrama Char Char Diagrama Char Char Diagrama1 Char Char Diagrama Diagrama Diagrama Diagrama"/>
    <w:basedOn w:val="prastasis"/>
    <w:rsid w:val="00145868"/>
    <w:pPr>
      <w:spacing w:after="160" w:line="240" w:lineRule="exact"/>
    </w:pPr>
    <w:rPr>
      <w:rFonts w:ascii="Tahoma" w:hAnsi="Tahoma"/>
      <w:sz w:val="20"/>
      <w:szCs w:val="20"/>
      <w:lang w:val="en-US" w:eastAsia="en-US"/>
    </w:rPr>
  </w:style>
  <w:style w:type="character" w:customStyle="1" w:styleId="Antrat4Diagrama">
    <w:name w:val="Antraštė 4 Diagrama"/>
    <w:link w:val="Antrat4"/>
    <w:uiPriority w:val="99"/>
    <w:rsid w:val="0029054C"/>
    <w:rPr>
      <w:b/>
      <w:bCs/>
      <w:sz w:val="24"/>
      <w:szCs w:val="24"/>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Footer Char2 Diagrama,body text Diagrama"/>
    <w:link w:val="Pagrindinistekstas"/>
    <w:rsid w:val="0029054C"/>
    <w:rPr>
      <w:sz w:val="24"/>
      <w:szCs w:val="24"/>
    </w:rPr>
  </w:style>
  <w:style w:type="paragraph" w:customStyle="1" w:styleId="Diagrama1">
    <w:name w:val="Diagrama1"/>
    <w:basedOn w:val="prastasis"/>
    <w:rsid w:val="0029054C"/>
    <w:pPr>
      <w:spacing w:after="160" w:line="240" w:lineRule="exact"/>
    </w:pPr>
    <w:rPr>
      <w:rFonts w:ascii="Tahoma" w:hAnsi="Tahoma"/>
      <w:sz w:val="20"/>
      <w:szCs w:val="20"/>
      <w:lang w:val="en-US" w:eastAsia="en-US"/>
    </w:rPr>
  </w:style>
  <w:style w:type="paragraph" w:customStyle="1" w:styleId="CharCharChar">
    <w:name w:val="Char Char Char"/>
    <w:basedOn w:val="prastasis"/>
    <w:next w:val="prastasis"/>
    <w:rsid w:val="008C76F4"/>
    <w:pPr>
      <w:spacing w:before="360"/>
      <w:jc w:val="center"/>
    </w:pPr>
    <w:rPr>
      <w:b/>
      <w:bCs/>
      <w:snapToGrid w:val="0"/>
      <w:lang w:val="fr-FR" w:eastAsia="en-GB"/>
    </w:rPr>
  </w:style>
  <w:style w:type="character" w:styleId="Grietas">
    <w:name w:val="Strong"/>
    <w:uiPriority w:val="22"/>
    <w:qFormat/>
    <w:rsid w:val="008C76F4"/>
    <w:rPr>
      <w:b/>
    </w:rPr>
  </w:style>
  <w:style w:type="paragraph" w:customStyle="1" w:styleId="datedadoption0">
    <w:name w:val="datedadoption"/>
    <w:basedOn w:val="prastasis"/>
    <w:rsid w:val="008C76F4"/>
    <w:pPr>
      <w:spacing w:before="100" w:beforeAutospacing="1" w:after="100" w:afterAutospacing="1"/>
    </w:pPr>
    <w:rPr>
      <w:rFonts w:ascii="Tahoma" w:hAnsi="Tahoma" w:cs="Tahoma"/>
      <w:color w:val="000000"/>
      <w:sz w:val="17"/>
      <w:szCs w:val="17"/>
    </w:rPr>
  </w:style>
  <w:style w:type="paragraph" w:customStyle="1" w:styleId="Default">
    <w:name w:val="Default"/>
    <w:rsid w:val="00915C4B"/>
    <w:pPr>
      <w:autoSpaceDE w:val="0"/>
      <w:autoSpaceDN w:val="0"/>
      <w:adjustRightInd w:val="0"/>
    </w:pPr>
    <w:rPr>
      <w:color w:val="000000"/>
      <w:sz w:val="24"/>
      <w:szCs w:val="24"/>
      <w:lang w:val="en-US" w:eastAsia="en-US"/>
    </w:rPr>
  </w:style>
  <w:style w:type="character" w:styleId="Emfaz">
    <w:name w:val="Emphasis"/>
    <w:uiPriority w:val="99"/>
    <w:qFormat/>
    <w:rsid w:val="00644E4E"/>
    <w:rPr>
      <w:b/>
      <w:bCs/>
      <w:i w:val="0"/>
      <w:iCs w:val="0"/>
    </w:rPr>
  </w:style>
  <w:style w:type="character" w:customStyle="1" w:styleId="falselink1">
    <w:name w:val="falselink1"/>
    <w:rsid w:val="00435ED1"/>
    <w:rPr>
      <w:rFonts w:ascii="Arial" w:hAnsi="Arial" w:cs="Arial" w:hint="default"/>
      <w:color w:val="0000FF"/>
      <w:u w:val="singl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715043"/>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715043"/>
  </w:style>
  <w:style w:type="paragraph" w:customStyle="1" w:styleId="CharChar">
    <w:name w:val="Char Char"/>
    <w:basedOn w:val="prastasis"/>
    <w:rsid w:val="0088109A"/>
    <w:rPr>
      <w:lang w:val="pl-PL" w:eastAsia="pl-PL"/>
    </w:rPr>
  </w:style>
  <w:style w:type="paragraph" w:customStyle="1" w:styleId="Punktas">
    <w:name w:val="Punktas"/>
    <w:basedOn w:val="Pagrindiniotekstotrauka"/>
    <w:rsid w:val="00154A62"/>
    <w:pPr>
      <w:spacing w:before="60" w:after="60"/>
      <w:ind w:left="0"/>
      <w:jc w:val="both"/>
    </w:pPr>
    <w:rPr>
      <w:lang w:eastAsia="en-US"/>
    </w:rPr>
  </w:style>
  <w:style w:type="paragraph" w:customStyle="1" w:styleId="Char1">
    <w:name w:val="Char1"/>
    <w:basedOn w:val="prastasis"/>
    <w:next w:val="prastasis"/>
    <w:rsid w:val="00082B12"/>
    <w:pPr>
      <w:spacing w:before="360"/>
      <w:jc w:val="center"/>
    </w:pPr>
    <w:rPr>
      <w:b/>
      <w:bCs/>
      <w:snapToGrid w:val="0"/>
      <w:lang w:val="fr-FR" w:eastAsia="en-GB"/>
    </w:rPr>
  </w:style>
  <w:style w:type="paragraph" w:styleId="HTMLiankstoformatuotas">
    <w:name w:val="HTML Preformatted"/>
    <w:basedOn w:val="prastasis"/>
    <w:link w:val="HTMLiankstoformatuotasDiagrama"/>
    <w:uiPriority w:val="99"/>
    <w:rsid w:val="0008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82B12"/>
    <w:rPr>
      <w:rFonts w:ascii="Courier New" w:hAnsi="Courier New" w:cs="Courier New"/>
    </w:rPr>
  </w:style>
  <w:style w:type="paragraph" w:styleId="Sraopastraipa">
    <w:name w:val="List Paragraph"/>
    <w:aliases w:val="List not in Table,Buletai,Bullet EY,List Paragraph21,List Paragraph1,List Paragraph2,lp1,Bullet 1,Use Case List Paragraph,Numbering,ERP-List Paragraph,List Paragraph11,List Paragraph111,SC Bullet point,Paragraph,List Paragraph Red"/>
    <w:basedOn w:val="prastasis"/>
    <w:link w:val="SraopastraipaDiagrama"/>
    <w:uiPriority w:val="34"/>
    <w:qFormat/>
    <w:rsid w:val="000410FE"/>
    <w:pPr>
      <w:ind w:left="720"/>
      <w:contextualSpacing/>
    </w:pPr>
  </w:style>
  <w:style w:type="paragraph" w:customStyle="1" w:styleId="Hipersaitas1">
    <w:name w:val="Hipersaitas1"/>
    <w:basedOn w:val="prastasis"/>
    <w:rsid w:val="00E406AF"/>
    <w:pPr>
      <w:spacing w:before="100" w:beforeAutospacing="1" w:after="100" w:afterAutospacing="1"/>
    </w:pPr>
    <w:rPr>
      <w:lang w:val="en-US" w:eastAsia="en-US"/>
    </w:rPr>
  </w:style>
  <w:style w:type="paragraph" w:styleId="Pagrindiniotekstotrauka3">
    <w:name w:val="Body Text Indent 3"/>
    <w:basedOn w:val="prastasis"/>
    <w:link w:val="Pagrindiniotekstotrauka3Diagrama"/>
    <w:uiPriority w:val="99"/>
    <w:rsid w:val="00F07FE0"/>
    <w:pPr>
      <w:spacing w:after="120"/>
      <w:ind w:left="283"/>
    </w:pPr>
    <w:rPr>
      <w:sz w:val="16"/>
      <w:szCs w:val="16"/>
    </w:rPr>
  </w:style>
  <w:style w:type="character" w:customStyle="1" w:styleId="Pagrindiniotekstotrauka3Diagrama">
    <w:name w:val="Pagrindinio teksto įtrauka 3 Diagrama"/>
    <w:link w:val="Pagrindiniotekstotrauka3"/>
    <w:uiPriority w:val="99"/>
    <w:rsid w:val="00F07FE0"/>
    <w:rPr>
      <w:sz w:val="16"/>
      <w:szCs w:val="16"/>
    </w:rPr>
  </w:style>
  <w:style w:type="paragraph" w:styleId="Paprastasistekstas">
    <w:name w:val="Plain Text"/>
    <w:basedOn w:val="prastasis"/>
    <w:link w:val="PaprastasistekstasDiagrama"/>
    <w:uiPriority w:val="99"/>
    <w:unhideWhenUsed/>
    <w:rsid w:val="00F07FE0"/>
    <w:pPr>
      <w:spacing w:before="100" w:beforeAutospacing="1" w:after="100" w:afterAutospacing="1"/>
    </w:pPr>
  </w:style>
  <w:style w:type="character" w:customStyle="1" w:styleId="PaprastasistekstasDiagrama">
    <w:name w:val="Paprastasis tekstas Diagrama"/>
    <w:link w:val="Paprastasistekstas"/>
    <w:uiPriority w:val="99"/>
    <w:rsid w:val="00F07FE0"/>
    <w:rPr>
      <w:sz w:val="24"/>
      <w:szCs w:val="24"/>
    </w:rPr>
  </w:style>
  <w:style w:type="paragraph" w:styleId="Debesliotekstas">
    <w:name w:val="Balloon Text"/>
    <w:basedOn w:val="prastasis"/>
    <w:link w:val="DebesliotekstasDiagrama"/>
    <w:uiPriority w:val="99"/>
    <w:semiHidden/>
    <w:unhideWhenUsed/>
    <w:rsid w:val="00AA341A"/>
    <w:rPr>
      <w:rFonts w:ascii="Tahoma" w:hAnsi="Tahoma"/>
      <w:sz w:val="16"/>
      <w:szCs w:val="16"/>
    </w:rPr>
  </w:style>
  <w:style w:type="character" w:customStyle="1" w:styleId="DebesliotekstasDiagrama">
    <w:name w:val="Debesėlio tekstas Diagrama"/>
    <w:link w:val="Debesliotekstas"/>
    <w:uiPriority w:val="99"/>
    <w:semiHidden/>
    <w:rsid w:val="00AA341A"/>
    <w:rPr>
      <w:rFonts w:ascii="Tahoma" w:hAnsi="Tahoma" w:cs="Tahoma"/>
      <w:sz w:val="16"/>
      <w:szCs w:val="16"/>
    </w:rPr>
  </w:style>
  <w:style w:type="character" w:customStyle="1" w:styleId="PoratDiagrama">
    <w:name w:val="Poraštė Diagrama"/>
    <w:link w:val="Porat"/>
    <w:uiPriority w:val="99"/>
    <w:rsid w:val="006A5386"/>
    <w:rPr>
      <w:sz w:val="24"/>
      <w:lang w:eastAsia="en-US"/>
    </w:rPr>
  </w:style>
  <w:style w:type="paragraph" w:styleId="Pavadinimas">
    <w:name w:val="Title"/>
    <w:basedOn w:val="prastasis"/>
    <w:link w:val="PavadinimasDiagrama"/>
    <w:qFormat/>
    <w:rsid w:val="005F748A"/>
    <w:pPr>
      <w:jc w:val="center"/>
    </w:pPr>
    <w:rPr>
      <w:b/>
      <w:szCs w:val="20"/>
    </w:rPr>
  </w:style>
  <w:style w:type="character" w:customStyle="1" w:styleId="PavadinimasDiagrama">
    <w:name w:val="Pavadinimas Diagrama"/>
    <w:link w:val="Pavadinimas"/>
    <w:rsid w:val="005F748A"/>
    <w:rPr>
      <w:b/>
      <w:sz w:val="24"/>
    </w:rPr>
  </w:style>
  <w:style w:type="character" w:customStyle="1" w:styleId="dpav">
    <w:name w:val="dpav"/>
    <w:rsid w:val="00461EFD"/>
    <w:rPr>
      <w:sz w:val="26"/>
      <w:szCs w:val="26"/>
    </w:rPr>
  </w:style>
  <w:style w:type="paragraph" w:styleId="Antrat">
    <w:name w:val="caption"/>
    <w:basedOn w:val="prastasis"/>
    <w:next w:val="prastasis"/>
    <w:link w:val="AntratDiagrama"/>
    <w:uiPriority w:val="35"/>
    <w:qFormat/>
    <w:rsid w:val="0037318E"/>
    <w:pPr>
      <w:spacing w:after="120"/>
    </w:pPr>
    <w:rPr>
      <w:bCs/>
      <w:i/>
      <w:szCs w:val="20"/>
      <w:lang w:eastAsia="en-US"/>
    </w:rPr>
  </w:style>
  <w:style w:type="character" w:customStyle="1" w:styleId="AntratDiagrama">
    <w:name w:val="Antraštė Diagrama"/>
    <w:link w:val="Antrat"/>
    <w:uiPriority w:val="35"/>
    <w:rsid w:val="0037318E"/>
    <w:rPr>
      <w:bCs/>
      <w:i/>
      <w:sz w:val="24"/>
      <w:lang w:eastAsia="en-US"/>
    </w:rPr>
  </w:style>
  <w:style w:type="table" w:styleId="Lentelstinklelis">
    <w:name w:val="Table Grid"/>
    <w:basedOn w:val="prastojilentel"/>
    <w:uiPriority w:val="59"/>
    <w:rsid w:val="00A112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link w:val="Antrat1"/>
    <w:uiPriority w:val="99"/>
    <w:rsid w:val="00A5526A"/>
    <w:rPr>
      <w:rFonts w:ascii="Arial" w:eastAsia="Calibri" w:hAnsi="Arial" w:cs="Arial"/>
      <w:b/>
      <w:bCs/>
      <w:kern w:val="32"/>
      <w:sz w:val="32"/>
      <w:szCs w:val="32"/>
      <w:lang w:eastAsia="en-US"/>
    </w:rPr>
  </w:style>
  <w:style w:type="character" w:customStyle="1" w:styleId="Antrat6Diagrama">
    <w:name w:val="Antraštė 6 Diagrama"/>
    <w:link w:val="Antrat6"/>
    <w:rsid w:val="00A5526A"/>
    <w:rPr>
      <w:b/>
      <w:bCs/>
      <w:sz w:val="22"/>
      <w:szCs w:val="22"/>
      <w:lang w:val="en-US"/>
    </w:rPr>
  </w:style>
  <w:style w:type="character" w:customStyle="1" w:styleId="bodytext3char">
    <w:name w:val="bodytext3char"/>
    <w:basedOn w:val="Numatytasispastraiposriftas"/>
    <w:rsid w:val="00A5526A"/>
  </w:style>
  <w:style w:type="paragraph" w:styleId="Dokumentostruktra">
    <w:name w:val="Document Map"/>
    <w:basedOn w:val="prastasis"/>
    <w:link w:val="DokumentostruktraDiagrama"/>
    <w:semiHidden/>
    <w:rsid w:val="00A5526A"/>
    <w:pPr>
      <w:shd w:val="clear" w:color="auto" w:fill="000080"/>
      <w:ind w:firstLine="720"/>
    </w:pPr>
    <w:rPr>
      <w:rFonts w:ascii="Tahoma" w:eastAsia="Calibri" w:hAnsi="Tahoma"/>
      <w:sz w:val="20"/>
      <w:szCs w:val="20"/>
      <w:lang w:eastAsia="en-US"/>
    </w:rPr>
  </w:style>
  <w:style w:type="character" w:customStyle="1" w:styleId="DokumentostruktraDiagrama">
    <w:name w:val="Dokumento struktūra Diagrama"/>
    <w:link w:val="Dokumentostruktra"/>
    <w:semiHidden/>
    <w:rsid w:val="00A5526A"/>
    <w:rPr>
      <w:rFonts w:ascii="Tahoma" w:eastAsia="Calibri" w:hAnsi="Tahoma" w:cs="Tahoma"/>
      <w:shd w:val="clear" w:color="auto" w:fill="000080"/>
      <w:lang w:eastAsia="en-US"/>
    </w:rPr>
  </w:style>
  <w:style w:type="paragraph" w:customStyle="1" w:styleId="DiagramaCharCharDiagrama">
    <w:name w:val="Diagrama Char Char Diagrama"/>
    <w:basedOn w:val="prastasis"/>
    <w:rsid w:val="00A5526A"/>
    <w:pPr>
      <w:spacing w:after="160" w:line="240" w:lineRule="exact"/>
    </w:pPr>
    <w:rPr>
      <w:rFonts w:ascii="Tahoma" w:hAnsi="Tahoma"/>
      <w:sz w:val="20"/>
      <w:szCs w:val="20"/>
      <w:lang w:val="en-US" w:eastAsia="en-US"/>
    </w:rPr>
  </w:style>
  <w:style w:type="paragraph" w:customStyle="1" w:styleId="tajtip">
    <w:name w:val="tajtip"/>
    <w:basedOn w:val="prastasis"/>
    <w:rsid w:val="00A5526A"/>
    <w:pPr>
      <w:spacing w:before="100" w:beforeAutospacing="1" w:after="100" w:afterAutospacing="1"/>
    </w:pPr>
  </w:style>
  <w:style w:type="paragraph" w:styleId="Komentarotekstas">
    <w:name w:val="annotation text"/>
    <w:basedOn w:val="prastasis"/>
    <w:link w:val="KomentarotekstasDiagrama"/>
    <w:uiPriority w:val="99"/>
    <w:semiHidden/>
    <w:rsid w:val="00A5526A"/>
    <w:pPr>
      <w:ind w:firstLine="720"/>
    </w:pPr>
    <w:rPr>
      <w:rFonts w:ascii="Arial" w:eastAsia="Calibri" w:hAnsi="Arial"/>
      <w:sz w:val="20"/>
      <w:szCs w:val="20"/>
      <w:lang w:eastAsia="en-US"/>
    </w:rPr>
  </w:style>
  <w:style w:type="character" w:customStyle="1" w:styleId="KomentarotekstasDiagrama">
    <w:name w:val="Komentaro tekstas Diagrama"/>
    <w:link w:val="Komentarotekstas"/>
    <w:uiPriority w:val="99"/>
    <w:semiHidden/>
    <w:rsid w:val="00A5526A"/>
    <w:rPr>
      <w:rFonts w:ascii="Arial" w:eastAsia="Calibri" w:hAnsi="Arial" w:cs="Arial"/>
      <w:lang w:eastAsia="en-US"/>
    </w:rPr>
  </w:style>
  <w:style w:type="paragraph" w:styleId="Komentarotema">
    <w:name w:val="annotation subject"/>
    <w:basedOn w:val="Komentarotekstas"/>
    <w:next w:val="Komentarotekstas"/>
    <w:link w:val="KomentarotemaDiagrama"/>
    <w:uiPriority w:val="99"/>
    <w:semiHidden/>
    <w:rsid w:val="00A5526A"/>
    <w:rPr>
      <w:b/>
      <w:bCs/>
    </w:rPr>
  </w:style>
  <w:style w:type="character" w:customStyle="1" w:styleId="KomentarotemaDiagrama">
    <w:name w:val="Komentaro tema Diagrama"/>
    <w:link w:val="Komentarotema"/>
    <w:uiPriority w:val="99"/>
    <w:semiHidden/>
    <w:rsid w:val="00A5526A"/>
    <w:rPr>
      <w:rFonts w:ascii="Arial" w:eastAsia="Calibri" w:hAnsi="Arial" w:cs="Arial"/>
      <w:b/>
      <w:bCs/>
      <w:lang w:eastAsia="en-US"/>
    </w:rPr>
  </w:style>
  <w:style w:type="character" w:customStyle="1" w:styleId="zinlist1">
    <w:name w:val="zin_list1"/>
    <w:rsid w:val="00A5526A"/>
    <w:rPr>
      <w:i/>
      <w:iCs/>
      <w:sz w:val="17"/>
      <w:szCs w:val="17"/>
    </w:rPr>
  </w:style>
  <w:style w:type="paragraph" w:customStyle="1" w:styleId="pavadinimas0">
    <w:name w:val="pavadinimas"/>
    <w:basedOn w:val="prastasis"/>
    <w:rsid w:val="00A5526A"/>
    <w:pPr>
      <w:spacing w:before="100" w:beforeAutospacing="1" w:after="100" w:afterAutospacing="1"/>
    </w:pPr>
  </w:style>
  <w:style w:type="paragraph" w:customStyle="1" w:styleId="istatymas">
    <w:name w:val="istatymas"/>
    <w:basedOn w:val="prastasis"/>
    <w:rsid w:val="00A5526A"/>
    <w:pPr>
      <w:spacing w:before="100" w:beforeAutospacing="1" w:after="100" w:afterAutospacing="1"/>
    </w:pPr>
  </w:style>
  <w:style w:type="character" w:customStyle="1" w:styleId="AntratsDiagrama">
    <w:name w:val="Antraštės Diagrama"/>
    <w:aliases w:val="Char Diagrama,Diagrama Diagrama"/>
    <w:link w:val="Antrats"/>
    <w:rsid w:val="00A5526A"/>
    <w:rPr>
      <w:sz w:val="24"/>
      <w:szCs w:val="24"/>
    </w:rPr>
  </w:style>
  <w:style w:type="paragraph" w:styleId="Betarp">
    <w:name w:val="No Spacing"/>
    <w:uiPriority w:val="1"/>
    <w:qFormat/>
    <w:rsid w:val="0041516A"/>
    <w:rPr>
      <w:rFonts w:ascii="Arial" w:eastAsia="Calibri" w:hAnsi="Arial"/>
      <w:sz w:val="22"/>
      <w:szCs w:val="22"/>
      <w:lang w:val="en-US" w:eastAsia="en-US"/>
    </w:rPr>
  </w:style>
  <w:style w:type="paragraph" w:customStyle="1" w:styleId="DefinitionList">
    <w:name w:val="Definition List"/>
    <w:basedOn w:val="prastasis"/>
    <w:next w:val="DefinitionTerm"/>
    <w:rsid w:val="00CF5F66"/>
    <w:pPr>
      <w:ind w:left="360"/>
    </w:pPr>
    <w:rPr>
      <w:szCs w:val="20"/>
      <w:lang w:eastAsia="en-US"/>
    </w:rPr>
  </w:style>
  <w:style w:type="paragraph" w:customStyle="1" w:styleId="DiagramaDiagramaDiagramaDiagramaDiagramaDiagramaCharCharDiagramaDiagramaCharCharDiagramaDiagramaDiagramaDiagramaDiagramaDiagramaDiagramaDiagrama">
    <w:name w:val="Diagrama Diagrama Diagrama Diagrama Diagrama Diagrama Char Char Diagrama Diagrama Char Char Diagrama Diagrama Diagrama Diagrama Diagrama Diagrama Diagrama Diagrama"/>
    <w:basedOn w:val="prastasis"/>
    <w:rsid w:val="00963F4A"/>
    <w:pPr>
      <w:spacing w:after="160" w:line="240" w:lineRule="exact"/>
    </w:pPr>
    <w:rPr>
      <w:rFonts w:ascii="Tahoma" w:hAnsi="Tahoma"/>
      <w:sz w:val="20"/>
      <w:szCs w:val="20"/>
      <w:lang w:val="en-US" w:eastAsia="en-US"/>
    </w:rPr>
  </w:style>
  <w:style w:type="paragraph" w:customStyle="1" w:styleId="LLPTekstas">
    <w:name w:val="LLPTekstas"/>
    <w:basedOn w:val="prastasis"/>
    <w:rsid w:val="00336C49"/>
    <w:pPr>
      <w:ind w:firstLine="567"/>
      <w:jc w:val="both"/>
    </w:pPr>
    <w:rPr>
      <w:szCs w:val="20"/>
      <w:lang w:eastAsia="en-US"/>
    </w:rPr>
  </w:style>
  <w:style w:type="paragraph" w:customStyle="1" w:styleId="LLPPavadinimas">
    <w:name w:val="LLPPavadinimas"/>
    <w:basedOn w:val="LLPTekstas"/>
    <w:rsid w:val="00336C49"/>
    <w:pPr>
      <w:ind w:firstLine="0"/>
      <w:jc w:val="center"/>
    </w:pPr>
    <w:rPr>
      <w:b/>
    </w:rPr>
  </w:style>
  <w:style w:type="character" w:customStyle="1" w:styleId="LLCTekstas">
    <w:name w:val="LLCTekstas"/>
    <w:basedOn w:val="Numatytasispastraiposriftas"/>
    <w:rsid w:val="00336C49"/>
  </w:style>
  <w:style w:type="character" w:customStyle="1" w:styleId="inactive">
    <w:name w:val="inactive"/>
    <w:basedOn w:val="Numatytasispastraiposriftas"/>
    <w:rsid w:val="00F75DEB"/>
  </w:style>
  <w:style w:type="paragraph" w:customStyle="1" w:styleId="DiagramaCharCharDiagramaCharCharDiagramaCharCharDiagrama">
    <w:name w:val="Diagrama Char Char Diagrama Char Char Diagrama Char Char Diagrama"/>
    <w:basedOn w:val="prastasis"/>
    <w:rsid w:val="009E024F"/>
    <w:pPr>
      <w:spacing w:after="160" w:line="240" w:lineRule="exact"/>
    </w:pPr>
    <w:rPr>
      <w:rFonts w:ascii="Tahoma" w:hAnsi="Tahoma"/>
      <w:sz w:val="20"/>
      <w:szCs w:val="20"/>
      <w:lang w:eastAsia="en-US"/>
    </w:rPr>
  </w:style>
  <w:style w:type="character" w:customStyle="1" w:styleId="Pagrindinistekstas2Diagrama">
    <w:name w:val="Pagrindinis tekstas 2 Diagrama"/>
    <w:link w:val="Pagrindinistekstas2"/>
    <w:uiPriority w:val="99"/>
    <w:rsid w:val="00914228"/>
    <w:rPr>
      <w:sz w:val="24"/>
      <w:szCs w:val="24"/>
    </w:rPr>
  </w:style>
  <w:style w:type="paragraph" w:customStyle="1" w:styleId="sraopastraipa0">
    <w:name w:val="sraopastraipa"/>
    <w:basedOn w:val="prastasis"/>
    <w:rsid w:val="001A68D7"/>
    <w:pPr>
      <w:ind w:left="720"/>
    </w:pPr>
    <w:rPr>
      <w:rFonts w:eastAsia="Batang"/>
      <w:lang w:eastAsia="ko-KR"/>
    </w:rPr>
  </w:style>
  <w:style w:type="character" w:customStyle="1" w:styleId="CharStyle3">
    <w:name w:val="Char Style 3"/>
    <w:link w:val="Style2"/>
    <w:uiPriority w:val="99"/>
    <w:locked/>
    <w:rsid w:val="00E30B7C"/>
    <w:rPr>
      <w:sz w:val="13"/>
      <w:szCs w:val="13"/>
      <w:shd w:val="clear" w:color="auto" w:fill="FFFFFF"/>
    </w:rPr>
  </w:style>
  <w:style w:type="paragraph" w:customStyle="1" w:styleId="Style2">
    <w:name w:val="Style 2"/>
    <w:basedOn w:val="prastasis"/>
    <w:link w:val="CharStyle3"/>
    <w:uiPriority w:val="99"/>
    <w:rsid w:val="00E30B7C"/>
    <w:pPr>
      <w:widowControl w:val="0"/>
      <w:shd w:val="clear" w:color="auto" w:fill="FFFFFF"/>
      <w:spacing w:line="209" w:lineRule="exact"/>
      <w:ind w:hanging="360"/>
      <w:jc w:val="both"/>
    </w:pPr>
    <w:rPr>
      <w:sz w:val="13"/>
      <w:szCs w:val="13"/>
    </w:rPr>
  </w:style>
  <w:style w:type="paragraph" w:styleId="Tekstoblokas">
    <w:name w:val="Block Text"/>
    <w:basedOn w:val="prastasis"/>
    <w:uiPriority w:val="99"/>
    <w:rsid w:val="00BE2A04"/>
    <w:pPr>
      <w:ind w:left="360" w:right="99" w:firstLine="360"/>
      <w:jc w:val="both"/>
    </w:pPr>
    <w:rPr>
      <w:color w:val="000000"/>
      <w:lang w:eastAsia="en-US"/>
    </w:rPr>
  </w:style>
  <w:style w:type="numbering" w:customStyle="1" w:styleId="Stilius2">
    <w:name w:val="Stilius2"/>
    <w:uiPriority w:val="99"/>
    <w:rsid w:val="00FC6037"/>
    <w:pPr>
      <w:numPr>
        <w:numId w:val="1"/>
      </w:numPr>
    </w:pPr>
  </w:style>
  <w:style w:type="character" w:styleId="Puslapioinaosnuoroda">
    <w:name w:val="footnote reference"/>
    <w:unhideWhenUsed/>
    <w:rsid w:val="00E077E5"/>
    <w:rPr>
      <w:vertAlign w:val="superscript"/>
    </w:rPr>
  </w:style>
  <w:style w:type="character" w:customStyle="1" w:styleId="Antrat2Diagrama">
    <w:name w:val="Antraštė 2 Diagrama"/>
    <w:link w:val="Antrat2"/>
    <w:uiPriority w:val="99"/>
    <w:locked/>
    <w:rsid w:val="00E53B3A"/>
    <w:rPr>
      <w:rFonts w:ascii="Arial" w:hAnsi="Arial" w:cs="Arial"/>
      <w:b/>
      <w:bCs/>
      <w:i/>
      <w:iCs/>
      <w:sz w:val="28"/>
      <w:szCs w:val="28"/>
      <w:lang w:eastAsia="en-US"/>
    </w:rPr>
  </w:style>
  <w:style w:type="character" w:customStyle="1" w:styleId="Antrat3Diagrama">
    <w:name w:val="Antraštė 3 Diagrama"/>
    <w:link w:val="Antrat3"/>
    <w:uiPriority w:val="99"/>
    <w:locked/>
    <w:rsid w:val="00E53B3A"/>
    <w:rPr>
      <w:rFonts w:ascii="Arial" w:hAnsi="Arial" w:cs="Arial"/>
      <w:b/>
      <w:bCs/>
      <w:sz w:val="26"/>
      <w:szCs w:val="26"/>
    </w:rPr>
  </w:style>
  <w:style w:type="character" w:customStyle="1" w:styleId="HeaderChar">
    <w:name w:val="Header Char"/>
    <w:aliases w:val="Char Char1,Diagrama Char"/>
    <w:uiPriority w:val="99"/>
    <w:semiHidden/>
    <w:locked/>
    <w:rsid w:val="00E53B3A"/>
    <w:rPr>
      <w:rFonts w:ascii="Courier New" w:hAnsi="Courier New" w:cs="Courier New"/>
      <w:lang w:val="lt-LT" w:eastAsia="lt-LT" w:bidi="ar-SA"/>
    </w:rPr>
  </w:style>
  <w:style w:type="character" w:customStyle="1" w:styleId="Pagrindiniotekstotrauka2Diagrama">
    <w:name w:val="Pagrindinio teksto įtrauka 2 Diagrama"/>
    <w:link w:val="Pagrindiniotekstotrauka2"/>
    <w:uiPriority w:val="99"/>
    <w:locked/>
    <w:rsid w:val="00E53B3A"/>
    <w:rPr>
      <w:sz w:val="24"/>
      <w:szCs w:val="24"/>
      <w:lang w:val="en-US"/>
    </w:rPr>
  </w:style>
  <w:style w:type="paragraph" w:customStyle="1" w:styleId="CharChar1Diagrama">
    <w:name w:val="Char Char1 Diagrama"/>
    <w:basedOn w:val="prastasis"/>
    <w:uiPriority w:val="99"/>
    <w:rsid w:val="00E53B3A"/>
    <w:pPr>
      <w:spacing w:after="160" w:line="240" w:lineRule="exact"/>
    </w:pPr>
    <w:rPr>
      <w:rFonts w:ascii="Tahoma" w:hAnsi="Tahoma"/>
      <w:sz w:val="20"/>
      <w:szCs w:val="20"/>
      <w:lang w:val="en-US" w:eastAsia="en-US"/>
    </w:rPr>
  </w:style>
  <w:style w:type="paragraph" w:customStyle="1" w:styleId="statymopavad">
    <w:name w:val="Ástatymo pavad."/>
    <w:basedOn w:val="prastasis"/>
    <w:uiPriority w:val="99"/>
    <w:rsid w:val="00E53B3A"/>
    <w:pPr>
      <w:jc w:val="center"/>
    </w:pPr>
    <w:rPr>
      <w:caps/>
      <w:szCs w:val="20"/>
      <w:lang w:eastAsia="en-US"/>
    </w:rPr>
  </w:style>
  <w:style w:type="paragraph" w:customStyle="1" w:styleId="DiagramaCharCharDiagramaCharCharDiagramaCharCharDiagrama1">
    <w:name w:val="Diagrama Char Char Diagrama Char Char Diagrama Char Char Diagrama1"/>
    <w:basedOn w:val="prastasis"/>
    <w:uiPriority w:val="99"/>
    <w:rsid w:val="00E53B3A"/>
    <w:pPr>
      <w:spacing w:after="160" w:line="240" w:lineRule="exact"/>
    </w:pPr>
    <w:rPr>
      <w:rFonts w:ascii="Tahoma" w:hAnsi="Tahoma"/>
      <w:sz w:val="20"/>
      <w:szCs w:val="20"/>
      <w:lang w:eastAsia="en-US"/>
    </w:rPr>
  </w:style>
  <w:style w:type="character" w:customStyle="1" w:styleId="Typewriter">
    <w:name w:val="Typewriter"/>
    <w:uiPriority w:val="99"/>
    <w:rsid w:val="00E53B3A"/>
    <w:rPr>
      <w:rFonts w:ascii="Courier New" w:hAnsi="Courier New"/>
      <w:sz w:val="20"/>
    </w:rPr>
  </w:style>
  <w:style w:type="paragraph" w:customStyle="1" w:styleId="Hyperlink1">
    <w:name w:val="Hyperlink1"/>
    <w:uiPriority w:val="99"/>
    <w:rsid w:val="00E53B3A"/>
    <w:pPr>
      <w:ind w:firstLine="312"/>
      <w:jc w:val="both"/>
    </w:pPr>
    <w:rPr>
      <w:rFonts w:ascii="TimesLT" w:hAnsi="TimesLT"/>
      <w:lang w:val="en-GB" w:eastAsia="en-US"/>
    </w:rPr>
  </w:style>
  <w:style w:type="paragraph" w:customStyle="1" w:styleId="CentrBold">
    <w:name w:val="CentrBold"/>
    <w:uiPriority w:val="99"/>
    <w:rsid w:val="00E53B3A"/>
    <w:pPr>
      <w:jc w:val="center"/>
    </w:pPr>
    <w:rPr>
      <w:rFonts w:ascii="TimesLT" w:hAnsi="TimesLT"/>
      <w:b/>
      <w:caps/>
      <w:lang w:val="en-GB" w:eastAsia="en-US"/>
    </w:rPr>
  </w:style>
  <w:style w:type="character" w:customStyle="1" w:styleId="Sample">
    <w:name w:val="Sample"/>
    <w:uiPriority w:val="99"/>
    <w:rsid w:val="00E53B3A"/>
    <w:rPr>
      <w:rFonts w:ascii="Courier New" w:hAnsi="Courier New"/>
    </w:rPr>
  </w:style>
  <w:style w:type="character" w:customStyle="1" w:styleId="Pagrindinistekstas3Diagrama">
    <w:name w:val="Pagrindinis tekstas 3 Diagrama"/>
    <w:link w:val="Pagrindinistekstas3"/>
    <w:uiPriority w:val="99"/>
    <w:locked/>
    <w:rsid w:val="00E53B3A"/>
    <w:rPr>
      <w:sz w:val="24"/>
      <w:szCs w:val="24"/>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E53B3A"/>
    <w:pPr>
      <w:spacing w:after="160" w:line="240" w:lineRule="exact"/>
    </w:pPr>
    <w:rPr>
      <w:rFonts w:ascii="Tahoma" w:hAnsi="Tahoma"/>
      <w:sz w:val="20"/>
      <w:szCs w:val="20"/>
      <w:lang w:val="en-US" w:eastAsia="en-US"/>
    </w:rPr>
  </w:style>
  <w:style w:type="paragraph" w:customStyle="1" w:styleId="Preformatted">
    <w:name w:val="Preformatted"/>
    <w:basedOn w:val="prastasis"/>
    <w:uiPriority w:val="99"/>
    <w:rsid w:val="00E53B3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en-US"/>
    </w:rPr>
  </w:style>
  <w:style w:type="character" w:customStyle="1" w:styleId="CharChar3">
    <w:name w:val="Char Char3"/>
    <w:uiPriority w:val="99"/>
    <w:rsid w:val="00E53B3A"/>
    <w:rPr>
      <w:sz w:val="24"/>
      <w:lang w:val="lt-LT" w:eastAsia="lt-LT"/>
    </w:rPr>
  </w:style>
  <w:style w:type="paragraph" w:customStyle="1" w:styleId="TableContents">
    <w:name w:val="Table Contents"/>
    <w:basedOn w:val="prastasis"/>
    <w:uiPriority w:val="99"/>
    <w:rsid w:val="00E53B3A"/>
    <w:pPr>
      <w:widowControl w:val="0"/>
      <w:suppressLineNumbers/>
      <w:suppressAutoHyphens/>
    </w:pPr>
    <w:rPr>
      <w:rFonts w:eastAsia="Arial Unicode MS"/>
    </w:rPr>
  </w:style>
  <w:style w:type="paragraph" w:customStyle="1" w:styleId="Style1">
    <w:name w:val="Style1"/>
    <w:basedOn w:val="prastasis"/>
    <w:uiPriority w:val="99"/>
    <w:rsid w:val="00E53B3A"/>
    <w:pPr>
      <w:keepNext/>
      <w:keepLines/>
      <w:jc w:val="center"/>
    </w:pPr>
    <w:rPr>
      <w:sz w:val="22"/>
      <w:szCs w:val="20"/>
    </w:rPr>
  </w:style>
  <w:style w:type="paragraph" w:customStyle="1" w:styleId="Style20">
    <w:name w:val="Style2"/>
    <w:basedOn w:val="Style1"/>
    <w:uiPriority w:val="99"/>
    <w:rsid w:val="00E53B3A"/>
    <w:pPr>
      <w:ind w:left="1168"/>
      <w:jc w:val="left"/>
    </w:pPr>
  </w:style>
  <w:style w:type="paragraph" w:customStyle="1" w:styleId="Sraopastraipa1">
    <w:name w:val="Sąrašo pastraipa1"/>
    <w:basedOn w:val="prastasis"/>
    <w:uiPriority w:val="34"/>
    <w:qFormat/>
    <w:rsid w:val="00E53B3A"/>
    <w:pPr>
      <w:spacing w:after="200" w:line="276" w:lineRule="auto"/>
      <w:ind w:left="1296"/>
    </w:pPr>
    <w:rPr>
      <w:rFonts w:ascii="Calibri" w:eastAsia="Calibri" w:hAnsi="Calibri"/>
      <w:sz w:val="22"/>
      <w:szCs w:val="22"/>
      <w:lang w:eastAsia="en-US"/>
    </w:rPr>
  </w:style>
  <w:style w:type="paragraph" w:styleId="prastojitrauka">
    <w:name w:val="Normal Indent"/>
    <w:basedOn w:val="prastasis"/>
    <w:rsid w:val="00CE33D6"/>
    <w:pPr>
      <w:ind w:left="720"/>
    </w:pPr>
    <w:rPr>
      <w:szCs w:val="20"/>
    </w:rPr>
  </w:style>
  <w:style w:type="paragraph" w:customStyle="1" w:styleId="newsteaser1">
    <w:name w:val="newsteaser1"/>
    <w:basedOn w:val="prastasis"/>
    <w:rsid w:val="00C00FB1"/>
    <w:pPr>
      <w:spacing w:after="210"/>
      <w:jc w:val="both"/>
    </w:pPr>
  </w:style>
  <w:style w:type="paragraph" w:styleId="Turinioantrat">
    <w:name w:val="TOC Heading"/>
    <w:basedOn w:val="Antrat1"/>
    <w:next w:val="prastasis"/>
    <w:uiPriority w:val="39"/>
    <w:unhideWhenUsed/>
    <w:qFormat/>
    <w:rsid w:val="0059117D"/>
    <w:pPr>
      <w:keepLines/>
      <w:spacing w:before="480" w:after="0" w:line="276" w:lineRule="auto"/>
      <w:ind w:firstLine="0"/>
      <w:outlineLvl w:val="9"/>
    </w:pPr>
    <w:rPr>
      <w:rFonts w:ascii="Cambria" w:eastAsia="Times New Roman" w:hAnsi="Cambria"/>
      <w:b w:val="0"/>
      <w:smallCaps/>
      <w:color w:val="365F91"/>
      <w:kern w:val="0"/>
      <w:sz w:val="28"/>
      <w:szCs w:val="28"/>
    </w:rPr>
  </w:style>
  <w:style w:type="paragraph" w:styleId="Turinys2">
    <w:name w:val="toc 2"/>
    <w:basedOn w:val="prastasis"/>
    <w:next w:val="prastasis"/>
    <w:autoRedefine/>
    <w:uiPriority w:val="39"/>
    <w:unhideWhenUsed/>
    <w:qFormat/>
    <w:rsid w:val="000C2EE7"/>
    <w:pPr>
      <w:tabs>
        <w:tab w:val="left" w:pos="720"/>
        <w:tab w:val="right" w:leader="dot" w:pos="10206"/>
      </w:tabs>
      <w:spacing w:line="480" w:lineRule="auto"/>
    </w:pPr>
    <w:rPr>
      <w:rFonts w:ascii="Calibri" w:hAnsi="Calibri" w:cs="Calibri"/>
      <w:b/>
      <w:bCs/>
      <w:sz w:val="20"/>
      <w:szCs w:val="20"/>
    </w:rPr>
  </w:style>
  <w:style w:type="paragraph" w:styleId="Turinys1">
    <w:name w:val="toc 1"/>
    <w:basedOn w:val="prastasis"/>
    <w:next w:val="prastasis"/>
    <w:autoRedefine/>
    <w:uiPriority w:val="39"/>
    <w:unhideWhenUsed/>
    <w:qFormat/>
    <w:rsid w:val="0017200B"/>
    <w:pPr>
      <w:tabs>
        <w:tab w:val="left" w:pos="0"/>
        <w:tab w:val="right" w:leader="dot" w:pos="10490"/>
      </w:tabs>
      <w:spacing w:line="480" w:lineRule="auto"/>
    </w:pPr>
    <w:rPr>
      <w:b/>
      <w:bCs/>
      <w:caps/>
      <w:noProof/>
      <w:sz w:val="22"/>
      <w:szCs w:val="22"/>
    </w:rPr>
  </w:style>
  <w:style w:type="paragraph" w:styleId="Turinys3">
    <w:name w:val="toc 3"/>
    <w:basedOn w:val="prastasis"/>
    <w:next w:val="prastasis"/>
    <w:autoRedefine/>
    <w:uiPriority w:val="39"/>
    <w:unhideWhenUsed/>
    <w:qFormat/>
    <w:rsid w:val="006E1543"/>
    <w:pPr>
      <w:shd w:val="clear" w:color="auto" w:fill="FFFFFF" w:themeFill="background1"/>
      <w:tabs>
        <w:tab w:val="left" w:pos="284"/>
        <w:tab w:val="right" w:leader="dot" w:pos="10196"/>
      </w:tabs>
      <w:spacing w:line="432" w:lineRule="auto"/>
      <w:ind w:hanging="142"/>
    </w:pPr>
    <w:rPr>
      <w:rFonts w:ascii="Calibri" w:hAnsi="Calibri" w:cs="Calibri"/>
      <w:sz w:val="20"/>
      <w:szCs w:val="20"/>
    </w:rPr>
  </w:style>
  <w:style w:type="paragraph" w:styleId="Turinys4">
    <w:name w:val="toc 4"/>
    <w:basedOn w:val="prastasis"/>
    <w:next w:val="prastasis"/>
    <w:autoRedefine/>
    <w:uiPriority w:val="39"/>
    <w:unhideWhenUsed/>
    <w:rsid w:val="000B5421"/>
    <w:pPr>
      <w:ind w:left="480"/>
    </w:pPr>
    <w:rPr>
      <w:rFonts w:ascii="Calibri" w:hAnsi="Calibri" w:cs="Calibri"/>
      <w:sz w:val="20"/>
      <w:szCs w:val="20"/>
    </w:rPr>
  </w:style>
  <w:style w:type="paragraph" w:styleId="Turinys5">
    <w:name w:val="toc 5"/>
    <w:basedOn w:val="prastasis"/>
    <w:next w:val="prastasis"/>
    <w:autoRedefine/>
    <w:uiPriority w:val="39"/>
    <w:unhideWhenUsed/>
    <w:rsid w:val="000B5421"/>
    <w:pPr>
      <w:ind w:left="720"/>
    </w:pPr>
    <w:rPr>
      <w:rFonts w:ascii="Calibri" w:hAnsi="Calibri" w:cs="Calibri"/>
      <w:sz w:val="20"/>
      <w:szCs w:val="20"/>
    </w:rPr>
  </w:style>
  <w:style w:type="paragraph" w:styleId="Turinys6">
    <w:name w:val="toc 6"/>
    <w:basedOn w:val="prastasis"/>
    <w:next w:val="prastasis"/>
    <w:autoRedefine/>
    <w:uiPriority w:val="39"/>
    <w:unhideWhenUsed/>
    <w:rsid w:val="000B5421"/>
    <w:pPr>
      <w:ind w:left="960"/>
    </w:pPr>
    <w:rPr>
      <w:rFonts w:ascii="Calibri" w:hAnsi="Calibri" w:cs="Calibri"/>
      <w:sz w:val="20"/>
      <w:szCs w:val="20"/>
    </w:rPr>
  </w:style>
  <w:style w:type="paragraph" w:styleId="Turinys7">
    <w:name w:val="toc 7"/>
    <w:basedOn w:val="prastasis"/>
    <w:next w:val="prastasis"/>
    <w:autoRedefine/>
    <w:uiPriority w:val="39"/>
    <w:unhideWhenUsed/>
    <w:rsid w:val="000B5421"/>
    <w:pPr>
      <w:ind w:left="1200"/>
    </w:pPr>
    <w:rPr>
      <w:rFonts w:ascii="Calibri" w:hAnsi="Calibri" w:cs="Calibri"/>
      <w:sz w:val="20"/>
      <w:szCs w:val="20"/>
    </w:rPr>
  </w:style>
  <w:style w:type="paragraph" w:styleId="Turinys8">
    <w:name w:val="toc 8"/>
    <w:basedOn w:val="prastasis"/>
    <w:next w:val="prastasis"/>
    <w:autoRedefine/>
    <w:uiPriority w:val="39"/>
    <w:unhideWhenUsed/>
    <w:rsid w:val="000B5421"/>
    <w:pPr>
      <w:ind w:left="1440"/>
    </w:pPr>
    <w:rPr>
      <w:rFonts w:ascii="Calibri" w:hAnsi="Calibri" w:cs="Calibri"/>
      <w:sz w:val="20"/>
      <w:szCs w:val="20"/>
    </w:rPr>
  </w:style>
  <w:style w:type="paragraph" w:styleId="Turinys9">
    <w:name w:val="toc 9"/>
    <w:basedOn w:val="prastasis"/>
    <w:next w:val="prastasis"/>
    <w:autoRedefine/>
    <w:uiPriority w:val="39"/>
    <w:unhideWhenUsed/>
    <w:rsid w:val="000B5421"/>
    <w:pPr>
      <w:ind w:left="1680"/>
    </w:pPr>
    <w:rPr>
      <w:rFonts w:ascii="Calibri" w:hAnsi="Calibri" w:cs="Calibri"/>
      <w:sz w:val="20"/>
      <w:szCs w:val="20"/>
    </w:rPr>
  </w:style>
  <w:style w:type="paragraph" w:customStyle="1" w:styleId="prastasis1">
    <w:name w:val="Įprastasis1"/>
    <w:rsid w:val="00AA1D10"/>
    <w:pPr>
      <w:widowControl w:val="0"/>
    </w:pPr>
    <w:rPr>
      <w:rFonts w:ascii="Calibri" w:eastAsia="Calibri" w:hAnsi="Calibri" w:cs="Calibri"/>
      <w:color w:val="000000"/>
      <w:sz w:val="22"/>
    </w:rPr>
  </w:style>
  <w:style w:type="character" w:customStyle="1" w:styleId="clear">
    <w:name w:val="clear"/>
    <w:rsid w:val="004332A5"/>
  </w:style>
  <w:style w:type="character" w:customStyle="1" w:styleId="CharStyle10">
    <w:name w:val="Char Style 10"/>
    <w:link w:val="Style9"/>
    <w:uiPriority w:val="99"/>
    <w:rsid w:val="008B5B9D"/>
    <w:rPr>
      <w:shd w:val="clear" w:color="auto" w:fill="FFFFFF"/>
    </w:rPr>
  </w:style>
  <w:style w:type="paragraph" w:customStyle="1" w:styleId="Style9">
    <w:name w:val="Style 9"/>
    <w:basedOn w:val="prastasis"/>
    <w:link w:val="CharStyle10"/>
    <w:uiPriority w:val="99"/>
    <w:rsid w:val="008B5B9D"/>
    <w:pPr>
      <w:widowControl w:val="0"/>
      <w:shd w:val="clear" w:color="auto" w:fill="FFFFFF"/>
      <w:spacing w:before="540" w:line="274" w:lineRule="exact"/>
    </w:pPr>
    <w:rPr>
      <w:sz w:val="20"/>
      <w:szCs w:val="20"/>
    </w:rPr>
  </w:style>
  <w:style w:type="character" w:customStyle="1" w:styleId="CharStyle9">
    <w:name w:val="Char Style 9"/>
    <w:link w:val="Style8"/>
    <w:uiPriority w:val="99"/>
    <w:rsid w:val="00383BFF"/>
    <w:rPr>
      <w:sz w:val="21"/>
      <w:szCs w:val="21"/>
      <w:shd w:val="clear" w:color="auto" w:fill="FFFFFF"/>
    </w:rPr>
  </w:style>
  <w:style w:type="character" w:customStyle="1" w:styleId="CharStyle33">
    <w:name w:val="Char Style 33"/>
    <w:link w:val="Style32"/>
    <w:uiPriority w:val="99"/>
    <w:rsid w:val="00383BFF"/>
    <w:rPr>
      <w:b/>
      <w:bCs/>
      <w:sz w:val="21"/>
      <w:szCs w:val="21"/>
      <w:shd w:val="clear" w:color="auto" w:fill="FFFFFF"/>
    </w:rPr>
  </w:style>
  <w:style w:type="character" w:customStyle="1" w:styleId="CharStyle42">
    <w:name w:val="Char Style 42"/>
    <w:link w:val="Style41"/>
    <w:uiPriority w:val="99"/>
    <w:rsid w:val="00383BFF"/>
    <w:rPr>
      <w:i/>
      <w:iCs/>
      <w:sz w:val="21"/>
      <w:szCs w:val="21"/>
      <w:shd w:val="clear" w:color="auto" w:fill="FFFFFF"/>
    </w:rPr>
  </w:style>
  <w:style w:type="character" w:customStyle="1" w:styleId="CharStyle43">
    <w:name w:val="Char Style 43"/>
    <w:uiPriority w:val="99"/>
    <w:rsid w:val="00383BFF"/>
    <w:rPr>
      <w:i w:val="0"/>
      <w:iCs w:val="0"/>
      <w:color w:val="5B5585"/>
      <w:sz w:val="21"/>
      <w:szCs w:val="21"/>
      <w:shd w:val="clear" w:color="auto" w:fill="FFFFFF"/>
    </w:rPr>
  </w:style>
  <w:style w:type="character" w:customStyle="1" w:styleId="CharStyle44">
    <w:name w:val="Char Style 44"/>
    <w:uiPriority w:val="99"/>
    <w:rsid w:val="00383BFF"/>
    <w:rPr>
      <w:i w:val="0"/>
      <w:iCs w:val="0"/>
      <w:sz w:val="21"/>
      <w:szCs w:val="21"/>
      <w:shd w:val="clear" w:color="auto" w:fill="FFFFFF"/>
    </w:rPr>
  </w:style>
  <w:style w:type="character" w:customStyle="1" w:styleId="CharStyle45">
    <w:name w:val="Char Style 45"/>
    <w:uiPriority w:val="99"/>
    <w:rsid w:val="00383BFF"/>
    <w:rPr>
      <w:rFonts w:ascii="Times New Roman" w:hAnsi="Times New Roman" w:cs="Times New Roman"/>
      <w:i/>
      <w:iCs/>
      <w:noProof/>
      <w:color w:val="5B5585"/>
      <w:sz w:val="21"/>
      <w:szCs w:val="21"/>
      <w:shd w:val="clear" w:color="auto" w:fill="FFFFFF"/>
    </w:rPr>
  </w:style>
  <w:style w:type="paragraph" w:customStyle="1" w:styleId="Style8">
    <w:name w:val="Style 8"/>
    <w:basedOn w:val="prastasis"/>
    <w:link w:val="CharStyle9"/>
    <w:uiPriority w:val="99"/>
    <w:rsid w:val="00383BFF"/>
    <w:pPr>
      <w:widowControl w:val="0"/>
      <w:shd w:val="clear" w:color="auto" w:fill="FFFFFF"/>
      <w:spacing w:before="840" w:after="540" w:line="274" w:lineRule="exact"/>
      <w:jc w:val="center"/>
    </w:pPr>
    <w:rPr>
      <w:sz w:val="21"/>
      <w:szCs w:val="21"/>
    </w:rPr>
  </w:style>
  <w:style w:type="paragraph" w:customStyle="1" w:styleId="Style32">
    <w:name w:val="Style 32"/>
    <w:basedOn w:val="prastasis"/>
    <w:link w:val="CharStyle33"/>
    <w:uiPriority w:val="99"/>
    <w:rsid w:val="00383BFF"/>
    <w:pPr>
      <w:widowControl w:val="0"/>
      <w:shd w:val="clear" w:color="auto" w:fill="FFFFFF"/>
      <w:spacing w:after="60" w:line="240" w:lineRule="atLeast"/>
      <w:outlineLvl w:val="1"/>
    </w:pPr>
    <w:rPr>
      <w:b/>
      <w:bCs/>
      <w:sz w:val="21"/>
      <w:szCs w:val="21"/>
    </w:rPr>
  </w:style>
  <w:style w:type="paragraph" w:customStyle="1" w:styleId="Style41">
    <w:name w:val="Style 41"/>
    <w:basedOn w:val="prastasis"/>
    <w:link w:val="CharStyle42"/>
    <w:uiPriority w:val="99"/>
    <w:rsid w:val="00383BFF"/>
    <w:pPr>
      <w:widowControl w:val="0"/>
      <w:shd w:val="clear" w:color="auto" w:fill="FFFFFF"/>
      <w:spacing w:before="240" w:after="240" w:line="274" w:lineRule="exact"/>
      <w:jc w:val="both"/>
    </w:pPr>
    <w:rPr>
      <w:i/>
      <w:iCs/>
      <w:sz w:val="21"/>
      <w:szCs w:val="21"/>
    </w:rPr>
  </w:style>
  <w:style w:type="character" w:customStyle="1" w:styleId="CharStyle5">
    <w:name w:val="Char Style 5"/>
    <w:link w:val="Style4"/>
    <w:uiPriority w:val="99"/>
    <w:rsid w:val="00383BFF"/>
    <w:rPr>
      <w:sz w:val="21"/>
      <w:szCs w:val="21"/>
      <w:shd w:val="clear" w:color="auto" w:fill="FFFFFF"/>
    </w:rPr>
  </w:style>
  <w:style w:type="paragraph" w:customStyle="1" w:styleId="Style4">
    <w:name w:val="Style 4"/>
    <w:basedOn w:val="prastasis"/>
    <w:link w:val="CharStyle5"/>
    <w:uiPriority w:val="99"/>
    <w:rsid w:val="00383BFF"/>
    <w:pPr>
      <w:widowControl w:val="0"/>
      <w:shd w:val="clear" w:color="auto" w:fill="FFFFFF"/>
      <w:spacing w:line="240" w:lineRule="atLeast"/>
    </w:pPr>
    <w:rPr>
      <w:sz w:val="21"/>
      <w:szCs w:val="21"/>
    </w:rPr>
  </w:style>
  <w:style w:type="character" w:customStyle="1" w:styleId="CharStyle13">
    <w:name w:val="Char Style 13"/>
    <w:link w:val="Style12"/>
    <w:uiPriority w:val="99"/>
    <w:rsid w:val="00E82BC7"/>
    <w:rPr>
      <w:shd w:val="clear" w:color="auto" w:fill="FFFFFF"/>
    </w:rPr>
  </w:style>
  <w:style w:type="paragraph" w:customStyle="1" w:styleId="Style12">
    <w:name w:val="Style 12"/>
    <w:basedOn w:val="prastasis"/>
    <w:link w:val="CharStyle13"/>
    <w:uiPriority w:val="99"/>
    <w:rsid w:val="00E82BC7"/>
    <w:pPr>
      <w:widowControl w:val="0"/>
      <w:shd w:val="clear" w:color="auto" w:fill="FFFFFF"/>
      <w:spacing w:line="274" w:lineRule="exact"/>
      <w:ind w:hanging="360"/>
      <w:jc w:val="both"/>
    </w:pPr>
    <w:rPr>
      <w:sz w:val="20"/>
      <w:szCs w:val="20"/>
    </w:rPr>
  </w:style>
  <w:style w:type="paragraph" w:customStyle="1" w:styleId="BasicParagraph">
    <w:name w:val="[Basic Paragraph]"/>
    <w:basedOn w:val="prastasis"/>
    <w:uiPriority w:val="99"/>
    <w:rsid w:val="005567E5"/>
    <w:pPr>
      <w:autoSpaceDE w:val="0"/>
      <w:autoSpaceDN w:val="0"/>
      <w:adjustRightInd w:val="0"/>
      <w:spacing w:line="288" w:lineRule="auto"/>
      <w:textAlignment w:val="center"/>
    </w:pPr>
    <w:rPr>
      <w:rFonts w:ascii="Minion Pro" w:eastAsia="Calibri" w:hAnsi="Minion Pro" w:cs="Minion Pro"/>
      <w:color w:val="000000"/>
      <w:lang w:val="en-GB" w:eastAsia="en-US"/>
    </w:rPr>
  </w:style>
  <w:style w:type="character" w:customStyle="1" w:styleId="apple-converted-space">
    <w:name w:val="apple-converted-space"/>
    <w:rsid w:val="0095229E"/>
  </w:style>
  <w:style w:type="paragraph" w:styleId="Dokumentoinaostekstas">
    <w:name w:val="endnote text"/>
    <w:basedOn w:val="prastasis"/>
    <w:link w:val="DokumentoinaostekstasDiagrama"/>
    <w:uiPriority w:val="99"/>
    <w:semiHidden/>
    <w:unhideWhenUsed/>
    <w:rsid w:val="00BA57C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A57CD"/>
  </w:style>
  <w:style w:type="character" w:styleId="Dokumentoinaosnumeris">
    <w:name w:val="endnote reference"/>
    <w:basedOn w:val="Numatytasispastraiposriftas"/>
    <w:uiPriority w:val="99"/>
    <w:semiHidden/>
    <w:unhideWhenUsed/>
    <w:rsid w:val="00BA57CD"/>
    <w:rPr>
      <w:vertAlign w:val="superscript"/>
    </w:rPr>
  </w:style>
  <w:style w:type="table" w:customStyle="1" w:styleId="Lentelstinklelis1">
    <w:name w:val="Lentelės tinklelis1"/>
    <w:basedOn w:val="prastojilentel"/>
    <w:next w:val="Lentelstinklelis"/>
    <w:uiPriority w:val="59"/>
    <w:rsid w:val="00CF6D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FE2C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FE2C33"/>
    <w:rPr>
      <w:rFonts w:asciiTheme="minorHAnsi" w:eastAsiaTheme="minorEastAsia" w:hAnsiTheme="minorHAnsi" w:cstheme="minorBidi"/>
      <w:color w:val="5A5A5A" w:themeColor="text1" w:themeTint="A5"/>
      <w:spacing w:val="15"/>
      <w:sz w:val="22"/>
      <w:szCs w:val="22"/>
    </w:rPr>
  </w:style>
  <w:style w:type="character" w:customStyle="1" w:styleId="st1">
    <w:name w:val="st1"/>
    <w:basedOn w:val="Numatytasispastraiposriftas"/>
    <w:rsid w:val="00B56C8D"/>
  </w:style>
  <w:style w:type="table" w:customStyle="1" w:styleId="Lentelstinklelis11">
    <w:name w:val="Lentelės tinklelis11"/>
    <w:basedOn w:val="prastojilentel"/>
    <w:next w:val="Lentelstinklelis"/>
    <w:uiPriority w:val="59"/>
    <w:rsid w:val="00562DFE"/>
    <w:pPr>
      <w:spacing w:before="10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ykuspabraukimas">
    <w:name w:val="Subtle Emphasis"/>
    <w:basedOn w:val="Numatytasispastraiposriftas"/>
    <w:qFormat/>
    <w:rsid w:val="00824575"/>
    <w:rPr>
      <w:i/>
      <w:iCs/>
      <w:color w:val="404040" w:themeColor="text1" w:themeTint="BF"/>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4236D3"/>
    <w:rPr>
      <w:sz w:val="24"/>
      <w:szCs w:val="24"/>
    </w:rPr>
  </w:style>
  <w:style w:type="character" w:styleId="Neapdorotaspaminjimas">
    <w:name w:val="Unresolved Mention"/>
    <w:basedOn w:val="Numatytasispastraiposriftas"/>
    <w:uiPriority w:val="99"/>
    <w:semiHidden/>
    <w:unhideWhenUsed/>
    <w:rsid w:val="00B62A5D"/>
    <w:rPr>
      <w:color w:val="605E5C"/>
      <w:shd w:val="clear" w:color="auto" w:fill="E1DFDD"/>
    </w:rPr>
  </w:style>
  <w:style w:type="paragraph" w:styleId="Pataisymai">
    <w:name w:val="Revision"/>
    <w:hidden/>
    <w:uiPriority w:val="99"/>
    <w:semiHidden/>
    <w:rsid w:val="00173416"/>
    <w:rPr>
      <w:sz w:val="24"/>
      <w:szCs w:val="24"/>
    </w:rPr>
  </w:style>
  <w:style w:type="paragraph" w:customStyle="1" w:styleId="paragraph">
    <w:name w:val="paragraph"/>
    <w:basedOn w:val="prastasis"/>
    <w:rsid w:val="00B618FF"/>
    <w:pPr>
      <w:spacing w:before="100" w:beforeAutospacing="1" w:after="100" w:afterAutospacing="1"/>
    </w:pPr>
    <w:rPr>
      <w:rFonts w:eastAsiaTheme="minorHAnsi"/>
      <w:lang w:eastAsia="en-GB"/>
    </w:rPr>
  </w:style>
  <w:style w:type="paragraph" w:customStyle="1" w:styleId="Standard">
    <w:name w:val="Standard"/>
    <w:rsid w:val="00695508"/>
    <w:pPr>
      <w:suppressAutoHyphens/>
      <w:autoSpaceDN w:val="0"/>
      <w:textAlignment w:val="baseline"/>
    </w:pPr>
    <w:rPr>
      <w:kern w:val="3"/>
      <w:sz w:val="24"/>
    </w:rPr>
  </w:style>
  <w:style w:type="character" w:customStyle="1" w:styleId="normaltextrun">
    <w:name w:val="normaltextrun"/>
    <w:basedOn w:val="Numatytasispastraiposriftas"/>
    <w:rsid w:val="00695508"/>
  </w:style>
  <w:style w:type="character" w:customStyle="1" w:styleId="eop">
    <w:name w:val="eop"/>
    <w:basedOn w:val="Numatytasispastraiposriftas"/>
    <w:rsid w:val="00695508"/>
  </w:style>
  <w:style w:type="character" w:customStyle="1" w:styleId="CharStyle16">
    <w:name w:val="Char Style 16"/>
    <w:rsid w:val="00695508"/>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character" w:customStyle="1" w:styleId="superscript">
    <w:name w:val="superscript"/>
    <w:basedOn w:val="Numatytasispastraiposriftas"/>
    <w:rsid w:val="001A1897"/>
  </w:style>
  <w:style w:type="character" w:customStyle="1" w:styleId="ui-provider">
    <w:name w:val="ui-provider"/>
    <w:basedOn w:val="Numatytasispastraiposriftas"/>
    <w:rsid w:val="0032012E"/>
  </w:style>
  <w:style w:type="paragraph" w:customStyle="1" w:styleId="xxmsonormal">
    <w:name w:val="x_x_msonormal"/>
    <w:basedOn w:val="prastasis"/>
    <w:rsid w:val="00DD3D84"/>
    <w:rPr>
      <w:rFonts w:ascii="Calibri" w:eastAsiaTheme="minorHAnsi" w:hAnsi="Calibri" w:cs="Calibri"/>
      <w:sz w:val="22"/>
      <w:szCs w:val="22"/>
    </w:rPr>
  </w:style>
  <w:style w:type="character" w:customStyle="1" w:styleId="xxui-provider">
    <w:name w:val="x_x_ui-provider"/>
    <w:basedOn w:val="Numatytasispastraiposriftas"/>
    <w:rsid w:val="00DD3D84"/>
  </w:style>
  <w:style w:type="paragraph" w:customStyle="1" w:styleId="Tekstas">
    <w:name w:val="Tekstas"/>
    <w:basedOn w:val="prastasis"/>
    <w:rsid w:val="007944E8"/>
    <w:pPr>
      <w:spacing w:line="360" w:lineRule="auto"/>
      <w:ind w:firstLine="720"/>
      <w:jc w:val="both"/>
    </w:pPr>
    <w:rPr>
      <w:rFonts w:ascii="Calibri" w:hAnsi="Calibri"/>
      <w:szCs w:val="20"/>
      <w:lang w:eastAsia="en-US"/>
    </w:rPr>
  </w:style>
  <w:style w:type="character" w:customStyle="1" w:styleId="PuslapioinaostekstasDiagrama1">
    <w:name w:val="Puslapio išnašos tekstas Diagrama1"/>
    <w:basedOn w:val="Numatytasispastraiposriftas"/>
    <w:uiPriority w:val="99"/>
    <w:rsid w:val="00B72396"/>
    <w:rPr>
      <w:rFonts w:cs="Times New Roman"/>
      <w:lang w:eastAsia="en-US"/>
    </w:rPr>
  </w:style>
  <w:style w:type="character" w:customStyle="1" w:styleId="cf01">
    <w:name w:val="cf01"/>
    <w:basedOn w:val="Numatytasispastraiposriftas"/>
    <w:rsid w:val="00085BD6"/>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866103"/>
    <w:rPr>
      <w:color w:val="954F72" w:themeColor="followedHyperlink"/>
      <w:u w:val="single"/>
    </w:rPr>
  </w:style>
  <w:style w:type="character" w:customStyle="1" w:styleId="truncate">
    <w:name w:val="truncate"/>
    <w:basedOn w:val="Numatytasispastraiposriftas"/>
    <w:rsid w:val="007871C4"/>
  </w:style>
  <w:style w:type="numbering" w:customStyle="1" w:styleId="Stilius21">
    <w:name w:val="Stilius21"/>
    <w:uiPriority w:val="99"/>
    <w:rsid w:val="00E9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735">
      <w:bodyDiv w:val="1"/>
      <w:marLeft w:val="0"/>
      <w:marRight w:val="0"/>
      <w:marTop w:val="0"/>
      <w:marBottom w:val="0"/>
      <w:divBdr>
        <w:top w:val="none" w:sz="0" w:space="0" w:color="auto"/>
        <w:left w:val="none" w:sz="0" w:space="0" w:color="auto"/>
        <w:bottom w:val="none" w:sz="0" w:space="0" w:color="auto"/>
        <w:right w:val="none" w:sz="0" w:space="0" w:color="auto"/>
      </w:divBdr>
    </w:div>
    <w:div w:id="21833633">
      <w:bodyDiv w:val="1"/>
      <w:marLeft w:val="0"/>
      <w:marRight w:val="0"/>
      <w:marTop w:val="0"/>
      <w:marBottom w:val="0"/>
      <w:divBdr>
        <w:top w:val="none" w:sz="0" w:space="0" w:color="auto"/>
        <w:left w:val="none" w:sz="0" w:space="0" w:color="auto"/>
        <w:bottom w:val="none" w:sz="0" w:space="0" w:color="auto"/>
        <w:right w:val="none" w:sz="0" w:space="0" w:color="auto"/>
      </w:divBdr>
    </w:div>
    <w:div w:id="22488036">
      <w:bodyDiv w:val="1"/>
      <w:marLeft w:val="0"/>
      <w:marRight w:val="0"/>
      <w:marTop w:val="0"/>
      <w:marBottom w:val="0"/>
      <w:divBdr>
        <w:top w:val="none" w:sz="0" w:space="0" w:color="auto"/>
        <w:left w:val="none" w:sz="0" w:space="0" w:color="auto"/>
        <w:bottom w:val="none" w:sz="0" w:space="0" w:color="auto"/>
        <w:right w:val="none" w:sz="0" w:space="0" w:color="auto"/>
      </w:divBdr>
    </w:div>
    <w:div w:id="47144612">
      <w:bodyDiv w:val="1"/>
      <w:marLeft w:val="0"/>
      <w:marRight w:val="0"/>
      <w:marTop w:val="0"/>
      <w:marBottom w:val="0"/>
      <w:divBdr>
        <w:top w:val="none" w:sz="0" w:space="0" w:color="auto"/>
        <w:left w:val="none" w:sz="0" w:space="0" w:color="auto"/>
        <w:bottom w:val="none" w:sz="0" w:space="0" w:color="auto"/>
        <w:right w:val="none" w:sz="0" w:space="0" w:color="auto"/>
      </w:divBdr>
    </w:div>
    <w:div w:id="50229565">
      <w:bodyDiv w:val="1"/>
      <w:marLeft w:val="0"/>
      <w:marRight w:val="0"/>
      <w:marTop w:val="0"/>
      <w:marBottom w:val="0"/>
      <w:divBdr>
        <w:top w:val="none" w:sz="0" w:space="0" w:color="auto"/>
        <w:left w:val="none" w:sz="0" w:space="0" w:color="auto"/>
        <w:bottom w:val="none" w:sz="0" w:space="0" w:color="auto"/>
        <w:right w:val="none" w:sz="0" w:space="0" w:color="auto"/>
      </w:divBdr>
      <w:divsChild>
        <w:div w:id="253055689">
          <w:marLeft w:val="0"/>
          <w:marRight w:val="0"/>
          <w:marTop w:val="0"/>
          <w:marBottom w:val="0"/>
          <w:divBdr>
            <w:top w:val="none" w:sz="0" w:space="0" w:color="auto"/>
            <w:left w:val="none" w:sz="0" w:space="0" w:color="auto"/>
            <w:bottom w:val="none" w:sz="0" w:space="0" w:color="auto"/>
            <w:right w:val="none" w:sz="0" w:space="0" w:color="auto"/>
          </w:divBdr>
        </w:div>
      </w:divsChild>
    </w:div>
    <w:div w:id="54134896">
      <w:bodyDiv w:val="1"/>
      <w:marLeft w:val="0"/>
      <w:marRight w:val="0"/>
      <w:marTop w:val="0"/>
      <w:marBottom w:val="0"/>
      <w:divBdr>
        <w:top w:val="none" w:sz="0" w:space="0" w:color="auto"/>
        <w:left w:val="none" w:sz="0" w:space="0" w:color="auto"/>
        <w:bottom w:val="none" w:sz="0" w:space="0" w:color="auto"/>
        <w:right w:val="none" w:sz="0" w:space="0" w:color="auto"/>
      </w:divBdr>
    </w:div>
    <w:div w:id="57217613">
      <w:bodyDiv w:val="1"/>
      <w:marLeft w:val="0"/>
      <w:marRight w:val="0"/>
      <w:marTop w:val="0"/>
      <w:marBottom w:val="0"/>
      <w:divBdr>
        <w:top w:val="none" w:sz="0" w:space="0" w:color="auto"/>
        <w:left w:val="none" w:sz="0" w:space="0" w:color="auto"/>
        <w:bottom w:val="none" w:sz="0" w:space="0" w:color="auto"/>
        <w:right w:val="none" w:sz="0" w:space="0" w:color="auto"/>
      </w:divBdr>
    </w:div>
    <w:div w:id="73672694">
      <w:bodyDiv w:val="1"/>
      <w:marLeft w:val="225"/>
      <w:marRight w:val="225"/>
      <w:marTop w:val="0"/>
      <w:marBottom w:val="0"/>
      <w:divBdr>
        <w:top w:val="none" w:sz="0" w:space="0" w:color="auto"/>
        <w:left w:val="none" w:sz="0" w:space="0" w:color="auto"/>
        <w:bottom w:val="none" w:sz="0" w:space="0" w:color="auto"/>
        <w:right w:val="none" w:sz="0" w:space="0" w:color="auto"/>
      </w:divBdr>
      <w:divsChild>
        <w:div w:id="462771306">
          <w:marLeft w:val="0"/>
          <w:marRight w:val="0"/>
          <w:marTop w:val="0"/>
          <w:marBottom w:val="0"/>
          <w:divBdr>
            <w:top w:val="none" w:sz="0" w:space="0" w:color="auto"/>
            <w:left w:val="none" w:sz="0" w:space="0" w:color="auto"/>
            <w:bottom w:val="none" w:sz="0" w:space="0" w:color="auto"/>
            <w:right w:val="none" w:sz="0" w:space="0" w:color="auto"/>
          </w:divBdr>
        </w:div>
      </w:divsChild>
    </w:div>
    <w:div w:id="86852905">
      <w:bodyDiv w:val="1"/>
      <w:marLeft w:val="0"/>
      <w:marRight w:val="0"/>
      <w:marTop w:val="0"/>
      <w:marBottom w:val="0"/>
      <w:divBdr>
        <w:top w:val="none" w:sz="0" w:space="0" w:color="auto"/>
        <w:left w:val="none" w:sz="0" w:space="0" w:color="auto"/>
        <w:bottom w:val="none" w:sz="0" w:space="0" w:color="auto"/>
        <w:right w:val="none" w:sz="0" w:space="0" w:color="auto"/>
      </w:divBdr>
      <w:divsChild>
        <w:div w:id="630670818">
          <w:marLeft w:val="0"/>
          <w:marRight w:val="0"/>
          <w:marTop w:val="0"/>
          <w:marBottom w:val="0"/>
          <w:divBdr>
            <w:top w:val="none" w:sz="0" w:space="0" w:color="auto"/>
            <w:left w:val="none" w:sz="0" w:space="0" w:color="auto"/>
            <w:bottom w:val="none" w:sz="0" w:space="0" w:color="auto"/>
            <w:right w:val="none" w:sz="0" w:space="0" w:color="auto"/>
          </w:divBdr>
          <w:divsChild>
            <w:div w:id="327445866">
              <w:marLeft w:val="0"/>
              <w:marRight w:val="0"/>
              <w:marTop w:val="0"/>
              <w:marBottom w:val="0"/>
              <w:divBdr>
                <w:top w:val="none" w:sz="0" w:space="0" w:color="auto"/>
                <w:left w:val="none" w:sz="0" w:space="0" w:color="auto"/>
                <w:bottom w:val="none" w:sz="0" w:space="0" w:color="auto"/>
                <w:right w:val="none" w:sz="0" w:space="0" w:color="auto"/>
              </w:divBdr>
            </w:div>
            <w:div w:id="402148188">
              <w:marLeft w:val="0"/>
              <w:marRight w:val="0"/>
              <w:marTop w:val="0"/>
              <w:marBottom w:val="0"/>
              <w:divBdr>
                <w:top w:val="none" w:sz="0" w:space="0" w:color="auto"/>
                <w:left w:val="none" w:sz="0" w:space="0" w:color="auto"/>
                <w:bottom w:val="none" w:sz="0" w:space="0" w:color="auto"/>
                <w:right w:val="none" w:sz="0" w:space="0" w:color="auto"/>
              </w:divBdr>
            </w:div>
            <w:div w:id="452212586">
              <w:marLeft w:val="0"/>
              <w:marRight w:val="0"/>
              <w:marTop w:val="0"/>
              <w:marBottom w:val="0"/>
              <w:divBdr>
                <w:top w:val="none" w:sz="0" w:space="0" w:color="auto"/>
                <w:left w:val="none" w:sz="0" w:space="0" w:color="auto"/>
                <w:bottom w:val="none" w:sz="0" w:space="0" w:color="auto"/>
                <w:right w:val="none" w:sz="0" w:space="0" w:color="auto"/>
              </w:divBdr>
            </w:div>
            <w:div w:id="481890992">
              <w:marLeft w:val="0"/>
              <w:marRight w:val="0"/>
              <w:marTop w:val="0"/>
              <w:marBottom w:val="0"/>
              <w:divBdr>
                <w:top w:val="none" w:sz="0" w:space="0" w:color="auto"/>
                <w:left w:val="none" w:sz="0" w:space="0" w:color="auto"/>
                <w:bottom w:val="none" w:sz="0" w:space="0" w:color="auto"/>
                <w:right w:val="none" w:sz="0" w:space="0" w:color="auto"/>
              </w:divBdr>
            </w:div>
            <w:div w:id="1300040145">
              <w:marLeft w:val="0"/>
              <w:marRight w:val="0"/>
              <w:marTop w:val="0"/>
              <w:marBottom w:val="0"/>
              <w:divBdr>
                <w:top w:val="none" w:sz="0" w:space="0" w:color="auto"/>
                <w:left w:val="none" w:sz="0" w:space="0" w:color="auto"/>
                <w:bottom w:val="none" w:sz="0" w:space="0" w:color="auto"/>
                <w:right w:val="none" w:sz="0" w:space="0" w:color="auto"/>
              </w:divBdr>
            </w:div>
            <w:div w:id="1324427690">
              <w:marLeft w:val="0"/>
              <w:marRight w:val="0"/>
              <w:marTop w:val="0"/>
              <w:marBottom w:val="0"/>
              <w:divBdr>
                <w:top w:val="none" w:sz="0" w:space="0" w:color="auto"/>
                <w:left w:val="none" w:sz="0" w:space="0" w:color="auto"/>
                <w:bottom w:val="none" w:sz="0" w:space="0" w:color="auto"/>
                <w:right w:val="none" w:sz="0" w:space="0" w:color="auto"/>
              </w:divBdr>
            </w:div>
            <w:div w:id="1702516948">
              <w:marLeft w:val="0"/>
              <w:marRight w:val="0"/>
              <w:marTop w:val="0"/>
              <w:marBottom w:val="0"/>
              <w:divBdr>
                <w:top w:val="none" w:sz="0" w:space="0" w:color="auto"/>
                <w:left w:val="none" w:sz="0" w:space="0" w:color="auto"/>
                <w:bottom w:val="none" w:sz="0" w:space="0" w:color="auto"/>
                <w:right w:val="none" w:sz="0" w:space="0" w:color="auto"/>
              </w:divBdr>
            </w:div>
            <w:div w:id="1847548541">
              <w:marLeft w:val="0"/>
              <w:marRight w:val="0"/>
              <w:marTop w:val="0"/>
              <w:marBottom w:val="0"/>
              <w:divBdr>
                <w:top w:val="none" w:sz="0" w:space="0" w:color="auto"/>
                <w:left w:val="none" w:sz="0" w:space="0" w:color="auto"/>
                <w:bottom w:val="none" w:sz="0" w:space="0" w:color="auto"/>
                <w:right w:val="none" w:sz="0" w:space="0" w:color="auto"/>
              </w:divBdr>
            </w:div>
            <w:div w:id="21239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9023">
      <w:bodyDiv w:val="1"/>
      <w:marLeft w:val="0"/>
      <w:marRight w:val="0"/>
      <w:marTop w:val="0"/>
      <w:marBottom w:val="0"/>
      <w:divBdr>
        <w:top w:val="none" w:sz="0" w:space="0" w:color="auto"/>
        <w:left w:val="none" w:sz="0" w:space="0" w:color="auto"/>
        <w:bottom w:val="none" w:sz="0" w:space="0" w:color="auto"/>
        <w:right w:val="none" w:sz="0" w:space="0" w:color="auto"/>
      </w:divBdr>
      <w:divsChild>
        <w:div w:id="16004629">
          <w:marLeft w:val="360"/>
          <w:marRight w:val="0"/>
          <w:marTop w:val="86"/>
          <w:marBottom w:val="0"/>
          <w:divBdr>
            <w:top w:val="none" w:sz="0" w:space="0" w:color="auto"/>
            <w:left w:val="none" w:sz="0" w:space="0" w:color="auto"/>
            <w:bottom w:val="none" w:sz="0" w:space="0" w:color="auto"/>
            <w:right w:val="none" w:sz="0" w:space="0" w:color="auto"/>
          </w:divBdr>
        </w:div>
        <w:div w:id="644698721">
          <w:marLeft w:val="360"/>
          <w:marRight w:val="0"/>
          <w:marTop w:val="86"/>
          <w:marBottom w:val="0"/>
          <w:divBdr>
            <w:top w:val="none" w:sz="0" w:space="0" w:color="auto"/>
            <w:left w:val="none" w:sz="0" w:space="0" w:color="auto"/>
            <w:bottom w:val="none" w:sz="0" w:space="0" w:color="auto"/>
            <w:right w:val="none" w:sz="0" w:space="0" w:color="auto"/>
          </w:divBdr>
        </w:div>
        <w:div w:id="1244022622">
          <w:marLeft w:val="360"/>
          <w:marRight w:val="0"/>
          <w:marTop w:val="86"/>
          <w:marBottom w:val="0"/>
          <w:divBdr>
            <w:top w:val="none" w:sz="0" w:space="0" w:color="auto"/>
            <w:left w:val="none" w:sz="0" w:space="0" w:color="auto"/>
            <w:bottom w:val="none" w:sz="0" w:space="0" w:color="auto"/>
            <w:right w:val="none" w:sz="0" w:space="0" w:color="auto"/>
          </w:divBdr>
        </w:div>
        <w:div w:id="1624575378">
          <w:marLeft w:val="360"/>
          <w:marRight w:val="0"/>
          <w:marTop w:val="86"/>
          <w:marBottom w:val="0"/>
          <w:divBdr>
            <w:top w:val="none" w:sz="0" w:space="0" w:color="auto"/>
            <w:left w:val="none" w:sz="0" w:space="0" w:color="auto"/>
            <w:bottom w:val="none" w:sz="0" w:space="0" w:color="auto"/>
            <w:right w:val="none" w:sz="0" w:space="0" w:color="auto"/>
          </w:divBdr>
        </w:div>
      </w:divsChild>
    </w:div>
    <w:div w:id="114175382">
      <w:bodyDiv w:val="1"/>
      <w:marLeft w:val="0"/>
      <w:marRight w:val="0"/>
      <w:marTop w:val="0"/>
      <w:marBottom w:val="0"/>
      <w:divBdr>
        <w:top w:val="none" w:sz="0" w:space="0" w:color="auto"/>
        <w:left w:val="none" w:sz="0" w:space="0" w:color="auto"/>
        <w:bottom w:val="none" w:sz="0" w:space="0" w:color="auto"/>
        <w:right w:val="none" w:sz="0" w:space="0" w:color="auto"/>
      </w:divBdr>
      <w:divsChild>
        <w:div w:id="1811091774">
          <w:marLeft w:val="0"/>
          <w:marRight w:val="0"/>
          <w:marTop w:val="0"/>
          <w:marBottom w:val="0"/>
          <w:divBdr>
            <w:top w:val="none" w:sz="0" w:space="0" w:color="auto"/>
            <w:left w:val="none" w:sz="0" w:space="0" w:color="auto"/>
            <w:bottom w:val="none" w:sz="0" w:space="0" w:color="auto"/>
            <w:right w:val="none" w:sz="0" w:space="0" w:color="auto"/>
          </w:divBdr>
          <w:divsChild>
            <w:div w:id="2043968834">
              <w:marLeft w:val="0"/>
              <w:marRight w:val="0"/>
              <w:marTop w:val="0"/>
              <w:marBottom w:val="0"/>
              <w:divBdr>
                <w:top w:val="none" w:sz="0" w:space="0" w:color="auto"/>
                <w:left w:val="none" w:sz="0" w:space="0" w:color="auto"/>
                <w:bottom w:val="none" w:sz="0" w:space="0" w:color="auto"/>
                <w:right w:val="none" w:sz="0" w:space="0" w:color="auto"/>
              </w:divBdr>
              <w:divsChild>
                <w:div w:id="2112585013">
                  <w:marLeft w:val="0"/>
                  <w:marRight w:val="0"/>
                  <w:marTop w:val="0"/>
                  <w:marBottom w:val="0"/>
                  <w:divBdr>
                    <w:top w:val="none" w:sz="0" w:space="0" w:color="auto"/>
                    <w:left w:val="none" w:sz="0" w:space="0" w:color="auto"/>
                    <w:bottom w:val="none" w:sz="0" w:space="0" w:color="auto"/>
                    <w:right w:val="none" w:sz="0" w:space="0" w:color="auto"/>
                  </w:divBdr>
                  <w:divsChild>
                    <w:div w:id="8436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1291">
      <w:bodyDiv w:val="1"/>
      <w:marLeft w:val="0"/>
      <w:marRight w:val="0"/>
      <w:marTop w:val="0"/>
      <w:marBottom w:val="0"/>
      <w:divBdr>
        <w:top w:val="none" w:sz="0" w:space="0" w:color="auto"/>
        <w:left w:val="none" w:sz="0" w:space="0" w:color="auto"/>
        <w:bottom w:val="none" w:sz="0" w:space="0" w:color="auto"/>
        <w:right w:val="none" w:sz="0" w:space="0" w:color="auto"/>
      </w:divBdr>
    </w:div>
    <w:div w:id="118884923">
      <w:bodyDiv w:val="1"/>
      <w:marLeft w:val="0"/>
      <w:marRight w:val="0"/>
      <w:marTop w:val="0"/>
      <w:marBottom w:val="0"/>
      <w:divBdr>
        <w:top w:val="none" w:sz="0" w:space="0" w:color="auto"/>
        <w:left w:val="none" w:sz="0" w:space="0" w:color="auto"/>
        <w:bottom w:val="none" w:sz="0" w:space="0" w:color="auto"/>
        <w:right w:val="none" w:sz="0" w:space="0" w:color="auto"/>
      </w:divBdr>
    </w:div>
    <w:div w:id="151484355">
      <w:bodyDiv w:val="1"/>
      <w:marLeft w:val="0"/>
      <w:marRight w:val="0"/>
      <w:marTop w:val="0"/>
      <w:marBottom w:val="0"/>
      <w:divBdr>
        <w:top w:val="none" w:sz="0" w:space="0" w:color="auto"/>
        <w:left w:val="none" w:sz="0" w:space="0" w:color="auto"/>
        <w:bottom w:val="none" w:sz="0" w:space="0" w:color="auto"/>
        <w:right w:val="none" w:sz="0" w:space="0" w:color="auto"/>
      </w:divBdr>
    </w:div>
    <w:div w:id="157233870">
      <w:bodyDiv w:val="1"/>
      <w:marLeft w:val="0"/>
      <w:marRight w:val="0"/>
      <w:marTop w:val="0"/>
      <w:marBottom w:val="0"/>
      <w:divBdr>
        <w:top w:val="none" w:sz="0" w:space="0" w:color="auto"/>
        <w:left w:val="none" w:sz="0" w:space="0" w:color="auto"/>
        <w:bottom w:val="none" w:sz="0" w:space="0" w:color="auto"/>
        <w:right w:val="none" w:sz="0" w:space="0" w:color="auto"/>
      </w:divBdr>
    </w:div>
    <w:div w:id="168368880">
      <w:bodyDiv w:val="1"/>
      <w:marLeft w:val="0"/>
      <w:marRight w:val="0"/>
      <w:marTop w:val="0"/>
      <w:marBottom w:val="0"/>
      <w:divBdr>
        <w:top w:val="none" w:sz="0" w:space="0" w:color="auto"/>
        <w:left w:val="none" w:sz="0" w:space="0" w:color="auto"/>
        <w:bottom w:val="none" w:sz="0" w:space="0" w:color="auto"/>
        <w:right w:val="none" w:sz="0" w:space="0" w:color="auto"/>
      </w:divBdr>
    </w:div>
    <w:div w:id="180167295">
      <w:bodyDiv w:val="1"/>
      <w:marLeft w:val="0"/>
      <w:marRight w:val="0"/>
      <w:marTop w:val="0"/>
      <w:marBottom w:val="0"/>
      <w:divBdr>
        <w:top w:val="none" w:sz="0" w:space="0" w:color="auto"/>
        <w:left w:val="none" w:sz="0" w:space="0" w:color="auto"/>
        <w:bottom w:val="none" w:sz="0" w:space="0" w:color="auto"/>
        <w:right w:val="none" w:sz="0" w:space="0" w:color="auto"/>
      </w:divBdr>
      <w:divsChild>
        <w:div w:id="77335319">
          <w:marLeft w:val="0"/>
          <w:marRight w:val="0"/>
          <w:marTop w:val="0"/>
          <w:marBottom w:val="0"/>
          <w:divBdr>
            <w:top w:val="none" w:sz="0" w:space="0" w:color="auto"/>
            <w:left w:val="none" w:sz="0" w:space="0" w:color="auto"/>
            <w:bottom w:val="none" w:sz="0" w:space="0" w:color="auto"/>
            <w:right w:val="none" w:sz="0" w:space="0" w:color="auto"/>
          </w:divBdr>
          <w:divsChild>
            <w:div w:id="313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522">
      <w:bodyDiv w:val="1"/>
      <w:marLeft w:val="0"/>
      <w:marRight w:val="0"/>
      <w:marTop w:val="0"/>
      <w:marBottom w:val="0"/>
      <w:divBdr>
        <w:top w:val="none" w:sz="0" w:space="0" w:color="auto"/>
        <w:left w:val="none" w:sz="0" w:space="0" w:color="auto"/>
        <w:bottom w:val="none" w:sz="0" w:space="0" w:color="auto"/>
        <w:right w:val="none" w:sz="0" w:space="0" w:color="auto"/>
      </w:divBdr>
    </w:div>
    <w:div w:id="204414863">
      <w:bodyDiv w:val="1"/>
      <w:marLeft w:val="0"/>
      <w:marRight w:val="0"/>
      <w:marTop w:val="0"/>
      <w:marBottom w:val="0"/>
      <w:divBdr>
        <w:top w:val="none" w:sz="0" w:space="0" w:color="auto"/>
        <w:left w:val="none" w:sz="0" w:space="0" w:color="auto"/>
        <w:bottom w:val="none" w:sz="0" w:space="0" w:color="auto"/>
        <w:right w:val="none" w:sz="0" w:space="0" w:color="auto"/>
      </w:divBdr>
    </w:div>
    <w:div w:id="221983570">
      <w:bodyDiv w:val="1"/>
      <w:marLeft w:val="0"/>
      <w:marRight w:val="0"/>
      <w:marTop w:val="0"/>
      <w:marBottom w:val="0"/>
      <w:divBdr>
        <w:top w:val="none" w:sz="0" w:space="0" w:color="auto"/>
        <w:left w:val="none" w:sz="0" w:space="0" w:color="auto"/>
        <w:bottom w:val="none" w:sz="0" w:space="0" w:color="auto"/>
        <w:right w:val="none" w:sz="0" w:space="0" w:color="auto"/>
      </w:divBdr>
      <w:divsChild>
        <w:div w:id="837117706">
          <w:marLeft w:val="0"/>
          <w:marRight w:val="0"/>
          <w:marTop w:val="0"/>
          <w:marBottom w:val="0"/>
          <w:divBdr>
            <w:top w:val="none" w:sz="0" w:space="0" w:color="auto"/>
            <w:left w:val="none" w:sz="0" w:space="0" w:color="auto"/>
            <w:bottom w:val="none" w:sz="0" w:space="0" w:color="auto"/>
            <w:right w:val="none" w:sz="0" w:space="0" w:color="auto"/>
          </w:divBdr>
          <w:divsChild>
            <w:div w:id="1778519165">
              <w:marLeft w:val="0"/>
              <w:marRight w:val="0"/>
              <w:marTop w:val="0"/>
              <w:marBottom w:val="0"/>
              <w:divBdr>
                <w:top w:val="none" w:sz="0" w:space="0" w:color="auto"/>
                <w:left w:val="none" w:sz="0" w:space="0" w:color="auto"/>
                <w:bottom w:val="none" w:sz="0" w:space="0" w:color="auto"/>
                <w:right w:val="none" w:sz="0" w:space="0" w:color="auto"/>
              </w:divBdr>
              <w:divsChild>
                <w:div w:id="1460565440">
                  <w:marLeft w:val="0"/>
                  <w:marRight w:val="0"/>
                  <w:marTop w:val="0"/>
                  <w:marBottom w:val="0"/>
                  <w:divBdr>
                    <w:top w:val="none" w:sz="0" w:space="0" w:color="auto"/>
                    <w:left w:val="none" w:sz="0" w:space="0" w:color="auto"/>
                    <w:bottom w:val="none" w:sz="0" w:space="0" w:color="auto"/>
                    <w:right w:val="none" w:sz="0" w:space="0" w:color="auto"/>
                  </w:divBdr>
                  <w:divsChild>
                    <w:div w:id="10664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69271">
      <w:bodyDiv w:val="1"/>
      <w:marLeft w:val="0"/>
      <w:marRight w:val="0"/>
      <w:marTop w:val="0"/>
      <w:marBottom w:val="0"/>
      <w:divBdr>
        <w:top w:val="none" w:sz="0" w:space="0" w:color="auto"/>
        <w:left w:val="none" w:sz="0" w:space="0" w:color="auto"/>
        <w:bottom w:val="none" w:sz="0" w:space="0" w:color="auto"/>
        <w:right w:val="none" w:sz="0" w:space="0" w:color="auto"/>
      </w:divBdr>
    </w:div>
    <w:div w:id="298148228">
      <w:bodyDiv w:val="1"/>
      <w:marLeft w:val="0"/>
      <w:marRight w:val="0"/>
      <w:marTop w:val="0"/>
      <w:marBottom w:val="0"/>
      <w:divBdr>
        <w:top w:val="none" w:sz="0" w:space="0" w:color="auto"/>
        <w:left w:val="none" w:sz="0" w:space="0" w:color="auto"/>
        <w:bottom w:val="none" w:sz="0" w:space="0" w:color="auto"/>
        <w:right w:val="none" w:sz="0" w:space="0" w:color="auto"/>
      </w:divBdr>
    </w:div>
    <w:div w:id="330452070">
      <w:bodyDiv w:val="1"/>
      <w:marLeft w:val="0"/>
      <w:marRight w:val="0"/>
      <w:marTop w:val="0"/>
      <w:marBottom w:val="0"/>
      <w:divBdr>
        <w:top w:val="none" w:sz="0" w:space="0" w:color="auto"/>
        <w:left w:val="none" w:sz="0" w:space="0" w:color="auto"/>
        <w:bottom w:val="none" w:sz="0" w:space="0" w:color="auto"/>
        <w:right w:val="none" w:sz="0" w:space="0" w:color="auto"/>
      </w:divBdr>
    </w:div>
    <w:div w:id="342441079">
      <w:bodyDiv w:val="1"/>
      <w:marLeft w:val="0"/>
      <w:marRight w:val="0"/>
      <w:marTop w:val="0"/>
      <w:marBottom w:val="0"/>
      <w:divBdr>
        <w:top w:val="none" w:sz="0" w:space="0" w:color="auto"/>
        <w:left w:val="none" w:sz="0" w:space="0" w:color="auto"/>
        <w:bottom w:val="none" w:sz="0" w:space="0" w:color="auto"/>
        <w:right w:val="none" w:sz="0" w:space="0" w:color="auto"/>
      </w:divBdr>
      <w:divsChild>
        <w:div w:id="1645772599">
          <w:marLeft w:val="0"/>
          <w:marRight w:val="0"/>
          <w:marTop w:val="0"/>
          <w:marBottom w:val="0"/>
          <w:divBdr>
            <w:top w:val="none" w:sz="0" w:space="0" w:color="auto"/>
            <w:left w:val="none" w:sz="0" w:space="0" w:color="auto"/>
            <w:bottom w:val="none" w:sz="0" w:space="0" w:color="auto"/>
            <w:right w:val="none" w:sz="0" w:space="0" w:color="auto"/>
          </w:divBdr>
          <w:divsChild>
            <w:div w:id="17433776">
              <w:marLeft w:val="0"/>
              <w:marRight w:val="0"/>
              <w:marTop w:val="0"/>
              <w:marBottom w:val="0"/>
              <w:divBdr>
                <w:top w:val="none" w:sz="0" w:space="0" w:color="auto"/>
                <w:left w:val="none" w:sz="0" w:space="0" w:color="auto"/>
                <w:bottom w:val="none" w:sz="0" w:space="0" w:color="auto"/>
                <w:right w:val="none" w:sz="0" w:space="0" w:color="auto"/>
              </w:divBdr>
            </w:div>
            <w:div w:id="206185570">
              <w:marLeft w:val="0"/>
              <w:marRight w:val="0"/>
              <w:marTop w:val="0"/>
              <w:marBottom w:val="0"/>
              <w:divBdr>
                <w:top w:val="none" w:sz="0" w:space="0" w:color="auto"/>
                <w:left w:val="none" w:sz="0" w:space="0" w:color="auto"/>
                <w:bottom w:val="none" w:sz="0" w:space="0" w:color="auto"/>
                <w:right w:val="none" w:sz="0" w:space="0" w:color="auto"/>
              </w:divBdr>
            </w:div>
            <w:div w:id="1129737999">
              <w:marLeft w:val="0"/>
              <w:marRight w:val="0"/>
              <w:marTop w:val="0"/>
              <w:marBottom w:val="0"/>
              <w:divBdr>
                <w:top w:val="none" w:sz="0" w:space="0" w:color="auto"/>
                <w:left w:val="none" w:sz="0" w:space="0" w:color="auto"/>
                <w:bottom w:val="none" w:sz="0" w:space="0" w:color="auto"/>
                <w:right w:val="none" w:sz="0" w:space="0" w:color="auto"/>
              </w:divBdr>
            </w:div>
            <w:div w:id="1142307324">
              <w:marLeft w:val="0"/>
              <w:marRight w:val="0"/>
              <w:marTop w:val="0"/>
              <w:marBottom w:val="0"/>
              <w:divBdr>
                <w:top w:val="none" w:sz="0" w:space="0" w:color="auto"/>
                <w:left w:val="none" w:sz="0" w:space="0" w:color="auto"/>
                <w:bottom w:val="none" w:sz="0" w:space="0" w:color="auto"/>
                <w:right w:val="none" w:sz="0" w:space="0" w:color="auto"/>
              </w:divBdr>
            </w:div>
            <w:div w:id="14479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2789">
      <w:bodyDiv w:val="1"/>
      <w:marLeft w:val="0"/>
      <w:marRight w:val="0"/>
      <w:marTop w:val="0"/>
      <w:marBottom w:val="0"/>
      <w:divBdr>
        <w:top w:val="none" w:sz="0" w:space="0" w:color="auto"/>
        <w:left w:val="none" w:sz="0" w:space="0" w:color="auto"/>
        <w:bottom w:val="none" w:sz="0" w:space="0" w:color="auto"/>
        <w:right w:val="none" w:sz="0" w:space="0" w:color="auto"/>
      </w:divBdr>
    </w:div>
    <w:div w:id="348992213">
      <w:bodyDiv w:val="1"/>
      <w:marLeft w:val="0"/>
      <w:marRight w:val="0"/>
      <w:marTop w:val="0"/>
      <w:marBottom w:val="0"/>
      <w:divBdr>
        <w:top w:val="none" w:sz="0" w:space="0" w:color="auto"/>
        <w:left w:val="none" w:sz="0" w:space="0" w:color="auto"/>
        <w:bottom w:val="none" w:sz="0" w:space="0" w:color="auto"/>
        <w:right w:val="none" w:sz="0" w:space="0" w:color="auto"/>
      </w:divBdr>
      <w:divsChild>
        <w:div w:id="490681603">
          <w:marLeft w:val="0"/>
          <w:marRight w:val="0"/>
          <w:marTop w:val="86"/>
          <w:marBottom w:val="0"/>
          <w:divBdr>
            <w:top w:val="none" w:sz="0" w:space="0" w:color="auto"/>
            <w:left w:val="none" w:sz="0" w:space="0" w:color="auto"/>
            <w:bottom w:val="none" w:sz="0" w:space="0" w:color="auto"/>
            <w:right w:val="none" w:sz="0" w:space="0" w:color="auto"/>
          </w:divBdr>
        </w:div>
        <w:div w:id="502740823">
          <w:marLeft w:val="720"/>
          <w:marRight w:val="0"/>
          <w:marTop w:val="86"/>
          <w:marBottom w:val="0"/>
          <w:divBdr>
            <w:top w:val="none" w:sz="0" w:space="0" w:color="auto"/>
            <w:left w:val="none" w:sz="0" w:space="0" w:color="auto"/>
            <w:bottom w:val="none" w:sz="0" w:space="0" w:color="auto"/>
            <w:right w:val="none" w:sz="0" w:space="0" w:color="auto"/>
          </w:divBdr>
        </w:div>
        <w:div w:id="743143742">
          <w:marLeft w:val="0"/>
          <w:marRight w:val="0"/>
          <w:marTop w:val="86"/>
          <w:marBottom w:val="0"/>
          <w:divBdr>
            <w:top w:val="none" w:sz="0" w:space="0" w:color="auto"/>
            <w:left w:val="none" w:sz="0" w:space="0" w:color="auto"/>
            <w:bottom w:val="none" w:sz="0" w:space="0" w:color="auto"/>
            <w:right w:val="none" w:sz="0" w:space="0" w:color="auto"/>
          </w:divBdr>
        </w:div>
        <w:div w:id="1281572963">
          <w:marLeft w:val="720"/>
          <w:marRight w:val="0"/>
          <w:marTop w:val="86"/>
          <w:marBottom w:val="0"/>
          <w:divBdr>
            <w:top w:val="none" w:sz="0" w:space="0" w:color="auto"/>
            <w:left w:val="none" w:sz="0" w:space="0" w:color="auto"/>
            <w:bottom w:val="none" w:sz="0" w:space="0" w:color="auto"/>
            <w:right w:val="none" w:sz="0" w:space="0" w:color="auto"/>
          </w:divBdr>
        </w:div>
        <w:div w:id="1488135111">
          <w:marLeft w:val="0"/>
          <w:marRight w:val="0"/>
          <w:marTop w:val="86"/>
          <w:marBottom w:val="0"/>
          <w:divBdr>
            <w:top w:val="none" w:sz="0" w:space="0" w:color="auto"/>
            <w:left w:val="none" w:sz="0" w:space="0" w:color="auto"/>
            <w:bottom w:val="none" w:sz="0" w:space="0" w:color="auto"/>
            <w:right w:val="none" w:sz="0" w:space="0" w:color="auto"/>
          </w:divBdr>
        </w:div>
      </w:divsChild>
    </w:div>
    <w:div w:id="353773303">
      <w:bodyDiv w:val="1"/>
      <w:marLeft w:val="0"/>
      <w:marRight w:val="0"/>
      <w:marTop w:val="0"/>
      <w:marBottom w:val="0"/>
      <w:divBdr>
        <w:top w:val="none" w:sz="0" w:space="0" w:color="auto"/>
        <w:left w:val="none" w:sz="0" w:space="0" w:color="auto"/>
        <w:bottom w:val="none" w:sz="0" w:space="0" w:color="auto"/>
        <w:right w:val="none" w:sz="0" w:space="0" w:color="auto"/>
      </w:divBdr>
    </w:div>
    <w:div w:id="361055162">
      <w:bodyDiv w:val="1"/>
      <w:marLeft w:val="0"/>
      <w:marRight w:val="0"/>
      <w:marTop w:val="0"/>
      <w:marBottom w:val="0"/>
      <w:divBdr>
        <w:top w:val="none" w:sz="0" w:space="0" w:color="auto"/>
        <w:left w:val="none" w:sz="0" w:space="0" w:color="auto"/>
        <w:bottom w:val="none" w:sz="0" w:space="0" w:color="auto"/>
        <w:right w:val="none" w:sz="0" w:space="0" w:color="auto"/>
      </w:divBdr>
    </w:div>
    <w:div w:id="366949224">
      <w:bodyDiv w:val="1"/>
      <w:marLeft w:val="0"/>
      <w:marRight w:val="0"/>
      <w:marTop w:val="0"/>
      <w:marBottom w:val="0"/>
      <w:divBdr>
        <w:top w:val="none" w:sz="0" w:space="0" w:color="auto"/>
        <w:left w:val="none" w:sz="0" w:space="0" w:color="auto"/>
        <w:bottom w:val="none" w:sz="0" w:space="0" w:color="auto"/>
        <w:right w:val="none" w:sz="0" w:space="0" w:color="auto"/>
      </w:divBdr>
    </w:div>
    <w:div w:id="371929111">
      <w:bodyDiv w:val="1"/>
      <w:marLeft w:val="0"/>
      <w:marRight w:val="0"/>
      <w:marTop w:val="0"/>
      <w:marBottom w:val="0"/>
      <w:divBdr>
        <w:top w:val="none" w:sz="0" w:space="0" w:color="auto"/>
        <w:left w:val="none" w:sz="0" w:space="0" w:color="auto"/>
        <w:bottom w:val="none" w:sz="0" w:space="0" w:color="auto"/>
        <w:right w:val="none" w:sz="0" w:space="0" w:color="auto"/>
      </w:divBdr>
      <w:divsChild>
        <w:div w:id="1905870440">
          <w:marLeft w:val="0"/>
          <w:marRight w:val="0"/>
          <w:marTop w:val="0"/>
          <w:marBottom w:val="0"/>
          <w:divBdr>
            <w:top w:val="none" w:sz="0" w:space="0" w:color="auto"/>
            <w:left w:val="none" w:sz="0" w:space="0" w:color="auto"/>
            <w:bottom w:val="none" w:sz="0" w:space="0" w:color="auto"/>
            <w:right w:val="none" w:sz="0" w:space="0" w:color="auto"/>
          </w:divBdr>
          <w:divsChild>
            <w:div w:id="455024428">
              <w:marLeft w:val="0"/>
              <w:marRight w:val="0"/>
              <w:marTop w:val="0"/>
              <w:marBottom w:val="0"/>
              <w:divBdr>
                <w:top w:val="none" w:sz="0" w:space="0" w:color="auto"/>
                <w:left w:val="none" w:sz="0" w:space="0" w:color="auto"/>
                <w:bottom w:val="none" w:sz="0" w:space="0" w:color="auto"/>
                <w:right w:val="none" w:sz="0" w:space="0" w:color="auto"/>
              </w:divBdr>
              <w:divsChild>
                <w:div w:id="63647778">
                  <w:marLeft w:val="0"/>
                  <w:marRight w:val="0"/>
                  <w:marTop w:val="0"/>
                  <w:marBottom w:val="0"/>
                  <w:divBdr>
                    <w:top w:val="none" w:sz="0" w:space="0" w:color="auto"/>
                    <w:left w:val="none" w:sz="0" w:space="0" w:color="auto"/>
                    <w:bottom w:val="none" w:sz="0" w:space="0" w:color="auto"/>
                    <w:right w:val="none" w:sz="0" w:space="0" w:color="auto"/>
                  </w:divBdr>
                  <w:divsChild>
                    <w:div w:id="2100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799658">
      <w:bodyDiv w:val="1"/>
      <w:marLeft w:val="0"/>
      <w:marRight w:val="0"/>
      <w:marTop w:val="0"/>
      <w:marBottom w:val="0"/>
      <w:divBdr>
        <w:top w:val="none" w:sz="0" w:space="0" w:color="auto"/>
        <w:left w:val="none" w:sz="0" w:space="0" w:color="auto"/>
        <w:bottom w:val="none" w:sz="0" w:space="0" w:color="auto"/>
        <w:right w:val="none" w:sz="0" w:space="0" w:color="auto"/>
      </w:divBdr>
      <w:divsChild>
        <w:div w:id="1175920299">
          <w:marLeft w:val="0"/>
          <w:marRight w:val="0"/>
          <w:marTop w:val="0"/>
          <w:marBottom w:val="0"/>
          <w:divBdr>
            <w:top w:val="none" w:sz="0" w:space="0" w:color="auto"/>
            <w:left w:val="none" w:sz="0" w:space="0" w:color="auto"/>
            <w:bottom w:val="none" w:sz="0" w:space="0" w:color="auto"/>
            <w:right w:val="none" w:sz="0" w:space="0" w:color="auto"/>
          </w:divBdr>
        </w:div>
      </w:divsChild>
    </w:div>
    <w:div w:id="385883297">
      <w:bodyDiv w:val="1"/>
      <w:marLeft w:val="0"/>
      <w:marRight w:val="0"/>
      <w:marTop w:val="0"/>
      <w:marBottom w:val="0"/>
      <w:divBdr>
        <w:top w:val="none" w:sz="0" w:space="0" w:color="auto"/>
        <w:left w:val="none" w:sz="0" w:space="0" w:color="auto"/>
        <w:bottom w:val="none" w:sz="0" w:space="0" w:color="auto"/>
        <w:right w:val="none" w:sz="0" w:space="0" w:color="auto"/>
      </w:divBdr>
    </w:div>
    <w:div w:id="418916468">
      <w:bodyDiv w:val="1"/>
      <w:marLeft w:val="0"/>
      <w:marRight w:val="0"/>
      <w:marTop w:val="0"/>
      <w:marBottom w:val="0"/>
      <w:divBdr>
        <w:top w:val="none" w:sz="0" w:space="0" w:color="auto"/>
        <w:left w:val="none" w:sz="0" w:space="0" w:color="auto"/>
        <w:bottom w:val="none" w:sz="0" w:space="0" w:color="auto"/>
        <w:right w:val="none" w:sz="0" w:space="0" w:color="auto"/>
      </w:divBdr>
    </w:div>
    <w:div w:id="459762736">
      <w:bodyDiv w:val="1"/>
      <w:marLeft w:val="0"/>
      <w:marRight w:val="0"/>
      <w:marTop w:val="0"/>
      <w:marBottom w:val="0"/>
      <w:divBdr>
        <w:top w:val="none" w:sz="0" w:space="0" w:color="auto"/>
        <w:left w:val="none" w:sz="0" w:space="0" w:color="auto"/>
        <w:bottom w:val="none" w:sz="0" w:space="0" w:color="auto"/>
        <w:right w:val="none" w:sz="0" w:space="0" w:color="auto"/>
      </w:divBdr>
    </w:div>
    <w:div w:id="524759186">
      <w:bodyDiv w:val="1"/>
      <w:marLeft w:val="0"/>
      <w:marRight w:val="0"/>
      <w:marTop w:val="0"/>
      <w:marBottom w:val="0"/>
      <w:divBdr>
        <w:top w:val="none" w:sz="0" w:space="0" w:color="auto"/>
        <w:left w:val="none" w:sz="0" w:space="0" w:color="auto"/>
        <w:bottom w:val="none" w:sz="0" w:space="0" w:color="auto"/>
        <w:right w:val="none" w:sz="0" w:space="0" w:color="auto"/>
      </w:divBdr>
    </w:div>
    <w:div w:id="583302026">
      <w:bodyDiv w:val="1"/>
      <w:marLeft w:val="0"/>
      <w:marRight w:val="0"/>
      <w:marTop w:val="0"/>
      <w:marBottom w:val="0"/>
      <w:divBdr>
        <w:top w:val="none" w:sz="0" w:space="0" w:color="auto"/>
        <w:left w:val="none" w:sz="0" w:space="0" w:color="auto"/>
        <w:bottom w:val="none" w:sz="0" w:space="0" w:color="auto"/>
        <w:right w:val="none" w:sz="0" w:space="0" w:color="auto"/>
      </w:divBdr>
      <w:divsChild>
        <w:div w:id="2013022894">
          <w:marLeft w:val="0"/>
          <w:marRight w:val="0"/>
          <w:marTop w:val="0"/>
          <w:marBottom w:val="0"/>
          <w:divBdr>
            <w:top w:val="none" w:sz="0" w:space="0" w:color="auto"/>
            <w:left w:val="none" w:sz="0" w:space="0" w:color="auto"/>
            <w:bottom w:val="none" w:sz="0" w:space="0" w:color="auto"/>
            <w:right w:val="none" w:sz="0" w:space="0" w:color="auto"/>
          </w:divBdr>
          <w:divsChild>
            <w:div w:id="2014723229">
              <w:marLeft w:val="0"/>
              <w:marRight w:val="0"/>
              <w:marTop w:val="0"/>
              <w:marBottom w:val="0"/>
              <w:divBdr>
                <w:top w:val="none" w:sz="0" w:space="0" w:color="auto"/>
                <w:left w:val="none" w:sz="0" w:space="0" w:color="auto"/>
                <w:bottom w:val="none" w:sz="0" w:space="0" w:color="auto"/>
                <w:right w:val="none" w:sz="0" w:space="0" w:color="auto"/>
              </w:divBdr>
              <w:divsChild>
                <w:div w:id="907618150">
                  <w:marLeft w:val="0"/>
                  <w:marRight w:val="0"/>
                  <w:marTop w:val="0"/>
                  <w:marBottom w:val="0"/>
                  <w:divBdr>
                    <w:top w:val="none" w:sz="0" w:space="0" w:color="auto"/>
                    <w:left w:val="none" w:sz="0" w:space="0" w:color="auto"/>
                    <w:bottom w:val="none" w:sz="0" w:space="0" w:color="auto"/>
                    <w:right w:val="none" w:sz="0" w:space="0" w:color="auto"/>
                  </w:divBdr>
                  <w:divsChild>
                    <w:div w:id="6066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5107">
      <w:bodyDiv w:val="1"/>
      <w:marLeft w:val="0"/>
      <w:marRight w:val="0"/>
      <w:marTop w:val="0"/>
      <w:marBottom w:val="0"/>
      <w:divBdr>
        <w:top w:val="none" w:sz="0" w:space="0" w:color="auto"/>
        <w:left w:val="none" w:sz="0" w:space="0" w:color="auto"/>
        <w:bottom w:val="none" w:sz="0" w:space="0" w:color="auto"/>
        <w:right w:val="none" w:sz="0" w:space="0" w:color="auto"/>
      </w:divBdr>
    </w:div>
    <w:div w:id="593323756">
      <w:bodyDiv w:val="1"/>
      <w:marLeft w:val="0"/>
      <w:marRight w:val="0"/>
      <w:marTop w:val="0"/>
      <w:marBottom w:val="0"/>
      <w:divBdr>
        <w:top w:val="none" w:sz="0" w:space="0" w:color="auto"/>
        <w:left w:val="none" w:sz="0" w:space="0" w:color="auto"/>
        <w:bottom w:val="none" w:sz="0" w:space="0" w:color="auto"/>
        <w:right w:val="none" w:sz="0" w:space="0" w:color="auto"/>
      </w:divBdr>
    </w:div>
    <w:div w:id="607156841">
      <w:bodyDiv w:val="1"/>
      <w:marLeft w:val="0"/>
      <w:marRight w:val="0"/>
      <w:marTop w:val="0"/>
      <w:marBottom w:val="0"/>
      <w:divBdr>
        <w:top w:val="none" w:sz="0" w:space="0" w:color="auto"/>
        <w:left w:val="none" w:sz="0" w:space="0" w:color="auto"/>
        <w:bottom w:val="none" w:sz="0" w:space="0" w:color="auto"/>
        <w:right w:val="none" w:sz="0" w:space="0" w:color="auto"/>
      </w:divBdr>
    </w:div>
    <w:div w:id="611522370">
      <w:bodyDiv w:val="1"/>
      <w:marLeft w:val="0"/>
      <w:marRight w:val="0"/>
      <w:marTop w:val="0"/>
      <w:marBottom w:val="0"/>
      <w:divBdr>
        <w:top w:val="none" w:sz="0" w:space="0" w:color="auto"/>
        <w:left w:val="none" w:sz="0" w:space="0" w:color="auto"/>
        <w:bottom w:val="none" w:sz="0" w:space="0" w:color="auto"/>
        <w:right w:val="none" w:sz="0" w:space="0" w:color="auto"/>
      </w:divBdr>
    </w:div>
    <w:div w:id="633874300">
      <w:bodyDiv w:val="1"/>
      <w:marLeft w:val="0"/>
      <w:marRight w:val="0"/>
      <w:marTop w:val="0"/>
      <w:marBottom w:val="0"/>
      <w:divBdr>
        <w:top w:val="none" w:sz="0" w:space="0" w:color="auto"/>
        <w:left w:val="none" w:sz="0" w:space="0" w:color="auto"/>
        <w:bottom w:val="none" w:sz="0" w:space="0" w:color="auto"/>
        <w:right w:val="none" w:sz="0" w:space="0" w:color="auto"/>
      </w:divBdr>
    </w:div>
    <w:div w:id="651370946">
      <w:bodyDiv w:val="1"/>
      <w:marLeft w:val="0"/>
      <w:marRight w:val="0"/>
      <w:marTop w:val="0"/>
      <w:marBottom w:val="0"/>
      <w:divBdr>
        <w:top w:val="none" w:sz="0" w:space="0" w:color="auto"/>
        <w:left w:val="none" w:sz="0" w:space="0" w:color="auto"/>
        <w:bottom w:val="none" w:sz="0" w:space="0" w:color="auto"/>
        <w:right w:val="none" w:sz="0" w:space="0" w:color="auto"/>
      </w:divBdr>
      <w:divsChild>
        <w:div w:id="1309360060">
          <w:marLeft w:val="0"/>
          <w:marRight w:val="0"/>
          <w:marTop w:val="0"/>
          <w:marBottom w:val="0"/>
          <w:divBdr>
            <w:top w:val="none" w:sz="0" w:space="0" w:color="auto"/>
            <w:left w:val="none" w:sz="0" w:space="0" w:color="auto"/>
            <w:bottom w:val="none" w:sz="0" w:space="0" w:color="auto"/>
            <w:right w:val="none" w:sz="0" w:space="0" w:color="auto"/>
          </w:divBdr>
          <w:divsChild>
            <w:div w:id="902180522">
              <w:marLeft w:val="0"/>
              <w:marRight w:val="0"/>
              <w:marTop w:val="0"/>
              <w:marBottom w:val="0"/>
              <w:divBdr>
                <w:top w:val="none" w:sz="0" w:space="0" w:color="auto"/>
                <w:left w:val="none" w:sz="0" w:space="0" w:color="auto"/>
                <w:bottom w:val="none" w:sz="0" w:space="0" w:color="auto"/>
                <w:right w:val="none" w:sz="0" w:space="0" w:color="auto"/>
              </w:divBdr>
              <w:divsChild>
                <w:div w:id="1674723387">
                  <w:marLeft w:val="0"/>
                  <w:marRight w:val="0"/>
                  <w:marTop w:val="0"/>
                  <w:marBottom w:val="0"/>
                  <w:divBdr>
                    <w:top w:val="none" w:sz="0" w:space="0" w:color="auto"/>
                    <w:left w:val="none" w:sz="0" w:space="0" w:color="auto"/>
                    <w:bottom w:val="none" w:sz="0" w:space="0" w:color="auto"/>
                    <w:right w:val="none" w:sz="0" w:space="0" w:color="auto"/>
                  </w:divBdr>
                  <w:divsChild>
                    <w:div w:id="7747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888">
      <w:bodyDiv w:val="1"/>
      <w:marLeft w:val="0"/>
      <w:marRight w:val="0"/>
      <w:marTop w:val="0"/>
      <w:marBottom w:val="0"/>
      <w:divBdr>
        <w:top w:val="none" w:sz="0" w:space="0" w:color="auto"/>
        <w:left w:val="none" w:sz="0" w:space="0" w:color="auto"/>
        <w:bottom w:val="none" w:sz="0" w:space="0" w:color="auto"/>
        <w:right w:val="none" w:sz="0" w:space="0" w:color="auto"/>
      </w:divBdr>
      <w:divsChild>
        <w:div w:id="898900572">
          <w:marLeft w:val="0"/>
          <w:marRight w:val="0"/>
          <w:marTop w:val="0"/>
          <w:marBottom w:val="0"/>
          <w:divBdr>
            <w:top w:val="none" w:sz="0" w:space="0" w:color="auto"/>
            <w:left w:val="none" w:sz="0" w:space="0" w:color="auto"/>
            <w:bottom w:val="none" w:sz="0" w:space="0" w:color="auto"/>
            <w:right w:val="none" w:sz="0" w:space="0" w:color="auto"/>
          </w:divBdr>
          <w:divsChild>
            <w:div w:id="583344202">
              <w:marLeft w:val="0"/>
              <w:marRight w:val="0"/>
              <w:marTop w:val="0"/>
              <w:marBottom w:val="0"/>
              <w:divBdr>
                <w:top w:val="none" w:sz="0" w:space="0" w:color="auto"/>
                <w:left w:val="none" w:sz="0" w:space="0" w:color="auto"/>
                <w:bottom w:val="none" w:sz="0" w:space="0" w:color="auto"/>
                <w:right w:val="none" w:sz="0" w:space="0" w:color="auto"/>
              </w:divBdr>
              <w:divsChild>
                <w:div w:id="1351184583">
                  <w:marLeft w:val="0"/>
                  <w:marRight w:val="0"/>
                  <w:marTop w:val="0"/>
                  <w:marBottom w:val="0"/>
                  <w:divBdr>
                    <w:top w:val="none" w:sz="0" w:space="0" w:color="auto"/>
                    <w:left w:val="none" w:sz="0" w:space="0" w:color="auto"/>
                    <w:bottom w:val="none" w:sz="0" w:space="0" w:color="auto"/>
                    <w:right w:val="none" w:sz="0" w:space="0" w:color="auto"/>
                  </w:divBdr>
                  <w:divsChild>
                    <w:div w:id="8842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53890">
      <w:bodyDiv w:val="1"/>
      <w:marLeft w:val="0"/>
      <w:marRight w:val="0"/>
      <w:marTop w:val="0"/>
      <w:marBottom w:val="0"/>
      <w:divBdr>
        <w:top w:val="none" w:sz="0" w:space="0" w:color="auto"/>
        <w:left w:val="none" w:sz="0" w:space="0" w:color="auto"/>
        <w:bottom w:val="none" w:sz="0" w:space="0" w:color="auto"/>
        <w:right w:val="none" w:sz="0" w:space="0" w:color="auto"/>
      </w:divBdr>
      <w:divsChild>
        <w:div w:id="1905988263">
          <w:marLeft w:val="0"/>
          <w:marRight w:val="0"/>
          <w:marTop w:val="0"/>
          <w:marBottom w:val="0"/>
          <w:divBdr>
            <w:top w:val="none" w:sz="0" w:space="0" w:color="auto"/>
            <w:left w:val="none" w:sz="0" w:space="0" w:color="auto"/>
            <w:bottom w:val="none" w:sz="0" w:space="0" w:color="auto"/>
            <w:right w:val="none" w:sz="0" w:space="0" w:color="auto"/>
          </w:divBdr>
          <w:divsChild>
            <w:div w:id="25955482">
              <w:marLeft w:val="0"/>
              <w:marRight w:val="0"/>
              <w:marTop w:val="0"/>
              <w:marBottom w:val="0"/>
              <w:divBdr>
                <w:top w:val="none" w:sz="0" w:space="0" w:color="auto"/>
                <w:left w:val="none" w:sz="0" w:space="0" w:color="auto"/>
                <w:bottom w:val="none" w:sz="0" w:space="0" w:color="auto"/>
                <w:right w:val="none" w:sz="0" w:space="0" w:color="auto"/>
              </w:divBdr>
              <w:divsChild>
                <w:div w:id="46730628">
                  <w:marLeft w:val="0"/>
                  <w:marRight w:val="0"/>
                  <w:marTop w:val="0"/>
                  <w:marBottom w:val="0"/>
                  <w:divBdr>
                    <w:top w:val="none" w:sz="0" w:space="0" w:color="auto"/>
                    <w:left w:val="none" w:sz="0" w:space="0" w:color="auto"/>
                    <w:bottom w:val="none" w:sz="0" w:space="0" w:color="auto"/>
                    <w:right w:val="none" w:sz="0" w:space="0" w:color="auto"/>
                  </w:divBdr>
                  <w:divsChild>
                    <w:div w:id="6441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5981">
      <w:bodyDiv w:val="1"/>
      <w:marLeft w:val="0"/>
      <w:marRight w:val="0"/>
      <w:marTop w:val="0"/>
      <w:marBottom w:val="0"/>
      <w:divBdr>
        <w:top w:val="none" w:sz="0" w:space="0" w:color="auto"/>
        <w:left w:val="none" w:sz="0" w:space="0" w:color="auto"/>
        <w:bottom w:val="none" w:sz="0" w:space="0" w:color="auto"/>
        <w:right w:val="none" w:sz="0" w:space="0" w:color="auto"/>
      </w:divBdr>
    </w:div>
    <w:div w:id="731081408">
      <w:bodyDiv w:val="1"/>
      <w:marLeft w:val="0"/>
      <w:marRight w:val="0"/>
      <w:marTop w:val="0"/>
      <w:marBottom w:val="0"/>
      <w:divBdr>
        <w:top w:val="none" w:sz="0" w:space="0" w:color="auto"/>
        <w:left w:val="none" w:sz="0" w:space="0" w:color="auto"/>
        <w:bottom w:val="none" w:sz="0" w:space="0" w:color="auto"/>
        <w:right w:val="none" w:sz="0" w:space="0" w:color="auto"/>
      </w:divBdr>
      <w:divsChild>
        <w:div w:id="1740052480">
          <w:marLeft w:val="0"/>
          <w:marRight w:val="0"/>
          <w:marTop w:val="0"/>
          <w:marBottom w:val="0"/>
          <w:divBdr>
            <w:top w:val="none" w:sz="0" w:space="0" w:color="auto"/>
            <w:left w:val="none" w:sz="0" w:space="0" w:color="auto"/>
            <w:bottom w:val="none" w:sz="0" w:space="0" w:color="auto"/>
            <w:right w:val="none" w:sz="0" w:space="0" w:color="auto"/>
          </w:divBdr>
        </w:div>
        <w:div w:id="1472090567">
          <w:marLeft w:val="0"/>
          <w:marRight w:val="0"/>
          <w:marTop w:val="0"/>
          <w:marBottom w:val="0"/>
          <w:divBdr>
            <w:top w:val="none" w:sz="0" w:space="0" w:color="auto"/>
            <w:left w:val="none" w:sz="0" w:space="0" w:color="auto"/>
            <w:bottom w:val="none" w:sz="0" w:space="0" w:color="auto"/>
            <w:right w:val="none" w:sz="0" w:space="0" w:color="auto"/>
          </w:divBdr>
        </w:div>
        <w:div w:id="1519655885">
          <w:marLeft w:val="0"/>
          <w:marRight w:val="0"/>
          <w:marTop w:val="0"/>
          <w:marBottom w:val="0"/>
          <w:divBdr>
            <w:top w:val="none" w:sz="0" w:space="0" w:color="auto"/>
            <w:left w:val="none" w:sz="0" w:space="0" w:color="auto"/>
            <w:bottom w:val="none" w:sz="0" w:space="0" w:color="auto"/>
            <w:right w:val="none" w:sz="0" w:space="0" w:color="auto"/>
          </w:divBdr>
        </w:div>
        <w:div w:id="704136677">
          <w:marLeft w:val="0"/>
          <w:marRight w:val="0"/>
          <w:marTop w:val="0"/>
          <w:marBottom w:val="0"/>
          <w:divBdr>
            <w:top w:val="none" w:sz="0" w:space="0" w:color="auto"/>
            <w:left w:val="none" w:sz="0" w:space="0" w:color="auto"/>
            <w:bottom w:val="none" w:sz="0" w:space="0" w:color="auto"/>
            <w:right w:val="none" w:sz="0" w:space="0" w:color="auto"/>
          </w:divBdr>
        </w:div>
        <w:div w:id="2096170012">
          <w:marLeft w:val="0"/>
          <w:marRight w:val="0"/>
          <w:marTop w:val="0"/>
          <w:marBottom w:val="0"/>
          <w:divBdr>
            <w:top w:val="none" w:sz="0" w:space="0" w:color="auto"/>
            <w:left w:val="none" w:sz="0" w:space="0" w:color="auto"/>
            <w:bottom w:val="none" w:sz="0" w:space="0" w:color="auto"/>
            <w:right w:val="none" w:sz="0" w:space="0" w:color="auto"/>
          </w:divBdr>
        </w:div>
        <w:div w:id="954097237">
          <w:marLeft w:val="0"/>
          <w:marRight w:val="0"/>
          <w:marTop w:val="0"/>
          <w:marBottom w:val="0"/>
          <w:divBdr>
            <w:top w:val="none" w:sz="0" w:space="0" w:color="auto"/>
            <w:left w:val="none" w:sz="0" w:space="0" w:color="auto"/>
            <w:bottom w:val="none" w:sz="0" w:space="0" w:color="auto"/>
            <w:right w:val="none" w:sz="0" w:space="0" w:color="auto"/>
          </w:divBdr>
        </w:div>
        <w:div w:id="305478648">
          <w:marLeft w:val="0"/>
          <w:marRight w:val="0"/>
          <w:marTop w:val="0"/>
          <w:marBottom w:val="0"/>
          <w:divBdr>
            <w:top w:val="none" w:sz="0" w:space="0" w:color="auto"/>
            <w:left w:val="none" w:sz="0" w:space="0" w:color="auto"/>
            <w:bottom w:val="none" w:sz="0" w:space="0" w:color="auto"/>
            <w:right w:val="none" w:sz="0" w:space="0" w:color="auto"/>
          </w:divBdr>
        </w:div>
      </w:divsChild>
    </w:div>
    <w:div w:id="738134999">
      <w:bodyDiv w:val="1"/>
      <w:marLeft w:val="0"/>
      <w:marRight w:val="0"/>
      <w:marTop w:val="0"/>
      <w:marBottom w:val="0"/>
      <w:divBdr>
        <w:top w:val="none" w:sz="0" w:space="0" w:color="auto"/>
        <w:left w:val="none" w:sz="0" w:space="0" w:color="auto"/>
        <w:bottom w:val="none" w:sz="0" w:space="0" w:color="auto"/>
        <w:right w:val="none" w:sz="0" w:space="0" w:color="auto"/>
      </w:divBdr>
      <w:divsChild>
        <w:div w:id="27223155">
          <w:marLeft w:val="0"/>
          <w:marRight w:val="0"/>
          <w:marTop w:val="0"/>
          <w:marBottom w:val="0"/>
          <w:divBdr>
            <w:top w:val="none" w:sz="0" w:space="0" w:color="auto"/>
            <w:left w:val="none" w:sz="0" w:space="0" w:color="auto"/>
            <w:bottom w:val="none" w:sz="0" w:space="0" w:color="auto"/>
            <w:right w:val="none" w:sz="0" w:space="0" w:color="auto"/>
          </w:divBdr>
          <w:divsChild>
            <w:div w:id="579606997">
              <w:marLeft w:val="0"/>
              <w:marRight w:val="0"/>
              <w:marTop w:val="0"/>
              <w:marBottom w:val="0"/>
              <w:divBdr>
                <w:top w:val="none" w:sz="0" w:space="0" w:color="auto"/>
                <w:left w:val="none" w:sz="0" w:space="0" w:color="auto"/>
                <w:bottom w:val="none" w:sz="0" w:space="0" w:color="auto"/>
                <w:right w:val="none" w:sz="0" w:space="0" w:color="auto"/>
              </w:divBdr>
              <w:divsChild>
                <w:div w:id="943614711">
                  <w:marLeft w:val="0"/>
                  <w:marRight w:val="0"/>
                  <w:marTop w:val="0"/>
                  <w:marBottom w:val="0"/>
                  <w:divBdr>
                    <w:top w:val="none" w:sz="0" w:space="0" w:color="auto"/>
                    <w:left w:val="none" w:sz="0" w:space="0" w:color="auto"/>
                    <w:bottom w:val="none" w:sz="0" w:space="0" w:color="auto"/>
                    <w:right w:val="none" w:sz="0" w:space="0" w:color="auto"/>
                  </w:divBdr>
                  <w:divsChild>
                    <w:div w:id="14024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4132">
      <w:bodyDiv w:val="1"/>
      <w:marLeft w:val="0"/>
      <w:marRight w:val="0"/>
      <w:marTop w:val="0"/>
      <w:marBottom w:val="0"/>
      <w:divBdr>
        <w:top w:val="none" w:sz="0" w:space="0" w:color="auto"/>
        <w:left w:val="none" w:sz="0" w:space="0" w:color="auto"/>
        <w:bottom w:val="none" w:sz="0" w:space="0" w:color="auto"/>
        <w:right w:val="none" w:sz="0" w:space="0" w:color="auto"/>
      </w:divBdr>
      <w:divsChild>
        <w:div w:id="1867406560">
          <w:marLeft w:val="0"/>
          <w:marRight w:val="0"/>
          <w:marTop w:val="0"/>
          <w:marBottom w:val="0"/>
          <w:divBdr>
            <w:top w:val="none" w:sz="0" w:space="0" w:color="auto"/>
            <w:left w:val="none" w:sz="0" w:space="0" w:color="auto"/>
            <w:bottom w:val="none" w:sz="0" w:space="0" w:color="auto"/>
            <w:right w:val="none" w:sz="0" w:space="0" w:color="auto"/>
          </w:divBdr>
          <w:divsChild>
            <w:div w:id="1220433759">
              <w:marLeft w:val="0"/>
              <w:marRight w:val="0"/>
              <w:marTop w:val="0"/>
              <w:marBottom w:val="0"/>
              <w:divBdr>
                <w:top w:val="none" w:sz="0" w:space="0" w:color="auto"/>
                <w:left w:val="none" w:sz="0" w:space="0" w:color="auto"/>
                <w:bottom w:val="none" w:sz="0" w:space="0" w:color="auto"/>
                <w:right w:val="none" w:sz="0" w:space="0" w:color="auto"/>
              </w:divBdr>
              <w:divsChild>
                <w:div w:id="1169557526">
                  <w:marLeft w:val="0"/>
                  <w:marRight w:val="0"/>
                  <w:marTop w:val="0"/>
                  <w:marBottom w:val="0"/>
                  <w:divBdr>
                    <w:top w:val="none" w:sz="0" w:space="0" w:color="auto"/>
                    <w:left w:val="none" w:sz="0" w:space="0" w:color="auto"/>
                    <w:bottom w:val="none" w:sz="0" w:space="0" w:color="auto"/>
                    <w:right w:val="none" w:sz="0" w:space="0" w:color="auto"/>
                  </w:divBdr>
                  <w:divsChild>
                    <w:div w:id="10488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5656">
      <w:bodyDiv w:val="1"/>
      <w:marLeft w:val="0"/>
      <w:marRight w:val="0"/>
      <w:marTop w:val="0"/>
      <w:marBottom w:val="0"/>
      <w:divBdr>
        <w:top w:val="none" w:sz="0" w:space="0" w:color="auto"/>
        <w:left w:val="none" w:sz="0" w:space="0" w:color="auto"/>
        <w:bottom w:val="none" w:sz="0" w:space="0" w:color="auto"/>
        <w:right w:val="none" w:sz="0" w:space="0" w:color="auto"/>
      </w:divBdr>
    </w:div>
    <w:div w:id="769817090">
      <w:bodyDiv w:val="1"/>
      <w:marLeft w:val="0"/>
      <w:marRight w:val="0"/>
      <w:marTop w:val="0"/>
      <w:marBottom w:val="0"/>
      <w:divBdr>
        <w:top w:val="none" w:sz="0" w:space="0" w:color="auto"/>
        <w:left w:val="none" w:sz="0" w:space="0" w:color="auto"/>
        <w:bottom w:val="none" w:sz="0" w:space="0" w:color="auto"/>
        <w:right w:val="none" w:sz="0" w:space="0" w:color="auto"/>
      </w:divBdr>
      <w:divsChild>
        <w:div w:id="721826847">
          <w:marLeft w:val="0"/>
          <w:marRight w:val="0"/>
          <w:marTop w:val="0"/>
          <w:marBottom w:val="0"/>
          <w:divBdr>
            <w:top w:val="none" w:sz="0" w:space="0" w:color="auto"/>
            <w:left w:val="none" w:sz="0" w:space="0" w:color="auto"/>
            <w:bottom w:val="none" w:sz="0" w:space="0" w:color="auto"/>
            <w:right w:val="none" w:sz="0" w:space="0" w:color="auto"/>
          </w:divBdr>
          <w:divsChild>
            <w:div w:id="2076581664">
              <w:marLeft w:val="0"/>
              <w:marRight w:val="0"/>
              <w:marTop w:val="0"/>
              <w:marBottom w:val="0"/>
              <w:divBdr>
                <w:top w:val="none" w:sz="0" w:space="0" w:color="auto"/>
                <w:left w:val="none" w:sz="0" w:space="0" w:color="auto"/>
                <w:bottom w:val="none" w:sz="0" w:space="0" w:color="auto"/>
                <w:right w:val="none" w:sz="0" w:space="0" w:color="auto"/>
              </w:divBdr>
              <w:divsChild>
                <w:div w:id="2002389890">
                  <w:marLeft w:val="0"/>
                  <w:marRight w:val="0"/>
                  <w:marTop w:val="0"/>
                  <w:marBottom w:val="0"/>
                  <w:divBdr>
                    <w:top w:val="none" w:sz="0" w:space="0" w:color="auto"/>
                    <w:left w:val="none" w:sz="0" w:space="0" w:color="auto"/>
                    <w:bottom w:val="none" w:sz="0" w:space="0" w:color="auto"/>
                    <w:right w:val="none" w:sz="0" w:space="0" w:color="auto"/>
                  </w:divBdr>
                  <w:divsChild>
                    <w:div w:id="339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473892">
      <w:bodyDiv w:val="1"/>
      <w:marLeft w:val="0"/>
      <w:marRight w:val="0"/>
      <w:marTop w:val="0"/>
      <w:marBottom w:val="0"/>
      <w:divBdr>
        <w:top w:val="none" w:sz="0" w:space="0" w:color="auto"/>
        <w:left w:val="none" w:sz="0" w:space="0" w:color="auto"/>
        <w:bottom w:val="none" w:sz="0" w:space="0" w:color="auto"/>
        <w:right w:val="none" w:sz="0" w:space="0" w:color="auto"/>
      </w:divBdr>
      <w:divsChild>
        <w:div w:id="1726249460">
          <w:marLeft w:val="0"/>
          <w:marRight w:val="0"/>
          <w:marTop w:val="0"/>
          <w:marBottom w:val="0"/>
          <w:divBdr>
            <w:top w:val="none" w:sz="0" w:space="0" w:color="auto"/>
            <w:left w:val="none" w:sz="0" w:space="0" w:color="auto"/>
            <w:bottom w:val="none" w:sz="0" w:space="0" w:color="auto"/>
            <w:right w:val="none" w:sz="0" w:space="0" w:color="auto"/>
          </w:divBdr>
          <w:divsChild>
            <w:div w:id="15743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1969">
      <w:bodyDiv w:val="1"/>
      <w:marLeft w:val="225"/>
      <w:marRight w:val="225"/>
      <w:marTop w:val="0"/>
      <w:marBottom w:val="0"/>
      <w:divBdr>
        <w:top w:val="none" w:sz="0" w:space="0" w:color="auto"/>
        <w:left w:val="none" w:sz="0" w:space="0" w:color="auto"/>
        <w:bottom w:val="none" w:sz="0" w:space="0" w:color="auto"/>
        <w:right w:val="none" w:sz="0" w:space="0" w:color="auto"/>
      </w:divBdr>
      <w:divsChild>
        <w:div w:id="1731952156">
          <w:marLeft w:val="0"/>
          <w:marRight w:val="0"/>
          <w:marTop w:val="0"/>
          <w:marBottom w:val="0"/>
          <w:divBdr>
            <w:top w:val="none" w:sz="0" w:space="0" w:color="auto"/>
            <w:left w:val="none" w:sz="0" w:space="0" w:color="auto"/>
            <w:bottom w:val="none" w:sz="0" w:space="0" w:color="auto"/>
            <w:right w:val="none" w:sz="0" w:space="0" w:color="auto"/>
          </w:divBdr>
        </w:div>
      </w:divsChild>
    </w:div>
    <w:div w:id="814495697">
      <w:bodyDiv w:val="1"/>
      <w:marLeft w:val="0"/>
      <w:marRight w:val="0"/>
      <w:marTop w:val="0"/>
      <w:marBottom w:val="0"/>
      <w:divBdr>
        <w:top w:val="none" w:sz="0" w:space="0" w:color="auto"/>
        <w:left w:val="none" w:sz="0" w:space="0" w:color="auto"/>
        <w:bottom w:val="none" w:sz="0" w:space="0" w:color="auto"/>
        <w:right w:val="none" w:sz="0" w:space="0" w:color="auto"/>
      </w:divBdr>
    </w:div>
    <w:div w:id="815995357">
      <w:bodyDiv w:val="1"/>
      <w:marLeft w:val="0"/>
      <w:marRight w:val="0"/>
      <w:marTop w:val="0"/>
      <w:marBottom w:val="0"/>
      <w:divBdr>
        <w:top w:val="none" w:sz="0" w:space="0" w:color="auto"/>
        <w:left w:val="none" w:sz="0" w:space="0" w:color="auto"/>
        <w:bottom w:val="none" w:sz="0" w:space="0" w:color="auto"/>
        <w:right w:val="none" w:sz="0" w:space="0" w:color="auto"/>
      </w:divBdr>
    </w:div>
    <w:div w:id="821704346">
      <w:bodyDiv w:val="1"/>
      <w:marLeft w:val="0"/>
      <w:marRight w:val="0"/>
      <w:marTop w:val="0"/>
      <w:marBottom w:val="0"/>
      <w:divBdr>
        <w:top w:val="none" w:sz="0" w:space="0" w:color="auto"/>
        <w:left w:val="none" w:sz="0" w:space="0" w:color="auto"/>
        <w:bottom w:val="none" w:sz="0" w:space="0" w:color="auto"/>
        <w:right w:val="none" w:sz="0" w:space="0" w:color="auto"/>
      </w:divBdr>
      <w:divsChild>
        <w:div w:id="487331389">
          <w:marLeft w:val="0"/>
          <w:marRight w:val="0"/>
          <w:marTop w:val="0"/>
          <w:marBottom w:val="0"/>
          <w:divBdr>
            <w:top w:val="none" w:sz="0" w:space="0" w:color="auto"/>
            <w:left w:val="none" w:sz="0" w:space="0" w:color="auto"/>
            <w:bottom w:val="none" w:sz="0" w:space="0" w:color="auto"/>
            <w:right w:val="none" w:sz="0" w:space="0" w:color="auto"/>
          </w:divBdr>
          <w:divsChild>
            <w:div w:id="1349526061">
              <w:marLeft w:val="0"/>
              <w:marRight w:val="0"/>
              <w:marTop w:val="0"/>
              <w:marBottom w:val="0"/>
              <w:divBdr>
                <w:top w:val="none" w:sz="0" w:space="0" w:color="auto"/>
                <w:left w:val="none" w:sz="0" w:space="0" w:color="auto"/>
                <w:bottom w:val="none" w:sz="0" w:space="0" w:color="auto"/>
                <w:right w:val="none" w:sz="0" w:space="0" w:color="auto"/>
              </w:divBdr>
              <w:divsChild>
                <w:div w:id="171800339">
                  <w:marLeft w:val="0"/>
                  <w:marRight w:val="0"/>
                  <w:marTop w:val="0"/>
                  <w:marBottom w:val="0"/>
                  <w:divBdr>
                    <w:top w:val="none" w:sz="0" w:space="0" w:color="auto"/>
                    <w:left w:val="none" w:sz="0" w:space="0" w:color="auto"/>
                    <w:bottom w:val="none" w:sz="0" w:space="0" w:color="auto"/>
                    <w:right w:val="none" w:sz="0" w:space="0" w:color="auto"/>
                  </w:divBdr>
                  <w:divsChild>
                    <w:div w:id="9284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93130">
      <w:bodyDiv w:val="1"/>
      <w:marLeft w:val="0"/>
      <w:marRight w:val="0"/>
      <w:marTop w:val="0"/>
      <w:marBottom w:val="0"/>
      <w:divBdr>
        <w:top w:val="none" w:sz="0" w:space="0" w:color="auto"/>
        <w:left w:val="none" w:sz="0" w:space="0" w:color="auto"/>
        <w:bottom w:val="none" w:sz="0" w:space="0" w:color="auto"/>
        <w:right w:val="none" w:sz="0" w:space="0" w:color="auto"/>
      </w:divBdr>
    </w:div>
    <w:div w:id="841435264">
      <w:bodyDiv w:val="1"/>
      <w:marLeft w:val="0"/>
      <w:marRight w:val="0"/>
      <w:marTop w:val="0"/>
      <w:marBottom w:val="0"/>
      <w:divBdr>
        <w:top w:val="none" w:sz="0" w:space="0" w:color="auto"/>
        <w:left w:val="none" w:sz="0" w:space="0" w:color="auto"/>
        <w:bottom w:val="none" w:sz="0" w:space="0" w:color="auto"/>
        <w:right w:val="none" w:sz="0" w:space="0" w:color="auto"/>
      </w:divBdr>
    </w:div>
    <w:div w:id="871379254">
      <w:bodyDiv w:val="1"/>
      <w:marLeft w:val="0"/>
      <w:marRight w:val="0"/>
      <w:marTop w:val="0"/>
      <w:marBottom w:val="0"/>
      <w:divBdr>
        <w:top w:val="none" w:sz="0" w:space="0" w:color="auto"/>
        <w:left w:val="none" w:sz="0" w:space="0" w:color="auto"/>
        <w:bottom w:val="none" w:sz="0" w:space="0" w:color="auto"/>
        <w:right w:val="none" w:sz="0" w:space="0" w:color="auto"/>
      </w:divBdr>
    </w:div>
    <w:div w:id="895553404">
      <w:bodyDiv w:val="1"/>
      <w:marLeft w:val="0"/>
      <w:marRight w:val="0"/>
      <w:marTop w:val="0"/>
      <w:marBottom w:val="0"/>
      <w:divBdr>
        <w:top w:val="none" w:sz="0" w:space="0" w:color="auto"/>
        <w:left w:val="none" w:sz="0" w:space="0" w:color="auto"/>
        <w:bottom w:val="none" w:sz="0" w:space="0" w:color="auto"/>
        <w:right w:val="none" w:sz="0" w:space="0" w:color="auto"/>
      </w:divBdr>
      <w:divsChild>
        <w:div w:id="1925256271">
          <w:marLeft w:val="547"/>
          <w:marRight w:val="0"/>
          <w:marTop w:val="0"/>
          <w:marBottom w:val="0"/>
          <w:divBdr>
            <w:top w:val="none" w:sz="0" w:space="0" w:color="auto"/>
            <w:left w:val="none" w:sz="0" w:space="0" w:color="auto"/>
            <w:bottom w:val="none" w:sz="0" w:space="0" w:color="auto"/>
            <w:right w:val="none" w:sz="0" w:space="0" w:color="auto"/>
          </w:divBdr>
        </w:div>
      </w:divsChild>
    </w:div>
    <w:div w:id="912200450">
      <w:bodyDiv w:val="1"/>
      <w:marLeft w:val="0"/>
      <w:marRight w:val="0"/>
      <w:marTop w:val="0"/>
      <w:marBottom w:val="0"/>
      <w:divBdr>
        <w:top w:val="none" w:sz="0" w:space="0" w:color="auto"/>
        <w:left w:val="none" w:sz="0" w:space="0" w:color="auto"/>
        <w:bottom w:val="none" w:sz="0" w:space="0" w:color="auto"/>
        <w:right w:val="none" w:sz="0" w:space="0" w:color="auto"/>
      </w:divBdr>
    </w:div>
    <w:div w:id="933979874">
      <w:bodyDiv w:val="1"/>
      <w:marLeft w:val="0"/>
      <w:marRight w:val="0"/>
      <w:marTop w:val="0"/>
      <w:marBottom w:val="0"/>
      <w:divBdr>
        <w:top w:val="none" w:sz="0" w:space="0" w:color="auto"/>
        <w:left w:val="none" w:sz="0" w:space="0" w:color="auto"/>
        <w:bottom w:val="none" w:sz="0" w:space="0" w:color="auto"/>
        <w:right w:val="none" w:sz="0" w:space="0" w:color="auto"/>
      </w:divBdr>
    </w:div>
    <w:div w:id="936786344">
      <w:bodyDiv w:val="1"/>
      <w:marLeft w:val="0"/>
      <w:marRight w:val="0"/>
      <w:marTop w:val="0"/>
      <w:marBottom w:val="0"/>
      <w:divBdr>
        <w:top w:val="none" w:sz="0" w:space="0" w:color="auto"/>
        <w:left w:val="none" w:sz="0" w:space="0" w:color="auto"/>
        <w:bottom w:val="none" w:sz="0" w:space="0" w:color="auto"/>
        <w:right w:val="none" w:sz="0" w:space="0" w:color="auto"/>
      </w:divBdr>
      <w:divsChild>
        <w:div w:id="635524106">
          <w:marLeft w:val="0"/>
          <w:marRight w:val="0"/>
          <w:marTop w:val="0"/>
          <w:marBottom w:val="0"/>
          <w:divBdr>
            <w:top w:val="none" w:sz="0" w:space="0" w:color="auto"/>
            <w:left w:val="none" w:sz="0" w:space="0" w:color="auto"/>
            <w:bottom w:val="none" w:sz="0" w:space="0" w:color="auto"/>
            <w:right w:val="none" w:sz="0" w:space="0" w:color="auto"/>
          </w:divBdr>
          <w:divsChild>
            <w:div w:id="1993564555">
              <w:marLeft w:val="0"/>
              <w:marRight w:val="0"/>
              <w:marTop w:val="0"/>
              <w:marBottom w:val="0"/>
              <w:divBdr>
                <w:top w:val="none" w:sz="0" w:space="0" w:color="auto"/>
                <w:left w:val="none" w:sz="0" w:space="0" w:color="auto"/>
                <w:bottom w:val="none" w:sz="0" w:space="0" w:color="auto"/>
                <w:right w:val="none" w:sz="0" w:space="0" w:color="auto"/>
              </w:divBdr>
              <w:divsChild>
                <w:div w:id="1604024728">
                  <w:marLeft w:val="0"/>
                  <w:marRight w:val="0"/>
                  <w:marTop w:val="0"/>
                  <w:marBottom w:val="0"/>
                  <w:divBdr>
                    <w:top w:val="none" w:sz="0" w:space="0" w:color="auto"/>
                    <w:left w:val="none" w:sz="0" w:space="0" w:color="auto"/>
                    <w:bottom w:val="none" w:sz="0" w:space="0" w:color="auto"/>
                    <w:right w:val="none" w:sz="0" w:space="0" w:color="auto"/>
                  </w:divBdr>
                  <w:divsChild>
                    <w:div w:id="1350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177864">
      <w:bodyDiv w:val="1"/>
      <w:marLeft w:val="0"/>
      <w:marRight w:val="0"/>
      <w:marTop w:val="0"/>
      <w:marBottom w:val="0"/>
      <w:divBdr>
        <w:top w:val="none" w:sz="0" w:space="0" w:color="auto"/>
        <w:left w:val="none" w:sz="0" w:space="0" w:color="auto"/>
        <w:bottom w:val="none" w:sz="0" w:space="0" w:color="auto"/>
        <w:right w:val="none" w:sz="0" w:space="0" w:color="auto"/>
      </w:divBdr>
      <w:divsChild>
        <w:div w:id="1679506941">
          <w:marLeft w:val="0"/>
          <w:marRight w:val="0"/>
          <w:marTop w:val="0"/>
          <w:marBottom w:val="0"/>
          <w:divBdr>
            <w:top w:val="none" w:sz="0" w:space="0" w:color="auto"/>
            <w:left w:val="none" w:sz="0" w:space="0" w:color="auto"/>
            <w:bottom w:val="none" w:sz="0" w:space="0" w:color="auto"/>
            <w:right w:val="none" w:sz="0" w:space="0" w:color="auto"/>
          </w:divBdr>
          <w:divsChild>
            <w:div w:id="733510974">
              <w:marLeft w:val="0"/>
              <w:marRight w:val="0"/>
              <w:marTop w:val="0"/>
              <w:marBottom w:val="0"/>
              <w:divBdr>
                <w:top w:val="none" w:sz="0" w:space="0" w:color="auto"/>
                <w:left w:val="none" w:sz="0" w:space="0" w:color="auto"/>
                <w:bottom w:val="none" w:sz="0" w:space="0" w:color="auto"/>
                <w:right w:val="none" w:sz="0" w:space="0" w:color="auto"/>
              </w:divBdr>
              <w:divsChild>
                <w:div w:id="1208958374">
                  <w:marLeft w:val="0"/>
                  <w:marRight w:val="0"/>
                  <w:marTop w:val="0"/>
                  <w:marBottom w:val="0"/>
                  <w:divBdr>
                    <w:top w:val="none" w:sz="0" w:space="0" w:color="auto"/>
                    <w:left w:val="none" w:sz="0" w:space="0" w:color="auto"/>
                    <w:bottom w:val="none" w:sz="0" w:space="0" w:color="auto"/>
                    <w:right w:val="none" w:sz="0" w:space="0" w:color="auto"/>
                  </w:divBdr>
                  <w:divsChild>
                    <w:div w:id="1531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98190">
      <w:bodyDiv w:val="1"/>
      <w:marLeft w:val="0"/>
      <w:marRight w:val="0"/>
      <w:marTop w:val="0"/>
      <w:marBottom w:val="0"/>
      <w:divBdr>
        <w:top w:val="none" w:sz="0" w:space="0" w:color="auto"/>
        <w:left w:val="none" w:sz="0" w:space="0" w:color="auto"/>
        <w:bottom w:val="none" w:sz="0" w:space="0" w:color="auto"/>
        <w:right w:val="none" w:sz="0" w:space="0" w:color="auto"/>
      </w:divBdr>
    </w:div>
    <w:div w:id="981037279">
      <w:bodyDiv w:val="1"/>
      <w:marLeft w:val="0"/>
      <w:marRight w:val="0"/>
      <w:marTop w:val="0"/>
      <w:marBottom w:val="0"/>
      <w:divBdr>
        <w:top w:val="none" w:sz="0" w:space="0" w:color="auto"/>
        <w:left w:val="none" w:sz="0" w:space="0" w:color="auto"/>
        <w:bottom w:val="none" w:sz="0" w:space="0" w:color="auto"/>
        <w:right w:val="none" w:sz="0" w:space="0" w:color="auto"/>
      </w:divBdr>
    </w:div>
    <w:div w:id="994728154">
      <w:bodyDiv w:val="1"/>
      <w:marLeft w:val="0"/>
      <w:marRight w:val="0"/>
      <w:marTop w:val="0"/>
      <w:marBottom w:val="0"/>
      <w:divBdr>
        <w:top w:val="none" w:sz="0" w:space="0" w:color="auto"/>
        <w:left w:val="none" w:sz="0" w:space="0" w:color="auto"/>
        <w:bottom w:val="none" w:sz="0" w:space="0" w:color="auto"/>
        <w:right w:val="none" w:sz="0" w:space="0" w:color="auto"/>
      </w:divBdr>
    </w:div>
    <w:div w:id="1012299247">
      <w:bodyDiv w:val="1"/>
      <w:marLeft w:val="0"/>
      <w:marRight w:val="0"/>
      <w:marTop w:val="0"/>
      <w:marBottom w:val="0"/>
      <w:divBdr>
        <w:top w:val="none" w:sz="0" w:space="0" w:color="auto"/>
        <w:left w:val="none" w:sz="0" w:space="0" w:color="auto"/>
        <w:bottom w:val="none" w:sz="0" w:space="0" w:color="auto"/>
        <w:right w:val="none" w:sz="0" w:space="0" w:color="auto"/>
      </w:divBdr>
    </w:div>
    <w:div w:id="1019504967">
      <w:bodyDiv w:val="1"/>
      <w:marLeft w:val="0"/>
      <w:marRight w:val="0"/>
      <w:marTop w:val="0"/>
      <w:marBottom w:val="0"/>
      <w:divBdr>
        <w:top w:val="none" w:sz="0" w:space="0" w:color="auto"/>
        <w:left w:val="none" w:sz="0" w:space="0" w:color="auto"/>
        <w:bottom w:val="none" w:sz="0" w:space="0" w:color="auto"/>
        <w:right w:val="none" w:sz="0" w:space="0" w:color="auto"/>
      </w:divBdr>
    </w:div>
    <w:div w:id="1030566086">
      <w:bodyDiv w:val="1"/>
      <w:marLeft w:val="0"/>
      <w:marRight w:val="0"/>
      <w:marTop w:val="0"/>
      <w:marBottom w:val="0"/>
      <w:divBdr>
        <w:top w:val="none" w:sz="0" w:space="0" w:color="auto"/>
        <w:left w:val="none" w:sz="0" w:space="0" w:color="auto"/>
        <w:bottom w:val="none" w:sz="0" w:space="0" w:color="auto"/>
        <w:right w:val="none" w:sz="0" w:space="0" w:color="auto"/>
      </w:divBdr>
    </w:div>
    <w:div w:id="1051002270">
      <w:bodyDiv w:val="1"/>
      <w:marLeft w:val="0"/>
      <w:marRight w:val="0"/>
      <w:marTop w:val="0"/>
      <w:marBottom w:val="0"/>
      <w:divBdr>
        <w:top w:val="none" w:sz="0" w:space="0" w:color="auto"/>
        <w:left w:val="none" w:sz="0" w:space="0" w:color="auto"/>
        <w:bottom w:val="none" w:sz="0" w:space="0" w:color="auto"/>
        <w:right w:val="none" w:sz="0" w:space="0" w:color="auto"/>
      </w:divBdr>
    </w:div>
    <w:div w:id="1051346684">
      <w:bodyDiv w:val="1"/>
      <w:marLeft w:val="0"/>
      <w:marRight w:val="0"/>
      <w:marTop w:val="0"/>
      <w:marBottom w:val="0"/>
      <w:divBdr>
        <w:top w:val="none" w:sz="0" w:space="0" w:color="auto"/>
        <w:left w:val="none" w:sz="0" w:space="0" w:color="auto"/>
        <w:bottom w:val="none" w:sz="0" w:space="0" w:color="auto"/>
        <w:right w:val="none" w:sz="0" w:space="0" w:color="auto"/>
      </w:divBdr>
    </w:div>
    <w:div w:id="1074549573">
      <w:bodyDiv w:val="1"/>
      <w:marLeft w:val="0"/>
      <w:marRight w:val="0"/>
      <w:marTop w:val="0"/>
      <w:marBottom w:val="0"/>
      <w:divBdr>
        <w:top w:val="none" w:sz="0" w:space="0" w:color="auto"/>
        <w:left w:val="none" w:sz="0" w:space="0" w:color="auto"/>
        <w:bottom w:val="none" w:sz="0" w:space="0" w:color="auto"/>
        <w:right w:val="none" w:sz="0" w:space="0" w:color="auto"/>
      </w:divBdr>
    </w:div>
    <w:div w:id="1079907151">
      <w:bodyDiv w:val="1"/>
      <w:marLeft w:val="0"/>
      <w:marRight w:val="0"/>
      <w:marTop w:val="0"/>
      <w:marBottom w:val="0"/>
      <w:divBdr>
        <w:top w:val="none" w:sz="0" w:space="0" w:color="auto"/>
        <w:left w:val="none" w:sz="0" w:space="0" w:color="auto"/>
        <w:bottom w:val="none" w:sz="0" w:space="0" w:color="auto"/>
        <w:right w:val="none" w:sz="0" w:space="0" w:color="auto"/>
      </w:divBdr>
    </w:div>
    <w:div w:id="1098059183">
      <w:bodyDiv w:val="1"/>
      <w:marLeft w:val="0"/>
      <w:marRight w:val="0"/>
      <w:marTop w:val="0"/>
      <w:marBottom w:val="0"/>
      <w:divBdr>
        <w:top w:val="none" w:sz="0" w:space="0" w:color="auto"/>
        <w:left w:val="none" w:sz="0" w:space="0" w:color="auto"/>
        <w:bottom w:val="none" w:sz="0" w:space="0" w:color="auto"/>
        <w:right w:val="none" w:sz="0" w:space="0" w:color="auto"/>
      </w:divBdr>
      <w:divsChild>
        <w:div w:id="1797020877">
          <w:marLeft w:val="0"/>
          <w:marRight w:val="0"/>
          <w:marTop w:val="0"/>
          <w:marBottom w:val="0"/>
          <w:divBdr>
            <w:top w:val="none" w:sz="0" w:space="0" w:color="auto"/>
            <w:left w:val="none" w:sz="0" w:space="0" w:color="auto"/>
            <w:bottom w:val="none" w:sz="0" w:space="0" w:color="auto"/>
            <w:right w:val="none" w:sz="0" w:space="0" w:color="auto"/>
          </w:divBdr>
          <w:divsChild>
            <w:div w:id="1423379076">
              <w:marLeft w:val="0"/>
              <w:marRight w:val="0"/>
              <w:marTop w:val="0"/>
              <w:marBottom w:val="0"/>
              <w:divBdr>
                <w:top w:val="none" w:sz="0" w:space="0" w:color="auto"/>
                <w:left w:val="none" w:sz="0" w:space="0" w:color="auto"/>
                <w:bottom w:val="none" w:sz="0" w:space="0" w:color="auto"/>
                <w:right w:val="none" w:sz="0" w:space="0" w:color="auto"/>
              </w:divBdr>
              <w:divsChild>
                <w:div w:id="88235000">
                  <w:marLeft w:val="0"/>
                  <w:marRight w:val="0"/>
                  <w:marTop w:val="0"/>
                  <w:marBottom w:val="0"/>
                  <w:divBdr>
                    <w:top w:val="none" w:sz="0" w:space="0" w:color="auto"/>
                    <w:left w:val="none" w:sz="0" w:space="0" w:color="auto"/>
                    <w:bottom w:val="none" w:sz="0" w:space="0" w:color="auto"/>
                    <w:right w:val="none" w:sz="0" w:space="0" w:color="auto"/>
                  </w:divBdr>
                  <w:divsChild>
                    <w:div w:id="19728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94529">
      <w:bodyDiv w:val="1"/>
      <w:marLeft w:val="0"/>
      <w:marRight w:val="0"/>
      <w:marTop w:val="0"/>
      <w:marBottom w:val="0"/>
      <w:divBdr>
        <w:top w:val="none" w:sz="0" w:space="0" w:color="auto"/>
        <w:left w:val="none" w:sz="0" w:space="0" w:color="auto"/>
        <w:bottom w:val="none" w:sz="0" w:space="0" w:color="auto"/>
        <w:right w:val="none" w:sz="0" w:space="0" w:color="auto"/>
      </w:divBdr>
    </w:div>
    <w:div w:id="1184199709">
      <w:bodyDiv w:val="1"/>
      <w:marLeft w:val="0"/>
      <w:marRight w:val="0"/>
      <w:marTop w:val="0"/>
      <w:marBottom w:val="0"/>
      <w:divBdr>
        <w:top w:val="none" w:sz="0" w:space="0" w:color="auto"/>
        <w:left w:val="none" w:sz="0" w:space="0" w:color="auto"/>
        <w:bottom w:val="none" w:sz="0" w:space="0" w:color="auto"/>
        <w:right w:val="none" w:sz="0" w:space="0" w:color="auto"/>
      </w:divBdr>
    </w:div>
    <w:div w:id="1190340438">
      <w:bodyDiv w:val="1"/>
      <w:marLeft w:val="0"/>
      <w:marRight w:val="0"/>
      <w:marTop w:val="0"/>
      <w:marBottom w:val="0"/>
      <w:divBdr>
        <w:top w:val="none" w:sz="0" w:space="0" w:color="auto"/>
        <w:left w:val="none" w:sz="0" w:space="0" w:color="auto"/>
        <w:bottom w:val="none" w:sz="0" w:space="0" w:color="auto"/>
        <w:right w:val="none" w:sz="0" w:space="0" w:color="auto"/>
      </w:divBdr>
    </w:div>
    <w:div w:id="1203520873">
      <w:bodyDiv w:val="1"/>
      <w:marLeft w:val="0"/>
      <w:marRight w:val="0"/>
      <w:marTop w:val="0"/>
      <w:marBottom w:val="0"/>
      <w:divBdr>
        <w:top w:val="none" w:sz="0" w:space="0" w:color="auto"/>
        <w:left w:val="none" w:sz="0" w:space="0" w:color="auto"/>
        <w:bottom w:val="none" w:sz="0" w:space="0" w:color="auto"/>
        <w:right w:val="none" w:sz="0" w:space="0" w:color="auto"/>
      </w:divBdr>
    </w:div>
    <w:div w:id="1203789683">
      <w:bodyDiv w:val="1"/>
      <w:marLeft w:val="0"/>
      <w:marRight w:val="0"/>
      <w:marTop w:val="0"/>
      <w:marBottom w:val="0"/>
      <w:divBdr>
        <w:top w:val="none" w:sz="0" w:space="0" w:color="auto"/>
        <w:left w:val="none" w:sz="0" w:space="0" w:color="auto"/>
        <w:bottom w:val="none" w:sz="0" w:space="0" w:color="auto"/>
        <w:right w:val="none" w:sz="0" w:space="0" w:color="auto"/>
      </w:divBdr>
    </w:div>
    <w:div w:id="1226648703">
      <w:bodyDiv w:val="1"/>
      <w:marLeft w:val="0"/>
      <w:marRight w:val="0"/>
      <w:marTop w:val="0"/>
      <w:marBottom w:val="0"/>
      <w:divBdr>
        <w:top w:val="none" w:sz="0" w:space="0" w:color="auto"/>
        <w:left w:val="none" w:sz="0" w:space="0" w:color="auto"/>
        <w:bottom w:val="none" w:sz="0" w:space="0" w:color="auto"/>
        <w:right w:val="none" w:sz="0" w:space="0" w:color="auto"/>
      </w:divBdr>
    </w:div>
    <w:div w:id="1228762955">
      <w:bodyDiv w:val="1"/>
      <w:marLeft w:val="0"/>
      <w:marRight w:val="0"/>
      <w:marTop w:val="0"/>
      <w:marBottom w:val="0"/>
      <w:divBdr>
        <w:top w:val="none" w:sz="0" w:space="0" w:color="auto"/>
        <w:left w:val="none" w:sz="0" w:space="0" w:color="auto"/>
        <w:bottom w:val="none" w:sz="0" w:space="0" w:color="auto"/>
        <w:right w:val="none" w:sz="0" w:space="0" w:color="auto"/>
      </w:divBdr>
    </w:div>
    <w:div w:id="1234388437">
      <w:bodyDiv w:val="1"/>
      <w:marLeft w:val="0"/>
      <w:marRight w:val="0"/>
      <w:marTop w:val="0"/>
      <w:marBottom w:val="0"/>
      <w:divBdr>
        <w:top w:val="none" w:sz="0" w:space="0" w:color="auto"/>
        <w:left w:val="none" w:sz="0" w:space="0" w:color="auto"/>
        <w:bottom w:val="none" w:sz="0" w:space="0" w:color="auto"/>
        <w:right w:val="none" w:sz="0" w:space="0" w:color="auto"/>
      </w:divBdr>
    </w:div>
    <w:div w:id="1272785590">
      <w:bodyDiv w:val="1"/>
      <w:marLeft w:val="0"/>
      <w:marRight w:val="0"/>
      <w:marTop w:val="0"/>
      <w:marBottom w:val="0"/>
      <w:divBdr>
        <w:top w:val="none" w:sz="0" w:space="0" w:color="auto"/>
        <w:left w:val="none" w:sz="0" w:space="0" w:color="auto"/>
        <w:bottom w:val="none" w:sz="0" w:space="0" w:color="auto"/>
        <w:right w:val="none" w:sz="0" w:space="0" w:color="auto"/>
      </w:divBdr>
      <w:divsChild>
        <w:div w:id="2043020153">
          <w:marLeft w:val="0"/>
          <w:marRight w:val="0"/>
          <w:marTop w:val="0"/>
          <w:marBottom w:val="0"/>
          <w:divBdr>
            <w:top w:val="none" w:sz="0" w:space="0" w:color="auto"/>
            <w:left w:val="none" w:sz="0" w:space="0" w:color="auto"/>
            <w:bottom w:val="none" w:sz="0" w:space="0" w:color="auto"/>
            <w:right w:val="none" w:sz="0" w:space="0" w:color="auto"/>
          </w:divBdr>
          <w:divsChild>
            <w:div w:id="507214529">
              <w:marLeft w:val="0"/>
              <w:marRight w:val="0"/>
              <w:marTop w:val="0"/>
              <w:marBottom w:val="0"/>
              <w:divBdr>
                <w:top w:val="none" w:sz="0" w:space="0" w:color="auto"/>
                <w:left w:val="none" w:sz="0" w:space="0" w:color="auto"/>
                <w:bottom w:val="none" w:sz="0" w:space="0" w:color="auto"/>
                <w:right w:val="none" w:sz="0" w:space="0" w:color="auto"/>
              </w:divBdr>
              <w:divsChild>
                <w:div w:id="391464385">
                  <w:marLeft w:val="0"/>
                  <w:marRight w:val="0"/>
                  <w:marTop w:val="0"/>
                  <w:marBottom w:val="0"/>
                  <w:divBdr>
                    <w:top w:val="none" w:sz="0" w:space="0" w:color="auto"/>
                    <w:left w:val="none" w:sz="0" w:space="0" w:color="auto"/>
                    <w:bottom w:val="none" w:sz="0" w:space="0" w:color="auto"/>
                    <w:right w:val="none" w:sz="0" w:space="0" w:color="auto"/>
                  </w:divBdr>
                  <w:divsChild>
                    <w:div w:id="1233075892">
                      <w:marLeft w:val="0"/>
                      <w:marRight w:val="0"/>
                      <w:marTop w:val="0"/>
                      <w:marBottom w:val="0"/>
                      <w:divBdr>
                        <w:top w:val="none" w:sz="0" w:space="0" w:color="auto"/>
                        <w:left w:val="none" w:sz="0" w:space="0" w:color="auto"/>
                        <w:bottom w:val="none" w:sz="0" w:space="0" w:color="auto"/>
                        <w:right w:val="none" w:sz="0" w:space="0" w:color="auto"/>
                      </w:divBdr>
                      <w:divsChild>
                        <w:div w:id="1420565311">
                          <w:marLeft w:val="0"/>
                          <w:marRight w:val="0"/>
                          <w:marTop w:val="0"/>
                          <w:marBottom w:val="0"/>
                          <w:divBdr>
                            <w:top w:val="none" w:sz="0" w:space="0" w:color="auto"/>
                            <w:left w:val="none" w:sz="0" w:space="0" w:color="auto"/>
                            <w:bottom w:val="none" w:sz="0" w:space="0" w:color="auto"/>
                            <w:right w:val="none" w:sz="0" w:space="0" w:color="auto"/>
                          </w:divBdr>
                          <w:divsChild>
                            <w:div w:id="4117597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0"/>
                                  <w:marBottom w:val="0"/>
                                  <w:divBdr>
                                    <w:top w:val="none" w:sz="0" w:space="0" w:color="auto"/>
                                    <w:left w:val="none" w:sz="0" w:space="0" w:color="auto"/>
                                    <w:bottom w:val="none" w:sz="0" w:space="0" w:color="auto"/>
                                    <w:right w:val="none" w:sz="0" w:space="0" w:color="auto"/>
                                  </w:divBdr>
                                  <w:divsChild>
                                    <w:div w:id="110783374">
                                      <w:marLeft w:val="0"/>
                                      <w:marRight w:val="0"/>
                                      <w:marTop w:val="0"/>
                                      <w:marBottom w:val="0"/>
                                      <w:divBdr>
                                        <w:top w:val="none" w:sz="0" w:space="0" w:color="auto"/>
                                        <w:left w:val="none" w:sz="0" w:space="0" w:color="auto"/>
                                        <w:bottom w:val="none" w:sz="0" w:space="0" w:color="auto"/>
                                        <w:right w:val="none" w:sz="0" w:space="0" w:color="auto"/>
                                      </w:divBdr>
                                      <w:divsChild>
                                        <w:div w:id="1182160118">
                                          <w:marLeft w:val="0"/>
                                          <w:marRight w:val="0"/>
                                          <w:marTop w:val="0"/>
                                          <w:marBottom w:val="0"/>
                                          <w:divBdr>
                                            <w:top w:val="none" w:sz="0" w:space="0" w:color="auto"/>
                                            <w:left w:val="none" w:sz="0" w:space="0" w:color="auto"/>
                                            <w:bottom w:val="none" w:sz="0" w:space="0" w:color="auto"/>
                                            <w:right w:val="none" w:sz="0" w:space="0" w:color="auto"/>
                                          </w:divBdr>
                                          <w:divsChild>
                                            <w:div w:id="1825076621">
                                              <w:marLeft w:val="0"/>
                                              <w:marRight w:val="0"/>
                                              <w:marTop w:val="0"/>
                                              <w:marBottom w:val="0"/>
                                              <w:divBdr>
                                                <w:top w:val="none" w:sz="0" w:space="0" w:color="auto"/>
                                                <w:left w:val="none" w:sz="0" w:space="0" w:color="auto"/>
                                                <w:bottom w:val="none" w:sz="0" w:space="0" w:color="auto"/>
                                                <w:right w:val="none" w:sz="0" w:space="0" w:color="auto"/>
                                              </w:divBdr>
                                              <w:divsChild>
                                                <w:div w:id="145585823">
                                                  <w:marLeft w:val="0"/>
                                                  <w:marRight w:val="0"/>
                                                  <w:marTop w:val="0"/>
                                                  <w:marBottom w:val="0"/>
                                                  <w:divBdr>
                                                    <w:top w:val="none" w:sz="0" w:space="0" w:color="auto"/>
                                                    <w:left w:val="none" w:sz="0" w:space="0" w:color="auto"/>
                                                    <w:bottom w:val="none" w:sz="0" w:space="0" w:color="auto"/>
                                                    <w:right w:val="none" w:sz="0" w:space="0" w:color="auto"/>
                                                  </w:divBdr>
                                                  <w:divsChild>
                                                    <w:div w:id="1271864249">
                                                      <w:marLeft w:val="0"/>
                                                      <w:marRight w:val="0"/>
                                                      <w:marTop w:val="0"/>
                                                      <w:marBottom w:val="0"/>
                                                      <w:divBdr>
                                                        <w:top w:val="none" w:sz="0" w:space="0" w:color="auto"/>
                                                        <w:left w:val="none" w:sz="0" w:space="0" w:color="auto"/>
                                                        <w:bottom w:val="none" w:sz="0" w:space="0" w:color="auto"/>
                                                        <w:right w:val="none" w:sz="0" w:space="0" w:color="auto"/>
                                                      </w:divBdr>
                                                      <w:divsChild>
                                                        <w:div w:id="1369139252">
                                                          <w:marLeft w:val="0"/>
                                                          <w:marRight w:val="0"/>
                                                          <w:marTop w:val="0"/>
                                                          <w:marBottom w:val="0"/>
                                                          <w:divBdr>
                                                            <w:top w:val="none" w:sz="0" w:space="0" w:color="auto"/>
                                                            <w:left w:val="none" w:sz="0" w:space="0" w:color="auto"/>
                                                            <w:bottom w:val="none" w:sz="0" w:space="0" w:color="auto"/>
                                                            <w:right w:val="none" w:sz="0" w:space="0" w:color="auto"/>
                                                          </w:divBdr>
                                                          <w:divsChild>
                                                            <w:div w:id="1965653036">
                                                              <w:marLeft w:val="0"/>
                                                              <w:marRight w:val="0"/>
                                                              <w:marTop w:val="0"/>
                                                              <w:marBottom w:val="0"/>
                                                              <w:divBdr>
                                                                <w:top w:val="none" w:sz="0" w:space="0" w:color="auto"/>
                                                                <w:left w:val="none" w:sz="0" w:space="0" w:color="auto"/>
                                                                <w:bottom w:val="none" w:sz="0" w:space="0" w:color="auto"/>
                                                                <w:right w:val="none" w:sz="0" w:space="0" w:color="auto"/>
                                                              </w:divBdr>
                                                              <w:divsChild>
                                                                <w:div w:id="627665350">
                                                                  <w:marLeft w:val="0"/>
                                                                  <w:marRight w:val="0"/>
                                                                  <w:marTop w:val="0"/>
                                                                  <w:marBottom w:val="0"/>
                                                                  <w:divBdr>
                                                                    <w:top w:val="none" w:sz="0" w:space="0" w:color="auto"/>
                                                                    <w:left w:val="none" w:sz="0" w:space="0" w:color="auto"/>
                                                                    <w:bottom w:val="none" w:sz="0" w:space="0" w:color="auto"/>
                                                                    <w:right w:val="none" w:sz="0" w:space="0" w:color="auto"/>
                                                                  </w:divBdr>
                                                                  <w:divsChild>
                                                                    <w:div w:id="106726350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4661871">
                                                                          <w:marLeft w:val="0"/>
                                                                          <w:marRight w:val="0"/>
                                                                          <w:marTop w:val="0"/>
                                                                          <w:marBottom w:val="0"/>
                                                                          <w:divBdr>
                                                                            <w:top w:val="none" w:sz="0" w:space="0" w:color="auto"/>
                                                                            <w:left w:val="none" w:sz="0" w:space="0" w:color="auto"/>
                                                                            <w:bottom w:val="none" w:sz="0" w:space="0" w:color="auto"/>
                                                                            <w:right w:val="none" w:sz="0" w:space="0" w:color="auto"/>
                                                                          </w:divBdr>
                                                                          <w:divsChild>
                                                                            <w:div w:id="927881536">
                                                                              <w:marLeft w:val="0"/>
                                                                              <w:marRight w:val="0"/>
                                                                              <w:marTop w:val="0"/>
                                                                              <w:marBottom w:val="0"/>
                                                                              <w:divBdr>
                                                                                <w:top w:val="none" w:sz="0" w:space="0" w:color="auto"/>
                                                                                <w:left w:val="none" w:sz="0" w:space="0" w:color="auto"/>
                                                                                <w:bottom w:val="none" w:sz="0" w:space="0" w:color="auto"/>
                                                                                <w:right w:val="none" w:sz="0" w:space="0" w:color="auto"/>
                                                                              </w:divBdr>
                                                                              <w:divsChild>
                                                                                <w:div w:id="1772163962">
                                                                                  <w:marLeft w:val="0"/>
                                                                                  <w:marRight w:val="0"/>
                                                                                  <w:marTop w:val="0"/>
                                                                                  <w:marBottom w:val="0"/>
                                                                                  <w:divBdr>
                                                                                    <w:top w:val="none" w:sz="0" w:space="0" w:color="auto"/>
                                                                                    <w:left w:val="none" w:sz="0" w:space="0" w:color="auto"/>
                                                                                    <w:bottom w:val="none" w:sz="0" w:space="0" w:color="auto"/>
                                                                                    <w:right w:val="none" w:sz="0" w:space="0" w:color="auto"/>
                                                                                  </w:divBdr>
                                                                                  <w:divsChild>
                                                                                    <w:div w:id="1613512401">
                                                                                      <w:marLeft w:val="0"/>
                                                                                      <w:marRight w:val="0"/>
                                                                                      <w:marTop w:val="0"/>
                                                                                      <w:marBottom w:val="0"/>
                                                                                      <w:divBdr>
                                                                                        <w:top w:val="none" w:sz="0" w:space="0" w:color="auto"/>
                                                                                        <w:left w:val="none" w:sz="0" w:space="0" w:color="auto"/>
                                                                                        <w:bottom w:val="none" w:sz="0" w:space="0" w:color="auto"/>
                                                                                        <w:right w:val="none" w:sz="0" w:space="0" w:color="auto"/>
                                                                                      </w:divBdr>
                                                                                      <w:divsChild>
                                                                                        <w:div w:id="1531070905">
                                                                                          <w:marLeft w:val="0"/>
                                                                                          <w:marRight w:val="0"/>
                                                                                          <w:marTop w:val="0"/>
                                                                                          <w:marBottom w:val="0"/>
                                                                                          <w:divBdr>
                                                                                            <w:top w:val="none" w:sz="0" w:space="0" w:color="auto"/>
                                                                                            <w:left w:val="none" w:sz="0" w:space="0" w:color="auto"/>
                                                                                            <w:bottom w:val="none" w:sz="0" w:space="0" w:color="auto"/>
                                                                                            <w:right w:val="none" w:sz="0" w:space="0" w:color="auto"/>
                                                                                          </w:divBdr>
                                                                                          <w:divsChild>
                                                                                            <w:div w:id="63141768">
                                                                                              <w:marLeft w:val="0"/>
                                                                                              <w:marRight w:val="0"/>
                                                                                              <w:marTop w:val="0"/>
                                                                                              <w:marBottom w:val="0"/>
                                                                                              <w:divBdr>
                                                                                                <w:top w:val="none" w:sz="0" w:space="0" w:color="auto"/>
                                                                                                <w:left w:val="none" w:sz="0" w:space="0" w:color="auto"/>
                                                                                                <w:bottom w:val="none" w:sz="0" w:space="0" w:color="auto"/>
                                                                                                <w:right w:val="none" w:sz="0" w:space="0" w:color="auto"/>
                                                                                              </w:divBdr>
                                                                                              <w:divsChild>
                                                                                                <w:div w:id="620500166">
                                                                                                  <w:marLeft w:val="0"/>
                                                                                                  <w:marRight w:val="0"/>
                                                                                                  <w:marTop w:val="0"/>
                                                                                                  <w:marBottom w:val="0"/>
                                                                                                  <w:divBdr>
                                                                                                    <w:top w:val="none" w:sz="0" w:space="0" w:color="auto"/>
                                                                                                    <w:left w:val="none" w:sz="0" w:space="0" w:color="auto"/>
                                                                                                    <w:bottom w:val="none" w:sz="0" w:space="0" w:color="auto"/>
                                                                                                    <w:right w:val="none" w:sz="0" w:space="0" w:color="auto"/>
                                                                                                  </w:divBdr>
                                                                                                  <w:divsChild>
                                                                                                    <w:div w:id="1369988157">
                                                                                                      <w:marLeft w:val="0"/>
                                                                                                      <w:marRight w:val="0"/>
                                                                                                      <w:marTop w:val="0"/>
                                                                                                      <w:marBottom w:val="0"/>
                                                                                                      <w:divBdr>
                                                                                                        <w:top w:val="none" w:sz="0" w:space="0" w:color="auto"/>
                                                                                                        <w:left w:val="none" w:sz="0" w:space="0" w:color="auto"/>
                                                                                                        <w:bottom w:val="none" w:sz="0" w:space="0" w:color="auto"/>
                                                                                                        <w:right w:val="none" w:sz="0" w:space="0" w:color="auto"/>
                                                                                                      </w:divBdr>
                                                                                                      <w:divsChild>
                                                                                                        <w:div w:id="791679816">
                                                                                                          <w:marLeft w:val="0"/>
                                                                                                          <w:marRight w:val="0"/>
                                                                                                          <w:marTop w:val="0"/>
                                                                                                          <w:marBottom w:val="0"/>
                                                                                                          <w:divBdr>
                                                                                                            <w:top w:val="none" w:sz="0" w:space="0" w:color="auto"/>
                                                                                                            <w:left w:val="single" w:sz="6" w:space="0" w:color="CACACA"/>
                                                                                                            <w:bottom w:val="single" w:sz="6" w:space="0" w:color="CACACA"/>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844631">
      <w:bodyDiv w:val="1"/>
      <w:marLeft w:val="0"/>
      <w:marRight w:val="0"/>
      <w:marTop w:val="0"/>
      <w:marBottom w:val="0"/>
      <w:divBdr>
        <w:top w:val="none" w:sz="0" w:space="0" w:color="auto"/>
        <w:left w:val="none" w:sz="0" w:space="0" w:color="auto"/>
        <w:bottom w:val="none" w:sz="0" w:space="0" w:color="auto"/>
        <w:right w:val="none" w:sz="0" w:space="0" w:color="auto"/>
      </w:divBdr>
    </w:div>
    <w:div w:id="1302811014">
      <w:bodyDiv w:val="1"/>
      <w:marLeft w:val="0"/>
      <w:marRight w:val="0"/>
      <w:marTop w:val="0"/>
      <w:marBottom w:val="0"/>
      <w:divBdr>
        <w:top w:val="none" w:sz="0" w:space="0" w:color="auto"/>
        <w:left w:val="none" w:sz="0" w:space="0" w:color="auto"/>
        <w:bottom w:val="none" w:sz="0" w:space="0" w:color="auto"/>
        <w:right w:val="none" w:sz="0" w:space="0" w:color="auto"/>
      </w:divBdr>
    </w:div>
    <w:div w:id="1310741930">
      <w:bodyDiv w:val="1"/>
      <w:marLeft w:val="0"/>
      <w:marRight w:val="0"/>
      <w:marTop w:val="0"/>
      <w:marBottom w:val="0"/>
      <w:divBdr>
        <w:top w:val="none" w:sz="0" w:space="0" w:color="auto"/>
        <w:left w:val="none" w:sz="0" w:space="0" w:color="auto"/>
        <w:bottom w:val="none" w:sz="0" w:space="0" w:color="auto"/>
        <w:right w:val="none" w:sz="0" w:space="0" w:color="auto"/>
      </w:divBdr>
      <w:divsChild>
        <w:div w:id="1846626518">
          <w:marLeft w:val="0"/>
          <w:marRight w:val="0"/>
          <w:marTop w:val="0"/>
          <w:marBottom w:val="0"/>
          <w:divBdr>
            <w:top w:val="none" w:sz="0" w:space="0" w:color="auto"/>
            <w:left w:val="none" w:sz="0" w:space="0" w:color="auto"/>
            <w:bottom w:val="none" w:sz="0" w:space="0" w:color="auto"/>
            <w:right w:val="none" w:sz="0" w:space="0" w:color="auto"/>
          </w:divBdr>
          <w:divsChild>
            <w:div w:id="1763792107">
              <w:marLeft w:val="0"/>
              <w:marRight w:val="0"/>
              <w:marTop w:val="0"/>
              <w:marBottom w:val="0"/>
              <w:divBdr>
                <w:top w:val="none" w:sz="0" w:space="0" w:color="auto"/>
                <w:left w:val="none" w:sz="0" w:space="0" w:color="auto"/>
                <w:bottom w:val="none" w:sz="0" w:space="0" w:color="auto"/>
                <w:right w:val="none" w:sz="0" w:space="0" w:color="auto"/>
              </w:divBdr>
              <w:divsChild>
                <w:div w:id="2085712370">
                  <w:marLeft w:val="0"/>
                  <w:marRight w:val="0"/>
                  <w:marTop w:val="0"/>
                  <w:marBottom w:val="0"/>
                  <w:divBdr>
                    <w:top w:val="none" w:sz="0" w:space="0" w:color="auto"/>
                    <w:left w:val="none" w:sz="0" w:space="0" w:color="auto"/>
                    <w:bottom w:val="none" w:sz="0" w:space="0" w:color="auto"/>
                    <w:right w:val="none" w:sz="0" w:space="0" w:color="auto"/>
                  </w:divBdr>
                  <w:divsChild>
                    <w:div w:id="20534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05933">
      <w:bodyDiv w:val="1"/>
      <w:marLeft w:val="0"/>
      <w:marRight w:val="0"/>
      <w:marTop w:val="0"/>
      <w:marBottom w:val="0"/>
      <w:divBdr>
        <w:top w:val="none" w:sz="0" w:space="0" w:color="auto"/>
        <w:left w:val="none" w:sz="0" w:space="0" w:color="auto"/>
        <w:bottom w:val="none" w:sz="0" w:space="0" w:color="auto"/>
        <w:right w:val="none" w:sz="0" w:space="0" w:color="auto"/>
      </w:divBdr>
    </w:div>
    <w:div w:id="1321158377">
      <w:bodyDiv w:val="1"/>
      <w:marLeft w:val="0"/>
      <w:marRight w:val="0"/>
      <w:marTop w:val="0"/>
      <w:marBottom w:val="0"/>
      <w:divBdr>
        <w:top w:val="none" w:sz="0" w:space="0" w:color="auto"/>
        <w:left w:val="none" w:sz="0" w:space="0" w:color="auto"/>
        <w:bottom w:val="none" w:sz="0" w:space="0" w:color="auto"/>
        <w:right w:val="none" w:sz="0" w:space="0" w:color="auto"/>
      </w:divBdr>
    </w:div>
    <w:div w:id="1345550400">
      <w:bodyDiv w:val="1"/>
      <w:marLeft w:val="0"/>
      <w:marRight w:val="0"/>
      <w:marTop w:val="0"/>
      <w:marBottom w:val="0"/>
      <w:divBdr>
        <w:top w:val="none" w:sz="0" w:space="0" w:color="auto"/>
        <w:left w:val="none" w:sz="0" w:space="0" w:color="auto"/>
        <w:bottom w:val="none" w:sz="0" w:space="0" w:color="auto"/>
        <w:right w:val="none" w:sz="0" w:space="0" w:color="auto"/>
      </w:divBdr>
    </w:div>
    <w:div w:id="1346395826">
      <w:bodyDiv w:val="1"/>
      <w:marLeft w:val="0"/>
      <w:marRight w:val="0"/>
      <w:marTop w:val="0"/>
      <w:marBottom w:val="0"/>
      <w:divBdr>
        <w:top w:val="none" w:sz="0" w:space="0" w:color="auto"/>
        <w:left w:val="none" w:sz="0" w:space="0" w:color="auto"/>
        <w:bottom w:val="none" w:sz="0" w:space="0" w:color="auto"/>
        <w:right w:val="none" w:sz="0" w:space="0" w:color="auto"/>
      </w:divBdr>
      <w:divsChild>
        <w:div w:id="813595912">
          <w:marLeft w:val="0"/>
          <w:marRight w:val="0"/>
          <w:marTop w:val="0"/>
          <w:marBottom w:val="0"/>
          <w:divBdr>
            <w:top w:val="none" w:sz="0" w:space="0" w:color="auto"/>
            <w:left w:val="none" w:sz="0" w:space="0" w:color="auto"/>
            <w:bottom w:val="none" w:sz="0" w:space="0" w:color="auto"/>
            <w:right w:val="none" w:sz="0" w:space="0" w:color="auto"/>
          </w:divBdr>
          <w:divsChild>
            <w:div w:id="404029851">
              <w:marLeft w:val="0"/>
              <w:marRight w:val="0"/>
              <w:marTop w:val="0"/>
              <w:marBottom w:val="0"/>
              <w:divBdr>
                <w:top w:val="none" w:sz="0" w:space="0" w:color="auto"/>
                <w:left w:val="none" w:sz="0" w:space="0" w:color="auto"/>
                <w:bottom w:val="none" w:sz="0" w:space="0" w:color="auto"/>
                <w:right w:val="none" w:sz="0" w:space="0" w:color="auto"/>
              </w:divBdr>
              <w:divsChild>
                <w:div w:id="1074351827">
                  <w:marLeft w:val="0"/>
                  <w:marRight w:val="0"/>
                  <w:marTop w:val="0"/>
                  <w:marBottom w:val="0"/>
                  <w:divBdr>
                    <w:top w:val="none" w:sz="0" w:space="0" w:color="auto"/>
                    <w:left w:val="none" w:sz="0" w:space="0" w:color="auto"/>
                    <w:bottom w:val="none" w:sz="0" w:space="0" w:color="auto"/>
                    <w:right w:val="none" w:sz="0" w:space="0" w:color="auto"/>
                  </w:divBdr>
                  <w:divsChild>
                    <w:div w:id="10303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86907">
      <w:bodyDiv w:val="1"/>
      <w:marLeft w:val="0"/>
      <w:marRight w:val="0"/>
      <w:marTop w:val="0"/>
      <w:marBottom w:val="0"/>
      <w:divBdr>
        <w:top w:val="none" w:sz="0" w:space="0" w:color="auto"/>
        <w:left w:val="none" w:sz="0" w:space="0" w:color="auto"/>
        <w:bottom w:val="none" w:sz="0" w:space="0" w:color="auto"/>
        <w:right w:val="none" w:sz="0" w:space="0" w:color="auto"/>
      </w:divBdr>
    </w:div>
    <w:div w:id="1354381864">
      <w:bodyDiv w:val="1"/>
      <w:marLeft w:val="0"/>
      <w:marRight w:val="0"/>
      <w:marTop w:val="0"/>
      <w:marBottom w:val="0"/>
      <w:divBdr>
        <w:top w:val="none" w:sz="0" w:space="0" w:color="auto"/>
        <w:left w:val="none" w:sz="0" w:space="0" w:color="auto"/>
        <w:bottom w:val="none" w:sz="0" w:space="0" w:color="auto"/>
        <w:right w:val="none" w:sz="0" w:space="0" w:color="auto"/>
      </w:divBdr>
    </w:div>
    <w:div w:id="1377856464">
      <w:bodyDiv w:val="1"/>
      <w:marLeft w:val="0"/>
      <w:marRight w:val="0"/>
      <w:marTop w:val="0"/>
      <w:marBottom w:val="0"/>
      <w:divBdr>
        <w:top w:val="none" w:sz="0" w:space="0" w:color="auto"/>
        <w:left w:val="none" w:sz="0" w:space="0" w:color="auto"/>
        <w:bottom w:val="none" w:sz="0" w:space="0" w:color="auto"/>
        <w:right w:val="none" w:sz="0" w:space="0" w:color="auto"/>
      </w:divBdr>
    </w:div>
    <w:div w:id="1382559249">
      <w:bodyDiv w:val="1"/>
      <w:marLeft w:val="0"/>
      <w:marRight w:val="0"/>
      <w:marTop w:val="0"/>
      <w:marBottom w:val="0"/>
      <w:divBdr>
        <w:top w:val="none" w:sz="0" w:space="0" w:color="auto"/>
        <w:left w:val="none" w:sz="0" w:space="0" w:color="auto"/>
        <w:bottom w:val="none" w:sz="0" w:space="0" w:color="auto"/>
        <w:right w:val="none" w:sz="0" w:space="0" w:color="auto"/>
      </w:divBdr>
    </w:div>
    <w:div w:id="1413770028">
      <w:bodyDiv w:val="1"/>
      <w:marLeft w:val="0"/>
      <w:marRight w:val="0"/>
      <w:marTop w:val="0"/>
      <w:marBottom w:val="0"/>
      <w:divBdr>
        <w:top w:val="none" w:sz="0" w:space="0" w:color="auto"/>
        <w:left w:val="none" w:sz="0" w:space="0" w:color="auto"/>
        <w:bottom w:val="none" w:sz="0" w:space="0" w:color="auto"/>
        <w:right w:val="none" w:sz="0" w:space="0" w:color="auto"/>
      </w:divBdr>
      <w:divsChild>
        <w:div w:id="1331370725">
          <w:marLeft w:val="0"/>
          <w:marRight w:val="0"/>
          <w:marTop w:val="0"/>
          <w:marBottom w:val="0"/>
          <w:divBdr>
            <w:top w:val="none" w:sz="0" w:space="0" w:color="auto"/>
            <w:left w:val="none" w:sz="0" w:space="0" w:color="auto"/>
            <w:bottom w:val="none" w:sz="0" w:space="0" w:color="auto"/>
            <w:right w:val="none" w:sz="0" w:space="0" w:color="auto"/>
          </w:divBdr>
          <w:divsChild>
            <w:div w:id="1215582713">
              <w:marLeft w:val="0"/>
              <w:marRight w:val="0"/>
              <w:marTop w:val="0"/>
              <w:marBottom w:val="0"/>
              <w:divBdr>
                <w:top w:val="none" w:sz="0" w:space="0" w:color="auto"/>
                <w:left w:val="none" w:sz="0" w:space="0" w:color="auto"/>
                <w:bottom w:val="none" w:sz="0" w:space="0" w:color="auto"/>
                <w:right w:val="none" w:sz="0" w:space="0" w:color="auto"/>
              </w:divBdr>
              <w:divsChild>
                <w:div w:id="929850010">
                  <w:marLeft w:val="0"/>
                  <w:marRight w:val="0"/>
                  <w:marTop w:val="0"/>
                  <w:marBottom w:val="0"/>
                  <w:divBdr>
                    <w:top w:val="none" w:sz="0" w:space="0" w:color="auto"/>
                    <w:left w:val="none" w:sz="0" w:space="0" w:color="auto"/>
                    <w:bottom w:val="none" w:sz="0" w:space="0" w:color="auto"/>
                    <w:right w:val="none" w:sz="0" w:space="0" w:color="auto"/>
                  </w:divBdr>
                  <w:divsChild>
                    <w:div w:id="19249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018">
      <w:bodyDiv w:val="1"/>
      <w:marLeft w:val="0"/>
      <w:marRight w:val="0"/>
      <w:marTop w:val="0"/>
      <w:marBottom w:val="0"/>
      <w:divBdr>
        <w:top w:val="none" w:sz="0" w:space="0" w:color="auto"/>
        <w:left w:val="none" w:sz="0" w:space="0" w:color="auto"/>
        <w:bottom w:val="none" w:sz="0" w:space="0" w:color="auto"/>
        <w:right w:val="none" w:sz="0" w:space="0" w:color="auto"/>
      </w:divBdr>
    </w:div>
    <w:div w:id="1469736814">
      <w:bodyDiv w:val="1"/>
      <w:marLeft w:val="0"/>
      <w:marRight w:val="0"/>
      <w:marTop w:val="0"/>
      <w:marBottom w:val="0"/>
      <w:divBdr>
        <w:top w:val="none" w:sz="0" w:space="0" w:color="auto"/>
        <w:left w:val="none" w:sz="0" w:space="0" w:color="auto"/>
        <w:bottom w:val="none" w:sz="0" w:space="0" w:color="auto"/>
        <w:right w:val="none" w:sz="0" w:space="0" w:color="auto"/>
      </w:divBdr>
    </w:div>
    <w:div w:id="1480463514">
      <w:bodyDiv w:val="1"/>
      <w:marLeft w:val="0"/>
      <w:marRight w:val="0"/>
      <w:marTop w:val="0"/>
      <w:marBottom w:val="0"/>
      <w:divBdr>
        <w:top w:val="none" w:sz="0" w:space="0" w:color="auto"/>
        <w:left w:val="none" w:sz="0" w:space="0" w:color="auto"/>
        <w:bottom w:val="none" w:sz="0" w:space="0" w:color="auto"/>
        <w:right w:val="none" w:sz="0" w:space="0" w:color="auto"/>
      </w:divBdr>
      <w:divsChild>
        <w:div w:id="1584948857">
          <w:marLeft w:val="0"/>
          <w:marRight w:val="0"/>
          <w:marTop w:val="0"/>
          <w:marBottom w:val="0"/>
          <w:divBdr>
            <w:top w:val="none" w:sz="0" w:space="0" w:color="auto"/>
            <w:left w:val="none" w:sz="0" w:space="0" w:color="auto"/>
            <w:bottom w:val="none" w:sz="0" w:space="0" w:color="auto"/>
            <w:right w:val="none" w:sz="0" w:space="0" w:color="auto"/>
          </w:divBdr>
        </w:div>
      </w:divsChild>
    </w:div>
    <w:div w:id="1506824117">
      <w:bodyDiv w:val="1"/>
      <w:marLeft w:val="0"/>
      <w:marRight w:val="0"/>
      <w:marTop w:val="0"/>
      <w:marBottom w:val="0"/>
      <w:divBdr>
        <w:top w:val="none" w:sz="0" w:space="0" w:color="auto"/>
        <w:left w:val="none" w:sz="0" w:space="0" w:color="auto"/>
        <w:bottom w:val="none" w:sz="0" w:space="0" w:color="auto"/>
        <w:right w:val="none" w:sz="0" w:space="0" w:color="auto"/>
      </w:divBdr>
      <w:divsChild>
        <w:div w:id="1547595185">
          <w:marLeft w:val="0"/>
          <w:marRight w:val="0"/>
          <w:marTop w:val="0"/>
          <w:marBottom w:val="0"/>
          <w:divBdr>
            <w:top w:val="none" w:sz="0" w:space="0" w:color="auto"/>
            <w:left w:val="none" w:sz="0" w:space="0" w:color="auto"/>
            <w:bottom w:val="none" w:sz="0" w:space="0" w:color="auto"/>
            <w:right w:val="none" w:sz="0" w:space="0" w:color="auto"/>
          </w:divBdr>
          <w:divsChild>
            <w:div w:id="1168137665">
              <w:marLeft w:val="0"/>
              <w:marRight w:val="0"/>
              <w:marTop w:val="0"/>
              <w:marBottom w:val="0"/>
              <w:divBdr>
                <w:top w:val="none" w:sz="0" w:space="0" w:color="auto"/>
                <w:left w:val="none" w:sz="0" w:space="0" w:color="auto"/>
                <w:bottom w:val="none" w:sz="0" w:space="0" w:color="auto"/>
                <w:right w:val="none" w:sz="0" w:space="0" w:color="auto"/>
              </w:divBdr>
              <w:divsChild>
                <w:div w:id="1151412205">
                  <w:marLeft w:val="0"/>
                  <w:marRight w:val="0"/>
                  <w:marTop w:val="0"/>
                  <w:marBottom w:val="0"/>
                  <w:divBdr>
                    <w:top w:val="none" w:sz="0" w:space="0" w:color="auto"/>
                    <w:left w:val="none" w:sz="0" w:space="0" w:color="auto"/>
                    <w:bottom w:val="none" w:sz="0" w:space="0" w:color="auto"/>
                    <w:right w:val="none" w:sz="0" w:space="0" w:color="auto"/>
                  </w:divBdr>
                  <w:divsChild>
                    <w:div w:id="2050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92319">
      <w:bodyDiv w:val="1"/>
      <w:marLeft w:val="0"/>
      <w:marRight w:val="0"/>
      <w:marTop w:val="0"/>
      <w:marBottom w:val="0"/>
      <w:divBdr>
        <w:top w:val="none" w:sz="0" w:space="0" w:color="auto"/>
        <w:left w:val="none" w:sz="0" w:space="0" w:color="auto"/>
        <w:bottom w:val="none" w:sz="0" w:space="0" w:color="auto"/>
        <w:right w:val="none" w:sz="0" w:space="0" w:color="auto"/>
      </w:divBdr>
    </w:div>
    <w:div w:id="1534803597">
      <w:bodyDiv w:val="1"/>
      <w:marLeft w:val="0"/>
      <w:marRight w:val="0"/>
      <w:marTop w:val="0"/>
      <w:marBottom w:val="0"/>
      <w:divBdr>
        <w:top w:val="none" w:sz="0" w:space="0" w:color="auto"/>
        <w:left w:val="none" w:sz="0" w:space="0" w:color="auto"/>
        <w:bottom w:val="none" w:sz="0" w:space="0" w:color="auto"/>
        <w:right w:val="none" w:sz="0" w:space="0" w:color="auto"/>
      </w:divBdr>
    </w:div>
    <w:div w:id="1557004768">
      <w:bodyDiv w:val="1"/>
      <w:marLeft w:val="0"/>
      <w:marRight w:val="0"/>
      <w:marTop w:val="0"/>
      <w:marBottom w:val="0"/>
      <w:divBdr>
        <w:top w:val="none" w:sz="0" w:space="0" w:color="auto"/>
        <w:left w:val="none" w:sz="0" w:space="0" w:color="auto"/>
        <w:bottom w:val="none" w:sz="0" w:space="0" w:color="auto"/>
        <w:right w:val="none" w:sz="0" w:space="0" w:color="auto"/>
      </w:divBdr>
      <w:divsChild>
        <w:div w:id="1854876023">
          <w:marLeft w:val="0"/>
          <w:marRight w:val="0"/>
          <w:marTop w:val="0"/>
          <w:marBottom w:val="0"/>
          <w:divBdr>
            <w:top w:val="none" w:sz="0" w:space="0" w:color="auto"/>
            <w:left w:val="none" w:sz="0" w:space="0" w:color="auto"/>
            <w:bottom w:val="none" w:sz="0" w:space="0" w:color="auto"/>
            <w:right w:val="none" w:sz="0" w:space="0" w:color="auto"/>
          </w:divBdr>
          <w:divsChild>
            <w:div w:id="117339435">
              <w:marLeft w:val="0"/>
              <w:marRight w:val="0"/>
              <w:marTop w:val="0"/>
              <w:marBottom w:val="0"/>
              <w:divBdr>
                <w:top w:val="none" w:sz="0" w:space="0" w:color="auto"/>
                <w:left w:val="none" w:sz="0" w:space="0" w:color="auto"/>
                <w:bottom w:val="none" w:sz="0" w:space="0" w:color="auto"/>
                <w:right w:val="none" w:sz="0" w:space="0" w:color="auto"/>
              </w:divBdr>
            </w:div>
            <w:div w:id="282731838">
              <w:marLeft w:val="0"/>
              <w:marRight w:val="0"/>
              <w:marTop w:val="0"/>
              <w:marBottom w:val="0"/>
              <w:divBdr>
                <w:top w:val="none" w:sz="0" w:space="0" w:color="auto"/>
                <w:left w:val="none" w:sz="0" w:space="0" w:color="auto"/>
                <w:bottom w:val="none" w:sz="0" w:space="0" w:color="auto"/>
                <w:right w:val="none" w:sz="0" w:space="0" w:color="auto"/>
              </w:divBdr>
            </w:div>
            <w:div w:id="648245908">
              <w:marLeft w:val="0"/>
              <w:marRight w:val="0"/>
              <w:marTop w:val="0"/>
              <w:marBottom w:val="0"/>
              <w:divBdr>
                <w:top w:val="none" w:sz="0" w:space="0" w:color="auto"/>
                <w:left w:val="none" w:sz="0" w:space="0" w:color="auto"/>
                <w:bottom w:val="none" w:sz="0" w:space="0" w:color="auto"/>
                <w:right w:val="none" w:sz="0" w:space="0" w:color="auto"/>
              </w:divBdr>
            </w:div>
            <w:div w:id="691610704">
              <w:marLeft w:val="0"/>
              <w:marRight w:val="0"/>
              <w:marTop w:val="0"/>
              <w:marBottom w:val="0"/>
              <w:divBdr>
                <w:top w:val="none" w:sz="0" w:space="0" w:color="auto"/>
                <w:left w:val="none" w:sz="0" w:space="0" w:color="auto"/>
                <w:bottom w:val="none" w:sz="0" w:space="0" w:color="auto"/>
                <w:right w:val="none" w:sz="0" w:space="0" w:color="auto"/>
              </w:divBdr>
            </w:div>
            <w:div w:id="792286713">
              <w:marLeft w:val="0"/>
              <w:marRight w:val="0"/>
              <w:marTop w:val="0"/>
              <w:marBottom w:val="0"/>
              <w:divBdr>
                <w:top w:val="none" w:sz="0" w:space="0" w:color="auto"/>
                <w:left w:val="none" w:sz="0" w:space="0" w:color="auto"/>
                <w:bottom w:val="none" w:sz="0" w:space="0" w:color="auto"/>
                <w:right w:val="none" w:sz="0" w:space="0" w:color="auto"/>
              </w:divBdr>
            </w:div>
            <w:div w:id="881405024">
              <w:marLeft w:val="0"/>
              <w:marRight w:val="0"/>
              <w:marTop w:val="0"/>
              <w:marBottom w:val="0"/>
              <w:divBdr>
                <w:top w:val="none" w:sz="0" w:space="0" w:color="auto"/>
                <w:left w:val="none" w:sz="0" w:space="0" w:color="auto"/>
                <w:bottom w:val="none" w:sz="0" w:space="0" w:color="auto"/>
                <w:right w:val="none" w:sz="0" w:space="0" w:color="auto"/>
              </w:divBdr>
            </w:div>
            <w:div w:id="991758021">
              <w:marLeft w:val="0"/>
              <w:marRight w:val="0"/>
              <w:marTop w:val="0"/>
              <w:marBottom w:val="0"/>
              <w:divBdr>
                <w:top w:val="none" w:sz="0" w:space="0" w:color="auto"/>
                <w:left w:val="none" w:sz="0" w:space="0" w:color="auto"/>
                <w:bottom w:val="none" w:sz="0" w:space="0" w:color="auto"/>
                <w:right w:val="none" w:sz="0" w:space="0" w:color="auto"/>
              </w:divBdr>
            </w:div>
            <w:div w:id="1103961319">
              <w:marLeft w:val="0"/>
              <w:marRight w:val="0"/>
              <w:marTop w:val="0"/>
              <w:marBottom w:val="0"/>
              <w:divBdr>
                <w:top w:val="none" w:sz="0" w:space="0" w:color="auto"/>
                <w:left w:val="none" w:sz="0" w:space="0" w:color="auto"/>
                <w:bottom w:val="none" w:sz="0" w:space="0" w:color="auto"/>
                <w:right w:val="none" w:sz="0" w:space="0" w:color="auto"/>
              </w:divBdr>
            </w:div>
            <w:div w:id="1142768943">
              <w:marLeft w:val="0"/>
              <w:marRight w:val="0"/>
              <w:marTop w:val="0"/>
              <w:marBottom w:val="0"/>
              <w:divBdr>
                <w:top w:val="none" w:sz="0" w:space="0" w:color="auto"/>
                <w:left w:val="none" w:sz="0" w:space="0" w:color="auto"/>
                <w:bottom w:val="none" w:sz="0" w:space="0" w:color="auto"/>
                <w:right w:val="none" w:sz="0" w:space="0" w:color="auto"/>
              </w:divBdr>
            </w:div>
            <w:div w:id="1264537567">
              <w:marLeft w:val="0"/>
              <w:marRight w:val="0"/>
              <w:marTop w:val="0"/>
              <w:marBottom w:val="0"/>
              <w:divBdr>
                <w:top w:val="none" w:sz="0" w:space="0" w:color="auto"/>
                <w:left w:val="none" w:sz="0" w:space="0" w:color="auto"/>
                <w:bottom w:val="none" w:sz="0" w:space="0" w:color="auto"/>
                <w:right w:val="none" w:sz="0" w:space="0" w:color="auto"/>
              </w:divBdr>
            </w:div>
            <w:div w:id="1294750635">
              <w:marLeft w:val="0"/>
              <w:marRight w:val="0"/>
              <w:marTop w:val="0"/>
              <w:marBottom w:val="0"/>
              <w:divBdr>
                <w:top w:val="none" w:sz="0" w:space="0" w:color="auto"/>
                <w:left w:val="none" w:sz="0" w:space="0" w:color="auto"/>
                <w:bottom w:val="none" w:sz="0" w:space="0" w:color="auto"/>
                <w:right w:val="none" w:sz="0" w:space="0" w:color="auto"/>
              </w:divBdr>
            </w:div>
            <w:div w:id="1553733502">
              <w:marLeft w:val="0"/>
              <w:marRight w:val="0"/>
              <w:marTop w:val="0"/>
              <w:marBottom w:val="0"/>
              <w:divBdr>
                <w:top w:val="none" w:sz="0" w:space="0" w:color="auto"/>
                <w:left w:val="none" w:sz="0" w:space="0" w:color="auto"/>
                <w:bottom w:val="none" w:sz="0" w:space="0" w:color="auto"/>
                <w:right w:val="none" w:sz="0" w:space="0" w:color="auto"/>
              </w:divBdr>
            </w:div>
            <w:div w:id="1792213347">
              <w:marLeft w:val="0"/>
              <w:marRight w:val="0"/>
              <w:marTop w:val="0"/>
              <w:marBottom w:val="0"/>
              <w:divBdr>
                <w:top w:val="none" w:sz="0" w:space="0" w:color="auto"/>
                <w:left w:val="none" w:sz="0" w:space="0" w:color="auto"/>
                <w:bottom w:val="none" w:sz="0" w:space="0" w:color="auto"/>
                <w:right w:val="none" w:sz="0" w:space="0" w:color="auto"/>
              </w:divBdr>
            </w:div>
            <w:div w:id="21351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3071">
      <w:bodyDiv w:val="1"/>
      <w:marLeft w:val="0"/>
      <w:marRight w:val="0"/>
      <w:marTop w:val="0"/>
      <w:marBottom w:val="0"/>
      <w:divBdr>
        <w:top w:val="none" w:sz="0" w:space="0" w:color="auto"/>
        <w:left w:val="none" w:sz="0" w:space="0" w:color="auto"/>
        <w:bottom w:val="none" w:sz="0" w:space="0" w:color="auto"/>
        <w:right w:val="none" w:sz="0" w:space="0" w:color="auto"/>
      </w:divBdr>
      <w:divsChild>
        <w:div w:id="1442871861">
          <w:marLeft w:val="0"/>
          <w:marRight w:val="0"/>
          <w:marTop w:val="0"/>
          <w:marBottom w:val="0"/>
          <w:divBdr>
            <w:top w:val="none" w:sz="0" w:space="0" w:color="auto"/>
            <w:left w:val="none" w:sz="0" w:space="0" w:color="auto"/>
            <w:bottom w:val="none" w:sz="0" w:space="0" w:color="auto"/>
            <w:right w:val="none" w:sz="0" w:space="0" w:color="auto"/>
          </w:divBdr>
          <w:divsChild>
            <w:div w:id="62535269">
              <w:marLeft w:val="0"/>
              <w:marRight w:val="0"/>
              <w:marTop w:val="0"/>
              <w:marBottom w:val="0"/>
              <w:divBdr>
                <w:top w:val="none" w:sz="0" w:space="0" w:color="auto"/>
                <w:left w:val="none" w:sz="0" w:space="0" w:color="auto"/>
                <w:bottom w:val="none" w:sz="0" w:space="0" w:color="auto"/>
                <w:right w:val="none" w:sz="0" w:space="0" w:color="auto"/>
              </w:divBdr>
            </w:div>
            <w:div w:id="576015621">
              <w:marLeft w:val="0"/>
              <w:marRight w:val="0"/>
              <w:marTop w:val="0"/>
              <w:marBottom w:val="0"/>
              <w:divBdr>
                <w:top w:val="none" w:sz="0" w:space="0" w:color="auto"/>
                <w:left w:val="none" w:sz="0" w:space="0" w:color="auto"/>
                <w:bottom w:val="none" w:sz="0" w:space="0" w:color="auto"/>
                <w:right w:val="none" w:sz="0" w:space="0" w:color="auto"/>
              </w:divBdr>
            </w:div>
            <w:div w:id="1449465580">
              <w:marLeft w:val="0"/>
              <w:marRight w:val="0"/>
              <w:marTop w:val="0"/>
              <w:marBottom w:val="0"/>
              <w:divBdr>
                <w:top w:val="none" w:sz="0" w:space="0" w:color="auto"/>
                <w:left w:val="none" w:sz="0" w:space="0" w:color="auto"/>
                <w:bottom w:val="none" w:sz="0" w:space="0" w:color="auto"/>
                <w:right w:val="none" w:sz="0" w:space="0" w:color="auto"/>
              </w:divBdr>
            </w:div>
            <w:div w:id="1849714548">
              <w:marLeft w:val="0"/>
              <w:marRight w:val="0"/>
              <w:marTop w:val="0"/>
              <w:marBottom w:val="0"/>
              <w:divBdr>
                <w:top w:val="none" w:sz="0" w:space="0" w:color="auto"/>
                <w:left w:val="none" w:sz="0" w:space="0" w:color="auto"/>
                <w:bottom w:val="none" w:sz="0" w:space="0" w:color="auto"/>
                <w:right w:val="none" w:sz="0" w:space="0" w:color="auto"/>
              </w:divBdr>
            </w:div>
            <w:div w:id="1954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3702">
      <w:bodyDiv w:val="1"/>
      <w:marLeft w:val="0"/>
      <w:marRight w:val="0"/>
      <w:marTop w:val="0"/>
      <w:marBottom w:val="0"/>
      <w:divBdr>
        <w:top w:val="none" w:sz="0" w:space="0" w:color="auto"/>
        <w:left w:val="none" w:sz="0" w:space="0" w:color="auto"/>
        <w:bottom w:val="none" w:sz="0" w:space="0" w:color="auto"/>
        <w:right w:val="none" w:sz="0" w:space="0" w:color="auto"/>
      </w:divBdr>
    </w:div>
    <w:div w:id="1587808384">
      <w:bodyDiv w:val="1"/>
      <w:marLeft w:val="0"/>
      <w:marRight w:val="0"/>
      <w:marTop w:val="0"/>
      <w:marBottom w:val="0"/>
      <w:divBdr>
        <w:top w:val="none" w:sz="0" w:space="0" w:color="auto"/>
        <w:left w:val="none" w:sz="0" w:space="0" w:color="auto"/>
        <w:bottom w:val="none" w:sz="0" w:space="0" w:color="auto"/>
        <w:right w:val="none" w:sz="0" w:space="0" w:color="auto"/>
      </w:divBdr>
      <w:divsChild>
        <w:div w:id="1462382047">
          <w:marLeft w:val="0"/>
          <w:marRight w:val="0"/>
          <w:marTop w:val="0"/>
          <w:marBottom w:val="0"/>
          <w:divBdr>
            <w:top w:val="none" w:sz="0" w:space="0" w:color="auto"/>
            <w:left w:val="none" w:sz="0" w:space="0" w:color="auto"/>
            <w:bottom w:val="none" w:sz="0" w:space="0" w:color="auto"/>
            <w:right w:val="none" w:sz="0" w:space="0" w:color="auto"/>
          </w:divBdr>
          <w:divsChild>
            <w:div w:id="1041898023">
              <w:marLeft w:val="0"/>
              <w:marRight w:val="0"/>
              <w:marTop w:val="0"/>
              <w:marBottom w:val="0"/>
              <w:divBdr>
                <w:top w:val="none" w:sz="0" w:space="0" w:color="auto"/>
                <w:left w:val="none" w:sz="0" w:space="0" w:color="auto"/>
                <w:bottom w:val="none" w:sz="0" w:space="0" w:color="auto"/>
                <w:right w:val="none" w:sz="0" w:space="0" w:color="auto"/>
              </w:divBdr>
              <w:divsChild>
                <w:div w:id="1902716809">
                  <w:marLeft w:val="0"/>
                  <w:marRight w:val="0"/>
                  <w:marTop w:val="0"/>
                  <w:marBottom w:val="0"/>
                  <w:divBdr>
                    <w:top w:val="none" w:sz="0" w:space="0" w:color="auto"/>
                    <w:left w:val="none" w:sz="0" w:space="0" w:color="auto"/>
                    <w:bottom w:val="none" w:sz="0" w:space="0" w:color="auto"/>
                    <w:right w:val="none" w:sz="0" w:space="0" w:color="auto"/>
                  </w:divBdr>
                  <w:divsChild>
                    <w:div w:id="834757515">
                      <w:marLeft w:val="0"/>
                      <w:marRight w:val="0"/>
                      <w:marTop w:val="0"/>
                      <w:marBottom w:val="0"/>
                      <w:divBdr>
                        <w:top w:val="none" w:sz="0" w:space="0" w:color="auto"/>
                        <w:left w:val="none" w:sz="0" w:space="0" w:color="auto"/>
                        <w:bottom w:val="none" w:sz="0" w:space="0" w:color="auto"/>
                        <w:right w:val="none" w:sz="0" w:space="0" w:color="auto"/>
                      </w:divBdr>
                      <w:divsChild>
                        <w:div w:id="1507132451">
                          <w:marLeft w:val="0"/>
                          <w:marRight w:val="0"/>
                          <w:marTop w:val="0"/>
                          <w:marBottom w:val="0"/>
                          <w:divBdr>
                            <w:top w:val="none" w:sz="0" w:space="0" w:color="auto"/>
                            <w:left w:val="none" w:sz="0" w:space="0" w:color="auto"/>
                            <w:bottom w:val="none" w:sz="0" w:space="0" w:color="auto"/>
                            <w:right w:val="none" w:sz="0" w:space="0" w:color="auto"/>
                          </w:divBdr>
                          <w:divsChild>
                            <w:div w:id="860701803">
                              <w:marLeft w:val="0"/>
                              <w:marRight w:val="0"/>
                              <w:marTop w:val="0"/>
                              <w:marBottom w:val="0"/>
                              <w:divBdr>
                                <w:top w:val="none" w:sz="0" w:space="0" w:color="auto"/>
                                <w:left w:val="none" w:sz="0" w:space="0" w:color="auto"/>
                                <w:bottom w:val="none" w:sz="0" w:space="0" w:color="auto"/>
                                <w:right w:val="none" w:sz="0" w:space="0" w:color="auto"/>
                              </w:divBdr>
                              <w:divsChild>
                                <w:div w:id="1825463467">
                                  <w:marLeft w:val="0"/>
                                  <w:marRight w:val="0"/>
                                  <w:marTop w:val="0"/>
                                  <w:marBottom w:val="0"/>
                                  <w:divBdr>
                                    <w:top w:val="none" w:sz="0" w:space="0" w:color="auto"/>
                                    <w:left w:val="none" w:sz="0" w:space="0" w:color="auto"/>
                                    <w:bottom w:val="none" w:sz="0" w:space="0" w:color="auto"/>
                                    <w:right w:val="none" w:sz="0" w:space="0" w:color="auto"/>
                                  </w:divBdr>
                                  <w:divsChild>
                                    <w:div w:id="1704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688215">
      <w:bodyDiv w:val="1"/>
      <w:marLeft w:val="0"/>
      <w:marRight w:val="0"/>
      <w:marTop w:val="0"/>
      <w:marBottom w:val="0"/>
      <w:divBdr>
        <w:top w:val="none" w:sz="0" w:space="0" w:color="auto"/>
        <w:left w:val="none" w:sz="0" w:space="0" w:color="auto"/>
        <w:bottom w:val="none" w:sz="0" w:space="0" w:color="auto"/>
        <w:right w:val="none" w:sz="0" w:space="0" w:color="auto"/>
      </w:divBdr>
      <w:divsChild>
        <w:div w:id="604387715">
          <w:marLeft w:val="0"/>
          <w:marRight w:val="0"/>
          <w:marTop w:val="0"/>
          <w:marBottom w:val="0"/>
          <w:divBdr>
            <w:top w:val="none" w:sz="0" w:space="0" w:color="auto"/>
            <w:left w:val="none" w:sz="0" w:space="0" w:color="auto"/>
            <w:bottom w:val="none" w:sz="0" w:space="0" w:color="auto"/>
            <w:right w:val="none" w:sz="0" w:space="0" w:color="auto"/>
          </w:divBdr>
          <w:divsChild>
            <w:div w:id="478112637">
              <w:marLeft w:val="0"/>
              <w:marRight w:val="0"/>
              <w:marTop w:val="0"/>
              <w:marBottom w:val="0"/>
              <w:divBdr>
                <w:top w:val="none" w:sz="0" w:space="0" w:color="auto"/>
                <w:left w:val="none" w:sz="0" w:space="0" w:color="auto"/>
                <w:bottom w:val="none" w:sz="0" w:space="0" w:color="auto"/>
                <w:right w:val="none" w:sz="0" w:space="0" w:color="auto"/>
              </w:divBdr>
            </w:div>
            <w:div w:id="776876880">
              <w:marLeft w:val="0"/>
              <w:marRight w:val="0"/>
              <w:marTop w:val="0"/>
              <w:marBottom w:val="0"/>
              <w:divBdr>
                <w:top w:val="none" w:sz="0" w:space="0" w:color="auto"/>
                <w:left w:val="none" w:sz="0" w:space="0" w:color="auto"/>
                <w:bottom w:val="none" w:sz="0" w:space="0" w:color="auto"/>
                <w:right w:val="none" w:sz="0" w:space="0" w:color="auto"/>
              </w:divBdr>
            </w:div>
            <w:div w:id="9911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3006">
      <w:bodyDiv w:val="1"/>
      <w:marLeft w:val="0"/>
      <w:marRight w:val="0"/>
      <w:marTop w:val="0"/>
      <w:marBottom w:val="0"/>
      <w:divBdr>
        <w:top w:val="none" w:sz="0" w:space="0" w:color="auto"/>
        <w:left w:val="none" w:sz="0" w:space="0" w:color="auto"/>
        <w:bottom w:val="none" w:sz="0" w:space="0" w:color="auto"/>
        <w:right w:val="none" w:sz="0" w:space="0" w:color="auto"/>
      </w:divBdr>
      <w:divsChild>
        <w:div w:id="958562279">
          <w:marLeft w:val="0"/>
          <w:marRight w:val="0"/>
          <w:marTop w:val="0"/>
          <w:marBottom w:val="0"/>
          <w:divBdr>
            <w:top w:val="none" w:sz="0" w:space="0" w:color="auto"/>
            <w:left w:val="none" w:sz="0" w:space="0" w:color="auto"/>
            <w:bottom w:val="none" w:sz="0" w:space="0" w:color="auto"/>
            <w:right w:val="none" w:sz="0" w:space="0" w:color="auto"/>
          </w:divBdr>
          <w:divsChild>
            <w:div w:id="657079498">
              <w:marLeft w:val="0"/>
              <w:marRight w:val="0"/>
              <w:marTop w:val="0"/>
              <w:marBottom w:val="0"/>
              <w:divBdr>
                <w:top w:val="none" w:sz="0" w:space="0" w:color="auto"/>
                <w:left w:val="none" w:sz="0" w:space="0" w:color="auto"/>
                <w:bottom w:val="none" w:sz="0" w:space="0" w:color="auto"/>
                <w:right w:val="none" w:sz="0" w:space="0" w:color="auto"/>
              </w:divBdr>
              <w:divsChild>
                <w:div w:id="1671369897">
                  <w:marLeft w:val="0"/>
                  <w:marRight w:val="0"/>
                  <w:marTop w:val="0"/>
                  <w:marBottom w:val="0"/>
                  <w:divBdr>
                    <w:top w:val="none" w:sz="0" w:space="0" w:color="auto"/>
                    <w:left w:val="none" w:sz="0" w:space="0" w:color="auto"/>
                    <w:bottom w:val="none" w:sz="0" w:space="0" w:color="auto"/>
                    <w:right w:val="none" w:sz="0" w:space="0" w:color="auto"/>
                  </w:divBdr>
                  <w:divsChild>
                    <w:div w:id="1841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4779">
      <w:bodyDiv w:val="1"/>
      <w:marLeft w:val="0"/>
      <w:marRight w:val="0"/>
      <w:marTop w:val="0"/>
      <w:marBottom w:val="0"/>
      <w:divBdr>
        <w:top w:val="none" w:sz="0" w:space="0" w:color="auto"/>
        <w:left w:val="none" w:sz="0" w:space="0" w:color="auto"/>
        <w:bottom w:val="none" w:sz="0" w:space="0" w:color="auto"/>
        <w:right w:val="none" w:sz="0" w:space="0" w:color="auto"/>
      </w:divBdr>
      <w:divsChild>
        <w:div w:id="1410925507">
          <w:marLeft w:val="0"/>
          <w:marRight w:val="0"/>
          <w:marTop w:val="0"/>
          <w:marBottom w:val="0"/>
          <w:divBdr>
            <w:top w:val="none" w:sz="0" w:space="0" w:color="auto"/>
            <w:left w:val="none" w:sz="0" w:space="0" w:color="auto"/>
            <w:bottom w:val="none" w:sz="0" w:space="0" w:color="auto"/>
            <w:right w:val="none" w:sz="0" w:space="0" w:color="auto"/>
          </w:divBdr>
          <w:divsChild>
            <w:div w:id="614168336">
              <w:marLeft w:val="0"/>
              <w:marRight w:val="0"/>
              <w:marTop w:val="0"/>
              <w:marBottom w:val="0"/>
              <w:divBdr>
                <w:top w:val="none" w:sz="0" w:space="0" w:color="auto"/>
                <w:left w:val="none" w:sz="0" w:space="0" w:color="auto"/>
                <w:bottom w:val="none" w:sz="0" w:space="0" w:color="auto"/>
                <w:right w:val="none" w:sz="0" w:space="0" w:color="auto"/>
              </w:divBdr>
              <w:divsChild>
                <w:div w:id="537396695">
                  <w:marLeft w:val="0"/>
                  <w:marRight w:val="0"/>
                  <w:marTop w:val="0"/>
                  <w:marBottom w:val="0"/>
                  <w:divBdr>
                    <w:top w:val="none" w:sz="0" w:space="0" w:color="auto"/>
                    <w:left w:val="none" w:sz="0" w:space="0" w:color="auto"/>
                    <w:bottom w:val="none" w:sz="0" w:space="0" w:color="auto"/>
                    <w:right w:val="none" w:sz="0" w:space="0" w:color="auto"/>
                  </w:divBdr>
                  <w:divsChild>
                    <w:div w:id="17791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98813">
      <w:bodyDiv w:val="1"/>
      <w:marLeft w:val="0"/>
      <w:marRight w:val="0"/>
      <w:marTop w:val="0"/>
      <w:marBottom w:val="0"/>
      <w:divBdr>
        <w:top w:val="none" w:sz="0" w:space="0" w:color="auto"/>
        <w:left w:val="none" w:sz="0" w:space="0" w:color="auto"/>
        <w:bottom w:val="none" w:sz="0" w:space="0" w:color="auto"/>
        <w:right w:val="none" w:sz="0" w:space="0" w:color="auto"/>
      </w:divBdr>
      <w:divsChild>
        <w:div w:id="291332876">
          <w:marLeft w:val="0"/>
          <w:marRight w:val="0"/>
          <w:marTop w:val="0"/>
          <w:marBottom w:val="0"/>
          <w:divBdr>
            <w:top w:val="none" w:sz="0" w:space="0" w:color="auto"/>
            <w:left w:val="none" w:sz="0" w:space="0" w:color="auto"/>
            <w:bottom w:val="none" w:sz="0" w:space="0" w:color="auto"/>
            <w:right w:val="none" w:sz="0" w:space="0" w:color="auto"/>
          </w:divBdr>
          <w:divsChild>
            <w:div w:id="11712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2008">
      <w:bodyDiv w:val="1"/>
      <w:marLeft w:val="0"/>
      <w:marRight w:val="0"/>
      <w:marTop w:val="0"/>
      <w:marBottom w:val="0"/>
      <w:divBdr>
        <w:top w:val="none" w:sz="0" w:space="0" w:color="auto"/>
        <w:left w:val="none" w:sz="0" w:space="0" w:color="auto"/>
        <w:bottom w:val="none" w:sz="0" w:space="0" w:color="auto"/>
        <w:right w:val="none" w:sz="0" w:space="0" w:color="auto"/>
      </w:divBdr>
    </w:div>
    <w:div w:id="1646204254">
      <w:bodyDiv w:val="1"/>
      <w:marLeft w:val="0"/>
      <w:marRight w:val="0"/>
      <w:marTop w:val="0"/>
      <w:marBottom w:val="0"/>
      <w:divBdr>
        <w:top w:val="none" w:sz="0" w:space="0" w:color="auto"/>
        <w:left w:val="none" w:sz="0" w:space="0" w:color="auto"/>
        <w:bottom w:val="none" w:sz="0" w:space="0" w:color="auto"/>
        <w:right w:val="none" w:sz="0" w:space="0" w:color="auto"/>
      </w:divBdr>
    </w:div>
    <w:div w:id="1662544328">
      <w:bodyDiv w:val="1"/>
      <w:marLeft w:val="0"/>
      <w:marRight w:val="0"/>
      <w:marTop w:val="0"/>
      <w:marBottom w:val="0"/>
      <w:divBdr>
        <w:top w:val="none" w:sz="0" w:space="0" w:color="auto"/>
        <w:left w:val="none" w:sz="0" w:space="0" w:color="auto"/>
        <w:bottom w:val="none" w:sz="0" w:space="0" w:color="auto"/>
        <w:right w:val="none" w:sz="0" w:space="0" w:color="auto"/>
      </w:divBdr>
    </w:div>
    <w:div w:id="1690835100">
      <w:bodyDiv w:val="1"/>
      <w:marLeft w:val="0"/>
      <w:marRight w:val="0"/>
      <w:marTop w:val="0"/>
      <w:marBottom w:val="0"/>
      <w:divBdr>
        <w:top w:val="none" w:sz="0" w:space="0" w:color="auto"/>
        <w:left w:val="none" w:sz="0" w:space="0" w:color="auto"/>
        <w:bottom w:val="none" w:sz="0" w:space="0" w:color="auto"/>
        <w:right w:val="none" w:sz="0" w:space="0" w:color="auto"/>
      </w:divBdr>
    </w:div>
    <w:div w:id="1693415819">
      <w:bodyDiv w:val="1"/>
      <w:marLeft w:val="0"/>
      <w:marRight w:val="0"/>
      <w:marTop w:val="0"/>
      <w:marBottom w:val="0"/>
      <w:divBdr>
        <w:top w:val="none" w:sz="0" w:space="0" w:color="auto"/>
        <w:left w:val="none" w:sz="0" w:space="0" w:color="auto"/>
        <w:bottom w:val="none" w:sz="0" w:space="0" w:color="auto"/>
        <w:right w:val="none" w:sz="0" w:space="0" w:color="auto"/>
      </w:divBdr>
    </w:div>
    <w:div w:id="1696997959">
      <w:bodyDiv w:val="1"/>
      <w:marLeft w:val="0"/>
      <w:marRight w:val="0"/>
      <w:marTop w:val="0"/>
      <w:marBottom w:val="0"/>
      <w:divBdr>
        <w:top w:val="none" w:sz="0" w:space="0" w:color="auto"/>
        <w:left w:val="none" w:sz="0" w:space="0" w:color="auto"/>
        <w:bottom w:val="none" w:sz="0" w:space="0" w:color="auto"/>
        <w:right w:val="none" w:sz="0" w:space="0" w:color="auto"/>
      </w:divBdr>
    </w:div>
    <w:div w:id="1724477711">
      <w:bodyDiv w:val="1"/>
      <w:marLeft w:val="0"/>
      <w:marRight w:val="0"/>
      <w:marTop w:val="0"/>
      <w:marBottom w:val="0"/>
      <w:divBdr>
        <w:top w:val="none" w:sz="0" w:space="0" w:color="auto"/>
        <w:left w:val="none" w:sz="0" w:space="0" w:color="auto"/>
        <w:bottom w:val="none" w:sz="0" w:space="0" w:color="auto"/>
        <w:right w:val="none" w:sz="0" w:space="0" w:color="auto"/>
      </w:divBdr>
      <w:divsChild>
        <w:div w:id="160201075">
          <w:marLeft w:val="0"/>
          <w:marRight w:val="0"/>
          <w:marTop w:val="0"/>
          <w:marBottom w:val="0"/>
          <w:divBdr>
            <w:top w:val="none" w:sz="0" w:space="0" w:color="auto"/>
            <w:left w:val="none" w:sz="0" w:space="0" w:color="auto"/>
            <w:bottom w:val="none" w:sz="0" w:space="0" w:color="auto"/>
            <w:right w:val="none" w:sz="0" w:space="0" w:color="auto"/>
          </w:divBdr>
          <w:divsChild>
            <w:div w:id="255024128">
              <w:marLeft w:val="0"/>
              <w:marRight w:val="0"/>
              <w:marTop w:val="0"/>
              <w:marBottom w:val="0"/>
              <w:divBdr>
                <w:top w:val="none" w:sz="0" w:space="0" w:color="auto"/>
                <w:left w:val="none" w:sz="0" w:space="0" w:color="auto"/>
                <w:bottom w:val="none" w:sz="0" w:space="0" w:color="auto"/>
                <w:right w:val="none" w:sz="0" w:space="0" w:color="auto"/>
              </w:divBdr>
              <w:divsChild>
                <w:div w:id="1110054370">
                  <w:marLeft w:val="0"/>
                  <w:marRight w:val="0"/>
                  <w:marTop w:val="0"/>
                  <w:marBottom w:val="0"/>
                  <w:divBdr>
                    <w:top w:val="none" w:sz="0" w:space="0" w:color="auto"/>
                    <w:left w:val="none" w:sz="0" w:space="0" w:color="auto"/>
                    <w:bottom w:val="none" w:sz="0" w:space="0" w:color="auto"/>
                    <w:right w:val="none" w:sz="0" w:space="0" w:color="auto"/>
                  </w:divBdr>
                  <w:divsChild>
                    <w:div w:id="15574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5551">
      <w:bodyDiv w:val="1"/>
      <w:marLeft w:val="0"/>
      <w:marRight w:val="0"/>
      <w:marTop w:val="0"/>
      <w:marBottom w:val="0"/>
      <w:divBdr>
        <w:top w:val="none" w:sz="0" w:space="0" w:color="auto"/>
        <w:left w:val="none" w:sz="0" w:space="0" w:color="auto"/>
        <w:bottom w:val="none" w:sz="0" w:space="0" w:color="auto"/>
        <w:right w:val="none" w:sz="0" w:space="0" w:color="auto"/>
      </w:divBdr>
    </w:div>
    <w:div w:id="1738089786">
      <w:bodyDiv w:val="1"/>
      <w:marLeft w:val="0"/>
      <w:marRight w:val="0"/>
      <w:marTop w:val="0"/>
      <w:marBottom w:val="0"/>
      <w:divBdr>
        <w:top w:val="none" w:sz="0" w:space="0" w:color="auto"/>
        <w:left w:val="none" w:sz="0" w:space="0" w:color="auto"/>
        <w:bottom w:val="none" w:sz="0" w:space="0" w:color="auto"/>
        <w:right w:val="none" w:sz="0" w:space="0" w:color="auto"/>
      </w:divBdr>
      <w:divsChild>
        <w:div w:id="408233382">
          <w:marLeft w:val="0"/>
          <w:marRight w:val="0"/>
          <w:marTop w:val="0"/>
          <w:marBottom w:val="0"/>
          <w:divBdr>
            <w:top w:val="none" w:sz="0" w:space="0" w:color="auto"/>
            <w:left w:val="none" w:sz="0" w:space="0" w:color="auto"/>
            <w:bottom w:val="none" w:sz="0" w:space="0" w:color="auto"/>
            <w:right w:val="none" w:sz="0" w:space="0" w:color="auto"/>
          </w:divBdr>
          <w:divsChild>
            <w:div w:id="748847087">
              <w:marLeft w:val="0"/>
              <w:marRight w:val="0"/>
              <w:marTop w:val="0"/>
              <w:marBottom w:val="0"/>
              <w:divBdr>
                <w:top w:val="none" w:sz="0" w:space="0" w:color="auto"/>
                <w:left w:val="none" w:sz="0" w:space="0" w:color="auto"/>
                <w:bottom w:val="none" w:sz="0" w:space="0" w:color="auto"/>
                <w:right w:val="none" w:sz="0" w:space="0" w:color="auto"/>
              </w:divBdr>
              <w:divsChild>
                <w:div w:id="420570537">
                  <w:marLeft w:val="0"/>
                  <w:marRight w:val="0"/>
                  <w:marTop w:val="0"/>
                  <w:marBottom w:val="0"/>
                  <w:divBdr>
                    <w:top w:val="none" w:sz="0" w:space="0" w:color="auto"/>
                    <w:left w:val="none" w:sz="0" w:space="0" w:color="auto"/>
                    <w:bottom w:val="none" w:sz="0" w:space="0" w:color="auto"/>
                    <w:right w:val="none" w:sz="0" w:space="0" w:color="auto"/>
                  </w:divBdr>
                  <w:divsChild>
                    <w:div w:id="12129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56653">
      <w:bodyDiv w:val="1"/>
      <w:marLeft w:val="0"/>
      <w:marRight w:val="0"/>
      <w:marTop w:val="0"/>
      <w:marBottom w:val="0"/>
      <w:divBdr>
        <w:top w:val="none" w:sz="0" w:space="0" w:color="auto"/>
        <w:left w:val="none" w:sz="0" w:space="0" w:color="auto"/>
        <w:bottom w:val="none" w:sz="0" w:space="0" w:color="auto"/>
        <w:right w:val="none" w:sz="0" w:space="0" w:color="auto"/>
      </w:divBdr>
    </w:div>
    <w:div w:id="1806778074">
      <w:bodyDiv w:val="1"/>
      <w:marLeft w:val="0"/>
      <w:marRight w:val="0"/>
      <w:marTop w:val="0"/>
      <w:marBottom w:val="0"/>
      <w:divBdr>
        <w:top w:val="none" w:sz="0" w:space="0" w:color="auto"/>
        <w:left w:val="none" w:sz="0" w:space="0" w:color="auto"/>
        <w:bottom w:val="none" w:sz="0" w:space="0" w:color="auto"/>
        <w:right w:val="none" w:sz="0" w:space="0" w:color="auto"/>
      </w:divBdr>
    </w:div>
    <w:div w:id="1814907686">
      <w:bodyDiv w:val="1"/>
      <w:marLeft w:val="0"/>
      <w:marRight w:val="0"/>
      <w:marTop w:val="0"/>
      <w:marBottom w:val="0"/>
      <w:divBdr>
        <w:top w:val="none" w:sz="0" w:space="0" w:color="auto"/>
        <w:left w:val="none" w:sz="0" w:space="0" w:color="auto"/>
        <w:bottom w:val="none" w:sz="0" w:space="0" w:color="auto"/>
        <w:right w:val="none" w:sz="0" w:space="0" w:color="auto"/>
      </w:divBdr>
    </w:div>
    <w:div w:id="1865747432">
      <w:bodyDiv w:val="1"/>
      <w:marLeft w:val="0"/>
      <w:marRight w:val="0"/>
      <w:marTop w:val="0"/>
      <w:marBottom w:val="0"/>
      <w:divBdr>
        <w:top w:val="none" w:sz="0" w:space="0" w:color="auto"/>
        <w:left w:val="none" w:sz="0" w:space="0" w:color="auto"/>
        <w:bottom w:val="none" w:sz="0" w:space="0" w:color="auto"/>
        <w:right w:val="none" w:sz="0" w:space="0" w:color="auto"/>
      </w:divBdr>
      <w:divsChild>
        <w:div w:id="213351499">
          <w:marLeft w:val="0"/>
          <w:marRight w:val="0"/>
          <w:marTop w:val="0"/>
          <w:marBottom w:val="0"/>
          <w:divBdr>
            <w:top w:val="none" w:sz="0" w:space="0" w:color="auto"/>
            <w:left w:val="none" w:sz="0" w:space="0" w:color="auto"/>
            <w:bottom w:val="none" w:sz="0" w:space="0" w:color="auto"/>
            <w:right w:val="none" w:sz="0" w:space="0" w:color="auto"/>
          </w:divBdr>
          <w:divsChild>
            <w:div w:id="1805466365">
              <w:marLeft w:val="0"/>
              <w:marRight w:val="0"/>
              <w:marTop w:val="0"/>
              <w:marBottom w:val="0"/>
              <w:divBdr>
                <w:top w:val="none" w:sz="0" w:space="0" w:color="auto"/>
                <w:left w:val="none" w:sz="0" w:space="0" w:color="auto"/>
                <w:bottom w:val="none" w:sz="0" w:space="0" w:color="auto"/>
                <w:right w:val="none" w:sz="0" w:space="0" w:color="auto"/>
              </w:divBdr>
              <w:divsChild>
                <w:div w:id="1406221539">
                  <w:marLeft w:val="0"/>
                  <w:marRight w:val="0"/>
                  <w:marTop w:val="0"/>
                  <w:marBottom w:val="0"/>
                  <w:divBdr>
                    <w:top w:val="none" w:sz="0" w:space="0" w:color="auto"/>
                    <w:left w:val="none" w:sz="0" w:space="0" w:color="auto"/>
                    <w:bottom w:val="none" w:sz="0" w:space="0" w:color="auto"/>
                    <w:right w:val="none" w:sz="0" w:space="0" w:color="auto"/>
                  </w:divBdr>
                  <w:divsChild>
                    <w:div w:id="17762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43158">
      <w:bodyDiv w:val="1"/>
      <w:marLeft w:val="0"/>
      <w:marRight w:val="0"/>
      <w:marTop w:val="0"/>
      <w:marBottom w:val="0"/>
      <w:divBdr>
        <w:top w:val="none" w:sz="0" w:space="0" w:color="auto"/>
        <w:left w:val="none" w:sz="0" w:space="0" w:color="auto"/>
        <w:bottom w:val="none" w:sz="0" w:space="0" w:color="auto"/>
        <w:right w:val="none" w:sz="0" w:space="0" w:color="auto"/>
      </w:divBdr>
    </w:div>
    <w:div w:id="1870069895">
      <w:bodyDiv w:val="1"/>
      <w:marLeft w:val="0"/>
      <w:marRight w:val="0"/>
      <w:marTop w:val="0"/>
      <w:marBottom w:val="0"/>
      <w:divBdr>
        <w:top w:val="none" w:sz="0" w:space="0" w:color="auto"/>
        <w:left w:val="none" w:sz="0" w:space="0" w:color="auto"/>
        <w:bottom w:val="none" w:sz="0" w:space="0" w:color="auto"/>
        <w:right w:val="none" w:sz="0" w:space="0" w:color="auto"/>
      </w:divBdr>
    </w:div>
    <w:div w:id="1874077011">
      <w:bodyDiv w:val="1"/>
      <w:marLeft w:val="0"/>
      <w:marRight w:val="0"/>
      <w:marTop w:val="0"/>
      <w:marBottom w:val="0"/>
      <w:divBdr>
        <w:top w:val="none" w:sz="0" w:space="0" w:color="auto"/>
        <w:left w:val="none" w:sz="0" w:space="0" w:color="auto"/>
        <w:bottom w:val="none" w:sz="0" w:space="0" w:color="auto"/>
        <w:right w:val="none" w:sz="0" w:space="0" w:color="auto"/>
      </w:divBdr>
      <w:divsChild>
        <w:div w:id="2082292670">
          <w:marLeft w:val="0"/>
          <w:marRight w:val="0"/>
          <w:marTop w:val="0"/>
          <w:marBottom w:val="0"/>
          <w:divBdr>
            <w:top w:val="none" w:sz="0" w:space="0" w:color="auto"/>
            <w:left w:val="none" w:sz="0" w:space="0" w:color="auto"/>
            <w:bottom w:val="none" w:sz="0" w:space="0" w:color="auto"/>
            <w:right w:val="none" w:sz="0" w:space="0" w:color="auto"/>
          </w:divBdr>
        </w:div>
      </w:divsChild>
    </w:div>
    <w:div w:id="1876502746">
      <w:bodyDiv w:val="1"/>
      <w:marLeft w:val="0"/>
      <w:marRight w:val="0"/>
      <w:marTop w:val="0"/>
      <w:marBottom w:val="0"/>
      <w:divBdr>
        <w:top w:val="none" w:sz="0" w:space="0" w:color="auto"/>
        <w:left w:val="none" w:sz="0" w:space="0" w:color="auto"/>
        <w:bottom w:val="none" w:sz="0" w:space="0" w:color="auto"/>
        <w:right w:val="none" w:sz="0" w:space="0" w:color="auto"/>
      </w:divBdr>
      <w:divsChild>
        <w:div w:id="1526555438">
          <w:marLeft w:val="0"/>
          <w:marRight w:val="0"/>
          <w:marTop w:val="0"/>
          <w:marBottom w:val="0"/>
          <w:divBdr>
            <w:top w:val="none" w:sz="0" w:space="0" w:color="auto"/>
            <w:left w:val="none" w:sz="0" w:space="0" w:color="auto"/>
            <w:bottom w:val="none" w:sz="0" w:space="0" w:color="auto"/>
            <w:right w:val="none" w:sz="0" w:space="0" w:color="auto"/>
          </w:divBdr>
          <w:divsChild>
            <w:div w:id="335545888">
              <w:marLeft w:val="0"/>
              <w:marRight w:val="0"/>
              <w:marTop w:val="0"/>
              <w:marBottom w:val="0"/>
              <w:divBdr>
                <w:top w:val="none" w:sz="0" w:space="0" w:color="auto"/>
                <w:left w:val="none" w:sz="0" w:space="0" w:color="auto"/>
                <w:bottom w:val="none" w:sz="0" w:space="0" w:color="auto"/>
                <w:right w:val="none" w:sz="0" w:space="0" w:color="auto"/>
              </w:divBdr>
            </w:div>
            <w:div w:id="1543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398">
      <w:bodyDiv w:val="1"/>
      <w:marLeft w:val="0"/>
      <w:marRight w:val="0"/>
      <w:marTop w:val="0"/>
      <w:marBottom w:val="0"/>
      <w:divBdr>
        <w:top w:val="none" w:sz="0" w:space="0" w:color="auto"/>
        <w:left w:val="none" w:sz="0" w:space="0" w:color="auto"/>
        <w:bottom w:val="none" w:sz="0" w:space="0" w:color="auto"/>
        <w:right w:val="none" w:sz="0" w:space="0" w:color="auto"/>
      </w:divBdr>
    </w:div>
    <w:div w:id="1896893956">
      <w:bodyDiv w:val="1"/>
      <w:marLeft w:val="0"/>
      <w:marRight w:val="0"/>
      <w:marTop w:val="0"/>
      <w:marBottom w:val="0"/>
      <w:divBdr>
        <w:top w:val="none" w:sz="0" w:space="0" w:color="auto"/>
        <w:left w:val="none" w:sz="0" w:space="0" w:color="auto"/>
        <w:bottom w:val="none" w:sz="0" w:space="0" w:color="auto"/>
        <w:right w:val="none" w:sz="0" w:space="0" w:color="auto"/>
      </w:divBdr>
    </w:div>
    <w:div w:id="1901210485">
      <w:bodyDiv w:val="1"/>
      <w:marLeft w:val="0"/>
      <w:marRight w:val="0"/>
      <w:marTop w:val="0"/>
      <w:marBottom w:val="0"/>
      <w:divBdr>
        <w:top w:val="none" w:sz="0" w:space="0" w:color="auto"/>
        <w:left w:val="none" w:sz="0" w:space="0" w:color="auto"/>
        <w:bottom w:val="none" w:sz="0" w:space="0" w:color="auto"/>
        <w:right w:val="none" w:sz="0" w:space="0" w:color="auto"/>
      </w:divBdr>
    </w:div>
    <w:div w:id="1929345905">
      <w:bodyDiv w:val="1"/>
      <w:marLeft w:val="0"/>
      <w:marRight w:val="0"/>
      <w:marTop w:val="0"/>
      <w:marBottom w:val="0"/>
      <w:divBdr>
        <w:top w:val="none" w:sz="0" w:space="0" w:color="auto"/>
        <w:left w:val="none" w:sz="0" w:space="0" w:color="auto"/>
        <w:bottom w:val="none" w:sz="0" w:space="0" w:color="auto"/>
        <w:right w:val="none" w:sz="0" w:space="0" w:color="auto"/>
      </w:divBdr>
    </w:div>
    <w:div w:id="1940336065">
      <w:bodyDiv w:val="1"/>
      <w:marLeft w:val="0"/>
      <w:marRight w:val="0"/>
      <w:marTop w:val="0"/>
      <w:marBottom w:val="0"/>
      <w:divBdr>
        <w:top w:val="none" w:sz="0" w:space="0" w:color="auto"/>
        <w:left w:val="none" w:sz="0" w:space="0" w:color="auto"/>
        <w:bottom w:val="none" w:sz="0" w:space="0" w:color="auto"/>
        <w:right w:val="none" w:sz="0" w:space="0" w:color="auto"/>
      </w:divBdr>
      <w:divsChild>
        <w:div w:id="528032640">
          <w:marLeft w:val="0"/>
          <w:marRight w:val="0"/>
          <w:marTop w:val="0"/>
          <w:marBottom w:val="0"/>
          <w:divBdr>
            <w:top w:val="none" w:sz="0" w:space="0" w:color="auto"/>
            <w:left w:val="none" w:sz="0" w:space="0" w:color="auto"/>
            <w:bottom w:val="none" w:sz="0" w:space="0" w:color="auto"/>
            <w:right w:val="none" w:sz="0" w:space="0" w:color="auto"/>
          </w:divBdr>
        </w:div>
      </w:divsChild>
    </w:div>
    <w:div w:id="1978338361">
      <w:bodyDiv w:val="1"/>
      <w:marLeft w:val="0"/>
      <w:marRight w:val="0"/>
      <w:marTop w:val="0"/>
      <w:marBottom w:val="0"/>
      <w:divBdr>
        <w:top w:val="none" w:sz="0" w:space="0" w:color="auto"/>
        <w:left w:val="none" w:sz="0" w:space="0" w:color="auto"/>
        <w:bottom w:val="none" w:sz="0" w:space="0" w:color="auto"/>
        <w:right w:val="none" w:sz="0" w:space="0" w:color="auto"/>
      </w:divBdr>
      <w:divsChild>
        <w:div w:id="1196654270">
          <w:marLeft w:val="0"/>
          <w:marRight w:val="0"/>
          <w:marTop w:val="0"/>
          <w:marBottom w:val="0"/>
          <w:divBdr>
            <w:top w:val="none" w:sz="0" w:space="0" w:color="auto"/>
            <w:left w:val="none" w:sz="0" w:space="0" w:color="auto"/>
            <w:bottom w:val="none" w:sz="0" w:space="0" w:color="auto"/>
            <w:right w:val="none" w:sz="0" w:space="0" w:color="auto"/>
          </w:divBdr>
          <w:divsChild>
            <w:div w:id="922764485">
              <w:marLeft w:val="0"/>
              <w:marRight w:val="0"/>
              <w:marTop w:val="0"/>
              <w:marBottom w:val="0"/>
              <w:divBdr>
                <w:top w:val="none" w:sz="0" w:space="0" w:color="auto"/>
                <w:left w:val="none" w:sz="0" w:space="0" w:color="auto"/>
                <w:bottom w:val="none" w:sz="0" w:space="0" w:color="auto"/>
                <w:right w:val="none" w:sz="0" w:space="0" w:color="auto"/>
              </w:divBdr>
              <w:divsChild>
                <w:div w:id="214244719">
                  <w:marLeft w:val="0"/>
                  <w:marRight w:val="0"/>
                  <w:marTop w:val="0"/>
                  <w:marBottom w:val="0"/>
                  <w:divBdr>
                    <w:top w:val="none" w:sz="0" w:space="0" w:color="auto"/>
                    <w:left w:val="none" w:sz="0" w:space="0" w:color="auto"/>
                    <w:bottom w:val="none" w:sz="0" w:space="0" w:color="auto"/>
                    <w:right w:val="none" w:sz="0" w:space="0" w:color="auto"/>
                  </w:divBdr>
                  <w:divsChild>
                    <w:div w:id="8522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7952">
      <w:bodyDiv w:val="1"/>
      <w:marLeft w:val="0"/>
      <w:marRight w:val="0"/>
      <w:marTop w:val="0"/>
      <w:marBottom w:val="0"/>
      <w:divBdr>
        <w:top w:val="none" w:sz="0" w:space="0" w:color="auto"/>
        <w:left w:val="none" w:sz="0" w:space="0" w:color="auto"/>
        <w:bottom w:val="none" w:sz="0" w:space="0" w:color="auto"/>
        <w:right w:val="none" w:sz="0" w:space="0" w:color="auto"/>
      </w:divBdr>
    </w:div>
    <w:div w:id="1994870367">
      <w:bodyDiv w:val="1"/>
      <w:marLeft w:val="0"/>
      <w:marRight w:val="0"/>
      <w:marTop w:val="0"/>
      <w:marBottom w:val="0"/>
      <w:divBdr>
        <w:top w:val="none" w:sz="0" w:space="0" w:color="auto"/>
        <w:left w:val="none" w:sz="0" w:space="0" w:color="auto"/>
        <w:bottom w:val="none" w:sz="0" w:space="0" w:color="auto"/>
        <w:right w:val="none" w:sz="0" w:space="0" w:color="auto"/>
      </w:divBdr>
      <w:divsChild>
        <w:div w:id="1512139409">
          <w:marLeft w:val="0"/>
          <w:marRight w:val="0"/>
          <w:marTop w:val="0"/>
          <w:marBottom w:val="0"/>
          <w:divBdr>
            <w:top w:val="none" w:sz="0" w:space="0" w:color="auto"/>
            <w:left w:val="none" w:sz="0" w:space="0" w:color="auto"/>
            <w:bottom w:val="none" w:sz="0" w:space="0" w:color="auto"/>
            <w:right w:val="none" w:sz="0" w:space="0" w:color="auto"/>
          </w:divBdr>
        </w:div>
      </w:divsChild>
    </w:div>
    <w:div w:id="2010599107">
      <w:bodyDiv w:val="1"/>
      <w:marLeft w:val="0"/>
      <w:marRight w:val="0"/>
      <w:marTop w:val="0"/>
      <w:marBottom w:val="0"/>
      <w:divBdr>
        <w:top w:val="none" w:sz="0" w:space="0" w:color="auto"/>
        <w:left w:val="none" w:sz="0" w:space="0" w:color="auto"/>
        <w:bottom w:val="none" w:sz="0" w:space="0" w:color="auto"/>
        <w:right w:val="none" w:sz="0" w:space="0" w:color="auto"/>
      </w:divBdr>
      <w:divsChild>
        <w:div w:id="327439499">
          <w:marLeft w:val="0"/>
          <w:marRight w:val="0"/>
          <w:marTop w:val="0"/>
          <w:marBottom w:val="0"/>
          <w:divBdr>
            <w:top w:val="none" w:sz="0" w:space="0" w:color="auto"/>
            <w:left w:val="none" w:sz="0" w:space="0" w:color="auto"/>
            <w:bottom w:val="none" w:sz="0" w:space="0" w:color="auto"/>
            <w:right w:val="none" w:sz="0" w:space="0" w:color="auto"/>
          </w:divBdr>
          <w:divsChild>
            <w:div w:id="815727867">
              <w:marLeft w:val="0"/>
              <w:marRight w:val="0"/>
              <w:marTop w:val="0"/>
              <w:marBottom w:val="0"/>
              <w:divBdr>
                <w:top w:val="none" w:sz="0" w:space="0" w:color="auto"/>
                <w:left w:val="none" w:sz="0" w:space="0" w:color="auto"/>
                <w:bottom w:val="none" w:sz="0" w:space="0" w:color="auto"/>
                <w:right w:val="none" w:sz="0" w:space="0" w:color="auto"/>
              </w:divBdr>
              <w:divsChild>
                <w:div w:id="864711109">
                  <w:marLeft w:val="0"/>
                  <w:marRight w:val="0"/>
                  <w:marTop w:val="0"/>
                  <w:marBottom w:val="0"/>
                  <w:divBdr>
                    <w:top w:val="none" w:sz="0" w:space="0" w:color="auto"/>
                    <w:left w:val="none" w:sz="0" w:space="0" w:color="auto"/>
                    <w:bottom w:val="none" w:sz="0" w:space="0" w:color="auto"/>
                    <w:right w:val="none" w:sz="0" w:space="0" w:color="auto"/>
                  </w:divBdr>
                  <w:divsChild>
                    <w:div w:id="1820733184">
                      <w:marLeft w:val="0"/>
                      <w:marRight w:val="0"/>
                      <w:marTop w:val="0"/>
                      <w:marBottom w:val="0"/>
                      <w:divBdr>
                        <w:top w:val="none" w:sz="0" w:space="0" w:color="auto"/>
                        <w:left w:val="none" w:sz="0" w:space="0" w:color="auto"/>
                        <w:bottom w:val="none" w:sz="0" w:space="0" w:color="auto"/>
                        <w:right w:val="none" w:sz="0" w:space="0" w:color="auto"/>
                      </w:divBdr>
                      <w:divsChild>
                        <w:div w:id="2119256892">
                          <w:marLeft w:val="0"/>
                          <w:marRight w:val="0"/>
                          <w:marTop w:val="0"/>
                          <w:marBottom w:val="0"/>
                          <w:divBdr>
                            <w:top w:val="none" w:sz="0" w:space="0" w:color="auto"/>
                            <w:left w:val="none" w:sz="0" w:space="0" w:color="auto"/>
                            <w:bottom w:val="none" w:sz="0" w:space="0" w:color="auto"/>
                            <w:right w:val="none" w:sz="0" w:space="0" w:color="auto"/>
                          </w:divBdr>
                          <w:divsChild>
                            <w:div w:id="1048914787">
                              <w:marLeft w:val="0"/>
                              <w:marRight w:val="0"/>
                              <w:marTop w:val="0"/>
                              <w:marBottom w:val="0"/>
                              <w:divBdr>
                                <w:top w:val="none" w:sz="0" w:space="0" w:color="auto"/>
                                <w:left w:val="none" w:sz="0" w:space="0" w:color="auto"/>
                                <w:bottom w:val="none" w:sz="0" w:space="0" w:color="auto"/>
                                <w:right w:val="none" w:sz="0" w:space="0" w:color="auto"/>
                              </w:divBdr>
                              <w:divsChild>
                                <w:div w:id="783965359">
                                  <w:marLeft w:val="0"/>
                                  <w:marRight w:val="0"/>
                                  <w:marTop w:val="0"/>
                                  <w:marBottom w:val="0"/>
                                  <w:divBdr>
                                    <w:top w:val="none" w:sz="0" w:space="0" w:color="auto"/>
                                    <w:left w:val="none" w:sz="0" w:space="0" w:color="auto"/>
                                    <w:bottom w:val="none" w:sz="0" w:space="0" w:color="auto"/>
                                    <w:right w:val="none" w:sz="0" w:space="0" w:color="auto"/>
                                  </w:divBdr>
                                  <w:divsChild>
                                    <w:div w:id="2193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503004">
      <w:bodyDiv w:val="1"/>
      <w:marLeft w:val="0"/>
      <w:marRight w:val="0"/>
      <w:marTop w:val="0"/>
      <w:marBottom w:val="0"/>
      <w:divBdr>
        <w:top w:val="none" w:sz="0" w:space="0" w:color="auto"/>
        <w:left w:val="none" w:sz="0" w:space="0" w:color="auto"/>
        <w:bottom w:val="none" w:sz="0" w:space="0" w:color="auto"/>
        <w:right w:val="none" w:sz="0" w:space="0" w:color="auto"/>
      </w:divBdr>
    </w:div>
    <w:div w:id="2083991539">
      <w:bodyDiv w:val="1"/>
      <w:marLeft w:val="0"/>
      <w:marRight w:val="0"/>
      <w:marTop w:val="0"/>
      <w:marBottom w:val="0"/>
      <w:divBdr>
        <w:top w:val="none" w:sz="0" w:space="0" w:color="auto"/>
        <w:left w:val="none" w:sz="0" w:space="0" w:color="auto"/>
        <w:bottom w:val="none" w:sz="0" w:space="0" w:color="auto"/>
        <w:right w:val="none" w:sz="0" w:space="0" w:color="auto"/>
      </w:divBdr>
      <w:divsChild>
        <w:div w:id="1761288878">
          <w:marLeft w:val="0"/>
          <w:marRight w:val="0"/>
          <w:marTop w:val="0"/>
          <w:marBottom w:val="0"/>
          <w:divBdr>
            <w:top w:val="none" w:sz="0" w:space="0" w:color="auto"/>
            <w:left w:val="none" w:sz="0" w:space="0" w:color="auto"/>
            <w:bottom w:val="none" w:sz="0" w:space="0" w:color="auto"/>
            <w:right w:val="none" w:sz="0" w:space="0" w:color="auto"/>
          </w:divBdr>
          <w:divsChild>
            <w:div w:id="1580943031">
              <w:marLeft w:val="0"/>
              <w:marRight w:val="0"/>
              <w:marTop w:val="0"/>
              <w:marBottom w:val="0"/>
              <w:divBdr>
                <w:top w:val="none" w:sz="0" w:space="0" w:color="auto"/>
                <w:left w:val="none" w:sz="0" w:space="0" w:color="auto"/>
                <w:bottom w:val="none" w:sz="0" w:space="0" w:color="auto"/>
                <w:right w:val="none" w:sz="0" w:space="0" w:color="auto"/>
              </w:divBdr>
              <w:divsChild>
                <w:div w:id="1032728295">
                  <w:marLeft w:val="0"/>
                  <w:marRight w:val="0"/>
                  <w:marTop w:val="0"/>
                  <w:marBottom w:val="0"/>
                  <w:divBdr>
                    <w:top w:val="none" w:sz="0" w:space="0" w:color="auto"/>
                    <w:left w:val="none" w:sz="0" w:space="0" w:color="auto"/>
                    <w:bottom w:val="none" w:sz="0" w:space="0" w:color="auto"/>
                    <w:right w:val="none" w:sz="0" w:space="0" w:color="auto"/>
                  </w:divBdr>
                  <w:divsChild>
                    <w:div w:id="10598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9203">
      <w:bodyDiv w:val="1"/>
      <w:marLeft w:val="0"/>
      <w:marRight w:val="0"/>
      <w:marTop w:val="0"/>
      <w:marBottom w:val="0"/>
      <w:divBdr>
        <w:top w:val="none" w:sz="0" w:space="0" w:color="auto"/>
        <w:left w:val="none" w:sz="0" w:space="0" w:color="auto"/>
        <w:bottom w:val="none" w:sz="0" w:space="0" w:color="auto"/>
        <w:right w:val="none" w:sz="0" w:space="0" w:color="auto"/>
      </w:divBdr>
    </w:div>
    <w:div w:id="21306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chart" Target="charts/chart18.xml"/><Relationship Id="rId21" Type="http://schemas.openxmlformats.org/officeDocument/2006/relationships/image" Target="media/image5.png"/><Relationship Id="rId34" Type="http://schemas.openxmlformats.org/officeDocument/2006/relationships/hyperlink" Target="https://eur04.safelinks.protection.outlook.com/?url=https%3A%2F%2Fwww.ena.lt%2Fuploads%2FFailai-NEKS-VP%2FNEKS-VP-2021-2030.pdf&amp;data=05%7C02%7Claurynas.buzys%40sumin.lt%7C179ac34ac8334dd3dd8108dd44d98468%7Cbf4cbc70272a42afa965449daea89adc%7C0%7C0%7C638742423210624962%7CUnknown%7CTWFpbGZsb3d8eyJFbXB0eU1hcGkiOnRydWUsIlYiOiIwLjAuMDAwMCIsIlAiOiJXaW4zMiIsIkFOIjoiTWFpbCIsIldUIjoyfQ%3D%3D%7C0%7C%7C%7C&amp;sdata=PbFE5FugZ9Fx8GuiGJOAf%2FpRnPc1QbQ%2BIjc%2BelwqoaE%3D&amp;reserve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hart" Target="charts/chart5.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7.png"/><Relationship Id="rId32" Type="http://schemas.openxmlformats.org/officeDocument/2006/relationships/chart" Target="charts/chart12.xml"/><Relationship Id="rId37" Type="http://schemas.openxmlformats.org/officeDocument/2006/relationships/chart" Target="charts/chart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chart" Target="charts/chart9.xml"/><Relationship Id="rId36" Type="http://schemas.openxmlformats.org/officeDocument/2006/relationships/chart" Target="charts/chart15.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www.google.lt/url?sa=i&amp;rct=j&amp;q=&amp;esrc=s&amp;source=images&amp;cd=&amp;cad=rja&amp;uact=8&amp;ved=0ahUKEwj8gIn68KTZAhUCiaYKHbZtA_IQjRwIBw&amp;url=http://programmist1s.ru/1s-prodazha/&amp;psig=AOvVaw2CFsd9a34m92HlZPVI8vqJ&amp;ust=1518679702556768" TargetMode="External"/><Relationship Id="rId14" Type="http://schemas.openxmlformats.org/officeDocument/2006/relationships/chart" Target="charts/chart1.xml"/><Relationship Id="rId22" Type="http://schemas.openxmlformats.org/officeDocument/2006/relationships/image" Target="media/image6.png"/><Relationship Id="rId27" Type="http://schemas.openxmlformats.org/officeDocument/2006/relationships/chart" Target="charts/chart8.xml"/><Relationship Id="rId30" Type="http://schemas.openxmlformats.org/officeDocument/2006/relationships/image" Target="media/image9.png"/><Relationship Id="rId35" Type="http://schemas.openxmlformats.org/officeDocument/2006/relationships/chart" Target="charts/chart1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image" Target="media/image8.png"/><Relationship Id="rId33" Type="http://schemas.openxmlformats.org/officeDocument/2006/relationships/chart" Target="charts/chart13.xml"/><Relationship Id="rId38" Type="http://schemas.openxmlformats.org/officeDocument/2006/relationships/chart" Target="charts/chart17.xml"/></Relationships>
</file>

<file path=word/_rels/footnotes.xml.rels><?xml version="1.0" encoding="UTF-8" standalone="yes"?>
<Relationships xmlns="http://schemas.openxmlformats.org/package/2006/relationships"><Relationship Id="rId8" Type="http://schemas.openxmlformats.org/officeDocument/2006/relationships/hyperlink" Target="https://governance.lt/naujienos/2024-metu-pirmasis-pusmetis-palankus-vvi-susisiekimo-ir-energetikos-sektoriams/" TargetMode="External"/><Relationship Id="rId3" Type="http://schemas.openxmlformats.org/officeDocument/2006/relationships/hyperlink" Target="https://www.lb.lt/lt/paslaugu-eksportas-ir-importas-pagal-paslaugos-rusi-ir-sali?ff=1&amp;date_interval=2023-Q3" TargetMode="External"/><Relationship Id="rId7" Type="http://schemas.openxmlformats.org/officeDocument/2006/relationships/hyperlink" Target="https://www.e-tar.lt/portal/lt/legalAct/3da93341abf911ef90b5ee8931e5ce5e" TargetMode="External"/><Relationship Id="rId2" Type="http://schemas.openxmlformats.org/officeDocument/2006/relationships/hyperlink" Target="https://sumin.lrv.lt/public/canonical/1733896522/12515/2024-2026%20m.%20SVP%20keitimas%2020241210.pdf" TargetMode="External"/><Relationship Id="rId1" Type="http://schemas.openxmlformats.org/officeDocument/2006/relationships/hyperlink" Target="https://www.e-tar.lt/portal/legalAct.html?documentId=6282e960927c11ed8df094f359a60216" TargetMode="External"/><Relationship Id="rId6" Type="http://schemas.openxmlformats.org/officeDocument/2006/relationships/hyperlink" Target="https://osp.stat.gov.lt/statistiniu-rodikliu-analize" TargetMode="External"/><Relationship Id="rId5" Type="http://schemas.openxmlformats.org/officeDocument/2006/relationships/hyperlink" Target="https://osp.stat.gov.lt/statistiniu-rodikliu-analize" TargetMode="External"/><Relationship Id="rId4" Type="http://schemas.openxmlformats.org/officeDocument/2006/relationships/hyperlink" Target="https://tka.lt/wp-content/uploads/2023/03/2024-IV-ketvircio-ataskaita_KOREGUOT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chartUserShapes" Target="../drawings/drawing3.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1.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2.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2046809697568292"/>
          <c:y val="4.8727630637079446E-2"/>
          <c:w val="0.88083103875819202"/>
          <c:h val="0.50692382964324578"/>
        </c:manualLayout>
      </c:layout>
      <c:barChart>
        <c:barDir val="col"/>
        <c:grouping val="clustered"/>
        <c:varyColors val="0"/>
        <c:ser>
          <c:idx val="0"/>
          <c:order val="0"/>
          <c:tx>
            <c:strRef>
              <c:f>Lapas1!$B$1</c:f>
              <c:strCache>
                <c:ptCount val="1"/>
                <c:pt idx="0">
                  <c:v>Lietuvos paslaugų eksportas iš viso, mln. Eur</c:v>
                </c:pt>
              </c:strCache>
            </c:strRef>
          </c:tx>
          <c:spPr>
            <a:solidFill>
              <a:schemeClr val="accent5">
                <a:shade val="76000"/>
              </a:schemeClr>
            </a:solidFill>
            <a:ln>
              <a:noFill/>
            </a:ln>
            <a:effectLst/>
          </c:spPr>
          <c:invertIfNegative val="0"/>
          <c:dLbls>
            <c:dLbl>
              <c:idx val="0"/>
              <c:layout>
                <c:manualLayout>
                  <c:x val="-9.3342752887596633E-3"/>
                  <c:y val="-1.2211286089238845E-2"/>
                </c:manualLayout>
              </c:layout>
              <c:tx>
                <c:rich>
                  <a:bodyPr/>
                  <a:lstStyle/>
                  <a:p>
                    <a:fld id="{86D042D3-5F04-4043-A266-7085C5053683}" type="VALUE">
                      <a:rPr lang="en-US">
                        <a:solidFill>
                          <a:srgbClr val="0070C0"/>
                        </a:solidFill>
                      </a:rPr>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8D-4E33-AF88-22D864C392DD}"/>
                </c:ext>
              </c:extLst>
            </c:dLbl>
            <c:dLbl>
              <c:idx val="1"/>
              <c:layout>
                <c:manualLayout>
                  <c:x val="2.891711706768255E-3"/>
                  <c:y val="1.711107134335480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8D-4E33-AF88-22D864C392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2023 m. I-III ketv.</c:v>
                </c:pt>
                <c:pt idx="1">
                  <c:v>2024 m. I-III ketv.</c:v>
                </c:pt>
              </c:strCache>
            </c:strRef>
          </c:cat>
          <c:val>
            <c:numRef>
              <c:f>Lapas1!$B$2:$B$3</c:f>
              <c:numCache>
                <c:formatCode>#\ ##0.0</c:formatCode>
                <c:ptCount val="2"/>
                <c:pt idx="0">
                  <c:v>14454.8</c:v>
                </c:pt>
                <c:pt idx="1">
                  <c:v>16340.2</c:v>
                </c:pt>
              </c:numCache>
            </c:numRef>
          </c:val>
          <c:extLst>
            <c:ext xmlns:c16="http://schemas.microsoft.com/office/drawing/2014/chart" uri="{C3380CC4-5D6E-409C-BE32-E72D297353CC}">
              <c16:uniqueId val="{00000000-6C8D-4E33-AF88-22D864C392DD}"/>
            </c:ext>
          </c:extLst>
        </c:ser>
        <c:ser>
          <c:idx val="1"/>
          <c:order val="1"/>
          <c:tx>
            <c:strRef>
              <c:f>Lapas1!$C$1</c:f>
              <c:strCache>
                <c:ptCount val="1"/>
                <c:pt idx="0">
                  <c:v>Lietuvos transporto paslaugų eksportas, mln. Eur</c:v>
                </c:pt>
              </c:strCache>
            </c:strRef>
          </c:tx>
          <c:spPr>
            <a:solidFill>
              <a:schemeClr val="accent6">
                <a:lumMod val="75000"/>
              </a:schemeClr>
            </a:solidFill>
            <a:ln>
              <a:noFill/>
            </a:ln>
            <a:effectLst/>
          </c:spPr>
          <c:invertIfNegative val="0"/>
          <c:dLbls>
            <c:dLbl>
              <c:idx val="0"/>
              <c:layout>
                <c:manualLayout>
                  <c:x val="5.1837270341207348E-3"/>
                  <c:y val="-5.33225960391314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8D-4E33-AF88-22D864C392DD}"/>
                </c:ext>
              </c:extLst>
            </c:dLbl>
            <c:dLbl>
              <c:idx val="1"/>
              <c:layout>
                <c:manualLayout>
                  <c:x val="6.4683987672272672E-3"/>
                  <c:y val="-1.9480434263898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8D-4E33-AF88-22D864C392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2023 m. I-III ketv.</c:v>
                </c:pt>
                <c:pt idx="1">
                  <c:v>2024 m. I-III ketv.</c:v>
                </c:pt>
              </c:strCache>
            </c:strRef>
          </c:cat>
          <c:val>
            <c:numRef>
              <c:f>Lapas1!$C$2:$C$3</c:f>
              <c:numCache>
                <c:formatCode>#\ ##0.0</c:formatCode>
                <c:ptCount val="2"/>
                <c:pt idx="0">
                  <c:v>6910.2</c:v>
                </c:pt>
                <c:pt idx="1">
                  <c:v>7867.4</c:v>
                </c:pt>
              </c:numCache>
            </c:numRef>
          </c:val>
          <c:extLst>
            <c:ext xmlns:c16="http://schemas.microsoft.com/office/drawing/2014/chart" uri="{C3380CC4-5D6E-409C-BE32-E72D297353CC}">
              <c16:uniqueId val="{00000001-6C8D-4E33-AF88-22D864C392DD}"/>
            </c:ext>
          </c:extLst>
        </c:ser>
        <c:dLbls>
          <c:showLegendKey val="0"/>
          <c:showVal val="0"/>
          <c:showCatName val="0"/>
          <c:showSerName val="0"/>
          <c:showPercent val="0"/>
          <c:showBubbleSize val="0"/>
        </c:dLbls>
        <c:gapWidth val="150"/>
        <c:axId val="835758160"/>
        <c:axId val="835749424"/>
      </c:barChart>
      <c:catAx>
        <c:axId val="83575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835749424"/>
        <c:crosses val="autoZero"/>
        <c:auto val="1"/>
        <c:lblAlgn val="ctr"/>
        <c:lblOffset val="100"/>
        <c:noMultiLvlLbl val="0"/>
      </c:catAx>
      <c:valAx>
        <c:axId val="835749424"/>
        <c:scaling>
          <c:orientation val="minMax"/>
        </c:scaling>
        <c:delete val="0"/>
        <c:axPos val="l"/>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835758160"/>
        <c:crosses val="autoZero"/>
        <c:crossBetween val="between"/>
      </c:valAx>
      <c:spPr>
        <a:noFill/>
        <a:ln>
          <a:noFill/>
        </a:ln>
        <a:effectLst/>
      </c:spPr>
    </c:plotArea>
    <c:legend>
      <c:legendPos val="b"/>
      <c:layout>
        <c:manualLayout>
          <c:xMode val="edge"/>
          <c:yMode val="edge"/>
          <c:x val="5.3128136590288179E-2"/>
          <c:y val="0.69001235956616536"/>
          <c:w val="0.91818934218588522"/>
          <c:h val="0.2721090419253148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Planas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60000"/>
                        <a:lumOff val="4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2019 m.</c:v>
                </c:pt>
                <c:pt idx="1">
                  <c:v>2020 m.</c:v>
                </c:pt>
                <c:pt idx="2">
                  <c:v>2021 m.</c:v>
                </c:pt>
                <c:pt idx="3">
                  <c:v>2022 m.</c:v>
                </c:pt>
                <c:pt idx="4">
                  <c:v>2023 m.</c:v>
                </c:pt>
                <c:pt idx="5">
                  <c:v>2024 m.</c:v>
                </c:pt>
              </c:strCache>
            </c:strRef>
          </c:cat>
          <c:val>
            <c:numRef>
              <c:f>Lapas1!$B$2:$B$7</c:f>
              <c:numCache>
                <c:formatCode>General</c:formatCode>
                <c:ptCount val="6"/>
                <c:pt idx="0">
                  <c:v>5.0999999999999996</c:v>
                </c:pt>
                <c:pt idx="1">
                  <c:v>5.0999999999999996</c:v>
                </c:pt>
                <c:pt idx="2">
                  <c:v>2.7</c:v>
                </c:pt>
                <c:pt idx="3">
                  <c:v>4.7</c:v>
                </c:pt>
                <c:pt idx="4">
                  <c:v>5.9</c:v>
                </c:pt>
                <c:pt idx="5">
                  <c:v>6.4</c:v>
                </c:pt>
              </c:numCache>
            </c:numRef>
          </c:val>
          <c:extLst>
            <c:ext xmlns:c16="http://schemas.microsoft.com/office/drawing/2014/chart" uri="{C3380CC4-5D6E-409C-BE32-E72D297353CC}">
              <c16:uniqueId val="{00000000-6E4D-4F51-83F6-A2E527D3E67F}"/>
            </c:ext>
          </c:extLst>
        </c:ser>
        <c:ser>
          <c:idx val="1"/>
          <c:order val="1"/>
          <c:tx>
            <c:strRef>
              <c:f>Lapas1!$C$1</c:f>
              <c:strCache>
                <c:ptCount val="1"/>
                <c:pt idx="0">
                  <c:v>Faktas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2019 m.</c:v>
                </c:pt>
                <c:pt idx="1">
                  <c:v>2020 m.</c:v>
                </c:pt>
                <c:pt idx="2">
                  <c:v>2021 m.</c:v>
                </c:pt>
                <c:pt idx="3">
                  <c:v>2022 m.</c:v>
                </c:pt>
                <c:pt idx="4">
                  <c:v>2023 m.</c:v>
                </c:pt>
                <c:pt idx="5">
                  <c:v>2024 m.</c:v>
                </c:pt>
              </c:strCache>
            </c:strRef>
          </c:cat>
          <c:val>
            <c:numRef>
              <c:f>Lapas1!$C$2:$C$7</c:f>
              <c:numCache>
                <c:formatCode>General</c:formatCode>
                <c:ptCount val="6"/>
                <c:pt idx="0">
                  <c:v>6.5</c:v>
                </c:pt>
                <c:pt idx="1">
                  <c:v>1.8</c:v>
                </c:pt>
                <c:pt idx="2">
                  <c:v>2.5</c:v>
                </c:pt>
                <c:pt idx="3">
                  <c:v>5.3</c:v>
                </c:pt>
                <c:pt idx="4">
                  <c:v>6</c:v>
                </c:pt>
                <c:pt idx="5">
                  <c:v>6.6</c:v>
                </c:pt>
              </c:numCache>
            </c:numRef>
          </c:val>
          <c:extLst>
            <c:ext xmlns:c16="http://schemas.microsoft.com/office/drawing/2014/chart" uri="{C3380CC4-5D6E-409C-BE32-E72D297353CC}">
              <c16:uniqueId val="{00000001-6E4D-4F51-83F6-A2E527D3E67F}"/>
            </c:ext>
          </c:extLst>
        </c:ser>
        <c:dLbls>
          <c:showLegendKey val="0"/>
          <c:showVal val="0"/>
          <c:showCatName val="0"/>
          <c:showSerName val="0"/>
          <c:showPercent val="0"/>
          <c:showBubbleSize val="0"/>
        </c:dLbls>
        <c:gapWidth val="219"/>
        <c:overlap val="-27"/>
        <c:axId val="1729177311"/>
        <c:axId val="1729179807"/>
      </c:barChart>
      <c:catAx>
        <c:axId val="1729177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729179807"/>
        <c:crosses val="autoZero"/>
        <c:auto val="1"/>
        <c:lblAlgn val="ctr"/>
        <c:lblOffset val="100"/>
        <c:noMultiLvlLbl val="0"/>
      </c:catAx>
      <c:valAx>
        <c:axId val="1729179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172917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071197411003236E-2"/>
          <c:y val="4.794384734754871E-2"/>
          <c:w val="0.92880258899676371"/>
          <c:h val="0.68812357471709484"/>
        </c:manualLayout>
      </c:layout>
      <c:barChart>
        <c:barDir val="col"/>
        <c:grouping val="clustered"/>
        <c:varyColors val="0"/>
        <c:ser>
          <c:idx val="0"/>
          <c:order val="0"/>
          <c:tx>
            <c:strRef>
              <c:f>Lapas1!$B$1</c:f>
              <c:strCache>
                <c:ptCount val="1"/>
                <c:pt idx="0">
                  <c:v>2021 m.</c:v>
                </c:pt>
              </c:strCache>
            </c:strRef>
          </c:tx>
          <c:spPr>
            <a:solidFill>
              <a:schemeClr val="accent6">
                <a:tint val="58000"/>
              </a:schemeClr>
            </a:solidFill>
            <a:ln>
              <a:noFill/>
            </a:ln>
            <a:effectLst/>
          </c:spPr>
          <c:invertIfNegative val="0"/>
          <c:dLbls>
            <c:dLbl>
              <c:idx val="0"/>
              <c:layout>
                <c:manualLayout>
                  <c:x val="-3.559870550161812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DE-4AAF-8F88-D48CEB22CDDE}"/>
                </c:ext>
              </c:extLst>
            </c:dLbl>
            <c:dLbl>
              <c:idx val="1"/>
              <c:layout>
                <c:manualLayout>
                  <c:x val="1.4562979384858446E-2"/>
                  <c:y val="3.3200531208499185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15:layout>
                    <c:manualLayout>
                      <c:w val="0.11974110032362457"/>
                      <c:h val="0.10092961487383798"/>
                    </c:manualLayout>
                  </c15:layout>
                </c:ext>
                <c:ext xmlns:c16="http://schemas.microsoft.com/office/drawing/2014/chart" uri="{C3380CC4-5D6E-409C-BE32-E72D297353CC}">
                  <c16:uniqueId val="{00000000-C0C7-4FED-A00B-4C95160D6D7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Lapas1!$B$2:$B$4</c:f>
              <c:numCache>
                <c:formatCode>General</c:formatCode>
                <c:ptCount val="3"/>
                <c:pt idx="0">
                  <c:v>51.1</c:v>
                </c:pt>
                <c:pt idx="1">
                  <c:v>113.1</c:v>
                </c:pt>
                <c:pt idx="2">
                  <c:v>10.7</c:v>
                </c:pt>
              </c:numCache>
            </c:numRef>
          </c:val>
          <c:extLst>
            <c:ext xmlns:c16="http://schemas.microsoft.com/office/drawing/2014/chart" uri="{C3380CC4-5D6E-409C-BE32-E72D297353CC}">
              <c16:uniqueId val="{00000001-E1DE-4AAF-8F88-D48CEB22CDDE}"/>
            </c:ext>
          </c:extLst>
        </c:ser>
        <c:ser>
          <c:idx val="1"/>
          <c:order val="1"/>
          <c:tx>
            <c:strRef>
              <c:f>Lapas1!$C$1</c:f>
              <c:strCache>
                <c:ptCount val="1"/>
                <c:pt idx="0">
                  <c:v>2022 m.</c:v>
                </c:pt>
              </c:strCache>
            </c:strRef>
          </c:tx>
          <c:spPr>
            <a:solidFill>
              <a:schemeClr val="accent6">
                <a:tint val="86000"/>
              </a:schemeClr>
            </a:solidFill>
            <a:ln>
              <a:noFill/>
            </a:ln>
            <a:effectLst/>
          </c:spPr>
          <c:invertIfNegative val="0"/>
          <c:dLbls>
            <c:dLbl>
              <c:idx val="0"/>
              <c:layout>
                <c:manualLayout>
                  <c:x val="-9.7087378640776847E-3"/>
                  <c:y val="-6.64010624169989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DE-4AAF-8F88-D48CEB22CDDE}"/>
                </c:ext>
              </c:extLst>
            </c:dLbl>
            <c:dLbl>
              <c:idx val="1"/>
              <c:layout>
                <c:manualLayout>
                  <c:x val="5.9330490445141715E-17"/>
                  <c:y val="0.126162018592297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DE-4AAF-8F88-D48CEB22CDD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Lapas1!$C$2:$C$4</c:f>
              <c:numCache>
                <c:formatCode>General</c:formatCode>
                <c:ptCount val="3"/>
                <c:pt idx="0" formatCode="0.0">
                  <c:v>31</c:v>
                </c:pt>
                <c:pt idx="1">
                  <c:v>100.8</c:v>
                </c:pt>
                <c:pt idx="2">
                  <c:v>8.6999999999999993</c:v>
                </c:pt>
              </c:numCache>
            </c:numRef>
          </c:val>
          <c:extLst>
            <c:ext xmlns:c16="http://schemas.microsoft.com/office/drawing/2014/chart" uri="{C3380CC4-5D6E-409C-BE32-E72D297353CC}">
              <c16:uniqueId val="{00000004-E1DE-4AAF-8F88-D48CEB22CDDE}"/>
            </c:ext>
          </c:extLst>
        </c:ser>
        <c:ser>
          <c:idx val="2"/>
          <c:order val="2"/>
          <c:tx>
            <c:strRef>
              <c:f>Lapas1!$D$1</c:f>
              <c:strCache>
                <c:ptCount val="1"/>
                <c:pt idx="0">
                  <c:v>2023 m.</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Lapas1!$D$2:$D$4</c:f>
              <c:numCache>
                <c:formatCode>General</c:formatCode>
                <c:ptCount val="3"/>
                <c:pt idx="0">
                  <c:v>27.2</c:v>
                </c:pt>
                <c:pt idx="1">
                  <c:v>120.3</c:v>
                </c:pt>
                <c:pt idx="2">
                  <c:v>7.9</c:v>
                </c:pt>
              </c:numCache>
            </c:numRef>
          </c:val>
          <c:extLst>
            <c:ext xmlns:c16="http://schemas.microsoft.com/office/drawing/2014/chart" uri="{C3380CC4-5D6E-409C-BE32-E72D297353CC}">
              <c16:uniqueId val="{00000005-E1DE-4AAF-8F88-D48CEB22CDDE}"/>
            </c:ext>
          </c:extLst>
        </c:ser>
        <c:ser>
          <c:idx val="3"/>
          <c:order val="3"/>
          <c:tx>
            <c:strRef>
              <c:f>Lapas1!$E$1</c:f>
              <c:strCache>
                <c:ptCount val="1"/>
                <c:pt idx="0">
                  <c:v>2024 m.</c:v>
                </c:pt>
              </c:strCache>
            </c:strRef>
          </c:tx>
          <c:spPr>
            <a:solidFill>
              <a:schemeClr val="accent6">
                <a:shade val="58000"/>
              </a:schemeClr>
            </a:solidFill>
            <a:ln>
              <a:noFill/>
            </a:ln>
            <a:effectLst/>
          </c:spPr>
          <c:invertIfNegative val="0"/>
          <c:dLbls>
            <c:dLbl>
              <c:idx val="1"/>
              <c:layout>
                <c:manualLayout>
                  <c:x val="9.7087378640776691E-3"/>
                  <c:y val="3.32005312084993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DE-4AAF-8F88-D48CEB22CDD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Lapas1!$E$2:$E$4</c:f>
              <c:numCache>
                <c:formatCode>General</c:formatCode>
                <c:ptCount val="3"/>
                <c:pt idx="0">
                  <c:v>25.7</c:v>
                </c:pt>
                <c:pt idx="1">
                  <c:v>137.9</c:v>
                </c:pt>
                <c:pt idx="2">
                  <c:v>9.1</c:v>
                </c:pt>
              </c:numCache>
            </c:numRef>
          </c:val>
          <c:extLst>
            <c:ext xmlns:c16="http://schemas.microsoft.com/office/drawing/2014/chart" uri="{C3380CC4-5D6E-409C-BE32-E72D297353CC}">
              <c16:uniqueId val="{00000007-E1DE-4AAF-8F88-D48CEB22CDDE}"/>
            </c:ext>
          </c:extLst>
        </c:ser>
        <c:dLbls>
          <c:dLblPos val="outEnd"/>
          <c:showLegendKey val="0"/>
          <c:showVal val="1"/>
          <c:showCatName val="0"/>
          <c:showSerName val="0"/>
          <c:showPercent val="0"/>
          <c:showBubbleSize val="0"/>
        </c:dLbls>
        <c:gapWidth val="219"/>
        <c:overlap val="-27"/>
        <c:axId val="471893320"/>
        <c:axId val="471897240"/>
      </c:barChart>
      <c:catAx>
        <c:axId val="47189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71897240"/>
        <c:crosses val="autoZero"/>
        <c:auto val="1"/>
        <c:lblAlgn val="ctr"/>
        <c:lblOffset val="100"/>
        <c:noMultiLvlLbl val="0"/>
      </c:catAx>
      <c:valAx>
        <c:axId val="471897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9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2896776574803"/>
          <c:y val="2.8459622909996443E-2"/>
          <c:w val="0.88871032234251968"/>
          <c:h val="0.74391014668316957"/>
        </c:manualLayout>
      </c:layout>
      <c:barChart>
        <c:barDir val="col"/>
        <c:grouping val="clustered"/>
        <c:varyColors val="0"/>
        <c:ser>
          <c:idx val="0"/>
          <c:order val="0"/>
          <c:tx>
            <c:strRef>
              <c:f>Lapas1!$B$1</c:f>
              <c:strCache>
                <c:ptCount val="1"/>
                <c:pt idx="0">
                  <c:v>2021 m.</c:v>
                </c:pt>
              </c:strCache>
            </c:strRef>
          </c:tx>
          <c:spPr>
            <a:solidFill>
              <a:schemeClr val="accent6">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Lapas1!$B$2</c:f>
              <c:numCache>
                <c:formatCode>General</c:formatCode>
                <c:ptCount val="1"/>
                <c:pt idx="0">
                  <c:v>8.0000000000000002E-3</c:v>
                </c:pt>
              </c:numCache>
            </c:numRef>
          </c:val>
          <c:extLst>
            <c:ext xmlns:c16="http://schemas.microsoft.com/office/drawing/2014/chart" uri="{C3380CC4-5D6E-409C-BE32-E72D297353CC}">
              <c16:uniqueId val="{00000000-7D4A-4E14-9B89-685CA02AF5B8}"/>
            </c:ext>
          </c:extLst>
        </c:ser>
        <c:ser>
          <c:idx val="1"/>
          <c:order val="1"/>
          <c:tx>
            <c:strRef>
              <c:f>Lapas1!$C$1</c:f>
              <c:strCache>
                <c:ptCount val="1"/>
                <c:pt idx="0">
                  <c:v>2022 m.</c:v>
                </c:pt>
              </c:strCache>
            </c:strRef>
          </c:tx>
          <c:spPr>
            <a:solidFill>
              <a:schemeClr val="accent6">
                <a:tint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Lapas1!$C$2</c:f>
              <c:numCache>
                <c:formatCode>General</c:formatCode>
                <c:ptCount val="1"/>
                <c:pt idx="0">
                  <c:v>3.0000000000000001E-3</c:v>
                </c:pt>
              </c:numCache>
            </c:numRef>
          </c:val>
          <c:extLst>
            <c:ext xmlns:c16="http://schemas.microsoft.com/office/drawing/2014/chart" uri="{C3380CC4-5D6E-409C-BE32-E72D297353CC}">
              <c16:uniqueId val="{00000001-7D4A-4E14-9B89-685CA02AF5B8}"/>
            </c:ext>
          </c:extLst>
        </c:ser>
        <c:ser>
          <c:idx val="2"/>
          <c:order val="2"/>
          <c:tx>
            <c:strRef>
              <c:f>Lapas1!$D$1</c:f>
              <c:strCache>
                <c:ptCount val="1"/>
                <c:pt idx="0">
                  <c:v>2023 m.</c:v>
                </c:pt>
              </c:strCache>
            </c:strRef>
          </c:tx>
          <c:spPr>
            <a:solidFill>
              <a:schemeClr val="accent6">
                <a:tint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Lapas1!$D$2</c:f>
              <c:numCache>
                <c:formatCode>General</c:formatCode>
                <c:ptCount val="1"/>
                <c:pt idx="0">
                  <c:v>2E-3</c:v>
                </c:pt>
              </c:numCache>
            </c:numRef>
          </c:val>
          <c:extLst>
            <c:ext xmlns:c16="http://schemas.microsoft.com/office/drawing/2014/chart" uri="{C3380CC4-5D6E-409C-BE32-E72D297353CC}">
              <c16:uniqueId val="{00000002-7D4A-4E14-9B89-685CA02AF5B8}"/>
            </c:ext>
          </c:extLst>
        </c:ser>
        <c:ser>
          <c:idx val="3"/>
          <c:order val="3"/>
          <c:tx>
            <c:strRef>
              <c:f>Lapas1!$E$1</c:f>
              <c:strCache>
                <c:ptCount val="1"/>
                <c:pt idx="0">
                  <c:v>2024 m.</c:v>
                </c:pt>
              </c:strCache>
            </c:strRef>
          </c:tx>
          <c:spPr>
            <a:solidFill>
              <a:schemeClr val="accent6">
                <a:shade val="90000"/>
              </a:schemeClr>
            </a:solidFill>
            <a:ln>
              <a:noFill/>
            </a:ln>
            <a:effectLst/>
          </c:spPr>
          <c:invertIfNegative val="0"/>
          <c:dLbls>
            <c:dLbl>
              <c:idx val="0"/>
              <c:layout>
                <c:manualLayout>
                  <c:x val="5.2083333333333336E-2"/>
                  <c:y val="-6.521921575079611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57-4D1C-9D21-F23BBECF1E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Lapas1!$E$2</c:f>
              <c:numCache>
                <c:formatCode>General</c:formatCode>
                <c:ptCount val="1"/>
                <c:pt idx="0">
                  <c:v>2E-3</c:v>
                </c:pt>
              </c:numCache>
            </c:numRef>
          </c:val>
          <c:extLst>
            <c:ext xmlns:c16="http://schemas.microsoft.com/office/drawing/2014/chart" uri="{C3380CC4-5D6E-409C-BE32-E72D297353CC}">
              <c16:uniqueId val="{00000003-7D4A-4E14-9B89-685CA02AF5B8}"/>
            </c:ext>
          </c:extLst>
        </c:ser>
        <c:ser>
          <c:idx val="4"/>
          <c:order val="4"/>
          <c:tx>
            <c:strRef>
              <c:f>Lapas1!$F$1</c:f>
              <c:strCache>
                <c:ptCount val="1"/>
              </c:strCache>
            </c:strRef>
          </c:tx>
          <c:spPr>
            <a:solidFill>
              <a:schemeClr val="accent6">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Lapas1!$F$2</c:f>
              <c:numCache>
                <c:formatCode>General</c:formatCode>
                <c:ptCount val="1"/>
              </c:numCache>
            </c:numRef>
          </c:val>
          <c:extLst>
            <c:ext xmlns:c16="http://schemas.microsoft.com/office/drawing/2014/chart" uri="{C3380CC4-5D6E-409C-BE32-E72D297353CC}">
              <c16:uniqueId val="{00000004-7D4A-4E14-9B89-685CA02AF5B8}"/>
            </c:ext>
          </c:extLst>
        </c:ser>
        <c:ser>
          <c:idx val="5"/>
          <c:order val="5"/>
          <c:tx>
            <c:strRef>
              <c:f>Lapas1!$G$1</c:f>
              <c:strCache>
                <c:ptCount val="1"/>
              </c:strCache>
            </c:strRef>
          </c:tx>
          <c:spPr>
            <a:solidFill>
              <a:schemeClr val="accent6">
                <a:shade val="50000"/>
              </a:schemeClr>
            </a:solidFill>
            <a:ln>
              <a:noFill/>
            </a:ln>
            <a:effectLst/>
          </c:spPr>
          <c:invertIfNegative val="0"/>
          <c:dLbls>
            <c:dLbl>
              <c:idx val="0"/>
              <c:layout>
                <c:manualLayout>
                  <c:x val="3.2552083333333336E-2"/>
                  <c:y val="-2.13447171824973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C3-44D9-84F9-A761FE993D5D}"/>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Lapas1!$G$2</c:f>
              <c:numCache>
                <c:formatCode>General</c:formatCode>
                <c:ptCount val="1"/>
              </c:numCache>
            </c:numRef>
          </c:val>
          <c:extLst>
            <c:ext xmlns:c16="http://schemas.microsoft.com/office/drawing/2014/chart" uri="{C3380CC4-5D6E-409C-BE32-E72D297353CC}">
              <c16:uniqueId val="{00000000-EDC3-44D9-84F9-A761FE993D5D}"/>
            </c:ext>
          </c:extLst>
        </c:ser>
        <c:dLbls>
          <c:dLblPos val="outEnd"/>
          <c:showLegendKey val="0"/>
          <c:showVal val="1"/>
          <c:showCatName val="0"/>
          <c:showSerName val="0"/>
          <c:showPercent val="0"/>
          <c:showBubbleSize val="0"/>
        </c:dLbls>
        <c:gapWidth val="219"/>
        <c:overlap val="-27"/>
        <c:axId val="471874112"/>
        <c:axId val="471869408"/>
      </c:barChart>
      <c:catAx>
        <c:axId val="47187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71869408"/>
        <c:crosses val="autoZero"/>
        <c:auto val="1"/>
        <c:lblAlgn val="ctr"/>
        <c:lblOffset val="100"/>
        <c:noMultiLvlLbl val="0"/>
      </c:catAx>
      <c:valAx>
        <c:axId val="47186940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1874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305388670430709E-2"/>
          <c:y val="9.8566308243727599E-2"/>
          <c:w val="0.9295261308781384"/>
          <c:h val="0.58165975220839328"/>
        </c:manualLayout>
      </c:layout>
      <c:lineChart>
        <c:grouping val="standard"/>
        <c:varyColors val="0"/>
        <c:ser>
          <c:idx val="0"/>
          <c:order val="0"/>
          <c:tx>
            <c:strRef>
              <c:f>Lapas1!$B$1</c:f>
              <c:strCache>
                <c:ptCount val="1"/>
                <c:pt idx="0">
                  <c:v>Planas</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Pt>
            <c:idx val="3"/>
            <c:marker>
              <c:symbol val="circle"/>
              <c:size val="5"/>
              <c:spPr>
                <a:solidFill>
                  <a:schemeClr val="accent1">
                    <a:shade val="76000"/>
                  </a:schemeClr>
                </a:solidFill>
                <a:ln w="9525">
                  <a:solidFill>
                    <a:schemeClr val="accent1">
                      <a:shade val="76000"/>
                    </a:schemeClr>
                  </a:solidFill>
                </a:ln>
                <a:effectLst/>
              </c:spPr>
            </c:marker>
            <c:bubble3D val="0"/>
            <c:extLst>
              <c:ext xmlns:c16="http://schemas.microsoft.com/office/drawing/2014/chart" uri="{C3380CC4-5D6E-409C-BE32-E72D297353CC}">
                <c16:uniqueId val="{00000000-4FF9-4C10-AA00-1B4E6332AF06}"/>
              </c:ext>
            </c:extLst>
          </c:dPt>
          <c:dLbls>
            <c:dLbl>
              <c:idx val="0"/>
              <c:layout>
                <c:manualLayout>
                  <c:x val="-2.833534864973801E-2"/>
                  <c:y val="6.7271328987102419E-2"/>
                </c:manualLayout>
              </c:layout>
              <c:tx>
                <c:rich>
                  <a:bodyPr/>
                  <a:lstStyle/>
                  <a:p>
                    <a:fld id="{C6515C83-F508-4D51-89E1-176521E30F81}" type="VALUE">
                      <a:rPr lang="en-US" sz="900" b="1">
                        <a:solidFill>
                          <a:schemeClr val="accent5">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F9-4C10-AA00-1B4E6332AF06}"/>
                </c:ext>
              </c:extLst>
            </c:dLbl>
            <c:dLbl>
              <c:idx val="1"/>
              <c:layout>
                <c:manualLayout>
                  <c:x val="-3.2365981459089116E-2"/>
                  <c:y val="0.1120741963706149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F9-4C10-AA00-1B4E6332AF06}"/>
                </c:ext>
              </c:extLst>
            </c:dLbl>
            <c:dLbl>
              <c:idx val="2"/>
              <c:layout>
                <c:manualLayout>
                  <c:x val="-3.4381297863764614E-2"/>
                  <c:y val="0.103113622893912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F9-4C10-AA00-1B4E6332AF06}"/>
                </c:ext>
              </c:extLst>
            </c:dLbl>
            <c:dLbl>
              <c:idx val="3"/>
              <c:layout>
                <c:manualLayout>
                  <c:x val="-3.8411930673115678E-2"/>
                  <c:y val="0.12999534332401999"/>
                </c:manualLayout>
              </c:layout>
              <c:tx>
                <c:rich>
                  <a:bodyPr/>
                  <a:lstStyle/>
                  <a:p>
                    <a:fld id="{48E08705-3AF3-4C3D-A814-34D1BBB38DE3}" type="VALUE">
                      <a:rPr lang="en-US" b="1">
                        <a:solidFill>
                          <a:schemeClr val="accent5">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F9-4C10-AA00-1B4E6332AF06}"/>
                </c:ext>
              </c:extLst>
            </c:dLbl>
            <c:dLbl>
              <c:idx val="4"/>
              <c:layout>
                <c:manualLayout>
                  <c:x val="-1.2091898428053205E-4"/>
                  <c:y val="7.6231902463804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F9-4C10-AA00-1B4E6332AF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2017 m.</c:v>
                </c:pt>
                <c:pt idx="1">
                  <c:v>2018 m.</c:v>
                </c:pt>
                <c:pt idx="2">
                  <c:v>2019 m.</c:v>
                </c:pt>
                <c:pt idx="3">
                  <c:v>2020 m.</c:v>
                </c:pt>
                <c:pt idx="4">
                  <c:v>2021 m.</c:v>
                </c:pt>
                <c:pt idx="5">
                  <c:v>2022 m.</c:v>
                </c:pt>
                <c:pt idx="6">
                  <c:v>2023 m.</c:v>
                </c:pt>
                <c:pt idx="7">
                  <c:v>202 4m.</c:v>
                </c:pt>
              </c:strCache>
            </c:strRef>
          </c:cat>
          <c:val>
            <c:numRef>
              <c:f>Lapas1!$B$2:$B$9</c:f>
              <c:numCache>
                <c:formatCode>General</c:formatCode>
                <c:ptCount val="8"/>
                <c:pt idx="0">
                  <c:v>43</c:v>
                </c:pt>
                <c:pt idx="1">
                  <c:v>44</c:v>
                </c:pt>
                <c:pt idx="2">
                  <c:v>46</c:v>
                </c:pt>
                <c:pt idx="3">
                  <c:v>48</c:v>
                </c:pt>
                <c:pt idx="4">
                  <c:v>44</c:v>
                </c:pt>
                <c:pt idx="5">
                  <c:v>46</c:v>
                </c:pt>
                <c:pt idx="6">
                  <c:v>40</c:v>
                </c:pt>
                <c:pt idx="7">
                  <c:v>40</c:v>
                </c:pt>
              </c:numCache>
            </c:numRef>
          </c:val>
          <c:smooth val="0"/>
          <c:extLst>
            <c:ext xmlns:c16="http://schemas.microsoft.com/office/drawing/2014/chart" uri="{C3380CC4-5D6E-409C-BE32-E72D297353CC}">
              <c16:uniqueId val="{00000005-4FF9-4C10-AA00-1B4E6332AF06}"/>
            </c:ext>
          </c:extLst>
        </c:ser>
        <c:ser>
          <c:idx val="1"/>
          <c:order val="1"/>
          <c:tx>
            <c:strRef>
              <c:f>Lapas1!$C$1</c:f>
              <c:strCache>
                <c:ptCount val="1"/>
                <c:pt idx="0">
                  <c:v>Faktas</c:v>
                </c:pt>
              </c:strCache>
            </c:strRef>
          </c:tx>
          <c:spPr>
            <a:ln w="28575" cap="rnd">
              <a:solidFill>
                <a:schemeClr val="accent6">
                  <a:lumMod val="75000"/>
                </a:schemeClr>
              </a:solidFill>
              <a:round/>
            </a:ln>
            <a:effectLst/>
          </c:spPr>
          <c:marker>
            <c:symbol val="circle"/>
            <c:size val="5"/>
            <c:spPr>
              <a:solidFill>
                <a:schemeClr val="accent6">
                  <a:lumMod val="75000"/>
                </a:schemeClr>
              </a:solidFill>
              <a:ln w="9525">
                <a:solidFill>
                  <a:schemeClr val="accent1">
                    <a:tint val="77000"/>
                  </a:schemeClr>
                </a:solidFill>
              </a:ln>
              <a:effectLst/>
            </c:spPr>
          </c:marker>
          <c:dLbls>
            <c:dLbl>
              <c:idx val="0"/>
              <c:layout>
                <c:manualLayout>
                  <c:x val="-3.2245062474808545E-2"/>
                  <c:y val="-7.1684587813620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F9-4C10-AA00-1B4E6332AF06}"/>
                </c:ext>
              </c:extLst>
            </c:dLbl>
            <c:dLbl>
              <c:idx val="1"/>
              <c:layout>
                <c:manualLayout>
                  <c:x val="0"/>
                  <c:y val="-8.9605734767025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F9-4C10-AA00-1B4E6332AF06}"/>
                </c:ext>
              </c:extLst>
            </c:dLbl>
            <c:dLbl>
              <c:idx val="2"/>
              <c:layout>
                <c:manualLayout>
                  <c:x val="-2.4183796856106408E-2"/>
                  <c:y val="-8.9605734767025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F9-4C10-AA00-1B4E6332AF06}"/>
                </c:ext>
              </c:extLst>
            </c:dLbl>
            <c:dLbl>
              <c:idx val="3"/>
              <c:layout>
                <c:manualLayout>
                  <c:x val="2.0153164046756078E-3"/>
                  <c:y val="-5.3763440860215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F9-4C10-AA00-1B4E6332AF06}"/>
                </c:ext>
              </c:extLst>
            </c:dLbl>
            <c:dLbl>
              <c:idx val="4"/>
              <c:layout>
                <c:manualLayout>
                  <c:x val="-2.2168480451430876E-2"/>
                  <c:y val="-8.06451612903226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FF9-4C10-AA00-1B4E6332AF06}"/>
                </c:ext>
              </c:extLst>
            </c:dLbl>
            <c:dLbl>
              <c:idx val="5"/>
              <c:layout>
                <c:manualLayout>
                  <c:x val="-6.0459492140266021E-3"/>
                  <c:y val="0.13211382113821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D9-4045-A5EA-BE8981F34970}"/>
                </c:ext>
              </c:extLst>
            </c:dLbl>
            <c:dLbl>
              <c:idx val="6"/>
              <c:layout>
                <c:manualLayout>
                  <c:x val="0"/>
                  <c:y val="0.10162601626016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D9-4045-A5EA-BE8981F349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7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2017 m.</c:v>
                </c:pt>
                <c:pt idx="1">
                  <c:v>2018 m.</c:v>
                </c:pt>
                <c:pt idx="2">
                  <c:v>2019 m.</c:v>
                </c:pt>
                <c:pt idx="3">
                  <c:v>2020 m.</c:v>
                </c:pt>
                <c:pt idx="4">
                  <c:v>2021 m.</c:v>
                </c:pt>
                <c:pt idx="5">
                  <c:v>2022 m.</c:v>
                </c:pt>
                <c:pt idx="6">
                  <c:v>2023 m.</c:v>
                </c:pt>
                <c:pt idx="7">
                  <c:v>202 4m.</c:v>
                </c:pt>
              </c:strCache>
            </c:strRef>
          </c:cat>
          <c:val>
            <c:numRef>
              <c:f>Lapas1!$C$2:$C$9</c:f>
              <c:numCache>
                <c:formatCode>0.0</c:formatCode>
                <c:ptCount val="8"/>
                <c:pt idx="0">
                  <c:v>43.2</c:v>
                </c:pt>
                <c:pt idx="1">
                  <c:v>46.6</c:v>
                </c:pt>
                <c:pt idx="2">
                  <c:v>46.3</c:v>
                </c:pt>
                <c:pt idx="3">
                  <c:v>47.8</c:v>
                </c:pt>
                <c:pt idx="4">
                  <c:v>45.6</c:v>
                </c:pt>
                <c:pt idx="5">
                  <c:v>36.1</c:v>
                </c:pt>
                <c:pt idx="6">
                  <c:v>32.700000000000003</c:v>
                </c:pt>
                <c:pt idx="7">
                  <c:v>35.46</c:v>
                </c:pt>
              </c:numCache>
            </c:numRef>
          </c:val>
          <c:smooth val="0"/>
          <c:extLst>
            <c:ext xmlns:c16="http://schemas.microsoft.com/office/drawing/2014/chart" uri="{C3380CC4-5D6E-409C-BE32-E72D297353CC}">
              <c16:uniqueId val="{0000000B-4FF9-4C10-AA00-1B4E6332AF06}"/>
            </c:ext>
          </c:extLst>
        </c:ser>
        <c:dLbls>
          <c:showLegendKey val="0"/>
          <c:showVal val="1"/>
          <c:showCatName val="0"/>
          <c:showSerName val="0"/>
          <c:showPercent val="0"/>
          <c:showBubbleSize val="0"/>
        </c:dLbls>
        <c:marker val="1"/>
        <c:smooth val="0"/>
        <c:axId val="471871368"/>
        <c:axId val="471876464"/>
      </c:lineChart>
      <c:catAx>
        <c:axId val="47187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71876464"/>
        <c:crosses val="autoZero"/>
        <c:auto val="1"/>
        <c:lblAlgn val="ctr"/>
        <c:lblOffset val="100"/>
        <c:noMultiLvlLbl val="0"/>
      </c:catAx>
      <c:valAx>
        <c:axId val="47187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7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305388670430709E-2"/>
          <c:y val="9.8566308243727599E-2"/>
          <c:w val="0.9295261308781384"/>
          <c:h val="0.58165975220839328"/>
        </c:manualLayout>
      </c:layout>
      <c:lineChart>
        <c:grouping val="standard"/>
        <c:varyColors val="0"/>
        <c:ser>
          <c:idx val="0"/>
          <c:order val="0"/>
          <c:tx>
            <c:strRef>
              <c:f>Lapas1!$B$1</c:f>
              <c:strCache>
                <c:ptCount val="1"/>
                <c:pt idx="0">
                  <c:v>Faktas</c:v>
                </c:pt>
              </c:strCache>
            </c:strRef>
          </c:tx>
          <c:spPr>
            <a:ln w="28575" cap="rnd">
              <a:solidFill>
                <a:schemeClr val="accent1"/>
              </a:solidFill>
              <a:round/>
            </a:ln>
            <a:effectLst/>
          </c:spPr>
          <c:marker>
            <c:symbol val="circle"/>
            <c:size val="5"/>
            <c:spPr>
              <a:solidFill>
                <a:schemeClr val="accent1">
                  <a:shade val="76000"/>
                </a:schemeClr>
              </a:solidFill>
              <a:ln w="9525">
                <a:solidFill>
                  <a:schemeClr val="accent1">
                    <a:shade val="76000"/>
                  </a:schemeClr>
                </a:solidFill>
              </a:ln>
              <a:effectLst/>
            </c:spPr>
          </c:marker>
          <c:dPt>
            <c:idx val="3"/>
            <c:marker>
              <c:symbol val="circle"/>
              <c:size val="5"/>
              <c:spPr>
                <a:solidFill>
                  <a:schemeClr val="accent1">
                    <a:shade val="76000"/>
                  </a:schemeClr>
                </a:solidFill>
                <a:ln w="9525">
                  <a:solidFill>
                    <a:schemeClr val="accent1">
                      <a:shade val="76000"/>
                    </a:schemeClr>
                  </a:solidFill>
                </a:ln>
                <a:effectLst/>
              </c:spPr>
            </c:marker>
            <c:bubble3D val="0"/>
            <c:extLst>
              <c:ext xmlns:c16="http://schemas.microsoft.com/office/drawing/2014/chart" uri="{C3380CC4-5D6E-409C-BE32-E72D297353CC}">
                <c16:uniqueId val="{00000000-4130-4977-8B3B-8F3CD4C76EF7}"/>
              </c:ext>
            </c:extLst>
          </c:dPt>
          <c:dPt>
            <c:idx val="7"/>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2-4130-4977-8B3B-8F3CD4C76EF7}"/>
              </c:ext>
            </c:extLst>
          </c:dPt>
          <c:dPt>
            <c:idx val="8"/>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4-4130-4977-8B3B-8F3CD4C76EF7}"/>
              </c:ext>
            </c:extLst>
          </c:dPt>
          <c:dPt>
            <c:idx val="9"/>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6-4130-4977-8B3B-8F3CD4C76EF7}"/>
              </c:ext>
            </c:extLst>
          </c:dPt>
          <c:dLbls>
            <c:dLbl>
              <c:idx val="0"/>
              <c:layout>
                <c:manualLayout>
                  <c:x val="-2.833534864973801E-2"/>
                  <c:y val="6.7271328987102419E-2"/>
                </c:manualLayout>
              </c:layout>
              <c:tx>
                <c:rich>
                  <a:bodyPr/>
                  <a:lstStyle/>
                  <a:p>
                    <a:fld id="{C6515C83-F508-4D51-89E1-176521E30F81}" type="VALUE">
                      <a:rPr lang="en-US" sz="900"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130-4977-8B3B-8F3CD4C76EF7}"/>
                </c:ext>
              </c:extLst>
            </c:dLbl>
            <c:dLbl>
              <c:idx val="1"/>
              <c:layout>
                <c:manualLayout>
                  <c:x val="-3.2365981459089116E-2"/>
                  <c:y val="0.1120741963706149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30-4977-8B3B-8F3CD4C76EF7}"/>
                </c:ext>
              </c:extLst>
            </c:dLbl>
            <c:dLbl>
              <c:idx val="2"/>
              <c:layout>
                <c:manualLayout>
                  <c:x val="-3.4381297863764614E-2"/>
                  <c:y val="0.103113622893912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30-4977-8B3B-8F3CD4C76EF7}"/>
                </c:ext>
              </c:extLst>
            </c:dLbl>
            <c:dLbl>
              <c:idx val="3"/>
              <c:layout>
                <c:manualLayout>
                  <c:x val="-3.8411930673115678E-2"/>
                  <c:y val="0.12999534332401999"/>
                </c:manualLayout>
              </c:layout>
              <c:tx>
                <c:rich>
                  <a:bodyPr/>
                  <a:lstStyle/>
                  <a:p>
                    <a:fld id="{48E08705-3AF3-4C3D-A814-34D1BBB38DE3}" type="VALUE">
                      <a:rPr lang="en-US"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130-4977-8B3B-8F3CD4C76EF7}"/>
                </c:ext>
              </c:extLst>
            </c:dLbl>
            <c:dLbl>
              <c:idx val="4"/>
              <c:layout>
                <c:manualLayout>
                  <c:x val="-1.2091898428053205E-4"/>
                  <c:y val="7.6231902463804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130-4977-8B3B-8F3CD4C76EF7}"/>
                </c:ext>
              </c:extLst>
            </c:dLbl>
            <c:dLbl>
              <c:idx val="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lt-LT"/>
                </a:p>
              </c:txPr>
              <c:dLblPos val="t"/>
              <c:showLegendKey val="0"/>
              <c:showVal val="1"/>
              <c:showCatName val="0"/>
              <c:showSerName val="0"/>
              <c:showPercent val="0"/>
              <c:showBubbleSize val="0"/>
              <c:extLst>
                <c:ext xmlns:c16="http://schemas.microsoft.com/office/drawing/2014/chart" uri="{C3380CC4-5D6E-409C-BE32-E72D297353CC}">
                  <c16:uniqueId val="{0000000B-4130-4977-8B3B-8F3CD4C76E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2018 m.</c:v>
                </c:pt>
                <c:pt idx="1">
                  <c:v>2019 m.</c:v>
                </c:pt>
                <c:pt idx="2">
                  <c:v>2020 m.</c:v>
                </c:pt>
                <c:pt idx="3">
                  <c:v>2021 m.</c:v>
                </c:pt>
                <c:pt idx="4">
                  <c:v>2022 m.</c:v>
                </c:pt>
                <c:pt idx="5">
                  <c:v>2023 m.</c:v>
                </c:pt>
                <c:pt idx="6">
                  <c:v>2024 m.</c:v>
                </c:pt>
                <c:pt idx="7">
                  <c:v>2025 m.</c:v>
                </c:pt>
                <c:pt idx="8">
                  <c:v>2026 m.</c:v>
                </c:pt>
                <c:pt idx="9">
                  <c:v>2027 m.</c:v>
                </c:pt>
              </c:strCache>
            </c:strRef>
          </c:cat>
          <c:val>
            <c:numRef>
              <c:f>Lapas1!$B$2:$B$11</c:f>
              <c:numCache>
                <c:formatCode>0.0</c:formatCode>
                <c:ptCount val="10"/>
                <c:pt idx="0">
                  <c:v>429.7</c:v>
                </c:pt>
                <c:pt idx="1">
                  <c:v>435</c:v>
                </c:pt>
                <c:pt idx="2">
                  <c:v>443</c:v>
                </c:pt>
                <c:pt idx="3">
                  <c:v>445</c:v>
                </c:pt>
                <c:pt idx="4">
                  <c:v>450</c:v>
                </c:pt>
                <c:pt idx="5">
                  <c:v>467</c:v>
                </c:pt>
                <c:pt idx="6">
                  <c:v>479</c:v>
                </c:pt>
                <c:pt idx="7">
                  <c:v>485</c:v>
                </c:pt>
                <c:pt idx="8">
                  <c:v>490</c:v>
                </c:pt>
                <c:pt idx="9">
                  <c:v>500</c:v>
                </c:pt>
              </c:numCache>
            </c:numRef>
          </c:val>
          <c:smooth val="0"/>
          <c:extLst>
            <c:ext xmlns:c16="http://schemas.microsoft.com/office/drawing/2014/chart" uri="{C3380CC4-5D6E-409C-BE32-E72D297353CC}">
              <c16:uniqueId val="{0000000C-4130-4977-8B3B-8F3CD4C76EF7}"/>
            </c:ext>
          </c:extLst>
        </c:ser>
        <c:dLbls>
          <c:showLegendKey val="0"/>
          <c:showVal val="1"/>
          <c:showCatName val="0"/>
          <c:showSerName val="0"/>
          <c:showPercent val="0"/>
          <c:showBubbleSize val="0"/>
        </c:dLbls>
        <c:marker val="1"/>
        <c:smooth val="0"/>
        <c:axId val="471871368"/>
        <c:axId val="471876464"/>
      </c:lineChart>
      <c:catAx>
        <c:axId val="47187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lt-LT"/>
          </a:p>
        </c:txPr>
        <c:crossAx val="471876464"/>
        <c:crosses val="autoZero"/>
        <c:auto val="1"/>
        <c:lblAlgn val="ctr"/>
        <c:lblOffset val="100"/>
        <c:noMultiLvlLbl val="0"/>
      </c:catAx>
      <c:valAx>
        <c:axId val="4718764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71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305388670430709E-2"/>
          <c:y val="9.8566308243727599E-2"/>
          <c:w val="0.9295261308781384"/>
          <c:h val="0.58165975220839328"/>
        </c:manualLayout>
      </c:layout>
      <c:lineChart>
        <c:grouping val="standard"/>
        <c:varyColors val="0"/>
        <c:ser>
          <c:idx val="0"/>
          <c:order val="0"/>
          <c:tx>
            <c:strRef>
              <c:f>Lapas1!$B$1</c:f>
              <c:strCache>
                <c:ptCount val="1"/>
                <c:pt idx="0">
                  <c:v>Faktas</c:v>
                </c:pt>
              </c:strCache>
            </c:strRef>
          </c:tx>
          <c:spPr>
            <a:ln w="28575" cap="rnd">
              <a:solidFill>
                <a:schemeClr val="accent1"/>
              </a:solidFill>
              <a:round/>
            </a:ln>
            <a:effectLst/>
          </c:spPr>
          <c:marker>
            <c:symbol val="circle"/>
            <c:size val="5"/>
            <c:spPr>
              <a:solidFill>
                <a:schemeClr val="accent1">
                  <a:shade val="76000"/>
                </a:schemeClr>
              </a:solidFill>
              <a:ln w="9525">
                <a:solidFill>
                  <a:schemeClr val="accent1">
                    <a:shade val="76000"/>
                  </a:schemeClr>
                </a:solidFill>
              </a:ln>
              <a:effectLst/>
            </c:spPr>
          </c:marker>
          <c:dPt>
            <c:idx val="3"/>
            <c:marker>
              <c:symbol val="circle"/>
              <c:size val="5"/>
              <c:spPr>
                <a:solidFill>
                  <a:schemeClr val="accent1">
                    <a:shade val="76000"/>
                  </a:schemeClr>
                </a:solidFill>
                <a:ln w="9525">
                  <a:solidFill>
                    <a:schemeClr val="accent1">
                      <a:shade val="76000"/>
                    </a:schemeClr>
                  </a:solidFill>
                </a:ln>
                <a:effectLst/>
              </c:spPr>
            </c:marker>
            <c:bubble3D val="0"/>
            <c:extLst>
              <c:ext xmlns:c16="http://schemas.microsoft.com/office/drawing/2014/chart" uri="{C3380CC4-5D6E-409C-BE32-E72D297353CC}">
                <c16:uniqueId val="{00000000-3E1A-4738-A0E4-DFD62A393CD0}"/>
              </c:ext>
            </c:extLst>
          </c:dPt>
          <c:dPt>
            <c:idx val="7"/>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2-3E1A-4738-A0E4-DFD62A393CD0}"/>
              </c:ext>
            </c:extLst>
          </c:dPt>
          <c:dPt>
            <c:idx val="8"/>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4-3E1A-4738-A0E4-DFD62A393CD0}"/>
              </c:ext>
            </c:extLst>
          </c:dPt>
          <c:dPt>
            <c:idx val="9"/>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6-3E1A-4738-A0E4-DFD62A393CD0}"/>
              </c:ext>
            </c:extLst>
          </c:dPt>
          <c:dLbls>
            <c:dLbl>
              <c:idx val="0"/>
              <c:layout>
                <c:manualLayout>
                  <c:x val="-2.833534864973801E-2"/>
                  <c:y val="6.7271328987102419E-2"/>
                </c:manualLayout>
              </c:layout>
              <c:tx>
                <c:rich>
                  <a:bodyPr/>
                  <a:lstStyle/>
                  <a:p>
                    <a:fld id="{C6515C83-F508-4D51-89E1-176521E30F81}" type="VALUE">
                      <a:rPr lang="en-US" sz="900"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E1A-4738-A0E4-DFD62A393CD0}"/>
                </c:ext>
              </c:extLst>
            </c:dLbl>
            <c:dLbl>
              <c:idx val="1"/>
              <c:layout>
                <c:manualLayout>
                  <c:x val="-3.2365981459089116E-2"/>
                  <c:y val="0.1120741963706149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1A-4738-A0E4-DFD62A393CD0}"/>
                </c:ext>
              </c:extLst>
            </c:dLbl>
            <c:dLbl>
              <c:idx val="2"/>
              <c:layout>
                <c:manualLayout>
                  <c:x val="-3.4381297863764614E-2"/>
                  <c:y val="0.103113622893912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1A-4738-A0E4-DFD62A393CD0}"/>
                </c:ext>
              </c:extLst>
            </c:dLbl>
            <c:dLbl>
              <c:idx val="3"/>
              <c:layout>
                <c:manualLayout>
                  <c:x val="-3.8411930673115678E-2"/>
                  <c:y val="0.12999534332401999"/>
                </c:manualLayout>
              </c:layout>
              <c:tx>
                <c:rich>
                  <a:bodyPr/>
                  <a:lstStyle/>
                  <a:p>
                    <a:fld id="{48E08705-3AF3-4C3D-A814-34D1BBB38DE3}" type="VALUE">
                      <a:rPr lang="en-US"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E1A-4738-A0E4-DFD62A393CD0}"/>
                </c:ext>
              </c:extLst>
            </c:dLbl>
            <c:dLbl>
              <c:idx val="4"/>
              <c:layout>
                <c:manualLayout>
                  <c:x val="-1.2091898428053205E-4"/>
                  <c:y val="7.6231902463804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1A-4738-A0E4-DFD62A393CD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Lapas1!$A$2:$A$10</c:f>
              <c:strCache>
                <c:ptCount val="9"/>
                <c:pt idx="0">
                  <c:v>2018 m.</c:v>
                </c:pt>
                <c:pt idx="1">
                  <c:v>2019 m.</c:v>
                </c:pt>
                <c:pt idx="2">
                  <c:v>2020 m.</c:v>
                </c:pt>
                <c:pt idx="3">
                  <c:v>2021 m.</c:v>
                </c:pt>
                <c:pt idx="4">
                  <c:v>2022 m.</c:v>
                </c:pt>
                <c:pt idx="5">
                  <c:v>2023 m.</c:v>
                </c:pt>
                <c:pt idx="6">
                  <c:v>2024 m.</c:v>
                </c:pt>
                <c:pt idx="7">
                  <c:v>2025 m.</c:v>
                </c:pt>
                <c:pt idx="8">
                  <c:v>2026 m.</c:v>
                </c:pt>
              </c:strCache>
            </c:strRef>
          </c:cat>
          <c:val>
            <c:numRef>
              <c:f>Lapas1!$B$2:$B$10</c:f>
              <c:numCache>
                <c:formatCode>0.0</c:formatCode>
                <c:ptCount val="9"/>
                <c:pt idx="0">
                  <c:v>199</c:v>
                </c:pt>
                <c:pt idx="1">
                  <c:v>206</c:v>
                </c:pt>
                <c:pt idx="2">
                  <c:v>213</c:v>
                </c:pt>
                <c:pt idx="3">
                  <c:v>220</c:v>
                </c:pt>
                <c:pt idx="4">
                  <c:v>227</c:v>
                </c:pt>
                <c:pt idx="5">
                  <c:v>241</c:v>
                </c:pt>
                <c:pt idx="6">
                  <c:v>265</c:v>
                </c:pt>
                <c:pt idx="7">
                  <c:v>265</c:v>
                </c:pt>
                <c:pt idx="8">
                  <c:v>265</c:v>
                </c:pt>
              </c:numCache>
            </c:numRef>
          </c:val>
          <c:smooth val="0"/>
          <c:extLst>
            <c:ext xmlns:c16="http://schemas.microsoft.com/office/drawing/2014/chart" uri="{C3380CC4-5D6E-409C-BE32-E72D297353CC}">
              <c16:uniqueId val="{0000000C-3E1A-4738-A0E4-DFD62A393CD0}"/>
            </c:ext>
          </c:extLst>
        </c:ser>
        <c:dLbls>
          <c:showLegendKey val="0"/>
          <c:showVal val="1"/>
          <c:showCatName val="0"/>
          <c:showSerName val="0"/>
          <c:showPercent val="0"/>
          <c:showBubbleSize val="0"/>
        </c:dLbls>
        <c:marker val="1"/>
        <c:smooth val="0"/>
        <c:axId val="471871368"/>
        <c:axId val="471876464"/>
      </c:lineChart>
      <c:catAx>
        <c:axId val="47187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lt-LT"/>
          </a:p>
        </c:txPr>
        <c:crossAx val="471876464"/>
        <c:crosses val="autoZero"/>
        <c:auto val="1"/>
        <c:lblAlgn val="ctr"/>
        <c:lblOffset val="100"/>
        <c:noMultiLvlLbl val="0"/>
      </c:catAx>
      <c:valAx>
        <c:axId val="4718764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71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Registruotų vandens transporto priemonių skaičius</c:v>
                </c:pt>
              </c:strCache>
            </c:strRef>
          </c:tx>
          <c:spPr>
            <a:solidFill>
              <a:schemeClr val="accent1"/>
            </a:solidFill>
            <a:ln>
              <a:noFill/>
            </a:ln>
            <a:effectLst/>
          </c:spPr>
          <c:invertIfNegative val="0"/>
          <c:dLbls>
            <c:dLbl>
              <c:idx val="0"/>
              <c:layout>
                <c:manualLayout>
                  <c:x val="4.6296296296296294E-3"/>
                  <c:y val="0.2083333333333333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48-4689-B621-E151E096B11E}"/>
                </c:ext>
              </c:extLst>
            </c:dLbl>
            <c:dLbl>
              <c:idx val="1"/>
              <c:layout>
                <c:manualLayout>
                  <c:x val="2.3148148148147722E-3"/>
                  <c:y val="0.2182539682539682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48-4689-B621-E151E096B11E}"/>
                </c:ext>
              </c:extLst>
            </c:dLbl>
            <c:dLbl>
              <c:idx val="2"/>
              <c:layout>
                <c:manualLayout>
                  <c:x val="2.3148148148148147E-3"/>
                  <c:y val="0.238095238095238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48-4689-B621-E151E096B11E}"/>
                </c:ext>
              </c:extLst>
            </c:dLbl>
            <c:dLbl>
              <c:idx val="3"/>
              <c:layout>
                <c:manualLayout>
                  <c:x val="0"/>
                  <c:y val="0.2480158730158730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48-4689-B621-E151E096B11E}"/>
                </c:ext>
              </c:extLst>
            </c:dLbl>
            <c:dLbl>
              <c:idx val="4"/>
              <c:layout>
                <c:manualLayout>
                  <c:x val="8.4875562720133283E-17"/>
                  <c:y val="0.2480158730158730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48-4689-B621-E151E096B11E}"/>
                </c:ext>
              </c:extLst>
            </c:dLbl>
            <c:dLbl>
              <c:idx val="5"/>
              <c:layout>
                <c:manualLayout>
                  <c:x val="1.1574074074074073E-2"/>
                  <c:y val="0.277777777777777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48-4689-B621-E151E096B11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2018 m.</c:v>
                </c:pt>
                <c:pt idx="1">
                  <c:v>2019 m.</c:v>
                </c:pt>
                <c:pt idx="2">
                  <c:v>2020 m.</c:v>
                </c:pt>
                <c:pt idx="3">
                  <c:v>2021 m.</c:v>
                </c:pt>
                <c:pt idx="4">
                  <c:v>2022 m.</c:v>
                </c:pt>
                <c:pt idx="5">
                  <c:v>2023 m. </c:v>
                </c:pt>
                <c:pt idx="6">
                  <c:v>2024 m.</c:v>
                </c:pt>
              </c:strCache>
            </c:strRef>
          </c:cat>
          <c:val>
            <c:numRef>
              <c:f>Lapas1!$B$2:$B$8</c:f>
              <c:numCache>
                <c:formatCode>General</c:formatCode>
                <c:ptCount val="7"/>
                <c:pt idx="0">
                  <c:v>22408</c:v>
                </c:pt>
                <c:pt idx="1">
                  <c:v>23191</c:v>
                </c:pt>
                <c:pt idx="2">
                  <c:v>24025</c:v>
                </c:pt>
                <c:pt idx="3">
                  <c:v>25173</c:v>
                </c:pt>
                <c:pt idx="4">
                  <c:v>26904</c:v>
                </c:pt>
                <c:pt idx="5">
                  <c:v>27495</c:v>
                </c:pt>
                <c:pt idx="6">
                  <c:v>27998</c:v>
                </c:pt>
              </c:numCache>
            </c:numRef>
          </c:val>
          <c:extLst>
            <c:ext xmlns:c16="http://schemas.microsoft.com/office/drawing/2014/chart" uri="{C3380CC4-5D6E-409C-BE32-E72D297353CC}">
              <c16:uniqueId val="{00000006-F448-4689-B621-E151E096B11E}"/>
            </c:ext>
          </c:extLst>
        </c:ser>
        <c:dLbls>
          <c:showLegendKey val="0"/>
          <c:showVal val="0"/>
          <c:showCatName val="0"/>
          <c:showSerName val="0"/>
          <c:showPercent val="0"/>
          <c:showBubbleSize val="0"/>
        </c:dLbls>
        <c:gapWidth val="219"/>
        <c:overlap val="-27"/>
        <c:axId val="1055036159"/>
        <c:axId val="743695487"/>
      </c:barChart>
      <c:catAx>
        <c:axId val="105503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43695487"/>
        <c:crosses val="autoZero"/>
        <c:auto val="1"/>
        <c:lblAlgn val="ctr"/>
        <c:lblOffset val="100"/>
        <c:noMultiLvlLbl val="0"/>
      </c:catAx>
      <c:valAx>
        <c:axId val="743695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1055036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60993909606"/>
          <c:y val="8.3301779628928402E-2"/>
          <c:w val="0.80798413653154455"/>
          <c:h val="0.40677197297599466"/>
        </c:manualLayout>
      </c:layout>
      <c:lineChart>
        <c:grouping val="standard"/>
        <c:varyColors val="0"/>
        <c:ser>
          <c:idx val="0"/>
          <c:order val="0"/>
          <c:tx>
            <c:strRef>
              <c:f>Lapas1!$B$1</c:f>
              <c:strCache>
                <c:ptCount val="1"/>
                <c:pt idx="0">
                  <c:v>Planas</c:v>
                </c:pt>
              </c:strCache>
            </c:strRef>
          </c:tx>
          <c:spPr>
            <a:ln w="19050" cap="rnd" cmpd="sng" algn="ctr">
              <a:solidFill>
                <a:schemeClr val="accent1"/>
              </a:solidFill>
              <a:prstDash val="solid"/>
              <a:round/>
            </a:ln>
            <a:effectLst/>
          </c:spPr>
          <c:marker>
            <c:symbol val="diamond"/>
            <c:size val="5"/>
            <c:spPr>
              <a:solidFill>
                <a:schemeClr val="accent1"/>
              </a:solidFill>
              <a:ln w="6350" cap="flat" cmpd="sng" algn="ctr">
                <a:solidFill>
                  <a:schemeClr val="accent1"/>
                </a:solidFill>
                <a:prstDash val="solid"/>
                <a:round/>
              </a:ln>
              <a:effectLst/>
            </c:spPr>
          </c:marker>
          <c:cat>
            <c:strRef>
              <c:f>Lapas1!$A$2:$A$8</c:f>
              <c:strCache>
                <c:ptCount val="7"/>
                <c:pt idx="0">
                  <c:v>2019 m.</c:v>
                </c:pt>
                <c:pt idx="1">
                  <c:v>2020 m.</c:v>
                </c:pt>
                <c:pt idx="2">
                  <c:v>2021 m. </c:v>
                </c:pt>
                <c:pt idx="3">
                  <c:v>2022 m.</c:v>
                </c:pt>
                <c:pt idx="4">
                  <c:v>2023 m.</c:v>
                </c:pt>
                <c:pt idx="5">
                  <c:v>2024 m.</c:v>
                </c:pt>
                <c:pt idx="6">
                  <c:v>2025 m. </c:v>
                </c:pt>
              </c:strCache>
            </c:strRef>
          </c:cat>
          <c:val>
            <c:numRef>
              <c:f>Lapas1!$B$2:$B$8</c:f>
              <c:numCache>
                <c:formatCode>#\ ##0.0</c:formatCode>
                <c:ptCount val="7"/>
                <c:pt idx="0">
                  <c:v>4380</c:v>
                </c:pt>
                <c:pt idx="1">
                  <c:v>4370</c:v>
                </c:pt>
                <c:pt idx="2">
                  <c:v>5130</c:v>
                </c:pt>
                <c:pt idx="3">
                  <c:v>5390</c:v>
                </c:pt>
                <c:pt idx="4">
                  <c:v>6580</c:v>
                </c:pt>
                <c:pt idx="5">
                  <c:v>6900</c:v>
                </c:pt>
                <c:pt idx="6">
                  <c:v>6950</c:v>
                </c:pt>
              </c:numCache>
            </c:numRef>
          </c:val>
          <c:smooth val="0"/>
          <c:extLst>
            <c:ext xmlns:c16="http://schemas.microsoft.com/office/drawing/2014/chart" uri="{C3380CC4-5D6E-409C-BE32-E72D297353CC}">
              <c16:uniqueId val="{00000000-96AD-41AA-9889-E1251E1466FB}"/>
            </c:ext>
          </c:extLst>
        </c:ser>
        <c:ser>
          <c:idx val="1"/>
          <c:order val="1"/>
          <c:tx>
            <c:strRef>
              <c:f>Lapas1!$C$1</c:f>
              <c:strCache>
                <c:ptCount val="1"/>
                <c:pt idx="0">
                  <c:v>Faktas</c:v>
                </c:pt>
              </c:strCache>
            </c:strRef>
          </c:tx>
          <c:spPr>
            <a:ln w="19050" cap="rnd" cmpd="sng" algn="ctr">
              <a:solidFill>
                <a:schemeClr val="accent6">
                  <a:lumMod val="75000"/>
                </a:schemeClr>
              </a:solidFill>
              <a:prstDash val="solid"/>
              <a:round/>
            </a:ln>
            <a:effectLst/>
          </c:spPr>
          <c:marker>
            <c:symbol val="triangle"/>
            <c:size val="5"/>
            <c:spPr>
              <a:solidFill>
                <a:schemeClr val="accent6">
                  <a:lumMod val="50000"/>
                </a:schemeClr>
              </a:solidFill>
              <a:ln w="6350" cap="flat" cmpd="sng" algn="ctr">
                <a:solidFill>
                  <a:schemeClr val="accent6">
                    <a:lumMod val="75000"/>
                  </a:schemeClr>
                </a:solidFill>
                <a:prstDash val="solid"/>
                <a:round/>
              </a:ln>
              <a:effectLst/>
            </c:spPr>
          </c:marker>
          <c:cat>
            <c:strRef>
              <c:f>Lapas1!$A$2:$A$8</c:f>
              <c:strCache>
                <c:ptCount val="7"/>
                <c:pt idx="0">
                  <c:v>2019 m.</c:v>
                </c:pt>
                <c:pt idx="1">
                  <c:v>2020 m.</c:v>
                </c:pt>
                <c:pt idx="2">
                  <c:v>2021 m. </c:v>
                </c:pt>
                <c:pt idx="3">
                  <c:v>2022 m.</c:v>
                </c:pt>
                <c:pt idx="4">
                  <c:v>2023 m.</c:v>
                </c:pt>
                <c:pt idx="5">
                  <c:v>2024 m.</c:v>
                </c:pt>
                <c:pt idx="6">
                  <c:v>2025 m. </c:v>
                </c:pt>
              </c:strCache>
            </c:strRef>
          </c:cat>
          <c:val>
            <c:numRef>
              <c:f>Lapas1!$C$2:$C$8</c:f>
              <c:numCache>
                <c:formatCode>#\ ##0.0</c:formatCode>
                <c:ptCount val="7"/>
                <c:pt idx="0">
                  <c:v>5451</c:v>
                </c:pt>
                <c:pt idx="1">
                  <c:v>5160</c:v>
                </c:pt>
                <c:pt idx="2">
                  <c:v>5593</c:v>
                </c:pt>
                <c:pt idx="3">
                  <c:v>6869</c:v>
                </c:pt>
                <c:pt idx="4">
                  <c:v>7222</c:v>
                </c:pt>
                <c:pt idx="5">
                  <c:v>7500</c:v>
                </c:pt>
              </c:numCache>
            </c:numRef>
          </c:val>
          <c:smooth val="0"/>
          <c:extLst>
            <c:ext xmlns:c16="http://schemas.microsoft.com/office/drawing/2014/chart" uri="{C3380CC4-5D6E-409C-BE32-E72D297353CC}">
              <c16:uniqueId val="{00000001-96AD-41AA-9889-E1251E1466FB}"/>
            </c:ext>
          </c:extLst>
        </c:ser>
        <c:dLbls>
          <c:showLegendKey val="0"/>
          <c:showVal val="0"/>
          <c:showCatName val="0"/>
          <c:showSerName val="0"/>
          <c:showPercent val="0"/>
          <c:showBubbleSize val="0"/>
        </c:dLbls>
        <c:marker val="1"/>
        <c:smooth val="0"/>
        <c:axId val="471883520"/>
        <c:axId val="471889792"/>
      </c:lineChart>
      <c:catAx>
        <c:axId val="471883520"/>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89792"/>
        <c:crosses val="autoZero"/>
        <c:auto val="1"/>
        <c:lblAlgn val="ctr"/>
        <c:lblOffset val="100"/>
        <c:noMultiLvlLbl val="0"/>
      </c:catAx>
      <c:valAx>
        <c:axId val="471889792"/>
        <c:scaling>
          <c:orientation val="minMax"/>
        </c:scaling>
        <c:delete val="0"/>
        <c:axPos val="l"/>
        <c:majorGridlines>
          <c:spPr>
            <a:ln w="6350" cap="flat" cmpd="sng" algn="ctr">
              <a:solidFill>
                <a:schemeClr val="tx1">
                  <a:tint val="75000"/>
                </a:schemeClr>
              </a:solidFill>
              <a:prstDash val="solid"/>
              <a:round/>
            </a:ln>
            <a:effectLst/>
          </c:spPr>
        </c:majorGridlines>
        <c:numFmt formatCode="#\ ##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crossAx val="471883520"/>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solidFill>
          <a:schemeClr val="bg1"/>
        </a:solidFill>
        <a:ln>
          <a:noFill/>
        </a:ln>
        <a:effectLst/>
      </c:spPr>
    </c:plotArea>
    <c:plotVisOnly val="1"/>
    <c:dispBlanksAs val="gap"/>
    <c:showDLblsOverMax val="0"/>
  </c:chart>
  <c:spPr>
    <a:solidFill>
      <a:schemeClr val="bg1"/>
    </a:solidFill>
    <a:ln w="12700" cap="flat" cmpd="sng" algn="ctr">
      <a:solidFill>
        <a:srgbClr val="FFFFFF">
          <a:lumMod val="85000"/>
        </a:srgbClr>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Planas</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cat>
            <c:strRef>
              <c:f>Lapas1!$A$2:$A$7</c:f>
              <c:strCache>
                <c:ptCount val="6"/>
                <c:pt idx="0">
                  <c:v>2019 m.</c:v>
                </c:pt>
                <c:pt idx="1">
                  <c:v>2020 m.</c:v>
                </c:pt>
                <c:pt idx="2">
                  <c:v>2021 m.</c:v>
                </c:pt>
                <c:pt idx="3">
                  <c:v>2022 m.</c:v>
                </c:pt>
                <c:pt idx="4">
                  <c:v>2023 m. </c:v>
                </c:pt>
                <c:pt idx="5">
                  <c:v>2024 m. </c:v>
                </c:pt>
              </c:strCache>
            </c:strRef>
          </c:cat>
          <c:val>
            <c:numRef>
              <c:f>Lapas1!$B$2:$B$7</c:f>
              <c:numCache>
                <c:formatCode>General</c:formatCode>
                <c:ptCount val="6"/>
                <c:pt idx="0">
                  <c:v>53</c:v>
                </c:pt>
                <c:pt idx="1">
                  <c:v>55</c:v>
                </c:pt>
                <c:pt idx="2">
                  <c:v>55.1</c:v>
                </c:pt>
                <c:pt idx="3">
                  <c:v>55.2</c:v>
                </c:pt>
                <c:pt idx="4">
                  <c:v>55.3</c:v>
                </c:pt>
                <c:pt idx="5">
                  <c:v>55.3</c:v>
                </c:pt>
              </c:numCache>
            </c:numRef>
          </c:val>
          <c:smooth val="0"/>
          <c:extLst>
            <c:ext xmlns:c16="http://schemas.microsoft.com/office/drawing/2014/chart" uri="{C3380CC4-5D6E-409C-BE32-E72D297353CC}">
              <c16:uniqueId val="{00000000-FD54-4B1B-8E23-A04EF5697DB2}"/>
            </c:ext>
          </c:extLst>
        </c:ser>
        <c:ser>
          <c:idx val="1"/>
          <c:order val="1"/>
          <c:tx>
            <c:strRef>
              <c:f>Lapas1!$C$1</c:f>
              <c:strCache>
                <c:ptCount val="1"/>
                <c:pt idx="0">
                  <c:v>Faktas</c:v>
                </c:pt>
              </c:strCache>
            </c:strRef>
          </c:tx>
          <c:spPr>
            <a:ln w="28575" cap="rnd">
              <a:solidFill>
                <a:schemeClr val="accent6">
                  <a:lumMod val="75000"/>
                </a:schemeClr>
              </a:solidFill>
              <a:round/>
            </a:ln>
            <a:effectLst/>
          </c:spPr>
          <c:marker>
            <c:symbol val="triangle"/>
            <c:size val="5"/>
            <c:spPr>
              <a:solidFill>
                <a:schemeClr val="accent6">
                  <a:lumMod val="75000"/>
                </a:schemeClr>
              </a:solidFill>
              <a:ln w="9525">
                <a:solidFill>
                  <a:schemeClr val="accent6">
                    <a:lumMod val="75000"/>
                  </a:schemeClr>
                </a:solidFill>
              </a:ln>
              <a:effectLst/>
            </c:spPr>
          </c:marker>
          <c:cat>
            <c:strRef>
              <c:f>Lapas1!$A$2:$A$7</c:f>
              <c:strCache>
                <c:ptCount val="6"/>
                <c:pt idx="0">
                  <c:v>2019 m.</c:v>
                </c:pt>
                <c:pt idx="1">
                  <c:v>2020 m.</c:v>
                </c:pt>
                <c:pt idx="2">
                  <c:v>2021 m.</c:v>
                </c:pt>
                <c:pt idx="3">
                  <c:v>2022 m.</c:v>
                </c:pt>
                <c:pt idx="4">
                  <c:v>2023 m. </c:v>
                </c:pt>
                <c:pt idx="5">
                  <c:v>2024 m. </c:v>
                </c:pt>
              </c:strCache>
            </c:strRef>
          </c:cat>
          <c:val>
            <c:numRef>
              <c:f>Lapas1!$C$2:$C$7</c:f>
              <c:numCache>
                <c:formatCode>General</c:formatCode>
                <c:ptCount val="6"/>
                <c:pt idx="0">
                  <c:v>52</c:v>
                </c:pt>
                <c:pt idx="1">
                  <c:v>50.32</c:v>
                </c:pt>
                <c:pt idx="2">
                  <c:v>50.6</c:v>
                </c:pt>
                <c:pt idx="3">
                  <c:v>53.5</c:v>
                </c:pt>
                <c:pt idx="4">
                  <c:v>55.4</c:v>
                </c:pt>
                <c:pt idx="5">
                  <c:v>56.8</c:v>
                </c:pt>
              </c:numCache>
            </c:numRef>
          </c:val>
          <c:smooth val="0"/>
          <c:extLst>
            <c:ext xmlns:c16="http://schemas.microsoft.com/office/drawing/2014/chart" uri="{C3380CC4-5D6E-409C-BE32-E72D297353CC}">
              <c16:uniqueId val="{00000004-FD54-4B1B-8E23-A04EF5697DB2}"/>
            </c:ext>
          </c:extLst>
        </c:ser>
        <c:dLbls>
          <c:showLegendKey val="0"/>
          <c:showVal val="0"/>
          <c:showCatName val="0"/>
          <c:showSerName val="0"/>
          <c:showPercent val="0"/>
          <c:showBubbleSize val="0"/>
        </c:dLbls>
        <c:marker val="1"/>
        <c:smooth val="0"/>
        <c:axId val="471886264"/>
        <c:axId val="471883912"/>
      </c:lineChart>
      <c:catAx>
        <c:axId val="47188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471883912"/>
        <c:crosses val="autoZero"/>
        <c:auto val="1"/>
        <c:lblAlgn val="ctr"/>
        <c:lblOffset val="100"/>
        <c:noMultiLvlLbl val="0"/>
      </c:catAx>
      <c:valAx>
        <c:axId val="471883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86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60993909606"/>
          <c:y val="8.3301779628928402E-2"/>
          <c:w val="0.83113233720076396"/>
          <c:h val="0.52342079920812623"/>
        </c:manualLayout>
      </c:layout>
      <c:lineChart>
        <c:grouping val="standard"/>
        <c:varyColors val="0"/>
        <c:ser>
          <c:idx val="0"/>
          <c:order val="0"/>
          <c:tx>
            <c:strRef>
              <c:f>Lapas1!$B$1</c:f>
              <c:strCache>
                <c:ptCount val="1"/>
                <c:pt idx="0">
                  <c:v>Planas</c:v>
                </c:pt>
              </c:strCache>
            </c:strRef>
          </c:tx>
          <c:spPr>
            <a:ln w="19050" cap="rnd" cmpd="sng" algn="ctr">
              <a:solidFill>
                <a:schemeClr val="accent1">
                  <a:lumMod val="75000"/>
                </a:schemeClr>
              </a:solidFill>
              <a:prstDash val="solid"/>
              <a:round/>
            </a:ln>
            <a:effectLst/>
          </c:spPr>
          <c:marker>
            <c:symbol val="diamond"/>
            <c:size val="5"/>
            <c:spPr>
              <a:solidFill>
                <a:schemeClr val="accent1">
                  <a:lumMod val="75000"/>
                </a:schemeClr>
              </a:solidFill>
              <a:ln w="6350" cap="flat" cmpd="sng" algn="ctr">
                <a:solidFill>
                  <a:schemeClr val="accent1">
                    <a:lumMod val="75000"/>
                  </a:schemeClr>
                </a:solidFill>
                <a:prstDash val="solid"/>
                <a:round/>
              </a:ln>
              <a:effectLst/>
            </c:spPr>
          </c:marker>
          <c:cat>
            <c:strRef>
              <c:f>Lapas1!$A$2:$A$8</c:f>
              <c:strCache>
                <c:ptCount val="7"/>
                <c:pt idx="0">
                  <c:v>2019 m.</c:v>
                </c:pt>
                <c:pt idx="1">
                  <c:v>2020 m.</c:v>
                </c:pt>
                <c:pt idx="2">
                  <c:v>2021 m.</c:v>
                </c:pt>
                <c:pt idx="3">
                  <c:v>2022 m.</c:v>
                </c:pt>
                <c:pt idx="4">
                  <c:v>2023 m.</c:v>
                </c:pt>
                <c:pt idx="5">
                  <c:v>2024 m. </c:v>
                </c:pt>
                <c:pt idx="6">
                  <c:v>2025 m. </c:v>
                </c:pt>
              </c:strCache>
            </c:strRef>
          </c:cat>
          <c:val>
            <c:numRef>
              <c:f>Lapas1!$B$2:$B$8</c:f>
              <c:numCache>
                <c:formatCode>#,##0</c:formatCode>
                <c:ptCount val="7"/>
                <c:pt idx="0">
                  <c:v>5705</c:v>
                </c:pt>
                <c:pt idx="1">
                  <c:v>5715</c:v>
                </c:pt>
                <c:pt idx="2">
                  <c:v>7200</c:v>
                </c:pt>
                <c:pt idx="3">
                  <c:v>7863</c:v>
                </c:pt>
                <c:pt idx="4">
                  <c:v>7805</c:v>
                </c:pt>
                <c:pt idx="5">
                  <c:v>9991</c:v>
                </c:pt>
                <c:pt idx="6">
                  <c:v>10410</c:v>
                </c:pt>
              </c:numCache>
            </c:numRef>
          </c:val>
          <c:smooth val="0"/>
          <c:extLst>
            <c:ext xmlns:c16="http://schemas.microsoft.com/office/drawing/2014/chart" uri="{C3380CC4-5D6E-409C-BE32-E72D297353CC}">
              <c16:uniqueId val="{00000000-0822-4C3A-9B24-4EEB072D9867}"/>
            </c:ext>
          </c:extLst>
        </c:ser>
        <c:ser>
          <c:idx val="1"/>
          <c:order val="1"/>
          <c:tx>
            <c:strRef>
              <c:f>Lapas1!$C$1</c:f>
              <c:strCache>
                <c:ptCount val="1"/>
                <c:pt idx="0">
                  <c:v>Faktas</c:v>
                </c:pt>
              </c:strCache>
            </c:strRef>
          </c:tx>
          <c:spPr>
            <a:ln w="19050" cap="rnd" cmpd="sng" algn="ctr">
              <a:solidFill>
                <a:schemeClr val="accent6">
                  <a:lumMod val="50000"/>
                </a:schemeClr>
              </a:solidFill>
              <a:prstDash val="solid"/>
              <a:round/>
            </a:ln>
            <a:effectLst/>
          </c:spPr>
          <c:marker>
            <c:symbol val="triangle"/>
            <c:size val="5"/>
            <c:spPr>
              <a:solidFill>
                <a:schemeClr val="accent6">
                  <a:lumMod val="50000"/>
                </a:schemeClr>
              </a:solidFill>
              <a:ln w="6350" cap="flat" cmpd="sng" algn="ctr">
                <a:solidFill>
                  <a:schemeClr val="accent6">
                    <a:lumMod val="50000"/>
                  </a:schemeClr>
                </a:solidFill>
                <a:prstDash val="solid"/>
                <a:round/>
              </a:ln>
              <a:effectLst/>
            </c:spPr>
          </c:marker>
          <c:cat>
            <c:strRef>
              <c:f>Lapas1!$A$2:$A$8</c:f>
              <c:strCache>
                <c:ptCount val="7"/>
                <c:pt idx="0">
                  <c:v>2019 m.</c:v>
                </c:pt>
                <c:pt idx="1">
                  <c:v>2020 m.</c:v>
                </c:pt>
                <c:pt idx="2">
                  <c:v>2021 m.</c:v>
                </c:pt>
                <c:pt idx="3">
                  <c:v>2022 m.</c:v>
                </c:pt>
                <c:pt idx="4">
                  <c:v>2023 m.</c:v>
                </c:pt>
                <c:pt idx="5">
                  <c:v>2024 m. </c:v>
                </c:pt>
                <c:pt idx="6">
                  <c:v>2025 m. </c:v>
                </c:pt>
              </c:strCache>
            </c:strRef>
          </c:cat>
          <c:val>
            <c:numRef>
              <c:f>Lapas1!$C$2:$C$8</c:f>
              <c:numCache>
                <c:formatCode>#,##0</c:formatCode>
                <c:ptCount val="7"/>
                <c:pt idx="0">
                  <c:v>7007</c:v>
                </c:pt>
                <c:pt idx="1">
                  <c:v>6826</c:v>
                </c:pt>
                <c:pt idx="2">
                  <c:v>7564</c:v>
                </c:pt>
                <c:pt idx="3">
                  <c:v>9518</c:v>
                </c:pt>
                <c:pt idx="4">
                  <c:v>9401</c:v>
                </c:pt>
                <c:pt idx="5">
                  <c:v>10200</c:v>
                </c:pt>
              </c:numCache>
            </c:numRef>
          </c:val>
          <c:smooth val="0"/>
          <c:extLst>
            <c:ext xmlns:c16="http://schemas.microsoft.com/office/drawing/2014/chart" uri="{C3380CC4-5D6E-409C-BE32-E72D297353CC}">
              <c16:uniqueId val="{00000001-0822-4C3A-9B24-4EEB072D9867}"/>
            </c:ext>
          </c:extLst>
        </c:ser>
        <c:dLbls>
          <c:showLegendKey val="0"/>
          <c:showVal val="0"/>
          <c:showCatName val="0"/>
          <c:showSerName val="0"/>
          <c:showPercent val="0"/>
          <c:showBubbleSize val="0"/>
        </c:dLbls>
        <c:marker val="1"/>
        <c:smooth val="0"/>
        <c:axId val="471873720"/>
        <c:axId val="471870976"/>
      </c:lineChart>
      <c:catAx>
        <c:axId val="471873720"/>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70976"/>
        <c:crosses val="autoZero"/>
        <c:auto val="1"/>
        <c:lblAlgn val="ctr"/>
        <c:lblOffset val="100"/>
        <c:noMultiLvlLbl val="0"/>
      </c:catAx>
      <c:valAx>
        <c:axId val="471870976"/>
        <c:scaling>
          <c:orientation val="minMax"/>
          <c:min val="3000"/>
        </c:scaling>
        <c:delete val="0"/>
        <c:axPos val="l"/>
        <c:majorGridlines>
          <c:spPr>
            <a:ln w="6350" cap="flat" cmpd="sng" algn="ctr">
              <a:solidFill>
                <a:schemeClr val="tx1">
                  <a:tint val="7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crossAx val="471873720"/>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solidFill>
          <a:schemeClr val="bg1"/>
        </a:solidFill>
        <a:ln>
          <a:solidFill>
            <a:schemeClr val="bg2"/>
          </a:solidFill>
        </a:ln>
        <a:effectLst/>
      </c:spPr>
    </c:plotArea>
    <c:plotVisOnly val="1"/>
    <c:dispBlanksAs val="gap"/>
    <c:showDLblsOverMax val="0"/>
  </c:chart>
  <c:spPr>
    <a:solidFill>
      <a:schemeClr val="bg1"/>
    </a:solidFill>
    <a:ln w="12700" cap="flat" cmpd="sng" algn="ctr">
      <a:solidFill>
        <a:schemeClr val="bg1">
          <a:lumMod val="85000"/>
        </a:schemeClr>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Lapas1!$B$1</c:f>
              <c:strCache>
                <c:ptCount val="1"/>
                <c:pt idx="0">
                  <c:v>Planas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Lapas1!$A$2:$A$6</c:f>
              <c:strCache>
                <c:ptCount val="5"/>
                <c:pt idx="0">
                  <c:v>2021 m.</c:v>
                </c:pt>
                <c:pt idx="1">
                  <c:v>2022 m.</c:v>
                </c:pt>
                <c:pt idx="2">
                  <c:v>2023 m.</c:v>
                </c:pt>
                <c:pt idx="3">
                  <c:v>2024 m.</c:v>
                </c:pt>
                <c:pt idx="4">
                  <c:v>2025 m.</c:v>
                </c:pt>
              </c:strCache>
            </c:strRef>
          </c:cat>
          <c:val>
            <c:numRef>
              <c:f>Lapas1!$B$2:$B$6</c:f>
              <c:numCache>
                <c:formatCode>General</c:formatCode>
                <c:ptCount val="5"/>
                <c:pt idx="0">
                  <c:v>40</c:v>
                </c:pt>
                <c:pt idx="1">
                  <c:v>39.409999999999997</c:v>
                </c:pt>
                <c:pt idx="2">
                  <c:v>37.71</c:v>
                </c:pt>
                <c:pt idx="3">
                  <c:v>33.85</c:v>
                </c:pt>
                <c:pt idx="4">
                  <c:v>42.63</c:v>
                </c:pt>
              </c:numCache>
            </c:numRef>
          </c:val>
          <c:smooth val="0"/>
          <c:extLst>
            <c:ext xmlns:c16="http://schemas.microsoft.com/office/drawing/2014/chart" uri="{C3380CC4-5D6E-409C-BE32-E72D297353CC}">
              <c16:uniqueId val="{00000000-03A1-4FED-BA7B-3B6511719FBE}"/>
            </c:ext>
          </c:extLst>
        </c:ser>
        <c:ser>
          <c:idx val="1"/>
          <c:order val="1"/>
          <c:tx>
            <c:strRef>
              <c:f>Lapas1!$C$1</c:f>
              <c:strCache>
                <c:ptCount val="1"/>
                <c:pt idx="0">
                  <c:v>Faktas</c:v>
                </c:pt>
              </c:strCache>
            </c:strRef>
          </c:tx>
          <c:spPr>
            <a:ln w="28575" cap="rnd">
              <a:solidFill>
                <a:schemeClr val="accent6">
                  <a:lumMod val="75000"/>
                </a:schemeClr>
              </a:solidFill>
              <a:round/>
            </a:ln>
            <a:effectLst/>
          </c:spPr>
          <c:marker>
            <c:symbol val="circle"/>
            <c:size val="5"/>
            <c:spPr>
              <a:solidFill>
                <a:schemeClr val="accent6">
                  <a:lumMod val="75000"/>
                </a:schemeClr>
              </a:solidFill>
              <a:ln w="9525">
                <a:solidFill>
                  <a:schemeClr val="accent6">
                    <a:lumMod val="75000"/>
                  </a:schemeClr>
                </a:solidFill>
              </a:ln>
              <a:effectLst/>
            </c:spPr>
          </c:marker>
          <c:cat>
            <c:strRef>
              <c:f>Lapas1!$A$2:$A$6</c:f>
              <c:strCache>
                <c:ptCount val="5"/>
                <c:pt idx="0">
                  <c:v>2021 m.</c:v>
                </c:pt>
                <c:pt idx="1">
                  <c:v>2022 m.</c:v>
                </c:pt>
                <c:pt idx="2">
                  <c:v>2023 m.</c:v>
                </c:pt>
                <c:pt idx="3">
                  <c:v>2024 m.</c:v>
                </c:pt>
                <c:pt idx="4">
                  <c:v>2025 m.</c:v>
                </c:pt>
              </c:strCache>
            </c:strRef>
          </c:cat>
          <c:val>
            <c:numRef>
              <c:f>Lapas1!$C$2:$C$6</c:f>
              <c:numCache>
                <c:formatCode>General</c:formatCode>
                <c:ptCount val="5"/>
                <c:pt idx="0">
                  <c:v>39.69</c:v>
                </c:pt>
                <c:pt idx="1">
                  <c:v>40.36</c:v>
                </c:pt>
                <c:pt idx="2">
                  <c:v>36.159999999999997</c:v>
                </c:pt>
                <c:pt idx="3">
                  <c:v>42.13</c:v>
                </c:pt>
                <c:pt idx="4">
                  <c:v>0</c:v>
                </c:pt>
              </c:numCache>
            </c:numRef>
          </c:val>
          <c:smooth val="0"/>
          <c:extLst>
            <c:ext xmlns:c16="http://schemas.microsoft.com/office/drawing/2014/chart" uri="{C3380CC4-5D6E-409C-BE32-E72D297353CC}">
              <c16:uniqueId val="{00000001-03A1-4FED-BA7B-3B6511719FBE}"/>
            </c:ext>
          </c:extLst>
        </c:ser>
        <c:dLbls>
          <c:showLegendKey val="0"/>
          <c:showVal val="0"/>
          <c:showCatName val="0"/>
          <c:showSerName val="0"/>
          <c:showPercent val="0"/>
          <c:showBubbleSize val="0"/>
        </c:dLbls>
        <c:marker val="1"/>
        <c:smooth val="0"/>
        <c:axId val="1684434639"/>
        <c:axId val="1079374896"/>
      </c:lineChart>
      <c:catAx>
        <c:axId val="1684434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079374896"/>
        <c:crosses val="autoZero"/>
        <c:auto val="1"/>
        <c:lblAlgn val="ctr"/>
        <c:lblOffset val="100"/>
        <c:noMultiLvlLbl val="0"/>
      </c:catAx>
      <c:valAx>
        <c:axId val="107937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6844346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121046244256352E-2"/>
          <c:y val="0.21241830065359477"/>
          <c:w val="0.92224031895688463"/>
          <c:h val="0.46386187020740055"/>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Pt>
            <c:idx val="4"/>
            <c:marker>
              <c:symbol val="none"/>
            </c:marker>
            <c:bubble3D val="0"/>
            <c:extLst>
              <c:ext xmlns:c16="http://schemas.microsoft.com/office/drawing/2014/chart" uri="{C3380CC4-5D6E-409C-BE32-E72D297353CC}">
                <c16:uniqueId val="{00000003-FE1E-40F9-87C2-3BF3D61CCAAE}"/>
              </c:ext>
            </c:extLst>
          </c:dPt>
          <c:dPt>
            <c:idx val="6"/>
            <c:marker>
              <c:symbol val="none"/>
            </c:marker>
            <c:bubble3D val="0"/>
            <c:spPr>
              <a:ln w="28575" cap="rnd">
                <a:gradFill>
                  <a:gsLst>
                    <a:gs pos="0">
                      <a:schemeClr val="accent5">
                        <a:lumMod val="7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ysDash"/>
                <a:round/>
              </a:ln>
              <a:effectLst/>
            </c:spPr>
            <c:extLst>
              <c:ext xmlns:c16="http://schemas.microsoft.com/office/drawing/2014/chart" uri="{C3380CC4-5D6E-409C-BE32-E72D297353CC}">
                <c16:uniqueId val="{00000001-FE1E-40F9-87C2-3BF3D61CCAA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Sheet1!$A$3:$A$9</c:f>
              <c:strCache>
                <c:ptCount val="7"/>
                <c:pt idx="0">
                  <c:v>2019 m.</c:v>
                </c:pt>
                <c:pt idx="1">
                  <c:v>2020 m.</c:v>
                </c:pt>
                <c:pt idx="2">
                  <c:v>2021 m.</c:v>
                </c:pt>
                <c:pt idx="3">
                  <c:v>2022 m.</c:v>
                </c:pt>
                <c:pt idx="4">
                  <c:v>2023 m.</c:v>
                </c:pt>
                <c:pt idx="5">
                  <c:v>2024 m.</c:v>
                </c:pt>
                <c:pt idx="6">
                  <c:v>2025 m.</c:v>
                </c:pt>
              </c:strCache>
            </c:strRef>
          </c:cat>
          <c:val>
            <c:numRef>
              <c:f>Sheet1!$B$3:$B$9</c:f>
              <c:numCache>
                <c:formatCode>General</c:formatCode>
                <c:ptCount val="7"/>
                <c:pt idx="0">
                  <c:v>92</c:v>
                </c:pt>
                <c:pt idx="1">
                  <c:v>72</c:v>
                </c:pt>
                <c:pt idx="2">
                  <c:v>94</c:v>
                </c:pt>
                <c:pt idx="3">
                  <c:v>98</c:v>
                </c:pt>
                <c:pt idx="4">
                  <c:v>100</c:v>
                </c:pt>
                <c:pt idx="5">
                  <c:v>115</c:v>
                </c:pt>
                <c:pt idx="6">
                  <c:v>115</c:v>
                </c:pt>
              </c:numCache>
            </c:numRef>
          </c:val>
          <c:smooth val="0"/>
          <c:extLst>
            <c:ext xmlns:c16="http://schemas.microsoft.com/office/drawing/2014/chart" uri="{C3380CC4-5D6E-409C-BE32-E72D297353CC}">
              <c16:uniqueId val="{00000000-12F1-476A-8BC6-1B0C70ABECFC}"/>
            </c:ext>
          </c:extLst>
        </c:ser>
        <c:dLbls>
          <c:showLegendKey val="0"/>
          <c:showVal val="0"/>
          <c:showCatName val="0"/>
          <c:showSerName val="0"/>
          <c:showPercent val="0"/>
          <c:showBubbleSize val="0"/>
        </c:dLbls>
        <c:smooth val="0"/>
        <c:axId val="802401007"/>
        <c:axId val="714142207"/>
      </c:lineChart>
      <c:catAx>
        <c:axId val="80240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14142207"/>
        <c:crosses val="autoZero"/>
        <c:auto val="1"/>
        <c:lblAlgn val="ctr"/>
        <c:lblOffset val="100"/>
        <c:noMultiLvlLbl val="0"/>
      </c:catAx>
      <c:valAx>
        <c:axId val="714142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802401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60993909606"/>
          <c:y val="8.3301779628928402E-2"/>
          <c:w val="0.83113233720076396"/>
          <c:h val="0.55747250601939224"/>
        </c:manualLayout>
      </c:layout>
      <c:lineChart>
        <c:grouping val="standard"/>
        <c:varyColors val="0"/>
        <c:ser>
          <c:idx val="0"/>
          <c:order val="0"/>
          <c:tx>
            <c:strRef>
              <c:f>Lapas1!$B$1</c:f>
              <c:strCache>
                <c:ptCount val="1"/>
                <c:pt idx="0">
                  <c:v>Planas</c:v>
                </c:pt>
              </c:strCache>
            </c:strRef>
          </c:tx>
          <c:spPr>
            <a:ln w="19050" cap="rnd" cmpd="sng" algn="ctr">
              <a:solidFill>
                <a:schemeClr val="accent1"/>
              </a:solidFill>
              <a:prstDash val="solid"/>
              <a:round/>
            </a:ln>
            <a:effectLst/>
          </c:spPr>
          <c:marker>
            <c:symbol val="diamond"/>
            <c:size val="5"/>
            <c:spPr>
              <a:solidFill>
                <a:schemeClr val="accent1"/>
              </a:solidFill>
              <a:ln w="6350" cap="flat" cmpd="sng" algn="ctr">
                <a:solidFill>
                  <a:schemeClr val="accent1"/>
                </a:solidFill>
                <a:prstDash val="solid"/>
                <a:round/>
              </a:ln>
              <a:effectLst/>
            </c:spPr>
          </c:marker>
          <c:cat>
            <c:strRef>
              <c:f>Lapas1!$A$2:$A$6</c:f>
              <c:strCache>
                <c:ptCount val="5"/>
                <c:pt idx="0">
                  <c:v>2020 m.</c:v>
                </c:pt>
                <c:pt idx="1">
                  <c:v>2021 m.</c:v>
                </c:pt>
                <c:pt idx="2">
                  <c:v>2022 m.</c:v>
                </c:pt>
                <c:pt idx="3">
                  <c:v>2023 m.</c:v>
                </c:pt>
                <c:pt idx="4">
                  <c:v>2024 m. </c:v>
                </c:pt>
              </c:strCache>
            </c:strRef>
          </c:cat>
          <c:val>
            <c:numRef>
              <c:f>Lapas1!$B$2:$B$6</c:f>
              <c:numCache>
                <c:formatCode>General</c:formatCode>
                <c:ptCount val="5"/>
                <c:pt idx="0">
                  <c:v>60</c:v>
                </c:pt>
                <c:pt idx="1">
                  <c:v>57</c:v>
                </c:pt>
                <c:pt idx="2">
                  <c:v>54</c:v>
                </c:pt>
                <c:pt idx="3">
                  <c:v>51</c:v>
                </c:pt>
                <c:pt idx="4">
                  <c:v>48</c:v>
                </c:pt>
              </c:numCache>
            </c:numRef>
          </c:val>
          <c:smooth val="0"/>
          <c:extLst>
            <c:ext xmlns:c16="http://schemas.microsoft.com/office/drawing/2014/chart" uri="{C3380CC4-5D6E-409C-BE32-E72D297353CC}">
              <c16:uniqueId val="{00000000-B739-4D9E-9D0B-674943662067}"/>
            </c:ext>
          </c:extLst>
        </c:ser>
        <c:ser>
          <c:idx val="1"/>
          <c:order val="1"/>
          <c:tx>
            <c:strRef>
              <c:f>Lapas1!$C$1</c:f>
              <c:strCache>
                <c:ptCount val="1"/>
                <c:pt idx="0">
                  <c:v>Faktas</c:v>
                </c:pt>
              </c:strCache>
            </c:strRef>
          </c:tx>
          <c:spPr>
            <a:ln w="19050" cap="rnd" cmpd="sng" algn="ctr">
              <a:solidFill>
                <a:schemeClr val="accent6">
                  <a:lumMod val="75000"/>
                </a:schemeClr>
              </a:solidFill>
              <a:prstDash val="solid"/>
              <a:round/>
            </a:ln>
            <a:effectLst/>
          </c:spPr>
          <c:marker>
            <c:symbol val="triangle"/>
            <c:size val="5"/>
            <c:spPr>
              <a:solidFill>
                <a:schemeClr val="accent6">
                  <a:lumMod val="50000"/>
                </a:schemeClr>
              </a:solidFill>
              <a:ln w="6350" cap="flat" cmpd="sng" algn="ctr">
                <a:solidFill>
                  <a:schemeClr val="accent6">
                    <a:lumMod val="75000"/>
                  </a:schemeClr>
                </a:solidFill>
                <a:prstDash val="solid"/>
                <a:round/>
              </a:ln>
              <a:effectLst/>
            </c:spPr>
          </c:marker>
          <c:cat>
            <c:strRef>
              <c:f>Lapas1!$A$2:$A$6</c:f>
              <c:strCache>
                <c:ptCount val="5"/>
                <c:pt idx="0">
                  <c:v>2020 m.</c:v>
                </c:pt>
                <c:pt idx="1">
                  <c:v>2021 m.</c:v>
                </c:pt>
                <c:pt idx="2">
                  <c:v>2022 m.</c:v>
                </c:pt>
                <c:pt idx="3">
                  <c:v>2023 m.</c:v>
                </c:pt>
                <c:pt idx="4">
                  <c:v>2024 m. </c:v>
                </c:pt>
              </c:strCache>
            </c:strRef>
          </c:cat>
          <c:val>
            <c:numRef>
              <c:f>Lapas1!$C$2:$C$6</c:f>
              <c:numCache>
                <c:formatCode>General</c:formatCode>
                <c:ptCount val="5"/>
                <c:pt idx="0">
                  <c:v>63</c:v>
                </c:pt>
                <c:pt idx="1">
                  <c:v>53</c:v>
                </c:pt>
                <c:pt idx="2">
                  <c:v>44</c:v>
                </c:pt>
                <c:pt idx="3">
                  <c:v>55</c:v>
                </c:pt>
                <c:pt idx="4">
                  <c:v>41</c:v>
                </c:pt>
              </c:numCache>
            </c:numRef>
          </c:val>
          <c:smooth val="0"/>
          <c:extLst>
            <c:ext xmlns:c16="http://schemas.microsoft.com/office/drawing/2014/chart" uri="{C3380CC4-5D6E-409C-BE32-E72D297353CC}">
              <c16:uniqueId val="{00000001-B739-4D9E-9D0B-674943662067}"/>
            </c:ext>
          </c:extLst>
        </c:ser>
        <c:dLbls>
          <c:showLegendKey val="0"/>
          <c:showVal val="0"/>
          <c:showCatName val="0"/>
          <c:showSerName val="0"/>
          <c:showPercent val="0"/>
          <c:showBubbleSize val="0"/>
        </c:dLbls>
        <c:marker val="1"/>
        <c:smooth val="0"/>
        <c:axId val="471879992"/>
        <c:axId val="471881168"/>
      </c:lineChart>
      <c:catAx>
        <c:axId val="47187999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471881168"/>
        <c:crosses val="autoZero"/>
        <c:auto val="1"/>
        <c:lblAlgn val="ctr"/>
        <c:lblOffset val="100"/>
        <c:noMultiLvlLbl val="0"/>
      </c:catAx>
      <c:valAx>
        <c:axId val="471881168"/>
        <c:scaling>
          <c:orientation val="minMax"/>
          <c:min val="40"/>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crossAx val="471879992"/>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Table>
      <c:spPr>
        <a:solidFill>
          <a:schemeClr val="bg1"/>
        </a:solidFill>
        <a:ln>
          <a:noFill/>
        </a:ln>
        <a:effectLst/>
      </c:spPr>
    </c:plotArea>
    <c:plotVisOnly val="1"/>
    <c:dispBlanksAs val="gap"/>
    <c:showDLblsOverMax val="0"/>
  </c:chart>
  <c:spPr>
    <a:solidFill>
      <a:schemeClr val="bg1"/>
    </a:solidFill>
    <a:ln w="6350" cap="flat" cmpd="sng" algn="ctr">
      <a:solidFill>
        <a:srgbClr val="FFFFFF">
          <a:lumMod val="85000"/>
        </a:srgbClr>
      </a:solidFill>
      <a:prstDash val="solid"/>
      <a:round/>
    </a:ln>
    <a:effectLst/>
  </c:spPr>
  <c:txPr>
    <a:bodyPr/>
    <a:lstStyle/>
    <a:p>
      <a:pPr>
        <a:defRPr sz="900" b="0">
          <a:solidFill>
            <a:schemeClr val="tx1">
              <a:lumMod val="75000"/>
              <a:lumOff val="25000"/>
            </a:schemeClr>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2020 m.</c:v>
                </c:pt>
              </c:strCache>
            </c:strRef>
          </c:tx>
          <c:spPr>
            <a:solidFill>
              <a:schemeClr val="accent6">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Lapas1!$B$2:$B$4</c:f>
              <c:numCache>
                <c:formatCode>General</c:formatCode>
                <c:ptCount val="3"/>
                <c:pt idx="0">
                  <c:v>2856</c:v>
                </c:pt>
                <c:pt idx="1">
                  <c:v>3203</c:v>
                </c:pt>
                <c:pt idx="2">
                  <c:v>175</c:v>
                </c:pt>
              </c:numCache>
            </c:numRef>
          </c:val>
          <c:extLst>
            <c:ext xmlns:c16="http://schemas.microsoft.com/office/drawing/2014/chart" uri="{C3380CC4-5D6E-409C-BE32-E72D297353CC}">
              <c16:uniqueId val="{00000000-BE20-41ED-9D51-ECC0E6E7426D}"/>
            </c:ext>
          </c:extLst>
        </c:ser>
        <c:ser>
          <c:idx val="1"/>
          <c:order val="1"/>
          <c:tx>
            <c:strRef>
              <c:f>Lapas1!$C$1</c:f>
              <c:strCache>
                <c:ptCount val="1"/>
                <c:pt idx="0">
                  <c:v>2021 m. </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Lapas1!$C$2:$C$4</c:f>
              <c:numCache>
                <c:formatCode>General</c:formatCode>
                <c:ptCount val="3"/>
                <c:pt idx="0">
                  <c:v>2808</c:v>
                </c:pt>
                <c:pt idx="1">
                  <c:v>3211</c:v>
                </c:pt>
                <c:pt idx="2">
                  <c:v>148</c:v>
                </c:pt>
              </c:numCache>
            </c:numRef>
          </c:val>
          <c:extLst>
            <c:ext xmlns:c16="http://schemas.microsoft.com/office/drawing/2014/chart" uri="{C3380CC4-5D6E-409C-BE32-E72D297353CC}">
              <c16:uniqueId val="{00000001-BE20-41ED-9D51-ECC0E6E7426D}"/>
            </c:ext>
          </c:extLst>
        </c:ser>
        <c:ser>
          <c:idx val="2"/>
          <c:order val="2"/>
          <c:tx>
            <c:strRef>
              <c:f>Lapas1!$D$1</c:f>
              <c:strCache>
                <c:ptCount val="1"/>
                <c:pt idx="0">
                  <c:v>2022 m.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Lapas1!$D$2:$D$4</c:f>
              <c:numCache>
                <c:formatCode>General</c:formatCode>
                <c:ptCount val="3"/>
                <c:pt idx="0">
                  <c:v>2878</c:v>
                </c:pt>
                <c:pt idx="1">
                  <c:v>3375</c:v>
                </c:pt>
                <c:pt idx="2">
                  <c:v>120</c:v>
                </c:pt>
              </c:numCache>
            </c:numRef>
          </c:val>
          <c:extLst>
            <c:ext xmlns:c16="http://schemas.microsoft.com/office/drawing/2014/chart" uri="{C3380CC4-5D6E-409C-BE32-E72D297353CC}">
              <c16:uniqueId val="{00000000-FE56-49EF-9B31-F842B71FAA26}"/>
            </c:ext>
          </c:extLst>
        </c:ser>
        <c:ser>
          <c:idx val="3"/>
          <c:order val="3"/>
          <c:tx>
            <c:strRef>
              <c:f>Lapas1!$E$1</c:f>
              <c:strCache>
                <c:ptCount val="1"/>
                <c:pt idx="0">
                  <c:v>2023 m. </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Lapas1!$E$2:$E$4</c:f>
              <c:numCache>
                <c:formatCode>General</c:formatCode>
                <c:ptCount val="3"/>
                <c:pt idx="0">
                  <c:v>2843</c:v>
                </c:pt>
                <c:pt idx="1">
                  <c:v>3250</c:v>
                </c:pt>
                <c:pt idx="2">
                  <c:v>160</c:v>
                </c:pt>
              </c:numCache>
            </c:numRef>
          </c:val>
          <c:extLst>
            <c:ext xmlns:c16="http://schemas.microsoft.com/office/drawing/2014/chart" uri="{C3380CC4-5D6E-409C-BE32-E72D297353CC}">
              <c16:uniqueId val="{00000001-FE56-49EF-9B31-F842B71FAA26}"/>
            </c:ext>
          </c:extLst>
        </c:ser>
        <c:ser>
          <c:idx val="4"/>
          <c:order val="4"/>
          <c:tx>
            <c:strRef>
              <c:f>Lapas1!$F$1</c:f>
              <c:strCache>
                <c:ptCount val="1"/>
                <c:pt idx="0">
                  <c:v>2024 m.</c:v>
                </c:pt>
              </c:strCache>
            </c:strRef>
          </c:tx>
          <c:spPr>
            <a:solidFill>
              <a:schemeClr val="accent6">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Lapas1!$F$2:$F$4</c:f>
              <c:numCache>
                <c:formatCode>General</c:formatCode>
                <c:ptCount val="3"/>
                <c:pt idx="0">
                  <c:v>2867</c:v>
                </c:pt>
                <c:pt idx="1">
                  <c:v>3237</c:v>
                </c:pt>
                <c:pt idx="2">
                  <c:v>123</c:v>
                </c:pt>
              </c:numCache>
            </c:numRef>
          </c:val>
          <c:extLst>
            <c:ext xmlns:c16="http://schemas.microsoft.com/office/drawing/2014/chart" uri="{C3380CC4-5D6E-409C-BE32-E72D297353CC}">
              <c16:uniqueId val="{00000000-7400-4B34-BA4E-7C89983E0BF5}"/>
            </c:ext>
          </c:extLst>
        </c:ser>
        <c:dLbls>
          <c:dLblPos val="outEnd"/>
          <c:showLegendKey val="0"/>
          <c:showVal val="1"/>
          <c:showCatName val="0"/>
          <c:showSerName val="0"/>
          <c:showPercent val="0"/>
          <c:showBubbleSize val="0"/>
        </c:dLbls>
        <c:gapWidth val="219"/>
        <c:overlap val="-27"/>
        <c:axId val="471887440"/>
        <c:axId val="471884304"/>
      </c:barChart>
      <c:catAx>
        <c:axId val="47188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84304"/>
        <c:crosses val="autoZero"/>
        <c:auto val="1"/>
        <c:lblAlgn val="ctr"/>
        <c:lblOffset val="100"/>
        <c:noMultiLvlLbl val="0"/>
      </c:catAx>
      <c:valAx>
        <c:axId val="47188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8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379318981888392E-2"/>
          <c:y val="4.336973310434962E-2"/>
          <c:w val="0.88383498115367154"/>
          <c:h val="0.73866879921259843"/>
        </c:manualLayout>
      </c:layout>
      <c:barChart>
        <c:barDir val="col"/>
        <c:grouping val="clustered"/>
        <c:varyColors val="0"/>
        <c:ser>
          <c:idx val="0"/>
          <c:order val="0"/>
          <c:tx>
            <c:strRef>
              <c:f>Lapas1!$B$1</c:f>
              <c:strCache>
                <c:ptCount val="1"/>
                <c:pt idx="0">
                  <c:v>2019 m.</c:v>
                </c:pt>
              </c:strCache>
            </c:strRef>
          </c:tx>
          <c:spPr>
            <a:solidFill>
              <a:schemeClr val="accent6">
                <a:tint val="50000"/>
              </a:schemeClr>
            </a:solidFill>
            <a:ln>
              <a:noFill/>
            </a:ln>
            <a:effectLst/>
          </c:spPr>
          <c:invertIfNegative val="0"/>
          <c:dLbls>
            <c:dLbl>
              <c:idx val="0"/>
              <c:layout>
                <c:manualLayout>
                  <c:x val="-9.54426151276545E-3"/>
                  <c:y val="8.4653511936505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78-4A74-8899-510922ADDA0F}"/>
                </c:ext>
              </c:extLst>
            </c:dLbl>
            <c:dLbl>
              <c:idx val="1"/>
              <c:layout>
                <c:manualLayout>
                  <c:x val="-1.7781114811241481E-2"/>
                  <c:y val="1.57428030659514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78-4A74-8899-510922ADDA0F}"/>
                </c:ext>
              </c:extLst>
            </c:dLbl>
            <c:dLbl>
              <c:idx val="2"/>
              <c:layout>
                <c:manualLayout>
                  <c:x val="-1.6431078645289945E-2"/>
                  <c:y val="7.47299515847371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78-4A74-8899-510922ADDA0F}"/>
                </c:ext>
              </c:extLst>
            </c:dLbl>
            <c:dLbl>
              <c:idx val="3"/>
              <c:layout>
                <c:manualLayout>
                  <c:x val="3.4578146611341634E-2"/>
                  <c:y val="-1.1454753722794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78-4A74-8899-510922ADDA0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transportu</c:v>
                </c:pt>
                <c:pt idx="1">
                  <c:v>Vandens transportu</c:v>
                </c:pt>
                <c:pt idx="2">
                  <c:v>Geležinkelių tranportu</c:v>
                </c:pt>
              </c:strCache>
            </c:strRef>
          </c:cat>
          <c:val>
            <c:numRef>
              <c:f>Lapas1!$B$2:$B$4</c:f>
              <c:numCache>
                <c:formatCode>General</c:formatCode>
                <c:ptCount val="3"/>
                <c:pt idx="0">
                  <c:v>6.5</c:v>
                </c:pt>
                <c:pt idx="1">
                  <c:v>2.5</c:v>
                </c:pt>
                <c:pt idx="2">
                  <c:v>2.2000000000000002</c:v>
                </c:pt>
              </c:numCache>
            </c:numRef>
          </c:val>
          <c:extLst>
            <c:ext xmlns:c16="http://schemas.microsoft.com/office/drawing/2014/chart" uri="{C3380CC4-5D6E-409C-BE32-E72D297353CC}">
              <c16:uniqueId val="{00000004-4678-4A74-8899-510922ADDA0F}"/>
            </c:ext>
          </c:extLst>
        </c:ser>
        <c:ser>
          <c:idx val="1"/>
          <c:order val="1"/>
          <c:tx>
            <c:strRef>
              <c:f>Lapas1!$C$1</c:f>
              <c:strCache>
                <c:ptCount val="1"/>
                <c:pt idx="0">
                  <c:v>2020 m. </c:v>
                </c:pt>
              </c:strCache>
            </c:strRef>
          </c:tx>
          <c:spPr>
            <a:solidFill>
              <a:schemeClr val="accent6">
                <a:tint val="70000"/>
              </a:schemeClr>
            </a:solidFill>
            <a:ln>
              <a:noFill/>
            </a:ln>
            <a:effectLst/>
          </c:spPr>
          <c:invertIfNegative val="0"/>
          <c:dLbls>
            <c:dLbl>
              <c:idx val="0"/>
              <c:layout>
                <c:manualLayout>
                  <c:x val="-1.4154814146255449E-2"/>
                  <c:y val="6.64010624169986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78-4A74-8899-510922ADDA0F}"/>
                </c:ext>
              </c:extLst>
            </c:dLbl>
            <c:dLbl>
              <c:idx val="1"/>
              <c:layout>
                <c:manualLayout>
                  <c:x val="-9.8399261357158519E-4"/>
                  <c:y val="-1.1454967531449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78-4A74-8899-510922ADDA0F}"/>
                </c:ext>
              </c:extLst>
            </c:dLbl>
            <c:dLbl>
              <c:idx val="2"/>
              <c:layout>
                <c:manualLayout>
                  <c:x val="-2.2960692166444827E-3"/>
                  <c:y val="-3.65101274691264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78-4A74-8899-510922ADDA0F}"/>
                </c:ext>
              </c:extLst>
            </c:dLbl>
            <c:dLbl>
              <c:idx val="3"/>
              <c:layout>
                <c:manualLayout>
                  <c:x val="4.1493775933609957E-2"/>
                  <c:y val="5.7273768613973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78-4A74-8899-510922ADDA0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transportu</c:v>
                </c:pt>
                <c:pt idx="1">
                  <c:v>Vandens transportu</c:v>
                </c:pt>
                <c:pt idx="2">
                  <c:v>Geležinkelių tranportu</c:v>
                </c:pt>
              </c:strCache>
            </c:strRef>
          </c:cat>
          <c:val>
            <c:numRef>
              <c:f>Lapas1!$C$2:$C$4</c:f>
              <c:numCache>
                <c:formatCode>General</c:formatCode>
                <c:ptCount val="3"/>
                <c:pt idx="0">
                  <c:v>1.8</c:v>
                </c:pt>
                <c:pt idx="1">
                  <c:v>2.5</c:v>
                </c:pt>
                <c:pt idx="2">
                  <c:v>3.3</c:v>
                </c:pt>
              </c:numCache>
            </c:numRef>
          </c:val>
          <c:extLst>
            <c:ext xmlns:c16="http://schemas.microsoft.com/office/drawing/2014/chart" uri="{C3380CC4-5D6E-409C-BE32-E72D297353CC}">
              <c16:uniqueId val="{00000009-4678-4A74-8899-510922ADDA0F}"/>
            </c:ext>
          </c:extLst>
        </c:ser>
        <c:ser>
          <c:idx val="2"/>
          <c:order val="2"/>
          <c:tx>
            <c:strRef>
              <c:f>Lapas1!$D$1</c:f>
              <c:strCache>
                <c:ptCount val="1"/>
                <c:pt idx="0">
                  <c:v>2021 m.</c:v>
                </c:pt>
              </c:strCache>
            </c:strRef>
          </c:tx>
          <c:spPr>
            <a:solidFill>
              <a:schemeClr val="accent6">
                <a:tint val="90000"/>
              </a:schemeClr>
            </a:solidFill>
            <a:ln>
              <a:noFill/>
            </a:ln>
            <a:effectLst/>
          </c:spPr>
          <c:invertIfNegative val="0"/>
          <c:dLbls>
            <c:dLbl>
              <c:idx val="0"/>
              <c:layout>
                <c:manualLayout>
                  <c:x val="-5.261792868776778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78-4A74-8899-510922ADDA0F}"/>
                </c:ext>
              </c:extLst>
            </c:dLbl>
            <c:dLbl>
              <c:idx val="1"/>
              <c:layout>
                <c:manualLayout>
                  <c:x val="4.7817909401000992E-6"/>
                  <c:y val="2.70811374956083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78-4A74-8899-510922ADDA0F}"/>
                </c:ext>
              </c:extLst>
            </c:dLbl>
            <c:dLbl>
              <c:idx val="2"/>
              <c:layout>
                <c:manualLayout>
                  <c:x val="-9.7958357972051922E-4"/>
                  <c:y val="-1.82524495195072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678-4A74-8899-510922ADDA0F}"/>
                </c:ext>
              </c:extLst>
            </c:dLbl>
            <c:dLbl>
              <c:idx val="3"/>
              <c:layout>
                <c:manualLayout>
                  <c:x val="3.688335638543099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678-4A74-8899-510922ADDA0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transportu</c:v>
                </c:pt>
                <c:pt idx="1">
                  <c:v>Vandens transportu</c:v>
                </c:pt>
                <c:pt idx="2">
                  <c:v>Geležinkelių tranportu</c:v>
                </c:pt>
              </c:strCache>
            </c:strRef>
          </c:cat>
          <c:val>
            <c:numRef>
              <c:f>Lapas1!$D$2:$D$4</c:f>
              <c:numCache>
                <c:formatCode>General</c:formatCode>
                <c:ptCount val="3"/>
                <c:pt idx="0">
                  <c:v>2.5</c:v>
                </c:pt>
                <c:pt idx="1">
                  <c:v>2.5</c:v>
                </c:pt>
                <c:pt idx="2">
                  <c:v>4.1399999999999997</c:v>
                </c:pt>
              </c:numCache>
            </c:numRef>
          </c:val>
          <c:extLst>
            <c:ext xmlns:c16="http://schemas.microsoft.com/office/drawing/2014/chart" uri="{C3380CC4-5D6E-409C-BE32-E72D297353CC}">
              <c16:uniqueId val="{0000000E-4678-4A74-8899-510922ADDA0F}"/>
            </c:ext>
          </c:extLst>
        </c:ser>
        <c:ser>
          <c:idx val="3"/>
          <c:order val="3"/>
          <c:tx>
            <c:strRef>
              <c:f>Lapas1!$E$1</c:f>
              <c:strCache>
                <c:ptCount val="1"/>
                <c:pt idx="0">
                  <c:v>2022 m.</c:v>
                </c:pt>
              </c:strCache>
            </c:strRef>
          </c:tx>
          <c:spPr>
            <a:solidFill>
              <a:schemeClr val="accent6">
                <a:shade val="90000"/>
              </a:schemeClr>
            </a:solidFill>
            <a:ln>
              <a:noFill/>
            </a:ln>
            <a:effectLst/>
          </c:spPr>
          <c:invertIfNegative val="0"/>
          <c:dLbls>
            <c:dLbl>
              <c:idx val="0"/>
              <c:layout>
                <c:manualLayout>
                  <c:x val="-2.89184499710815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678-4A74-8899-510922ADDA0F}"/>
                </c:ext>
              </c:extLst>
            </c:dLbl>
            <c:dLbl>
              <c:idx val="2"/>
              <c:layout>
                <c:manualLayout>
                  <c:x val="-2.8918449971081549E-3"/>
                  <c:y val="4.566736850201137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678-4A74-8899-510922ADDA0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transportu</c:v>
                </c:pt>
                <c:pt idx="1">
                  <c:v>Vandens transportu</c:v>
                </c:pt>
                <c:pt idx="2">
                  <c:v>Geležinkelių tranportu</c:v>
                </c:pt>
              </c:strCache>
            </c:strRef>
          </c:cat>
          <c:val>
            <c:numRef>
              <c:f>Lapas1!$E$2:$E$4</c:f>
              <c:numCache>
                <c:formatCode>General</c:formatCode>
                <c:ptCount val="3"/>
                <c:pt idx="0">
                  <c:v>5.3</c:v>
                </c:pt>
                <c:pt idx="1">
                  <c:v>2.8</c:v>
                </c:pt>
                <c:pt idx="2">
                  <c:v>4.7</c:v>
                </c:pt>
              </c:numCache>
            </c:numRef>
          </c:val>
          <c:extLst>
            <c:ext xmlns:c16="http://schemas.microsoft.com/office/drawing/2014/chart" uri="{C3380CC4-5D6E-409C-BE32-E72D297353CC}">
              <c16:uniqueId val="{00000011-4678-4A74-8899-510922ADDA0F}"/>
            </c:ext>
          </c:extLst>
        </c:ser>
        <c:ser>
          <c:idx val="4"/>
          <c:order val="4"/>
          <c:tx>
            <c:strRef>
              <c:f>Lapas1!$F$1</c:f>
              <c:strCache>
                <c:ptCount val="1"/>
                <c:pt idx="0">
                  <c:v>2023 m.</c:v>
                </c:pt>
              </c:strCache>
            </c:strRef>
          </c:tx>
          <c:spPr>
            <a:solidFill>
              <a:schemeClr val="accent6">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transportu</c:v>
                </c:pt>
                <c:pt idx="1">
                  <c:v>Vandens transportu</c:v>
                </c:pt>
                <c:pt idx="2">
                  <c:v>Geležinkelių tranportu</c:v>
                </c:pt>
              </c:strCache>
            </c:strRef>
          </c:cat>
          <c:val>
            <c:numRef>
              <c:f>Lapas1!$F$2:$F$4</c:f>
              <c:numCache>
                <c:formatCode>General</c:formatCode>
                <c:ptCount val="3"/>
                <c:pt idx="0">
                  <c:v>6</c:v>
                </c:pt>
                <c:pt idx="1">
                  <c:v>2.8</c:v>
                </c:pt>
                <c:pt idx="2">
                  <c:v>5.04</c:v>
                </c:pt>
              </c:numCache>
            </c:numRef>
          </c:val>
          <c:extLst>
            <c:ext xmlns:c16="http://schemas.microsoft.com/office/drawing/2014/chart" uri="{C3380CC4-5D6E-409C-BE32-E72D297353CC}">
              <c16:uniqueId val="{00000012-4678-4A74-8899-510922ADDA0F}"/>
            </c:ext>
          </c:extLst>
        </c:ser>
        <c:ser>
          <c:idx val="5"/>
          <c:order val="5"/>
          <c:tx>
            <c:strRef>
              <c:f>Lapas1!$G$1</c:f>
              <c:strCache>
                <c:ptCount val="1"/>
                <c:pt idx="0">
                  <c:v>2024 m.</c:v>
                </c:pt>
              </c:strCache>
            </c:strRef>
          </c:tx>
          <c:spPr>
            <a:solidFill>
              <a:schemeClr val="accent6">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transportu</c:v>
                </c:pt>
                <c:pt idx="1">
                  <c:v>Vandens transportu</c:v>
                </c:pt>
                <c:pt idx="2">
                  <c:v>Geležinkelių tranportu</c:v>
                </c:pt>
              </c:strCache>
            </c:strRef>
          </c:cat>
          <c:val>
            <c:numRef>
              <c:f>Lapas1!$G$2:$G$4</c:f>
              <c:numCache>
                <c:formatCode>General</c:formatCode>
                <c:ptCount val="3"/>
                <c:pt idx="0">
                  <c:v>6.6</c:v>
                </c:pt>
                <c:pt idx="1">
                  <c:v>3.1</c:v>
                </c:pt>
                <c:pt idx="2">
                  <c:v>5.5</c:v>
                </c:pt>
              </c:numCache>
            </c:numRef>
          </c:val>
          <c:extLst>
            <c:ext xmlns:c16="http://schemas.microsoft.com/office/drawing/2014/chart" uri="{C3380CC4-5D6E-409C-BE32-E72D297353CC}">
              <c16:uniqueId val="{00000000-4571-4A4D-9816-F42621864B45}"/>
            </c:ext>
          </c:extLst>
        </c:ser>
        <c:dLbls>
          <c:showLegendKey val="0"/>
          <c:showVal val="1"/>
          <c:showCatName val="0"/>
          <c:showSerName val="0"/>
          <c:showPercent val="0"/>
          <c:showBubbleSize val="0"/>
        </c:dLbls>
        <c:gapWidth val="219"/>
        <c:overlap val="-27"/>
        <c:axId val="471889400"/>
        <c:axId val="471880776"/>
      </c:barChart>
      <c:catAx>
        <c:axId val="471889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80776"/>
        <c:crosses val="autoZero"/>
        <c:auto val="1"/>
        <c:lblAlgn val="ctr"/>
        <c:lblOffset val="100"/>
        <c:noMultiLvlLbl val="0"/>
      </c:catAx>
      <c:valAx>
        <c:axId val="47188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89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08732061733935"/>
          <c:y val="4.6558763487897344E-2"/>
          <c:w val="0.84591267938266068"/>
          <c:h val="0.76521178144324087"/>
        </c:manualLayout>
      </c:layout>
      <c:barChart>
        <c:barDir val="col"/>
        <c:grouping val="clustered"/>
        <c:varyColors val="0"/>
        <c:ser>
          <c:idx val="0"/>
          <c:order val="0"/>
          <c:tx>
            <c:strRef>
              <c:f>Lapas1!$B$1</c:f>
              <c:strCache>
                <c:ptCount val="1"/>
                <c:pt idx="0">
                  <c:v>2019 m.</c:v>
                </c:pt>
              </c:strCache>
            </c:strRef>
          </c:tx>
          <c:spPr>
            <a:solidFill>
              <a:schemeClr val="accent6">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Lapas1!$B$2</c:f>
              <c:numCache>
                <c:formatCode>General</c:formatCode>
                <c:ptCount val="1"/>
                <c:pt idx="0">
                  <c:v>372.9</c:v>
                </c:pt>
              </c:numCache>
            </c:numRef>
          </c:val>
          <c:extLst>
            <c:ext xmlns:c16="http://schemas.microsoft.com/office/drawing/2014/chart" uri="{C3380CC4-5D6E-409C-BE32-E72D297353CC}">
              <c16:uniqueId val="{00000000-695C-4DC1-9AD1-9801F7CD654C}"/>
            </c:ext>
          </c:extLst>
        </c:ser>
        <c:ser>
          <c:idx val="1"/>
          <c:order val="1"/>
          <c:tx>
            <c:strRef>
              <c:f>Lapas1!$C$1</c:f>
              <c:strCache>
                <c:ptCount val="1"/>
                <c:pt idx="0">
                  <c:v>2020 m.</c:v>
                </c:pt>
              </c:strCache>
            </c:strRef>
          </c:tx>
          <c:spPr>
            <a:solidFill>
              <a:schemeClr val="accent6">
                <a:tint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Lapas1!$C$2</c:f>
              <c:numCache>
                <c:formatCode>General</c:formatCode>
                <c:ptCount val="1"/>
                <c:pt idx="0">
                  <c:v>229.7</c:v>
                </c:pt>
              </c:numCache>
            </c:numRef>
          </c:val>
          <c:extLst>
            <c:ext xmlns:c16="http://schemas.microsoft.com/office/drawing/2014/chart" uri="{C3380CC4-5D6E-409C-BE32-E72D297353CC}">
              <c16:uniqueId val="{00000001-695C-4DC1-9AD1-9801F7CD654C}"/>
            </c:ext>
          </c:extLst>
        </c:ser>
        <c:ser>
          <c:idx val="2"/>
          <c:order val="2"/>
          <c:tx>
            <c:strRef>
              <c:f>Lapas1!$D$1</c:f>
              <c:strCache>
                <c:ptCount val="1"/>
                <c:pt idx="0">
                  <c:v>2021 m.</c:v>
                </c:pt>
              </c:strCache>
            </c:strRef>
          </c:tx>
          <c:spPr>
            <a:solidFill>
              <a:schemeClr val="accent6">
                <a:tint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Lapas1!$D$2</c:f>
              <c:numCache>
                <c:formatCode>General</c:formatCode>
                <c:ptCount val="1"/>
                <c:pt idx="0">
                  <c:v>201.5</c:v>
                </c:pt>
              </c:numCache>
            </c:numRef>
          </c:val>
          <c:extLst>
            <c:ext xmlns:c16="http://schemas.microsoft.com/office/drawing/2014/chart" uri="{C3380CC4-5D6E-409C-BE32-E72D297353CC}">
              <c16:uniqueId val="{00000002-695C-4DC1-9AD1-9801F7CD654C}"/>
            </c:ext>
          </c:extLst>
        </c:ser>
        <c:ser>
          <c:idx val="3"/>
          <c:order val="3"/>
          <c:tx>
            <c:strRef>
              <c:f>Lapas1!$E$1</c:f>
              <c:strCache>
                <c:ptCount val="1"/>
                <c:pt idx="0">
                  <c:v>2022 m.</c:v>
                </c:pt>
              </c:strCache>
            </c:strRef>
          </c:tx>
          <c:spPr>
            <a:solidFill>
              <a:schemeClr val="accent6">
                <a:shade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Lapas1!$E$2</c:f>
              <c:numCache>
                <c:formatCode>0</c:formatCode>
                <c:ptCount val="1"/>
                <c:pt idx="0">
                  <c:v>300</c:v>
                </c:pt>
              </c:numCache>
            </c:numRef>
          </c:val>
          <c:extLst>
            <c:ext xmlns:c16="http://schemas.microsoft.com/office/drawing/2014/chart" uri="{C3380CC4-5D6E-409C-BE32-E72D297353CC}">
              <c16:uniqueId val="{00000003-695C-4DC1-9AD1-9801F7CD654C}"/>
            </c:ext>
          </c:extLst>
        </c:ser>
        <c:ser>
          <c:idx val="4"/>
          <c:order val="4"/>
          <c:tx>
            <c:strRef>
              <c:f>Lapas1!$F$1</c:f>
              <c:strCache>
                <c:ptCount val="1"/>
                <c:pt idx="0">
                  <c:v>2023 m.</c:v>
                </c:pt>
              </c:strCache>
            </c:strRef>
          </c:tx>
          <c:spPr>
            <a:solidFill>
              <a:schemeClr val="accent6">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Lapas1!$F$2</c:f>
              <c:numCache>
                <c:formatCode>0</c:formatCode>
                <c:ptCount val="1"/>
                <c:pt idx="0">
                  <c:v>320</c:v>
                </c:pt>
              </c:numCache>
            </c:numRef>
          </c:val>
          <c:extLst>
            <c:ext xmlns:c16="http://schemas.microsoft.com/office/drawing/2014/chart" uri="{C3380CC4-5D6E-409C-BE32-E72D297353CC}">
              <c16:uniqueId val="{00000004-695C-4DC1-9AD1-9801F7CD654C}"/>
            </c:ext>
          </c:extLst>
        </c:ser>
        <c:ser>
          <c:idx val="5"/>
          <c:order val="5"/>
          <c:tx>
            <c:strRef>
              <c:f>Lapas1!$G$1</c:f>
              <c:strCache>
                <c:ptCount val="1"/>
                <c:pt idx="0">
                  <c:v>2024 m. </c:v>
                </c:pt>
              </c:strCache>
            </c:strRef>
          </c:tx>
          <c:spPr>
            <a:solidFill>
              <a:schemeClr val="accent6">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Lapas1!$G$2</c:f>
              <c:numCache>
                <c:formatCode>General</c:formatCode>
                <c:ptCount val="1"/>
                <c:pt idx="0">
                  <c:v>336</c:v>
                </c:pt>
              </c:numCache>
            </c:numRef>
          </c:val>
          <c:extLst>
            <c:ext xmlns:c16="http://schemas.microsoft.com/office/drawing/2014/chart" uri="{C3380CC4-5D6E-409C-BE32-E72D297353CC}">
              <c16:uniqueId val="{00000000-A29C-4F1E-BBFB-0D790A7CCA6C}"/>
            </c:ext>
          </c:extLst>
        </c:ser>
        <c:dLbls>
          <c:dLblPos val="outEnd"/>
          <c:showLegendKey val="0"/>
          <c:showVal val="1"/>
          <c:showCatName val="0"/>
          <c:showSerName val="0"/>
          <c:showPercent val="0"/>
          <c:showBubbleSize val="0"/>
        </c:dLbls>
        <c:gapWidth val="219"/>
        <c:overlap val="-27"/>
        <c:axId val="471885872"/>
        <c:axId val="471894496"/>
      </c:barChart>
      <c:catAx>
        <c:axId val="47188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94496"/>
        <c:crosses val="autoZero"/>
        <c:auto val="1"/>
        <c:lblAlgn val="ctr"/>
        <c:lblOffset val="100"/>
        <c:noMultiLvlLbl val="0"/>
      </c:catAx>
      <c:valAx>
        <c:axId val="47189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85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Planas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60000"/>
                        <a:lumOff val="4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2019 m.</c:v>
                </c:pt>
                <c:pt idx="1">
                  <c:v>2020 m.</c:v>
                </c:pt>
                <c:pt idx="2">
                  <c:v>2021 m</c:v>
                </c:pt>
                <c:pt idx="3">
                  <c:v>2022 m.</c:v>
                </c:pt>
                <c:pt idx="4">
                  <c:v>2023 m.</c:v>
                </c:pt>
                <c:pt idx="5">
                  <c:v>2024 m. </c:v>
                </c:pt>
              </c:strCache>
            </c:strRef>
          </c:cat>
          <c:val>
            <c:numRef>
              <c:f>Lapas1!$B$2:$B$7</c:f>
              <c:numCache>
                <c:formatCode>General</c:formatCode>
                <c:ptCount val="6"/>
                <c:pt idx="0">
                  <c:v>65</c:v>
                </c:pt>
                <c:pt idx="1">
                  <c:v>65</c:v>
                </c:pt>
                <c:pt idx="2">
                  <c:v>44</c:v>
                </c:pt>
                <c:pt idx="3">
                  <c:v>49</c:v>
                </c:pt>
                <c:pt idx="4">
                  <c:v>51.1</c:v>
                </c:pt>
                <c:pt idx="5">
                  <c:v>55.4</c:v>
                </c:pt>
              </c:numCache>
            </c:numRef>
          </c:val>
          <c:extLst>
            <c:ext xmlns:c16="http://schemas.microsoft.com/office/drawing/2014/chart" uri="{C3380CC4-5D6E-409C-BE32-E72D297353CC}">
              <c16:uniqueId val="{00000000-F2F4-43B3-9770-52B484C80CD3}"/>
            </c:ext>
          </c:extLst>
        </c:ser>
        <c:ser>
          <c:idx val="1"/>
          <c:order val="1"/>
          <c:tx>
            <c:strRef>
              <c:f>Lapas1!$C$1</c:f>
              <c:strCache>
                <c:ptCount val="1"/>
                <c:pt idx="0">
                  <c:v>Faktas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2019 m.</c:v>
                </c:pt>
                <c:pt idx="1">
                  <c:v>2020 m.</c:v>
                </c:pt>
                <c:pt idx="2">
                  <c:v>2021 m</c:v>
                </c:pt>
                <c:pt idx="3">
                  <c:v>2022 m.</c:v>
                </c:pt>
                <c:pt idx="4">
                  <c:v>2023 m.</c:v>
                </c:pt>
                <c:pt idx="5">
                  <c:v>2024 m. </c:v>
                </c:pt>
              </c:strCache>
            </c:strRef>
          </c:cat>
          <c:val>
            <c:numRef>
              <c:f>Lapas1!$C$2:$C$7</c:f>
              <c:numCache>
                <c:formatCode>General</c:formatCode>
                <c:ptCount val="6"/>
                <c:pt idx="0">
                  <c:v>62.5</c:v>
                </c:pt>
                <c:pt idx="1">
                  <c:v>30</c:v>
                </c:pt>
                <c:pt idx="2">
                  <c:v>34</c:v>
                </c:pt>
                <c:pt idx="3">
                  <c:v>50.9</c:v>
                </c:pt>
                <c:pt idx="4">
                  <c:v>53.1</c:v>
                </c:pt>
                <c:pt idx="5">
                  <c:v>56.8</c:v>
                </c:pt>
              </c:numCache>
            </c:numRef>
          </c:val>
          <c:extLst>
            <c:ext xmlns:c16="http://schemas.microsoft.com/office/drawing/2014/chart" uri="{C3380CC4-5D6E-409C-BE32-E72D297353CC}">
              <c16:uniqueId val="{00000001-F2F4-43B3-9770-52B484C80CD3}"/>
            </c:ext>
          </c:extLst>
        </c:ser>
        <c:dLbls>
          <c:showLegendKey val="0"/>
          <c:showVal val="0"/>
          <c:showCatName val="0"/>
          <c:showSerName val="0"/>
          <c:showPercent val="0"/>
          <c:showBubbleSize val="0"/>
        </c:dLbls>
        <c:gapWidth val="219"/>
        <c:overlap val="-27"/>
        <c:axId val="1277586031"/>
        <c:axId val="1277584367"/>
      </c:barChart>
      <c:catAx>
        <c:axId val="127758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77584367"/>
        <c:crosses val="autoZero"/>
        <c:auto val="1"/>
        <c:lblAlgn val="ctr"/>
        <c:lblOffset val="100"/>
        <c:noMultiLvlLbl val="0"/>
      </c:catAx>
      <c:valAx>
        <c:axId val="127758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1277586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withinLinearReversed" id="26">
  <a:schemeClr val="accent6"/>
</cs:colorStyle>
</file>

<file path=word/charts/colors12.xml><?xml version="1.0" encoding="utf-8"?>
<cs:colorStyle xmlns:cs="http://schemas.microsoft.com/office/drawing/2012/chartStyle" xmlns:a="http://schemas.openxmlformats.org/drawingml/2006/main" meth="withinLinearReversed" id="26">
  <a:schemeClr val="accent6"/>
</cs:colorStyle>
</file>

<file path=word/charts/colors13.xml><?xml version="1.0" encoding="utf-8"?>
<cs:colorStyle xmlns:cs="http://schemas.microsoft.com/office/drawing/2012/chartStyle" xmlns:a="http://schemas.openxmlformats.org/drawingml/2006/main" meth="withinLinear" id="14">
  <a:schemeClr val="accent1"/>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www.google.lt/url?sa=i&amp;rct=j&amp;q=&amp;esrc=s&amp;source=images&amp;cd=&amp;cad=rja&amp;uact=8&amp;ved=0ahUKEwj8gIn68KTZAhUCiaYKHbZtA_IQjRwIBw&amp;url=http://programmist1s.ru/1s-prodazha/&amp;psig=AOvVaw2CFsd9a34m92HlZPVI8vqJ&amp;ust=1518679702556768" TargetMode="External"/></Relationships>
</file>

<file path=word/drawings/drawing1.xml><?xml version="1.0" encoding="utf-8"?>
<c:userShapes xmlns:c="http://schemas.openxmlformats.org/drawingml/2006/chart">
  <cdr:relSizeAnchor xmlns:cdr="http://schemas.openxmlformats.org/drawingml/2006/chartDrawing">
    <cdr:from>
      <cdr:x>0.1166</cdr:x>
      <cdr:y>0.26693</cdr:y>
    </cdr:from>
    <cdr:to>
      <cdr:x>0.35375</cdr:x>
      <cdr:y>0.74502</cdr:y>
    </cdr:to>
    <cdr:sp macro="" textlink="">
      <cdr:nvSpPr>
        <cdr:cNvPr id="2" name="Teksto laukas 1"/>
        <cdr:cNvSpPr txBox="1"/>
      </cdr:nvSpPr>
      <cdr:spPr>
        <a:xfrm xmlns:a="http://schemas.openxmlformats.org/drawingml/2006/main">
          <a:off x="449580" y="51054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0.14822</cdr:x>
      <cdr:y>0.28685</cdr:y>
    </cdr:from>
    <cdr:to>
      <cdr:x>0.38538</cdr:x>
      <cdr:y>0.76494</cdr:y>
    </cdr:to>
    <cdr:sp macro="" textlink="">
      <cdr:nvSpPr>
        <cdr:cNvPr id="3" name="Teksto laukas 2"/>
        <cdr:cNvSpPr txBox="1"/>
      </cdr:nvSpPr>
      <cdr:spPr>
        <a:xfrm xmlns:a="http://schemas.openxmlformats.org/drawingml/2006/main">
          <a:off x="571500" y="54864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sz="1100"/>
        </a:p>
      </cdr:txBody>
    </cdr:sp>
  </cdr:relSizeAnchor>
</c:userShapes>
</file>

<file path=word/drawings/drawing2.xml><?xml version="1.0" encoding="utf-8"?>
<c:userShapes xmlns:c="http://schemas.openxmlformats.org/drawingml/2006/chart">
  <cdr:relSizeAnchor xmlns:cdr="http://schemas.openxmlformats.org/drawingml/2006/chartDrawing">
    <cdr:from>
      <cdr:x>0.79371</cdr:x>
      <cdr:y>0.43799</cdr:y>
    </cdr:from>
    <cdr:to>
      <cdr:x>0.92338</cdr:x>
      <cdr:y>0.53298</cdr:y>
    </cdr:to>
    <cdr:sp macro="" textlink="">
      <cdr:nvSpPr>
        <cdr:cNvPr id="2" name="Teksto laukas 1"/>
        <cdr:cNvSpPr txBox="1"/>
      </cdr:nvSpPr>
      <cdr:spPr>
        <a:xfrm xmlns:a="http://schemas.openxmlformats.org/drawingml/2006/main">
          <a:off x="1539240" y="632460"/>
          <a:ext cx="251460" cy="1371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userShapes>
</file>

<file path=word/drawings/drawing3.xml><?xml version="1.0" encoding="utf-8"?>
<c:userShapes xmlns:c="http://schemas.openxmlformats.org/drawingml/2006/chart">
  <cdr:relSizeAnchor xmlns:cdr="http://schemas.openxmlformats.org/drawingml/2006/chartDrawing">
    <cdr:from>
      <cdr:x>0.17238</cdr:x>
      <cdr:y>0.13809</cdr:y>
    </cdr:from>
    <cdr:to>
      <cdr:x>0.25849</cdr:x>
      <cdr:y>0.27698</cdr:y>
    </cdr:to>
    <cdr:pic>
      <cdr:nvPicPr>
        <cdr:cNvPr id="2" name="irc_mi" descr="Vaizdo rezultatas pagal užklausą „clipart įvairios rodyklės“">
          <a:hlinkClick xmlns:a="http://schemas.openxmlformats.org/drawingml/2006/main" xmlns:r="http://schemas.openxmlformats.org/officeDocument/2006/relationships" r:id="rId1"/>
        </cdr:cNvPr>
        <cdr:cNvPicPr>
          <a:picLocks xmlns:a="http://schemas.openxmlformats.org/drawingml/2006/main" noChangeAspect="1"/>
        </cdr:cNvPicPr>
      </cdr:nvPicPr>
      <cdr:blipFill>
        <a:blip xmlns:a="http://schemas.openxmlformats.org/drawingml/2006/main" xmlns:r="http://schemas.openxmlformats.org/officeDocument/2006/relationships" r:embed="rId2"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rot="10552552" flipH="1" flipV="1">
          <a:off x="1010090" y="176781"/>
          <a:ext cx="504585" cy="177801"/>
        </a:xfrm>
        <a:prstGeom xmlns:a="http://schemas.openxmlformats.org/drawingml/2006/main" prst="rect">
          <a:avLst/>
        </a:prstGeom>
        <a:solidFill xmlns:a="http://schemas.openxmlformats.org/drawingml/2006/main">
          <a:schemeClr val="bg1"/>
        </a:solidFill>
        <a:ln xmlns:a="http://schemas.openxmlformats.org/drawingml/2006/main">
          <a:noFill/>
        </a:ln>
      </cdr:spPr>
    </cdr:pic>
  </cdr:relSizeAnchor>
  <cdr:relSizeAnchor xmlns:cdr="http://schemas.openxmlformats.org/drawingml/2006/chartDrawing">
    <cdr:from>
      <cdr:x>0.3132</cdr:x>
      <cdr:y>0.08803</cdr:y>
    </cdr:from>
    <cdr:to>
      <cdr:x>0.39389</cdr:x>
      <cdr:y>0.30789</cdr:y>
    </cdr:to>
    <cdr:pic>
      <cdr:nvPicPr>
        <cdr:cNvPr id="3" name="irc_mi" descr="Vaizdo rezultatas pagal užklausą „clipart įvairios rodyklės“">
          <a:hlinkClick xmlns:a="http://schemas.openxmlformats.org/drawingml/2006/main" xmlns:r="http://schemas.openxmlformats.org/officeDocument/2006/relationships" r:id="rId1"/>
        </cdr:cNvPr>
        <cdr:cNvPicPr>
          <a:picLocks xmlns:a="http://schemas.openxmlformats.org/drawingml/2006/main" noChangeAspect="1"/>
        </cdr:cNvPicPr>
      </cdr:nvPicPr>
      <cdr:blipFill>
        <a:blip xmlns:a="http://schemas.openxmlformats.org/drawingml/2006/main" xmlns:r="http://schemas.openxmlformats.org/officeDocument/2006/relationships" r:embed="rId2"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rot="11360272" flipH="1" flipV="1">
          <a:off x="1835266" y="112694"/>
          <a:ext cx="472826" cy="281456"/>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0.18056</cdr:x>
      <cdr:y>0.02282</cdr:y>
    </cdr:from>
    <cdr:to>
      <cdr:x>0.25972</cdr:x>
      <cdr:y>0.20139</cdr:y>
    </cdr:to>
    <cdr:sp macro="" textlink="">
      <cdr:nvSpPr>
        <cdr:cNvPr id="4" name="Teksto laukas 3"/>
        <cdr:cNvSpPr txBox="1"/>
      </cdr:nvSpPr>
      <cdr:spPr>
        <a:xfrm xmlns:a="http://schemas.openxmlformats.org/drawingml/2006/main">
          <a:off x="990600" y="29210"/>
          <a:ext cx="43434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lt-LT" sz="900" b="1">
              <a:solidFill>
                <a:schemeClr val="accent5">
                  <a:lumMod val="75000"/>
                </a:schemeClr>
              </a:solidFill>
              <a:latin typeface="Times New Roman" panose="02020603050405020304" pitchFamily="18" charset="0"/>
              <a:cs typeface="Times New Roman" panose="02020603050405020304" pitchFamily="18" charset="0"/>
            </a:rPr>
            <a:t>3,</a:t>
          </a:r>
          <a:r>
            <a:rPr lang="en-US" sz="900" b="1">
              <a:solidFill>
                <a:schemeClr val="accent5">
                  <a:lumMod val="75000"/>
                </a:schemeClr>
              </a:solidFill>
              <a:latin typeface="Times New Roman" panose="02020603050405020304" pitchFamily="18" charset="0"/>
              <a:cs typeface="Times New Roman" panose="02020603050405020304" pitchFamily="18" charset="0"/>
            </a:rPr>
            <a:t>5%</a:t>
          </a:r>
          <a:endParaRPr lang="lt-LT" sz="900" b="1">
            <a:solidFill>
              <a:schemeClr val="accent5">
                <a:lumMod val="75000"/>
              </a:schemeClr>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0.29572</cdr:x>
      <cdr:y>0.02976</cdr:y>
    </cdr:from>
    <cdr:to>
      <cdr:x>0.37489</cdr:x>
      <cdr:y>0.20833</cdr:y>
    </cdr:to>
    <cdr:sp macro="" textlink="">
      <cdr:nvSpPr>
        <cdr:cNvPr id="5" name="Teksto laukas 1"/>
        <cdr:cNvSpPr txBox="1"/>
      </cdr:nvSpPr>
      <cdr:spPr>
        <a:xfrm xmlns:a="http://schemas.openxmlformats.org/drawingml/2006/main">
          <a:off x="1732850" y="38102"/>
          <a:ext cx="463919" cy="2285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t-LT" sz="900" b="1">
              <a:solidFill>
                <a:schemeClr val="accent5">
                  <a:lumMod val="75000"/>
                </a:schemeClr>
              </a:solidFill>
              <a:latin typeface="Times New Roman" panose="02020603050405020304" pitchFamily="18" charset="0"/>
              <a:cs typeface="Times New Roman" panose="02020603050405020304" pitchFamily="18" charset="0"/>
            </a:rPr>
            <a:t>3,</a:t>
          </a:r>
          <a:r>
            <a:rPr lang="en-US" sz="900" b="1">
              <a:solidFill>
                <a:schemeClr val="accent5">
                  <a:lumMod val="75000"/>
                </a:schemeClr>
              </a:solidFill>
              <a:latin typeface="Times New Roman" panose="02020603050405020304" pitchFamily="18" charset="0"/>
              <a:cs typeface="Times New Roman" panose="02020603050405020304" pitchFamily="18" charset="0"/>
            </a:rPr>
            <a:t>6%</a:t>
          </a:r>
          <a:endParaRPr lang="lt-LT" sz="900" b="1">
            <a:solidFill>
              <a:schemeClr val="accent5">
                <a:lumMod val="75000"/>
              </a:schemeClr>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0.4275</cdr:x>
      <cdr:y>0.02976</cdr:y>
    </cdr:from>
    <cdr:to>
      <cdr:x>0.50667</cdr:x>
      <cdr:y>0.20833</cdr:y>
    </cdr:to>
    <cdr:sp macro="" textlink="">
      <cdr:nvSpPr>
        <cdr:cNvPr id="6" name="Teksto laukas 1"/>
        <cdr:cNvSpPr txBox="1"/>
      </cdr:nvSpPr>
      <cdr:spPr>
        <a:xfrm xmlns:a="http://schemas.openxmlformats.org/drawingml/2006/main">
          <a:off x="2505075" y="38102"/>
          <a:ext cx="463919" cy="2285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solidFill>
                <a:schemeClr val="accent5">
                  <a:lumMod val="75000"/>
                </a:schemeClr>
              </a:solidFill>
              <a:latin typeface="Times New Roman" panose="02020603050405020304" pitchFamily="18" charset="0"/>
              <a:cs typeface="Times New Roman" panose="02020603050405020304" pitchFamily="18" charset="0"/>
            </a:rPr>
            <a:t>4,8%</a:t>
          </a:r>
          <a:endParaRPr lang="lt-LT" sz="900" b="1">
            <a:solidFill>
              <a:schemeClr val="accent5">
                <a:lumMod val="75000"/>
              </a:schemeClr>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0.67393</cdr:x>
      <cdr:y>0</cdr:y>
    </cdr:from>
    <cdr:to>
      <cdr:x>0.7531</cdr:x>
      <cdr:y>0.17857</cdr:y>
    </cdr:to>
    <cdr:sp macro="" textlink="">
      <cdr:nvSpPr>
        <cdr:cNvPr id="7" name="Teksto laukas 1"/>
        <cdr:cNvSpPr txBox="1"/>
      </cdr:nvSpPr>
      <cdr:spPr>
        <a:xfrm xmlns:a="http://schemas.openxmlformats.org/drawingml/2006/main">
          <a:off x="3949078" y="-2238375"/>
          <a:ext cx="463919" cy="2285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solidFill>
                <a:schemeClr val="accent5">
                  <a:lumMod val="75000"/>
                </a:schemeClr>
              </a:solidFill>
              <a:latin typeface="Times New Roman" panose="02020603050405020304" pitchFamily="18" charset="0"/>
              <a:cs typeface="Times New Roman" panose="02020603050405020304" pitchFamily="18" charset="0"/>
            </a:rPr>
            <a:t>2.0%</a:t>
          </a:r>
          <a:endParaRPr lang="lt-LT" sz="900" b="1">
            <a:solidFill>
              <a:schemeClr val="accent5">
                <a:lumMod val="75000"/>
              </a:schemeClr>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0.57284</cdr:x>
      <cdr:y>0</cdr:y>
    </cdr:from>
    <cdr:to>
      <cdr:x>0.65201</cdr:x>
      <cdr:y>0.17857</cdr:y>
    </cdr:to>
    <cdr:sp macro="" textlink="">
      <cdr:nvSpPr>
        <cdr:cNvPr id="8" name="Teksto laukas 1"/>
        <cdr:cNvSpPr txBox="1"/>
      </cdr:nvSpPr>
      <cdr:spPr>
        <a:xfrm xmlns:a="http://schemas.openxmlformats.org/drawingml/2006/main">
          <a:off x="3356729" y="0"/>
          <a:ext cx="463918" cy="2285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solidFill>
                <a:schemeClr val="accent5">
                  <a:lumMod val="75000"/>
                </a:schemeClr>
              </a:solidFill>
              <a:latin typeface="Times New Roman" panose="02020603050405020304" pitchFamily="18" charset="0"/>
              <a:cs typeface="Times New Roman" panose="02020603050405020304" pitchFamily="18" charset="0"/>
            </a:rPr>
            <a:t>7,0%</a:t>
          </a:r>
          <a:endParaRPr lang="lt-LT" sz="900" b="1">
            <a:solidFill>
              <a:schemeClr val="accent5">
                <a:lumMod val="75000"/>
              </a:schemeClr>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0.80908</cdr:x>
      <cdr:y>0</cdr:y>
    </cdr:from>
    <cdr:to>
      <cdr:x>0.88825</cdr:x>
      <cdr:y>0.17857</cdr:y>
    </cdr:to>
    <cdr:sp macro="" textlink="">
      <cdr:nvSpPr>
        <cdr:cNvPr id="9" name="Teksto laukas 1"/>
        <cdr:cNvSpPr txBox="1"/>
      </cdr:nvSpPr>
      <cdr:spPr>
        <a:xfrm xmlns:a="http://schemas.openxmlformats.org/drawingml/2006/main">
          <a:off x="4741029" y="-2238375"/>
          <a:ext cx="463918" cy="2285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t-LT" sz="900" b="1">
              <a:solidFill>
                <a:schemeClr val="accent5">
                  <a:lumMod val="75000"/>
                </a:schemeClr>
              </a:solidFill>
              <a:latin typeface="Times New Roman" panose="02020603050405020304" pitchFamily="18" charset="0"/>
              <a:cs typeface="Times New Roman" panose="02020603050405020304" pitchFamily="18" charset="0"/>
            </a:rPr>
            <a:t>1</a:t>
          </a:r>
          <a:r>
            <a:rPr lang="en-US" sz="900" b="1">
              <a:solidFill>
                <a:schemeClr val="accent5">
                  <a:lumMod val="75000"/>
                </a:schemeClr>
              </a:solidFill>
              <a:latin typeface="Times New Roman" panose="02020603050405020304" pitchFamily="18" charset="0"/>
              <a:cs typeface="Times New Roman" panose="02020603050405020304" pitchFamily="18" charset="0"/>
            </a:rPr>
            <a:t>,</a:t>
          </a:r>
          <a:r>
            <a:rPr lang="lt-LT" sz="900" b="1">
              <a:solidFill>
                <a:schemeClr val="accent5">
                  <a:lumMod val="75000"/>
                </a:schemeClr>
              </a:solidFill>
              <a:latin typeface="Times New Roman" panose="02020603050405020304" pitchFamily="18" charset="0"/>
              <a:cs typeface="Times New Roman" panose="02020603050405020304" pitchFamily="18" charset="0"/>
            </a:rPr>
            <a:t>8</a:t>
          </a:r>
          <a:r>
            <a:rPr lang="en-US" sz="900" b="1">
              <a:solidFill>
                <a:schemeClr val="accent5">
                  <a:lumMod val="75000"/>
                </a:schemeClr>
              </a:solidFill>
              <a:latin typeface="Times New Roman" panose="02020603050405020304" pitchFamily="18" charset="0"/>
              <a:cs typeface="Times New Roman" panose="02020603050405020304" pitchFamily="18" charset="0"/>
            </a:rPr>
            <a:t>%</a:t>
          </a:r>
          <a:endParaRPr lang="lt-LT" sz="900" b="1">
            <a:solidFill>
              <a:schemeClr val="accent5">
                <a:lumMod val="75000"/>
              </a:schemeClr>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ema">
  <a:themeElements>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669CE-F68B-4624-9D45-F5D1E24D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30</Pages>
  <Words>10385</Words>
  <Characters>70909</Characters>
  <Application>Microsoft Office Word</Application>
  <DocSecurity>0</DocSecurity>
  <Lines>590</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VRM</Company>
  <LinksUpToDate>false</LinksUpToDate>
  <CharactersWithSpaces>81132</CharactersWithSpaces>
  <SharedDoc>false</SharedDoc>
  <HLinks>
    <vt:vector size="12" baseType="variant">
      <vt:variant>
        <vt:i4>1048577</vt:i4>
      </vt:variant>
      <vt:variant>
        <vt:i4>39</vt:i4>
      </vt:variant>
      <vt:variant>
        <vt:i4>0</vt:i4>
      </vt:variant>
      <vt:variant>
        <vt:i4>5</vt:i4>
      </vt:variant>
      <vt:variant>
        <vt:lpwstr>http://www.eismoinfo.lt/</vt:lpwstr>
      </vt:variant>
      <vt:variant>
        <vt:lpwstr/>
      </vt:variant>
      <vt:variant>
        <vt:i4>196682</vt:i4>
      </vt:variant>
      <vt:variant>
        <vt:i4>0</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m05998</dc:creator>
  <cp:lastModifiedBy>Rasa Puluikienė</cp:lastModifiedBy>
  <cp:revision>182</cp:revision>
  <cp:lastPrinted>2025-02-12T05:16:00Z</cp:lastPrinted>
  <dcterms:created xsi:type="dcterms:W3CDTF">2025-02-19T08:36:00Z</dcterms:created>
  <dcterms:modified xsi:type="dcterms:W3CDTF">2025-03-04T09:27:00Z</dcterms:modified>
</cp:coreProperties>
</file>