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7B41" w14:textId="77777777" w:rsidR="00E44DC8" w:rsidRDefault="00E44DC8">
      <w:pPr>
        <w:tabs>
          <w:tab w:val="center" w:pos="4819"/>
          <w:tab w:val="right" w:pos="9638"/>
        </w:tabs>
      </w:pPr>
    </w:p>
    <w:p w14:paraId="02F6003C" w14:textId="77777777" w:rsidR="00144D4C" w:rsidRPr="00144D4C" w:rsidRDefault="00144D4C" w:rsidP="00144D4C">
      <w:pPr>
        <w:jc w:val="center"/>
        <w:rPr>
          <w:b/>
          <w:szCs w:val="24"/>
        </w:rPr>
      </w:pPr>
      <w:r w:rsidRPr="00144D4C">
        <w:rPr>
          <w:b/>
          <w:szCs w:val="24"/>
        </w:rPr>
        <w:t>2022–2030 METŲ PLĖTROS PROGRAMOS VALDYTOJOS LIETUVOS RESPUBLIKOS SUSISIEKIMO MINISTERIJOS PAŽANGOS PRIEMONĖS NR. 10-001-05-03-01 „GERINTI SUSISIEKIMĄ KELIŲ TRANSPORTU“</w:t>
      </w:r>
    </w:p>
    <w:p w14:paraId="74A3C9D8" w14:textId="3273C0B6" w:rsidR="00E44DC8" w:rsidRDefault="00144D4C" w:rsidP="00144D4C">
      <w:pPr>
        <w:jc w:val="center"/>
        <w:rPr>
          <w:b/>
          <w:szCs w:val="24"/>
        </w:rPr>
      </w:pPr>
      <w:r w:rsidRPr="00144D4C">
        <w:rPr>
          <w:b/>
          <w:szCs w:val="24"/>
        </w:rPr>
        <w:t xml:space="preserve">PAGRINDIMO APRAŠAS </w:t>
      </w:r>
      <w:r w:rsidR="005C645F">
        <w:rPr>
          <w:b/>
          <w:szCs w:val="24"/>
        </w:rPr>
        <w:t xml:space="preserve"> </w:t>
      </w:r>
    </w:p>
    <w:p w14:paraId="4A834C11" w14:textId="77777777" w:rsidR="00E44DC8" w:rsidRDefault="00E44DC8">
      <w:pPr>
        <w:jc w:val="center"/>
        <w:rPr>
          <w:b/>
          <w:szCs w:val="24"/>
        </w:rPr>
      </w:pPr>
    </w:p>
    <w:p w14:paraId="2A0A17E5" w14:textId="77777777" w:rsidR="00E44DC8" w:rsidRDefault="005C645F">
      <w:pPr>
        <w:jc w:val="center"/>
        <w:rPr>
          <w:b/>
          <w:szCs w:val="24"/>
        </w:rPr>
      </w:pPr>
      <w:r>
        <w:rPr>
          <w:b/>
          <w:szCs w:val="24"/>
        </w:rPr>
        <w:t>I SKYRIUS</w:t>
      </w:r>
    </w:p>
    <w:p w14:paraId="60437F5C" w14:textId="77777777" w:rsidR="00E44DC8" w:rsidRDefault="005C645F">
      <w:pPr>
        <w:jc w:val="center"/>
        <w:rPr>
          <w:b/>
          <w:szCs w:val="24"/>
        </w:rPr>
      </w:pPr>
      <w:r>
        <w:rPr>
          <w:b/>
          <w:szCs w:val="24"/>
        </w:rPr>
        <w:t>BENDROSIOS NUOSTATOS</w:t>
      </w:r>
    </w:p>
    <w:p w14:paraId="1879DE17"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19771364" w14:textId="77777777">
        <w:tc>
          <w:tcPr>
            <w:tcW w:w="2972" w:type="dxa"/>
            <w:shd w:val="clear" w:color="auto" w:fill="DBE5F1" w:themeFill="accent1" w:themeFillTint="33"/>
          </w:tcPr>
          <w:p w14:paraId="1649E0E4"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2B4537B6" w14:textId="0CE3FA86" w:rsidR="00E44DC8" w:rsidRPr="00E35DB2" w:rsidRDefault="00F53443">
            <w:pPr>
              <w:spacing w:line="276" w:lineRule="auto"/>
              <w:jc w:val="both"/>
              <w:rPr>
                <w:iCs/>
                <w:color w:val="808080"/>
                <w:szCs w:val="24"/>
                <w:lang w:val="en-US"/>
              </w:rPr>
            </w:pPr>
            <w:r w:rsidRPr="00E35DB2">
              <w:rPr>
                <w:iCs/>
                <w:szCs w:val="24"/>
              </w:rPr>
              <w:t>10-001-05-03-01 ,,Gerinti susisiekimą kelių transportu“</w:t>
            </w:r>
            <w:r w:rsidR="00EC1D1E" w:rsidRPr="00E35DB2">
              <w:rPr>
                <w:iCs/>
                <w:szCs w:val="24"/>
              </w:rPr>
              <w:t xml:space="preserve"> </w:t>
            </w:r>
            <w:r w:rsidRPr="00E35DB2">
              <w:rPr>
                <w:iCs/>
                <w:szCs w:val="24"/>
              </w:rPr>
              <w:t>(toliau – Pažangos priemonė)</w:t>
            </w:r>
            <w:r w:rsidR="00484702" w:rsidRPr="00E35DB2">
              <w:rPr>
                <w:iCs/>
                <w:szCs w:val="24"/>
              </w:rPr>
              <w:t xml:space="preserve"> </w:t>
            </w:r>
          </w:p>
        </w:tc>
      </w:tr>
      <w:tr w:rsidR="00E44DC8" w14:paraId="496385E8" w14:textId="77777777">
        <w:tc>
          <w:tcPr>
            <w:tcW w:w="2972" w:type="dxa"/>
            <w:shd w:val="clear" w:color="auto" w:fill="DBE5F1" w:themeFill="accent1" w:themeFillTint="33"/>
          </w:tcPr>
          <w:p w14:paraId="082FA7BE"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2742D148" w14:textId="53A1C187" w:rsidR="00E44DC8" w:rsidRPr="00E35DB2" w:rsidRDefault="003A2ED2">
            <w:pPr>
              <w:spacing w:line="276" w:lineRule="auto"/>
              <w:jc w:val="both"/>
              <w:rPr>
                <w:iCs/>
                <w:szCs w:val="24"/>
              </w:rPr>
            </w:pPr>
            <w:r w:rsidRPr="00E35DB2">
              <w:rPr>
                <w:iCs/>
                <w:szCs w:val="24"/>
              </w:rPr>
              <w:t>5.3 uždavinys. Gerinti transporto junglumą šalies viduje, su ES valstybėmis narėmis ir trečiosiomis šalimis, užtikrinti eismo saugą</w:t>
            </w:r>
          </w:p>
        </w:tc>
      </w:tr>
      <w:tr w:rsidR="00E44DC8" w14:paraId="1C74EA93" w14:textId="77777777">
        <w:tc>
          <w:tcPr>
            <w:tcW w:w="2972" w:type="dxa"/>
            <w:shd w:val="clear" w:color="auto" w:fill="DBE5F1" w:themeFill="accent1" w:themeFillTint="33"/>
          </w:tcPr>
          <w:p w14:paraId="0A14EB74"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5F997045" w14:textId="11B07D8D" w:rsidR="00E44DC8" w:rsidRPr="00E35DB2" w:rsidRDefault="00117DD7">
            <w:pPr>
              <w:spacing w:line="276" w:lineRule="auto"/>
              <w:jc w:val="both"/>
              <w:rPr>
                <w:iCs/>
                <w:szCs w:val="24"/>
                <w:lang w:val="en-US"/>
              </w:rPr>
            </w:pPr>
            <w:r w:rsidRPr="00E35DB2">
              <w:rPr>
                <w:iCs/>
                <w:szCs w:val="24"/>
              </w:rPr>
              <w:t>2022–2030 metų plėtros programos valdytojos Lietuvos Respublikos susisiekimo plėtros programa  (toliau – Susisiekimo plėtros programa)</w:t>
            </w:r>
            <w:r w:rsidR="00484702" w:rsidRPr="00E35DB2">
              <w:rPr>
                <w:iCs/>
                <w:szCs w:val="24"/>
              </w:rPr>
              <w:t xml:space="preserve">, </w:t>
            </w:r>
            <w:r w:rsidR="00484702" w:rsidRPr="00E35DB2">
              <w:rPr>
                <w:iCs/>
                <w:szCs w:val="24"/>
                <w:lang w:val="en-US"/>
              </w:rPr>
              <w:t>2024</w:t>
            </w:r>
            <w:r w:rsidR="00F95804">
              <w:rPr>
                <w:iCs/>
                <w:szCs w:val="24"/>
                <w:lang w:val="en-US"/>
              </w:rPr>
              <w:t>–</w:t>
            </w:r>
            <w:r w:rsidR="00484702" w:rsidRPr="00E35DB2">
              <w:rPr>
                <w:iCs/>
                <w:szCs w:val="24"/>
                <w:lang w:val="en-US"/>
              </w:rPr>
              <w:t xml:space="preserve">2028 m. </w:t>
            </w:r>
            <w:r w:rsidR="00484702" w:rsidRPr="00F95804">
              <w:rPr>
                <w:iCs/>
                <w:szCs w:val="24"/>
              </w:rPr>
              <w:t>laikotarpis</w:t>
            </w:r>
            <w:r w:rsidR="00215802" w:rsidRPr="00F95804">
              <w:rPr>
                <w:iCs/>
                <w:szCs w:val="24"/>
              </w:rPr>
              <w:t>.</w:t>
            </w:r>
          </w:p>
        </w:tc>
      </w:tr>
      <w:tr w:rsidR="00E44DC8" w14:paraId="1CD74A4A" w14:textId="77777777">
        <w:tc>
          <w:tcPr>
            <w:tcW w:w="2972" w:type="dxa"/>
            <w:shd w:val="clear" w:color="auto" w:fill="DBE5F1" w:themeFill="accent1" w:themeFillTint="33"/>
          </w:tcPr>
          <w:p w14:paraId="4C57C545"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5E37C6ED" w14:textId="1EFC66A7" w:rsidR="00E44DC8" w:rsidRPr="00E35DB2" w:rsidRDefault="00E22A20">
            <w:pPr>
              <w:spacing w:line="276" w:lineRule="auto"/>
              <w:jc w:val="both"/>
              <w:rPr>
                <w:iCs/>
                <w:color w:val="808080"/>
                <w:szCs w:val="24"/>
              </w:rPr>
            </w:pPr>
            <w:r w:rsidRPr="00E35DB2">
              <w:rPr>
                <w:iCs/>
                <w:szCs w:val="24"/>
              </w:rPr>
              <w:t>Lietuvos Respublikos susisiekimo ministerija (toliau – Susisiekimo ministerija)</w:t>
            </w:r>
          </w:p>
        </w:tc>
      </w:tr>
    </w:tbl>
    <w:p w14:paraId="0A73EF4A" w14:textId="77777777" w:rsidR="00E44DC8" w:rsidRDefault="00E44DC8" w:rsidP="000F5410">
      <w:pPr>
        <w:jc w:val="center"/>
        <w:rPr>
          <w:b/>
          <w:szCs w:val="24"/>
        </w:rPr>
      </w:pPr>
    </w:p>
    <w:p w14:paraId="1CAF9BCA" w14:textId="77777777" w:rsidR="00E44DC8" w:rsidRDefault="00E44DC8" w:rsidP="000F5410">
      <w:pPr>
        <w:rPr>
          <w:sz w:val="6"/>
          <w:szCs w:val="6"/>
        </w:rPr>
      </w:pPr>
    </w:p>
    <w:p w14:paraId="17F85250" w14:textId="77777777" w:rsidR="00E44DC8" w:rsidRDefault="005C645F" w:rsidP="000F5410">
      <w:pPr>
        <w:jc w:val="center"/>
        <w:rPr>
          <w:b/>
          <w:bCs/>
        </w:rPr>
      </w:pPr>
      <w:r>
        <w:rPr>
          <w:b/>
          <w:bCs/>
        </w:rPr>
        <w:t>II SKYRIUS</w:t>
      </w:r>
    </w:p>
    <w:p w14:paraId="2C7A928E" w14:textId="77777777" w:rsidR="00E44DC8" w:rsidRDefault="005C645F">
      <w:pPr>
        <w:jc w:val="center"/>
        <w:rPr>
          <w:b/>
          <w:bCs/>
        </w:rPr>
      </w:pPr>
      <w:r>
        <w:rPr>
          <w:b/>
          <w:bCs/>
        </w:rPr>
        <w:t>SIEKIAMAS POKYTIS</w:t>
      </w:r>
    </w:p>
    <w:p w14:paraId="7555185A" w14:textId="77777777" w:rsidR="00E44DC8" w:rsidRDefault="00E44DC8">
      <w:pPr>
        <w:jc w:val="center"/>
        <w:rPr>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5"/>
      </w:tblGrid>
      <w:tr w:rsidR="00E44DC8" w14:paraId="3D15D952" w14:textId="77777777" w:rsidTr="751802CE">
        <w:tc>
          <w:tcPr>
            <w:tcW w:w="9585" w:type="dxa"/>
            <w:shd w:val="clear" w:color="auto" w:fill="DBE5F1" w:themeFill="accent1" w:themeFillTint="33"/>
          </w:tcPr>
          <w:p w14:paraId="5C94372E" w14:textId="77777777" w:rsidR="00E44DC8" w:rsidRDefault="005C645F">
            <w:pPr>
              <w:keepNext/>
              <w:keepLines/>
              <w:jc w:val="center"/>
              <w:rPr>
                <w:caps/>
                <w:szCs w:val="24"/>
              </w:rPr>
            </w:pPr>
            <w:r>
              <w:rPr>
                <w:b/>
                <w:bCs/>
                <w:caps/>
                <w:szCs w:val="24"/>
              </w:rPr>
              <w:t>ĮGYVENDINUS PLĖTROS PROGRAMOS PAŽANGOS PRIEMONĘ laukiamAS pokyTIS</w:t>
            </w:r>
          </w:p>
        </w:tc>
      </w:tr>
      <w:tr w:rsidR="00E44DC8" w14:paraId="66540F82" w14:textId="77777777" w:rsidTr="751802CE">
        <w:tc>
          <w:tcPr>
            <w:tcW w:w="9585" w:type="dxa"/>
          </w:tcPr>
          <w:p w14:paraId="21D05956" w14:textId="50FFFE00" w:rsidR="00691F69" w:rsidRDefault="00655442" w:rsidP="00655442">
            <w:pPr>
              <w:tabs>
                <w:tab w:val="left" w:pos="851"/>
              </w:tabs>
              <w:jc w:val="both"/>
              <w:rPr>
                <w:b/>
                <w:bCs/>
                <w:i/>
                <w:szCs w:val="24"/>
                <w:u w:val="single"/>
              </w:rPr>
            </w:pPr>
            <w:r w:rsidRPr="00655442">
              <w:rPr>
                <w:b/>
                <w:i/>
                <w:iCs/>
                <w:szCs w:val="24"/>
                <w:u w:val="single"/>
              </w:rPr>
              <w:t>P</w:t>
            </w:r>
            <w:r>
              <w:rPr>
                <w:b/>
                <w:bCs/>
                <w:i/>
                <w:szCs w:val="24"/>
                <w:u w:val="single"/>
              </w:rPr>
              <w:t>ažangos priemone sprendžiam</w:t>
            </w:r>
            <w:r w:rsidR="00D37F0D">
              <w:rPr>
                <w:b/>
                <w:bCs/>
                <w:i/>
                <w:szCs w:val="24"/>
                <w:u w:val="single"/>
              </w:rPr>
              <w:t>os</w:t>
            </w:r>
            <w:r>
              <w:rPr>
                <w:b/>
                <w:bCs/>
                <w:i/>
                <w:szCs w:val="24"/>
                <w:u w:val="single"/>
              </w:rPr>
              <w:t xml:space="preserve"> problem</w:t>
            </w:r>
            <w:r w:rsidR="00D37F0D">
              <w:rPr>
                <w:b/>
                <w:bCs/>
                <w:i/>
                <w:szCs w:val="24"/>
                <w:u w:val="single"/>
              </w:rPr>
              <w:t>os</w:t>
            </w:r>
            <w:r>
              <w:rPr>
                <w:b/>
                <w:bCs/>
                <w:i/>
                <w:szCs w:val="24"/>
                <w:u w:val="single"/>
              </w:rPr>
              <w:t xml:space="preserve"> ir šalinamos</w:t>
            </w:r>
            <w:r w:rsidR="00D37F0D">
              <w:rPr>
                <w:b/>
                <w:bCs/>
                <w:i/>
                <w:szCs w:val="24"/>
                <w:u w:val="single"/>
              </w:rPr>
              <w:t xml:space="preserve"> jų</w:t>
            </w:r>
            <w:r>
              <w:rPr>
                <w:b/>
                <w:bCs/>
                <w:i/>
                <w:szCs w:val="24"/>
                <w:u w:val="single"/>
              </w:rPr>
              <w:t xml:space="preserve"> priežastys</w:t>
            </w:r>
          </w:p>
          <w:p w14:paraId="71A355A2" w14:textId="77777777" w:rsidR="009211A4" w:rsidRDefault="009211A4">
            <w:pPr>
              <w:rPr>
                <w:b/>
                <w:bCs/>
                <w:iCs/>
                <w:szCs w:val="24"/>
                <w:lang w:val="en-US"/>
              </w:rPr>
            </w:pPr>
            <w:bookmarkStart w:id="0" w:name="_Hlk128398856"/>
          </w:p>
          <w:p w14:paraId="4C5EE263" w14:textId="53195839" w:rsidR="00963042" w:rsidRDefault="00260C12" w:rsidP="00BC1CE2">
            <w:pPr>
              <w:jc w:val="both"/>
              <w:rPr>
                <w:b/>
                <w:bCs/>
                <w:iCs/>
              </w:rPr>
            </w:pPr>
            <w:r w:rsidRPr="009211A4">
              <w:rPr>
                <w:b/>
                <w:bCs/>
                <w:iCs/>
                <w:szCs w:val="24"/>
                <w:lang w:val="en-US"/>
              </w:rPr>
              <w:t>1.</w:t>
            </w:r>
            <w:bookmarkEnd w:id="0"/>
            <w:r w:rsidR="00BC1CE2">
              <w:rPr>
                <w:b/>
                <w:bCs/>
                <w:iCs/>
                <w:szCs w:val="24"/>
                <w:lang w:val="en-US"/>
              </w:rPr>
              <w:t xml:space="preserve"> </w:t>
            </w:r>
            <w:r w:rsidRPr="00696C4D">
              <w:rPr>
                <w:b/>
                <w:bCs/>
                <w:iCs/>
              </w:rPr>
              <w:t>Sp</w:t>
            </w:r>
            <w:r w:rsidR="00C36DBA" w:rsidRPr="00696C4D">
              <w:rPr>
                <w:b/>
                <w:bCs/>
                <w:iCs/>
              </w:rPr>
              <w:t>rendžiama p</w:t>
            </w:r>
            <w:r w:rsidR="00963042" w:rsidRPr="00696C4D">
              <w:rPr>
                <w:b/>
                <w:bCs/>
                <w:iCs/>
              </w:rPr>
              <w:t>roblema:</w:t>
            </w:r>
            <w:r w:rsidR="00B06DC9" w:rsidRPr="00696C4D">
              <w:rPr>
                <w:b/>
                <w:bCs/>
                <w:iCs/>
              </w:rPr>
              <w:t xml:space="preserve"> </w:t>
            </w:r>
            <w:r w:rsidR="00963042" w:rsidRPr="00696C4D">
              <w:rPr>
                <w:b/>
                <w:bCs/>
                <w:iCs/>
              </w:rPr>
              <w:t>Lietuvos transporto infrastruktūros išvystymas ir teikiamų paslaugų kokybė nesiekia ES vidurkio.</w:t>
            </w:r>
          </w:p>
          <w:p w14:paraId="6F1FCADA" w14:textId="4AA3830C" w:rsidR="00963042" w:rsidRPr="00DD576A" w:rsidRDefault="00963042" w:rsidP="4727B92D">
            <w:pPr>
              <w:tabs>
                <w:tab w:val="left" w:pos="851"/>
              </w:tabs>
              <w:jc w:val="both"/>
            </w:pPr>
            <w:r>
              <w:t xml:space="preserve">Spręstinos problemos priežastys: </w:t>
            </w:r>
            <w:r w:rsidRPr="460B7A85">
              <w:rPr>
                <w:lang w:val="en-US"/>
              </w:rPr>
              <w:t>1</w:t>
            </w:r>
            <w:r w:rsidR="00C36DBA" w:rsidRPr="460B7A85">
              <w:rPr>
                <w:lang w:val="en-US"/>
              </w:rPr>
              <w:t xml:space="preserve">.1. </w:t>
            </w:r>
            <w:r>
              <w:t>Esamos kelių infrastruktūros kokybiniai techniniai parametrai neatitinka nustatytų reikalavimų, trūksta būtinų infrastruktūros komponentų</w:t>
            </w:r>
            <w:r w:rsidR="00C36DBA">
              <w:t>;</w:t>
            </w:r>
            <w:r>
              <w:t xml:space="preserve"> </w:t>
            </w:r>
            <w:r w:rsidR="00C36DBA" w:rsidRPr="00DD576A">
              <w:t>1.</w:t>
            </w:r>
            <w:r w:rsidRPr="00DD576A">
              <w:t>2</w:t>
            </w:r>
            <w:r w:rsidR="00C36DBA" w:rsidRPr="00DD576A">
              <w:t xml:space="preserve"> </w:t>
            </w:r>
            <w:r w:rsidRPr="00DD576A">
              <w:t>Skirtingų transporto rūšių integralumo trūkumas.</w:t>
            </w:r>
          </w:p>
          <w:p w14:paraId="01DF2A25" w14:textId="7658FB31" w:rsidR="00655442" w:rsidRPr="005E29A9" w:rsidRDefault="00655442" w:rsidP="00B31629">
            <w:pPr>
              <w:tabs>
                <w:tab w:val="left" w:pos="851"/>
              </w:tabs>
              <w:ind w:firstLine="589"/>
              <w:jc w:val="both"/>
              <w:rPr>
                <w:b/>
                <w:bCs/>
                <w:i/>
                <w:szCs w:val="24"/>
                <w:u w:val="single"/>
              </w:rPr>
            </w:pPr>
            <w:r w:rsidRPr="005E29A9">
              <w:rPr>
                <w:iCs/>
                <w:szCs w:val="24"/>
              </w:rPr>
              <w:t>P</w:t>
            </w:r>
            <w:r w:rsidR="00EC1D1E" w:rsidRPr="005E29A9">
              <w:rPr>
                <w:iCs/>
                <w:szCs w:val="24"/>
              </w:rPr>
              <w:t>lanuojamos ir įgyvendinamos</w:t>
            </w:r>
            <w:r w:rsidRPr="005E29A9">
              <w:rPr>
                <w:iCs/>
                <w:szCs w:val="24"/>
              </w:rPr>
              <w:t xml:space="preserve"> </w:t>
            </w:r>
            <w:r w:rsidR="00215802" w:rsidRPr="005E29A9">
              <w:rPr>
                <w:iCs/>
                <w:szCs w:val="24"/>
              </w:rPr>
              <w:t xml:space="preserve">Pažangos priemonės </w:t>
            </w:r>
            <w:r w:rsidRPr="005E29A9">
              <w:rPr>
                <w:iCs/>
                <w:szCs w:val="24"/>
              </w:rPr>
              <w:t>veiklos (</w:t>
            </w:r>
            <w:proofErr w:type="spellStart"/>
            <w:r w:rsidRPr="005E29A9">
              <w:rPr>
                <w:iCs/>
                <w:szCs w:val="24"/>
              </w:rPr>
              <w:t>poveiklės</w:t>
            </w:r>
            <w:proofErr w:type="spellEnd"/>
            <w:r w:rsidRPr="005E29A9">
              <w:rPr>
                <w:iCs/>
                <w:szCs w:val="24"/>
              </w:rPr>
              <w:t>)</w:t>
            </w:r>
            <w:r w:rsidR="00EC1D1E" w:rsidRPr="005E29A9">
              <w:rPr>
                <w:iCs/>
                <w:szCs w:val="24"/>
              </w:rPr>
              <w:t xml:space="preserve"> </w:t>
            </w:r>
            <w:r w:rsidR="00963042" w:rsidRPr="005E29A9">
              <w:rPr>
                <w:iCs/>
                <w:szCs w:val="24"/>
              </w:rPr>
              <w:t>tiesiogiai prisideda</w:t>
            </w:r>
            <w:r w:rsidRPr="005E29A9">
              <w:rPr>
                <w:iCs/>
                <w:szCs w:val="24"/>
              </w:rPr>
              <w:t xml:space="preserve"> </w:t>
            </w:r>
            <w:r w:rsidR="00963042" w:rsidRPr="005E29A9">
              <w:rPr>
                <w:iCs/>
                <w:szCs w:val="24"/>
              </w:rPr>
              <w:t>prie minėtos</w:t>
            </w:r>
            <w:r w:rsidRPr="005E29A9">
              <w:rPr>
                <w:iCs/>
                <w:szCs w:val="24"/>
              </w:rPr>
              <w:t xml:space="preserve"> Susisiekimo plėtros programoje įvardint</w:t>
            </w:r>
            <w:r w:rsidR="00963042" w:rsidRPr="005E29A9">
              <w:rPr>
                <w:iCs/>
                <w:szCs w:val="24"/>
              </w:rPr>
              <w:t>os</w:t>
            </w:r>
            <w:r w:rsidRPr="005E29A9">
              <w:rPr>
                <w:iCs/>
                <w:szCs w:val="24"/>
              </w:rPr>
              <w:t xml:space="preserve"> problem</w:t>
            </w:r>
            <w:r w:rsidR="00963042" w:rsidRPr="005E29A9">
              <w:rPr>
                <w:iCs/>
                <w:szCs w:val="24"/>
              </w:rPr>
              <w:t>os ir jos priežasčių</w:t>
            </w:r>
            <w:r w:rsidRPr="005E29A9">
              <w:rPr>
                <w:iCs/>
                <w:szCs w:val="24"/>
              </w:rPr>
              <w:t xml:space="preserve">  sprendim</w:t>
            </w:r>
            <w:r w:rsidR="00963042" w:rsidRPr="005E29A9">
              <w:rPr>
                <w:iCs/>
                <w:szCs w:val="24"/>
              </w:rPr>
              <w:t>o</w:t>
            </w:r>
            <w:r w:rsidRPr="005E29A9">
              <w:rPr>
                <w:iCs/>
                <w:szCs w:val="24"/>
              </w:rPr>
              <w:t xml:space="preserve">. Informacija, kaip Pažangos priemonė prisidės prie kitų Susisiekimo plėtros programoje įvardintų problemų sprendimų, pateikiama dalyje </w:t>
            </w:r>
            <w:r w:rsidRPr="005E29A9">
              <w:rPr>
                <w:b/>
                <w:bCs/>
                <w:i/>
                <w:szCs w:val="24"/>
                <w:u w:val="single"/>
              </w:rPr>
              <w:t>Pažangos priemonės suderinamumas su kitomis pažangos priemonėmis</w:t>
            </w:r>
            <w:r w:rsidRPr="005E29A9">
              <w:rPr>
                <w:iCs/>
                <w:szCs w:val="24"/>
              </w:rPr>
              <w:t>.</w:t>
            </w:r>
            <w:r w:rsidR="00E35DB2" w:rsidRPr="005E29A9">
              <w:rPr>
                <w:iCs/>
                <w:szCs w:val="24"/>
              </w:rPr>
              <w:t xml:space="preserve">   </w:t>
            </w:r>
          </w:p>
          <w:p w14:paraId="45C55001" w14:textId="0C399F42" w:rsidR="00350217" w:rsidRPr="00B31629" w:rsidRDefault="009319CC" w:rsidP="00B31629">
            <w:pPr>
              <w:tabs>
                <w:tab w:val="left" w:pos="851"/>
              </w:tabs>
              <w:ind w:firstLine="589"/>
              <w:jc w:val="both"/>
              <w:rPr>
                <w:b/>
                <w:bCs/>
                <w:i/>
                <w:szCs w:val="24"/>
                <w:u w:val="single"/>
              </w:rPr>
            </w:pPr>
            <w:r w:rsidRPr="005E29A9">
              <w:rPr>
                <w:iCs/>
                <w:szCs w:val="24"/>
              </w:rPr>
              <w:t xml:space="preserve">Naujausi </w:t>
            </w:r>
            <w:r w:rsidR="00E35DB2" w:rsidRPr="005E29A9">
              <w:rPr>
                <w:iCs/>
                <w:szCs w:val="24"/>
              </w:rPr>
              <w:t>a</w:t>
            </w:r>
            <w:r w:rsidRPr="005E29A9">
              <w:rPr>
                <w:iCs/>
                <w:szCs w:val="24"/>
              </w:rPr>
              <w:t xml:space="preserve">kcinės bendrovės „Via Lietuva“ (toliau – AB Via Lietuva) atlikti TEN-T ir krašto kelių </w:t>
            </w:r>
            <w:r w:rsidR="007F63AA" w:rsidRPr="005E29A9">
              <w:rPr>
                <w:iCs/>
                <w:szCs w:val="24"/>
              </w:rPr>
              <w:t>dangos būklės (toliau – DBI) t</w:t>
            </w:r>
            <w:r w:rsidRPr="005E29A9">
              <w:rPr>
                <w:iCs/>
                <w:szCs w:val="24"/>
              </w:rPr>
              <w:t>yrimai rodo, kad viena esminių esamo kelių tinklo problemų yra neatitinkanti normatyvų (efektyvumo reikalavimų) kelio danga, kuri turi reikšmingą įtaką susisiekimo kokybei</w:t>
            </w:r>
            <w:r w:rsidR="00350217" w:rsidRPr="005E29A9">
              <w:rPr>
                <w:iCs/>
                <w:szCs w:val="24"/>
              </w:rPr>
              <w:t>. TEN-T ir krašto kelių, įtraukiamų į pažangos projektų sąrašą</w:t>
            </w:r>
            <w:r w:rsidR="00984BD4" w:rsidRPr="005E29A9">
              <w:rPr>
                <w:iCs/>
                <w:szCs w:val="24"/>
              </w:rPr>
              <w:t>,</w:t>
            </w:r>
            <w:r w:rsidR="00350217" w:rsidRPr="005E29A9">
              <w:rPr>
                <w:iCs/>
                <w:szCs w:val="24"/>
              </w:rPr>
              <w:t xml:space="preserve">  </w:t>
            </w:r>
            <w:r w:rsidR="00984BD4" w:rsidRPr="005E29A9">
              <w:rPr>
                <w:iCs/>
                <w:szCs w:val="24"/>
              </w:rPr>
              <w:t xml:space="preserve">dangos būklės indekso reikšmės, paskaičiuotos </w:t>
            </w:r>
            <w:r w:rsidR="00350217" w:rsidRPr="005E29A9">
              <w:rPr>
                <w:iCs/>
                <w:szCs w:val="24"/>
              </w:rPr>
              <w:t>2023 m.</w:t>
            </w:r>
            <w:r w:rsidR="00984BD4" w:rsidRPr="005E29A9">
              <w:rPr>
                <w:iCs/>
                <w:szCs w:val="24"/>
              </w:rPr>
              <w:t xml:space="preserve"> būklei,</w:t>
            </w:r>
            <w:r w:rsidR="00350217" w:rsidRPr="005E29A9">
              <w:rPr>
                <w:iCs/>
                <w:szCs w:val="24"/>
              </w:rPr>
              <w:t xml:space="preserve"> </w:t>
            </w:r>
            <w:r w:rsidR="00984BD4" w:rsidRPr="005E29A9">
              <w:rPr>
                <w:iCs/>
                <w:szCs w:val="24"/>
              </w:rPr>
              <w:t>pateikiamos</w:t>
            </w:r>
            <w:r w:rsidR="00350217" w:rsidRPr="005E29A9">
              <w:rPr>
                <w:iCs/>
                <w:szCs w:val="24"/>
              </w:rPr>
              <w:t xml:space="preserve"> lentelėje:</w:t>
            </w:r>
          </w:p>
          <w:tbl>
            <w:tblPr>
              <w:tblStyle w:val="Lentelstinklelis"/>
              <w:tblW w:w="0" w:type="auto"/>
              <w:tblInd w:w="0" w:type="dxa"/>
              <w:tblLayout w:type="fixed"/>
              <w:tblLook w:val="04A0" w:firstRow="1" w:lastRow="0" w:firstColumn="1" w:lastColumn="0" w:noHBand="0" w:noVBand="1"/>
            </w:tblPr>
            <w:tblGrid>
              <w:gridCol w:w="584"/>
              <w:gridCol w:w="4394"/>
              <w:gridCol w:w="2268"/>
              <w:gridCol w:w="1997"/>
            </w:tblGrid>
            <w:tr w:rsidR="00350217" w:rsidRPr="00725008" w14:paraId="0ADE2848" w14:textId="77777777" w:rsidTr="00B31629">
              <w:tc>
                <w:tcPr>
                  <w:tcW w:w="584" w:type="dxa"/>
                  <w:tcBorders>
                    <w:top w:val="single" w:sz="4" w:space="0" w:color="auto"/>
                    <w:left w:val="single" w:sz="4" w:space="0" w:color="auto"/>
                    <w:bottom w:val="single" w:sz="4" w:space="0" w:color="auto"/>
                    <w:right w:val="single" w:sz="4" w:space="0" w:color="auto"/>
                  </w:tcBorders>
                  <w:hideMark/>
                </w:tcPr>
                <w:p w14:paraId="66EBEC69" w14:textId="7F33B0B3" w:rsidR="00350217" w:rsidRPr="00725008" w:rsidRDefault="00350217" w:rsidP="00B31629">
                  <w:pPr>
                    <w:jc w:val="both"/>
                    <w:rPr>
                      <w:b/>
                      <w:bCs/>
                      <w:szCs w:val="24"/>
                    </w:rPr>
                  </w:pPr>
                  <w:r w:rsidRPr="00725008">
                    <w:rPr>
                      <w:b/>
                      <w:bCs/>
                      <w:szCs w:val="24"/>
                    </w:rPr>
                    <w:t>Eil</w:t>
                  </w:r>
                  <w:r w:rsidR="004B4696">
                    <w:rPr>
                      <w:b/>
                      <w:bCs/>
                      <w:szCs w:val="24"/>
                    </w:rPr>
                    <w:t>.</w:t>
                  </w:r>
                  <w:r w:rsidRPr="00725008">
                    <w:rPr>
                      <w:b/>
                      <w:bCs/>
                      <w:szCs w:val="24"/>
                    </w:rPr>
                    <w:t xml:space="preserve"> Nr.</w:t>
                  </w:r>
                </w:p>
              </w:tc>
              <w:tc>
                <w:tcPr>
                  <w:tcW w:w="4394" w:type="dxa"/>
                  <w:tcBorders>
                    <w:top w:val="single" w:sz="4" w:space="0" w:color="auto"/>
                    <w:left w:val="single" w:sz="4" w:space="0" w:color="auto"/>
                    <w:bottom w:val="single" w:sz="4" w:space="0" w:color="auto"/>
                    <w:right w:val="single" w:sz="4" w:space="0" w:color="auto"/>
                  </w:tcBorders>
                </w:tcPr>
                <w:p w14:paraId="03D96060" w14:textId="77777777" w:rsidR="00350217" w:rsidRPr="00725008" w:rsidRDefault="00350217" w:rsidP="00B31629">
                  <w:pPr>
                    <w:jc w:val="both"/>
                    <w:rPr>
                      <w:b/>
                      <w:bCs/>
                      <w:szCs w:val="24"/>
                    </w:rPr>
                  </w:pPr>
                </w:p>
                <w:p w14:paraId="4552E963" w14:textId="77777777" w:rsidR="00350217" w:rsidRPr="00725008" w:rsidRDefault="00350217" w:rsidP="00B31629">
                  <w:pPr>
                    <w:jc w:val="both"/>
                    <w:rPr>
                      <w:b/>
                      <w:bCs/>
                      <w:szCs w:val="24"/>
                    </w:rPr>
                  </w:pPr>
                  <w:r>
                    <w:rPr>
                      <w:b/>
                      <w:bCs/>
                      <w:szCs w:val="24"/>
                    </w:rPr>
                    <w:t>Valstybinės reikšmės kelių projektai, priskirtini pažangai</w:t>
                  </w:r>
                </w:p>
              </w:tc>
              <w:tc>
                <w:tcPr>
                  <w:tcW w:w="2268" w:type="dxa"/>
                  <w:tcBorders>
                    <w:top w:val="single" w:sz="4" w:space="0" w:color="auto"/>
                    <w:left w:val="single" w:sz="4" w:space="0" w:color="auto"/>
                    <w:bottom w:val="single" w:sz="4" w:space="0" w:color="auto"/>
                    <w:right w:val="single" w:sz="4" w:space="0" w:color="auto"/>
                  </w:tcBorders>
                  <w:hideMark/>
                </w:tcPr>
                <w:p w14:paraId="18D062BE" w14:textId="77777777" w:rsidR="00350217" w:rsidRPr="00725008" w:rsidRDefault="00350217" w:rsidP="00B31629">
                  <w:pPr>
                    <w:jc w:val="both"/>
                    <w:rPr>
                      <w:b/>
                      <w:bCs/>
                      <w:szCs w:val="24"/>
                    </w:rPr>
                  </w:pPr>
                  <w:r w:rsidRPr="00725008">
                    <w:rPr>
                      <w:b/>
                      <w:bCs/>
                      <w:szCs w:val="24"/>
                    </w:rPr>
                    <w:t>Normatyvinis DBĮ</w:t>
                  </w:r>
                  <w:r>
                    <w:rPr>
                      <w:b/>
                      <w:bCs/>
                      <w:szCs w:val="24"/>
                    </w:rPr>
                    <w:t>, kuris turi būti ne didesnis kaip*</w:t>
                  </w:r>
                </w:p>
              </w:tc>
              <w:tc>
                <w:tcPr>
                  <w:tcW w:w="1997" w:type="dxa"/>
                  <w:tcBorders>
                    <w:top w:val="single" w:sz="4" w:space="0" w:color="auto"/>
                    <w:left w:val="single" w:sz="4" w:space="0" w:color="auto"/>
                    <w:bottom w:val="single" w:sz="4" w:space="0" w:color="auto"/>
                    <w:right w:val="single" w:sz="4" w:space="0" w:color="auto"/>
                  </w:tcBorders>
                  <w:hideMark/>
                </w:tcPr>
                <w:p w14:paraId="0D68DC75" w14:textId="77777777" w:rsidR="00350217" w:rsidRPr="00725008" w:rsidRDefault="00350217" w:rsidP="00B31629">
                  <w:pPr>
                    <w:jc w:val="both"/>
                    <w:rPr>
                      <w:b/>
                      <w:bCs/>
                      <w:szCs w:val="24"/>
                    </w:rPr>
                  </w:pPr>
                  <w:r w:rsidRPr="00725008">
                    <w:rPr>
                      <w:b/>
                      <w:bCs/>
                      <w:szCs w:val="24"/>
                    </w:rPr>
                    <w:t xml:space="preserve">DBĮ pagal 2023 m. </w:t>
                  </w:r>
                  <w:r>
                    <w:rPr>
                      <w:b/>
                      <w:bCs/>
                      <w:szCs w:val="24"/>
                    </w:rPr>
                    <w:t xml:space="preserve">laboratorinius </w:t>
                  </w:r>
                  <w:r w:rsidRPr="00725008">
                    <w:rPr>
                      <w:b/>
                      <w:bCs/>
                      <w:szCs w:val="24"/>
                    </w:rPr>
                    <w:t>matavimus</w:t>
                  </w:r>
                </w:p>
              </w:tc>
            </w:tr>
            <w:tr w:rsidR="00350217" w:rsidRPr="00725008" w14:paraId="1B965801" w14:textId="77777777" w:rsidTr="00B31629">
              <w:tc>
                <w:tcPr>
                  <w:tcW w:w="584" w:type="dxa"/>
                  <w:tcBorders>
                    <w:top w:val="single" w:sz="4" w:space="0" w:color="auto"/>
                    <w:left w:val="single" w:sz="4" w:space="0" w:color="auto"/>
                    <w:bottom w:val="single" w:sz="4" w:space="0" w:color="auto"/>
                    <w:right w:val="single" w:sz="4" w:space="0" w:color="auto"/>
                  </w:tcBorders>
                </w:tcPr>
                <w:p w14:paraId="07BC1958" w14:textId="77777777" w:rsidR="00350217" w:rsidRPr="00725008" w:rsidRDefault="00350217" w:rsidP="00B31629">
                  <w:pPr>
                    <w:jc w:val="both"/>
                    <w:rPr>
                      <w:b/>
                      <w:bCs/>
                      <w:szCs w:val="24"/>
                    </w:rPr>
                  </w:pPr>
                </w:p>
              </w:tc>
              <w:tc>
                <w:tcPr>
                  <w:tcW w:w="4394" w:type="dxa"/>
                  <w:tcBorders>
                    <w:top w:val="single" w:sz="4" w:space="0" w:color="auto"/>
                    <w:left w:val="single" w:sz="4" w:space="0" w:color="auto"/>
                    <w:bottom w:val="single" w:sz="4" w:space="0" w:color="auto"/>
                    <w:right w:val="single" w:sz="4" w:space="0" w:color="auto"/>
                  </w:tcBorders>
                </w:tcPr>
                <w:p w14:paraId="5624E782" w14:textId="77777777" w:rsidR="00350217" w:rsidRPr="00725008" w:rsidRDefault="00350217" w:rsidP="00B31629">
                  <w:pPr>
                    <w:jc w:val="both"/>
                    <w:rPr>
                      <w:b/>
                      <w:bCs/>
                      <w:szCs w:val="24"/>
                    </w:rPr>
                  </w:pPr>
                  <w:r>
                    <w:rPr>
                      <w:b/>
                      <w:bCs/>
                      <w:szCs w:val="24"/>
                    </w:rPr>
                    <w:t xml:space="preserve"> TEN-T pagrindinio tinklo keliai</w:t>
                  </w:r>
                </w:p>
              </w:tc>
              <w:tc>
                <w:tcPr>
                  <w:tcW w:w="2268" w:type="dxa"/>
                  <w:tcBorders>
                    <w:top w:val="single" w:sz="4" w:space="0" w:color="auto"/>
                    <w:left w:val="single" w:sz="4" w:space="0" w:color="auto"/>
                    <w:bottom w:val="single" w:sz="4" w:space="0" w:color="auto"/>
                    <w:right w:val="single" w:sz="4" w:space="0" w:color="auto"/>
                  </w:tcBorders>
                </w:tcPr>
                <w:p w14:paraId="60D25C50" w14:textId="77777777" w:rsidR="00350217" w:rsidRPr="00725008" w:rsidRDefault="00350217" w:rsidP="00B31629">
                  <w:pPr>
                    <w:jc w:val="both"/>
                    <w:rPr>
                      <w:b/>
                      <w:bCs/>
                      <w:szCs w:val="24"/>
                    </w:rPr>
                  </w:pPr>
                  <w:r>
                    <w:rPr>
                      <w:b/>
                      <w:bCs/>
                      <w:szCs w:val="24"/>
                    </w:rPr>
                    <w:t>3,0</w:t>
                  </w:r>
                </w:p>
              </w:tc>
              <w:tc>
                <w:tcPr>
                  <w:tcW w:w="1997" w:type="dxa"/>
                  <w:tcBorders>
                    <w:top w:val="single" w:sz="4" w:space="0" w:color="auto"/>
                    <w:left w:val="single" w:sz="4" w:space="0" w:color="auto"/>
                    <w:bottom w:val="single" w:sz="4" w:space="0" w:color="auto"/>
                    <w:right w:val="single" w:sz="4" w:space="0" w:color="auto"/>
                  </w:tcBorders>
                </w:tcPr>
                <w:p w14:paraId="012C4D19" w14:textId="77777777" w:rsidR="00350217" w:rsidRPr="00725008" w:rsidRDefault="00350217" w:rsidP="00B31629">
                  <w:pPr>
                    <w:jc w:val="both"/>
                    <w:rPr>
                      <w:b/>
                      <w:bCs/>
                      <w:szCs w:val="24"/>
                    </w:rPr>
                  </w:pPr>
                </w:p>
              </w:tc>
            </w:tr>
            <w:tr w:rsidR="00350217" w:rsidRPr="00725008" w14:paraId="1C9E5E08" w14:textId="77777777" w:rsidTr="00B31629">
              <w:trPr>
                <w:cantSplit/>
              </w:trPr>
              <w:tc>
                <w:tcPr>
                  <w:tcW w:w="584" w:type="dxa"/>
                  <w:tcBorders>
                    <w:top w:val="single" w:sz="4" w:space="0" w:color="auto"/>
                    <w:left w:val="single" w:sz="4" w:space="0" w:color="auto"/>
                    <w:bottom w:val="single" w:sz="4" w:space="0" w:color="auto"/>
                    <w:right w:val="single" w:sz="4" w:space="0" w:color="auto"/>
                  </w:tcBorders>
                  <w:hideMark/>
                </w:tcPr>
                <w:p w14:paraId="71BAE060" w14:textId="77777777" w:rsidR="00350217" w:rsidRPr="00725008" w:rsidRDefault="00350217" w:rsidP="00B31629">
                  <w:pPr>
                    <w:jc w:val="both"/>
                    <w:rPr>
                      <w:szCs w:val="24"/>
                    </w:rPr>
                  </w:pPr>
                  <w:r w:rsidRPr="00725008">
                    <w:rPr>
                      <w:szCs w:val="24"/>
                    </w:rPr>
                    <w:t>1.</w:t>
                  </w:r>
                </w:p>
              </w:tc>
              <w:tc>
                <w:tcPr>
                  <w:tcW w:w="4394" w:type="dxa"/>
                  <w:tcBorders>
                    <w:top w:val="single" w:sz="4" w:space="0" w:color="auto"/>
                    <w:left w:val="single" w:sz="8" w:space="0" w:color="auto"/>
                    <w:bottom w:val="single" w:sz="4" w:space="0" w:color="auto"/>
                    <w:right w:val="single" w:sz="4" w:space="0" w:color="auto"/>
                  </w:tcBorders>
                  <w:vAlign w:val="center"/>
                  <w:hideMark/>
                </w:tcPr>
                <w:p w14:paraId="293EA931" w14:textId="77777777" w:rsidR="00350217" w:rsidRPr="00725008" w:rsidRDefault="00350217" w:rsidP="00B31629">
                  <w:pPr>
                    <w:jc w:val="both"/>
                    <w:rPr>
                      <w:szCs w:val="24"/>
                    </w:rPr>
                  </w:pPr>
                  <w:r w:rsidRPr="00725008">
                    <w:rPr>
                      <w:szCs w:val="24"/>
                    </w:rPr>
                    <w:t>Via Baltica A5 Kaunas-Marijampolė-Suvalkai ruožo nuo 16,465 iki 23,32 km rekonstravimas</w:t>
                  </w:r>
                </w:p>
              </w:tc>
              <w:tc>
                <w:tcPr>
                  <w:tcW w:w="2268" w:type="dxa"/>
                  <w:tcBorders>
                    <w:top w:val="single" w:sz="4" w:space="0" w:color="auto"/>
                    <w:left w:val="single" w:sz="4" w:space="0" w:color="auto"/>
                    <w:bottom w:val="single" w:sz="4" w:space="0" w:color="auto"/>
                    <w:right w:val="single" w:sz="4" w:space="0" w:color="auto"/>
                  </w:tcBorders>
                </w:tcPr>
                <w:p w14:paraId="63ED84A8" w14:textId="77777777" w:rsidR="00350217" w:rsidRDefault="00350217" w:rsidP="00B31629">
                  <w:pPr>
                    <w:jc w:val="both"/>
                    <w:rPr>
                      <w:szCs w:val="24"/>
                    </w:rPr>
                  </w:pPr>
                  <w:r>
                    <w:rPr>
                      <w:szCs w:val="24"/>
                    </w:rPr>
                    <w:t xml:space="preserve">     </w:t>
                  </w:r>
                </w:p>
                <w:p w14:paraId="2A07024A" w14:textId="77777777" w:rsidR="00350217" w:rsidRPr="00285293" w:rsidRDefault="00350217" w:rsidP="00B31629">
                  <w:pPr>
                    <w:jc w:val="both"/>
                    <w:rPr>
                      <w:szCs w:val="24"/>
                    </w:rPr>
                  </w:pPr>
                  <w:r>
                    <w:rPr>
                      <w:szCs w:val="24"/>
                      <w:lang w:val="en-US"/>
                    </w:rPr>
                    <w:t>3,0</w:t>
                  </w:r>
                </w:p>
              </w:tc>
              <w:tc>
                <w:tcPr>
                  <w:tcW w:w="1997" w:type="dxa"/>
                  <w:tcBorders>
                    <w:top w:val="single" w:sz="4" w:space="0" w:color="auto"/>
                    <w:left w:val="single" w:sz="4" w:space="0" w:color="auto"/>
                    <w:bottom w:val="single" w:sz="4" w:space="0" w:color="auto"/>
                    <w:right w:val="single" w:sz="4" w:space="0" w:color="auto"/>
                  </w:tcBorders>
                </w:tcPr>
                <w:p w14:paraId="69EFA1E1" w14:textId="77777777" w:rsidR="00350217" w:rsidRDefault="00350217" w:rsidP="00B31629">
                  <w:pPr>
                    <w:jc w:val="both"/>
                    <w:rPr>
                      <w:szCs w:val="24"/>
                    </w:rPr>
                  </w:pPr>
                </w:p>
                <w:p w14:paraId="29221C24" w14:textId="77777777" w:rsidR="00350217" w:rsidRPr="00725008" w:rsidRDefault="00350217" w:rsidP="00B31629">
                  <w:pPr>
                    <w:jc w:val="both"/>
                    <w:rPr>
                      <w:szCs w:val="24"/>
                    </w:rPr>
                  </w:pPr>
                  <w:r>
                    <w:rPr>
                      <w:szCs w:val="24"/>
                    </w:rPr>
                    <w:t>1,56</w:t>
                  </w:r>
                </w:p>
              </w:tc>
            </w:tr>
            <w:tr w:rsidR="00350217" w:rsidRPr="00725008" w14:paraId="3CA40A50"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028A214B" w14:textId="77777777" w:rsidR="00350217" w:rsidRPr="00725008" w:rsidRDefault="00350217" w:rsidP="00B31629">
                  <w:pPr>
                    <w:jc w:val="both"/>
                    <w:rPr>
                      <w:szCs w:val="24"/>
                    </w:rPr>
                  </w:pPr>
                  <w:r w:rsidRPr="00725008">
                    <w:rPr>
                      <w:szCs w:val="24"/>
                    </w:rPr>
                    <w:lastRenderedPageBreak/>
                    <w:t>2.</w:t>
                  </w:r>
                </w:p>
              </w:tc>
              <w:tc>
                <w:tcPr>
                  <w:tcW w:w="4394" w:type="dxa"/>
                  <w:tcBorders>
                    <w:top w:val="nil"/>
                    <w:left w:val="single" w:sz="8" w:space="0" w:color="auto"/>
                    <w:bottom w:val="single" w:sz="4" w:space="0" w:color="auto"/>
                    <w:right w:val="single" w:sz="4" w:space="0" w:color="auto"/>
                  </w:tcBorders>
                  <w:vAlign w:val="center"/>
                  <w:hideMark/>
                </w:tcPr>
                <w:p w14:paraId="082BD932" w14:textId="77777777" w:rsidR="00350217" w:rsidRPr="00725008" w:rsidRDefault="00350217" w:rsidP="00B31629">
                  <w:pPr>
                    <w:jc w:val="both"/>
                    <w:rPr>
                      <w:szCs w:val="24"/>
                    </w:rPr>
                  </w:pPr>
                  <w:r w:rsidRPr="00725008">
                    <w:rPr>
                      <w:szCs w:val="24"/>
                    </w:rPr>
                    <w:t>Via Baltica A5 Kaunas-Marijampolė-Suvalkai ruožo nuo 56,83 iki 72,50 km rekonstravimas (A5-I)</w:t>
                  </w:r>
                </w:p>
              </w:tc>
              <w:tc>
                <w:tcPr>
                  <w:tcW w:w="2268" w:type="dxa"/>
                  <w:tcBorders>
                    <w:top w:val="single" w:sz="4" w:space="0" w:color="auto"/>
                    <w:left w:val="single" w:sz="4" w:space="0" w:color="auto"/>
                    <w:bottom w:val="single" w:sz="4" w:space="0" w:color="auto"/>
                    <w:right w:val="single" w:sz="4" w:space="0" w:color="auto"/>
                  </w:tcBorders>
                </w:tcPr>
                <w:p w14:paraId="15380752" w14:textId="77777777" w:rsidR="00350217" w:rsidRDefault="00350217" w:rsidP="00B31629">
                  <w:pPr>
                    <w:jc w:val="both"/>
                    <w:rPr>
                      <w:szCs w:val="24"/>
                    </w:rPr>
                  </w:pPr>
                </w:p>
                <w:p w14:paraId="217D8915" w14:textId="77777777" w:rsidR="00350217" w:rsidRDefault="00350217" w:rsidP="00B31629">
                  <w:pPr>
                    <w:jc w:val="both"/>
                    <w:rPr>
                      <w:szCs w:val="24"/>
                    </w:rPr>
                  </w:pPr>
                  <w:r>
                    <w:rPr>
                      <w:szCs w:val="24"/>
                    </w:rPr>
                    <w:t>3,0</w:t>
                  </w:r>
                </w:p>
                <w:p w14:paraId="6800ACFA" w14:textId="77777777" w:rsidR="00350217" w:rsidRPr="00725008" w:rsidRDefault="00350217" w:rsidP="00B31629">
                  <w:pPr>
                    <w:jc w:val="both"/>
                    <w:rPr>
                      <w:szCs w:val="24"/>
                    </w:rPr>
                  </w:pPr>
                </w:p>
              </w:tc>
              <w:tc>
                <w:tcPr>
                  <w:tcW w:w="1997" w:type="dxa"/>
                  <w:tcBorders>
                    <w:top w:val="single" w:sz="4" w:space="0" w:color="auto"/>
                    <w:left w:val="single" w:sz="4" w:space="0" w:color="auto"/>
                    <w:bottom w:val="single" w:sz="4" w:space="0" w:color="auto"/>
                    <w:right w:val="single" w:sz="4" w:space="0" w:color="auto"/>
                  </w:tcBorders>
                </w:tcPr>
                <w:p w14:paraId="7CF8D9CE" w14:textId="77777777" w:rsidR="00350217" w:rsidRDefault="00350217" w:rsidP="00B31629">
                  <w:pPr>
                    <w:jc w:val="both"/>
                    <w:rPr>
                      <w:szCs w:val="24"/>
                    </w:rPr>
                  </w:pPr>
                </w:p>
                <w:p w14:paraId="71C8BA68" w14:textId="77777777" w:rsidR="00350217" w:rsidRPr="00725008" w:rsidRDefault="00350217" w:rsidP="00B31629">
                  <w:pPr>
                    <w:jc w:val="both"/>
                    <w:rPr>
                      <w:szCs w:val="24"/>
                    </w:rPr>
                  </w:pPr>
                  <w:r>
                    <w:rPr>
                      <w:szCs w:val="24"/>
                    </w:rPr>
                    <w:t>2,74</w:t>
                  </w:r>
                </w:p>
              </w:tc>
            </w:tr>
            <w:tr w:rsidR="00350217" w:rsidRPr="00725008" w14:paraId="41D52A6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C2C7381" w14:textId="77777777" w:rsidR="00350217" w:rsidRPr="00725008" w:rsidRDefault="00350217" w:rsidP="00B31629">
                  <w:pPr>
                    <w:jc w:val="both"/>
                    <w:rPr>
                      <w:szCs w:val="24"/>
                    </w:rPr>
                  </w:pPr>
                  <w:r w:rsidRPr="00725008">
                    <w:rPr>
                      <w:szCs w:val="24"/>
                    </w:rPr>
                    <w:t>3.</w:t>
                  </w:r>
                </w:p>
              </w:tc>
              <w:tc>
                <w:tcPr>
                  <w:tcW w:w="4394" w:type="dxa"/>
                  <w:tcBorders>
                    <w:top w:val="nil"/>
                    <w:left w:val="single" w:sz="8" w:space="0" w:color="auto"/>
                    <w:bottom w:val="single" w:sz="4" w:space="0" w:color="auto"/>
                    <w:right w:val="single" w:sz="4" w:space="0" w:color="auto"/>
                  </w:tcBorders>
                  <w:vAlign w:val="center"/>
                  <w:hideMark/>
                </w:tcPr>
                <w:p w14:paraId="505810E7" w14:textId="77777777" w:rsidR="00350217" w:rsidRPr="00725008" w:rsidRDefault="00350217" w:rsidP="00B31629">
                  <w:pPr>
                    <w:jc w:val="both"/>
                    <w:rPr>
                      <w:szCs w:val="24"/>
                    </w:rPr>
                  </w:pPr>
                  <w:r w:rsidRPr="00725008">
                    <w:rPr>
                      <w:szCs w:val="24"/>
                    </w:rPr>
                    <w:t>Via Baltica A5 Kaunas-Marijampolė-Suvalkai ruožo nuo 72,50 iki 79,00 km rekonstravimas (A5-II)</w:t>
                  </w:r>
                </w:p>
              </w:tc>
              <w:tc>
                <w:tcPr>
                  <w:tcW w:w="2268" w:type="dxa"/>
                  <w:tcBorders>
                    <w:top w:val="single" w:sz="4" w:space="0" w:color="auto"/>
                    <w:left w:val="single" w:sz="4" w:space="0" w:color="auto"/>
                    <w:bottom w:val="single" w:sz="4" w:space="0" w:color="auto"/>
                    <w:right w:val="single" w:sz="4" w:space="0" w:color="auto"/>
                  </w:tcBorders>
                </w:tcPr>
                <w:p w14:paraId="5D8D3D44" w14:textId="77777777" w:rsidR="00350217" w:rsidRDefault="00350217" w:rsidP="00B31629">
                  <w:pPr>
                    <w:jc w:val="both"/>
                    <w:rPr>
                      <w:szCs w:val="24"/>
                    </w:rPr>
                  </w:pPr>
                  <w:r>
                    <w:rPr>
                      <w:szCs w:val="24"/>
                    </w:rPr>
                    <w:t xml:space="preserve">            </w:t>
                  </w:r>
                </w:p>
                <w:p w14:paraId="0E744142" w14:textId="77777777" w:rsidR="00350217" w:rsidRPr="00725008" w:rsidRDefault="00350217" w:rsidP="00B31629">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1CF83581" w14:textId="77777777" w:rsidR="00350217" w:rsidRDefault="00350217" w:rsidP="00B31629">
                  <w:pPr>
                    <w:jc w:val="both"/>
                    <w:rPr>
                      <w:szCs w:val="24"/>
                    </w:rPr>
                  </w:pPr>
                </w:p>
                <w:p w14:paraId="79295600" w14:textId="77777777" w:rsidR="00350217" w:rsidRPr="00725008" w:rsidRDefault="00350217" w:rsidP="000F5410">
                  <w:pPr>
                    <w:rPr>
                      <w:szCs w:val="24"/>
                    </w:rPr>
                  </w:pPr>
                  <w:r>
                    <w:rPr>
                      <w:szCs w:val="24"/>
                    </w:rPr>
                    <w:t>0,00 (baigiamas rekonstruoti)</w:t>
                  </w:r>
                </w:p>
              </w:tc>
            </w:tr>
            <w:tr w:rsidR="00350217" w:rsidRPr="00725008" w14:paraId="0F8AC021"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9C944C8" w14:textId="77777777" w:rsidR="00350217" w:rsidRPr="00725008" w:rsidRDefault="00350217" w:rsidP="00350217">
                  <w:pPr>
                    <w:jc w:val="both"/>
                    <w:rPr>
                      <w:szCs w:val="24"/>
                    </w:rPr>
                  </w:pPr>
                  <w:r w:rsidRPr="00725008">
                    <w:rPr>
                      <w:szCs w:val="24"/>
                    </w:rPr>
                    <w:t>4.</w:t>
                  </w:r>
                </w:p>
              </w:tc>
              <w:tc>
                <w:tcPr>
                  <w:tcW w:w="4394" w:type="dxa"/>
                  <w:tcBorders>
                    <w:top w:val="nil"/>
                    <w:left w:val="single" w:sz="8" w:space="0" w:color="auto"/>
                    <w:bottom w:val="single" w:sz="4" w:space="0" w:color="auto"/>
                    <w:right w:val="single" w:sz="4" w:space="0" w:color="auto"/>
                  </w:tcBorders>
                  <w:vAlign w:val="center"/>
                  <w:hideMark/>
                </w:tcPr>
                <w:p w14:paraId="29607470" w14:textId="77777777" w:rsidR="00350217" w:rsidRPr="00725008" w:rsidRDefault="00350217" w:rsidP="00350217">
                  <w:pPr>
                    <w:jc w:val="both"/>
                    <w:rPr>
                      <w:szCs w:val="24"/>
                    </w:rPr>
                  </w:pPr>
                  <w:r w:rsidRPr="00725008">
                    <w:rPr>
                      <w:szCs w:val="24"/>
                    </w:rPr>
                    <w:t>Via Baltica A5 Kaunas-Marijampolė-Suvalkai ruožo nuo 79,00 iki 85,00 km rekonstravimas (A5-III)</w:t>
                  </w:r>
                </w:p>
              </w:tc>
              <w:tc>
                <w:tcPr>
                  <w:tcW w:w="2268" w:type="dxa"/>
                  <w:tcBorders>
                    <w:top w:val="single" w:sz="4" w:space="0" w:color="auto"/>
                    <w:left w:val="single" w:sz="4" w:space="0" w:color="auto"/>
                    <w:bottom w:val="single" w:sz="4" w:space="0" w:color="auto"/>
                    <w:right w:val="single" w:sz="4" w:space="0" w:color="auto"/>
                  </w:tcBorders>
                </w:tcPr>
                <w:p w14:paraId="745FC6F9" w14:textId="77777777" w:rsidR="00350217" w:rsidRDefault="00350217" w:rsidP="00350217">
                  <w:pPr>
                    <w:jc w:val="both"/>
                    <w:rPr>
                      <w:szCs w:val="24"/>
                    </w:rPr>
                  </w:pPr>
                </w:p>
                <w:p w14:paraId="196139F1"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41F89337" w14:textId="77777777" w:rsidR="00350217" w:rsidRDefault="00350217" w:rsidP="00350217">
                  <w:pPr>
                    <w:jc w:val="both"/>
                    <w:rPr>
                      <w:szCs w:val="24"/>
                    </w:rPr>
                  </w:pPr>
                </w:p>
                <w:p w14:paraId="78347573" w14:textId="77777777" w:rsidR="00350217" w:rsidRPr="00725008" w:rsidRDefault="00350217" w:rsidP="000F5410">
                  <w:pPr>
                    <w:rPr>
                      <w:szCs w:val="24"/>
                    </w:rPr>
                  </w:pPr>
                  <w:r>
                    <w:rPr>
                      <w:szCs w:val="24"/>
                    </w:rPr>
                    <w:t>0,00 (baigiamas rekonstruoti)</w:t>
                  </w:r>
                </w:p>
              </w:tc>
            </w:tr>
            <w:tr w:rsidR="00350217" w:rsidRPr="00725008" w14:paraId="7016921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58F9757F" w14:textId="77777777" w:rsidR="00350217" w:rsidRPr="00725008" w:rsidRDefault="00350217" w:rsidP="00350217">
                  <w:pPr>
                    <w:jc w:val="both"/>
                    <w:rPr>
                      <w:szCs w:val="24"/>
                    </w:rPr>
                  </w:pPr>
                  <w:r w:rsidRPr="00725008">
                    <w:rPr>
                      <w:szCs w:val="24"/>
                    </w:rPr>
                    <w:t>5.</w:t>
                  </w:r>
                </w:p>
              </w:tc>
              <w:tc>
                <w:tcPr>
                  <w:tcW w:w="4394" w:type="dxa"/>
                  <w:tcBorders>
                    <w:top w:val="nil"/>
                    <w:left w:val="single" w:sz="8" w:space="0" w:color="auto"/>
                    <w:bottom w:val="single" w:sz="4" w:space="0" w:color="auto"/>
                    <w:right w:val="single" w:sz="4" w:space="0" w:color="auto"/>
                  </w:tcBorders>
                  <w:vAlign w:val="center"/>
                  <w:hideMark/>
                </w:tcPr>
                <w:p w14:paraId="751D7C39" w14:textId="77777777" w:rsidR="00350217" w:rsidRPr="00725008" w:rsidRDefault="00350217" w:rsidP="00350217">
                  <w:pPr>
                    <w:jc w:val="both"/>
                    <w:rPr>
                      <w:szCs w:val="24"/>
                    </w:rPr>
                  </w:pPr>
                  <w:r w:rsidRPr="00725008">
                    <w:rPr>
                      <w:szCs w:val="24"/>
                    </w:rPr>
                    <w:t>Via Baltica A5 Kaunas-Marijampolė-Suvalkai ruožo nuo 85 km iki 97,06 km rekonstravimas (A5-IV)</w:t>
                  </w:r>
                </w:p>
              </w:tc>
              <w:tc>
                <w:tcPr>
                  <w:tcW w:w="2268" w:type="dxa"/>
                  <w:tcBorders>
                    <w:top w:val="single" w:sz="4" w:space="0" w:color="auto"/>
                    <w:left w:val="single" w:sz="4" w:space="0" w:color="auto"/>
                    <w:bottom w:val="single" w:sz="4" w:space="0" w:color="auto"/>
                    <w:right w:val="single" w:sz="4" w:space="0" w:color="auto"/>
                  </w:tcBorders>
                </w:tcPr>
                <w:p w14:paraId="073396EA" w14:textId="77777777" w:rsidR="00350217" w:rsidRDefault="00350217" w:rsidP="00350217">
                  <w:pPr>
                    <w:jc w:val="both"/>
                    <w:rPr>
                      <w:szCs w:val="24"/>
                    </w:rPr>
                  </w:pPr>
                  <w:r>
                    <w:rPr>
                      <w:szCs w:val="24"/>
                    </w:rPr>
                    <w:t xml:space="preserve">            </w:t>
                  </w:r>
                </w:p>
                <w:p w14:paraId="61313A64"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3899EEB0" w14:textId="77777777" w:rsidR="00350217" w:rsidRDefault="00350217" w:rsidP="00350217">
                  <w:pPr>
                    <w:jc w:val="both"/>
                    <w:rPr>
                      <w:szCs w:val="24"/>
                    </w:rPr>
                  </w:pPr>
                </w:p>
                <w:p w14:paraId="0466A00C" w14:textId="77777777" w:rsidR="00350217" w:rsidRPr="00725008" w:rsidRDefault="00350217" w:rsidP="00350217">
                  <w:pPr>
                    <w:jc w:val="both"/>
                    <w:rPr>
                      <w:szCs w:val="24"/>
                    </w:rPr>
                  </w:pPr>
                  <w:r>
                    <w:rPr>
                      <w:szCs w:val="24"/>
                    </w:rPr>
                    <w:t>2,59</w:t>
                  </w:r>
                </w:p>
              </w:tc>
            </w:tr>
            <w:tr w:rsidR="001C64C7" w:rsidRPr="00725008" w14:paraId="53FA5BFB"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CF09E15" w14:textId="77777777" w:rsidR="001C64C7" w:rsidRPr="00725008" w:rsidRDefault="001C64C7" w:rsidP="001C64C7">
                  <w:pPr>
                    <w:jc w:val="both"/>
                    <w:rPr>
                      <w:szCs w:val="24"/>
                    </w:rPr>
                  </w:pPr>
                  <w:r w:rsidRPr="00725008">
                    <w:rPr>
                      <w:szCs w:val="24"/>
                    </w:rPr>
                    <w:t>6.</w:t>
                  </w:r>
                </w:p>
              </w:tc>
              <w:tc>
                <w:tcPr>
                  <w:tcW w:w="4394" w:type="dxa"/>
                  <w:tcBorders>
                    <w:top w:val="nil"/>
                    <w:left w:val="single" w:sz="8" w:space="0" w:color="auto"/>
                    <w:bottom w:val="single" w:sz="4" w:space="0" w:color="auto"/>
                    <w:right w:val="single" w:sz="4" w:space="0" w:color="auto"/>
                  </w:tcBorders>
                  <w:vAlign w:val="center"/>
                  <w:hideMark/>
                </w:tcPr>
                <w:p w14:paraId="25ED57FC" w14:textId="77777777" w:rsidR="001C64C7" w:rsidRPr="00725008" w:rsidRDefault="001C64C7" w:rsidP="001C64C7">
                  <w:pPr>
                    <w:jc w:val="both"/>
                    <w:rPr>
                      <w:szCs w:val="24"/>
                    </w:rPr>
                  </w:pPr>
                  <w:r w:rsidRPr="00725008">
                    <w:rPr>
                      <w:szCs w:val="24"/>
                    </w:rPr>
                    <w:t>Valstybinės reikšmės magistralinio kelio A1 Vilnius–Kaunas–Klaipėda ruožo nuo 99,03 iki 100,47 km rekonstravimas (vidurinis tiltas per Nerį)</w:t>
                  </w:r>
                </w:p>
              </w:tc>
              <w:tc>
                <w:tcPr>
                  <w:tcW w:w="2268" w:type="dxa"/>
                  <w:tcBorders>
                    <w:top w:val="single" w:sz="4" w:space="0" w:color="auto"/>
                    <w:left w:val="single" w:sz="4" w:space="0" w:color="auto"/>
                    <w:bottom w:val="single" w:sz="4" w:space="0" w:color="auto"/>
                    <w:right w:val="single" w:sz="4" w:space="0" w:color="auto"/>
                  </w:tcBorders>
                </w:tcPr>
                <w:p w14:paraId="1D55158C" w14:textId="77777777" w:rsidR="001C64C7" w:rsidRDefault="001C64C7" w:rsidP="001C64C7">
                  <w:pPr>
                    <w:jc w:val="both"/>
                    <w:rPr>
                      <w:szCs w:val="24"/>
                    </w:rPr>
                  </w:pPr>
                </w:p>
                <w:p w14:paraId="64285BC5" w14:textId="77777777" w:rsidR="001C64C7" w:rsidRDefault="001C64C7" w:rsidP="001C64C7">
                  <w:pPr>
                    <w:jc w:val="both"/>
                    <w:rPr>
                      <w:szCs w:val="24"/>
                    </w:rPr>
                  </w:pPr>
                  <w:r>
                    <w:rPr>
                      <w:szCs w:val="24"/>
                    </w:rPr>
                    <w:t xml:space="preserve">             </w:t>
                  </w:r>
                </w:p>
                <w:p w14:paraId="7B559271" w14:textId="77777777" w:rsidR="001C64C7" w:rsidRPr="00725008" w:rsidRDefault="001C64C7" w:rsidP="001C64C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5A27C1EA" w14:textId="77777777" w:rsidR="001C64C7" w:rsidRPr="00F10B4F" w:rsidRDefault="001C64C7" w:rsidP="001C64C7">
                  <w:pPr>
                    <w:jc w:val="both"/>
                    <w:rPr>
                      <w:szCs w:val="24"/>
                    </w:rPr>
                  </w:pPr>
                </w:p>
                <w:p w14:paraId="0F373509" w14:textId="11798131" w:rsidR="001C64C7" w:rsidRPr="0090327A" w:rsidRDefault="001C64C7" w:rsidP="000F5410">
                  <w:pPr>
                    <w:rPr>
                      <w:szCs w:val="24"/>
                      <w:highlight w:val="yellow"/>
                    </w:rPr>
                  </w:pPr>
                  <w:r w:rsidRPr="00F10B4F">
                    <w:rPr>
                      <w:szCs w:val="24"/>
                    </w:rPr>
                    <w:t>0,00</w:t>
                  </w:r>
                  <w:r w:rsidR="0090327A" w:rsidRPr="00F10B4F">
                    <w:rPr>
                      <w:szCs w:val="24"/>
                    </w:rPr>
                    <w:t xml:space="preserve"> </w:t>
                  </w:r>
                  <w:r w:rsidRPr="00F10B4F">
                    <w:rPr>
                      <w:szCs w:val="24"/>
                    </w:rPr>
                    <w:t>(baigiamas rekonstruoti)</w:t>
                  </w:r>
                </w:p>
              </w:tc>
            </w:tr>
            <w:tr w:rsidR="00350217" w:rsidRPr="00725008" w14:paraId="7FE5DB0D" w14:textId="77777777" w:rsidTr="004B4696">
              <w:tc>
                <w:tcPr>
                  <w:tcW w:w="584" w:type="dxa"/>
                  <w:tcBorders>
                    <w:top w:val="single" w:sz="4" w:space="0" w:color="auto"/>
                    <w:left w:val="single" w:sz="4" w:space="0" w:color="auto"/>
                    <w:bottom w:val="single" w:sz="4" w:space="0" w:color="auto"/>
                    <w:right w:val="single" w:sz="4" w:space="0" w:color="auto"/>
                  </w:tcBorders>
                </w:tcPr>
                <w:p w14:paraId="46A7917D" w14:textId="77777777" w:rsidR="00350217" w:rsidRPr="00460BDB" w:rsidRDefault="00350217" w:rsidP="00350217">
                  <w:pPr>
                    <w:jc w:val="both"/>
                    <w:rPr>
                      <w:szCs w:val="24"/>
                      <w:lang w:val="en-US"/>
                    </w:rPr>
                  </w:pPr>
                  <w:r>
                    <w:rPr>
                      <w:szCs w:val="24"/>
                      <w:lang w:val="en-US"/>
                    </w:rPr>
                    <w:t>7.</w:t>
                  </w:r>
                </w:p>
              </w:tc>
              <w:tc>
                <w:tcPr>
                  <w:tcW w:w="4394" w:type="dxa"/>
                  <w:tcBorders>
                    <w:top w:val="nil"/>
                    <w:left w:val="single" w:sz="8" w:space="0" w:color="auto"/>
                    <w:bottom w:val="single" w:sz="4" w:space="0" w:color="auto"/>
                    <w:right w:val="single" w:sz="4" w:space="0" w:color="auto"/>
                  </w:tcBorders>
                  <w:vAlign w:val="center"/>
                </w:tcPr>
                <w:p w14:paraId="25853211" w14:textId="77777777" w:rsidR="00350217" w:rsidRPr="00725008" w:rsidRDefault="00350217" w:rsidP="00350217">
                  <w:pPr>
                    <w:jc w:val="both"/>
                    <w:rPr>
                      <w:szCs w:val="24"/>
                    </w:rPr>
                  </w:pPr>
                  <w:r w:rsidRPr="00460BDB">
                    <w:rPr>
                      <w:szCs w:val="24"/>
                    </w:rPr>
                    <w:t>A1 Vilnius-Kaunas Klaipėda 87,335 km  esančio tilto per Kruną rekonstravimas​</w:t>
                  </w:r>
                </w:p>
              </w:tc>
              <w:tc>
                <w:tcPr>
                  <w:tcW w:w="2268" w:type="dxa"/>
                  <w:tcBorders>
                    <w:top w:val="single" w:sz="4" w:space="0" w:color="auto"/>
                    <w:left w:val="single" w:sz="4" w:space="0" w:color="auto"/>
                    <w:bottom w:val="single" w:sz="4" w:space="0" w:color="auto"/>
                    <w:right w:val="single" w:sz="4" w:space="0" w:color="auto"/>
                  </w:tcBorders>
                </w:tcPr>
                <w:p w14:paraId="01DE7EDC" w14:textId="77777777" w:rsidR="00350217" w:rsidRPr="0054281E" w:rsidRDefault="00350217" w:rsidP="00350217">
                  <w:pPr>
                    <w:jc w:val="both"/>
                    <w:rPr>
                      <w:szCs w:val="24"/>
                      <w:lang w:val="en-US"/>
                    </w:rPr>
                  </w:pPr>
                  <w:r>
                    <w:rPr>
                      <w:szCs w:val="24"/>
                      <w:lang w:val="en-US"/>
                    </w:rPr>
                    <w:t>3,0</w:t>
                  </w:r>
                </w:p>
              </w:tc>
              <w:tc>
                <w:tcPr>
                  <w:tcW w:w="1997" w:type="dxa"/>
                  <w:tcBorders>
                    <w:top w:val="single" w:sz="4" w:space="0" w:color="auto"/>
                    <w:left w:val="single" w:sz="4" w:space="0" w:color="auto"/>
                    <w:bottom w:val="single" w:sz="4" w:space="0" w:color="auto"/>
                    <w:right w:val="single" w:sz="4" w:space="0" w:color="auto"/>
                  </w:tcBorders>
                </w:tcPr>
                <w:p w14:paraId="4FB578BD" w14:textId="77777777" w:rsidR="00350217" w:rsidRDefault="00350217" w:rsidP="00350217">
                  <w:pPr>
                    <w:jc w:val="both"/>
                    <w:rPr>
                      <w:szCs w:val="24"/>
                    </w:rPr>
                  </w:pPr>
                  <w:r>
                    <w:rPr>
                      <w:szCs w:val="24"/>
                    </w:rPr>
                    <w:t>3,73</w:t>
                  </w:r>
                </w:p>
              </w:tc>
            </w:tr>
            <w:tr w:rsidR="00350217" w:rsidRPr="00725008" w14:paraId="5D12776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0118440" w14:textId="77777777" w:rsidR="00350217" w:rsidRPr="00725008" w:rsidRDefault="00350217" w:rsidP="00350217">
                  <w:pPr>
                    <w:jc w:val="both"/>
                    <w:rPr>
                      <w:szCs w:val="24"/>
                    </w:rPr>
                  </w:pPr>
                  <w:r>
                    <w:rPr>
                      <w:szCs w:val="24"/>
                    </w:rPr>
                    <w:t>8</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2B0B4EE9" w14:textId="77777777" w:rsidR="00350217" w:rsidRPr="00725008" w:rsidRDefault="00350217" w:rsidP="00350217">
                  <w:pPr>
                    <w:jc w:val="both"/>
                    <w:rPr>
                      <w:szCs w:val="24"/>
                    </w:rPr>
                  </w:pPr>
                  <w:r w:rsidRPr="00725008">
                    <w:rPr>
                      <w:szCs w:val="24"/>
                    </w:rPr>
                    <w:t>Valstybinės reikšmės magistralinio kelio A1 Vilnius-Kaunas Klaipėda nuo 99,29 iki 100,47 km (Pietinis tiltas per Nerį) kapitalinis remontas</w:t>
                  </w:r>
                </w:p>
              </w:tc>
              <w:tc>
                <w:tcPr>
                  <w:tcW w:w="2268" w:type="dxa"/>
                  <w:tcBorders>
                    <w:top w:val="single" w:sz="4" w:space="0" w:color="auto"/>
                    <w:left w:val="single" w:sz="4" w:space="0" w:color="auto"/>
                    <w:bottom w:val="single" w:sz="4" w:space="0" w:color="auto"/>
                    <w:right w:val="single" w:sz="4" w:space="0" w:color="auto"/>
                  </w:tcBorders>
                </w:tcPr>
                <w:p w14:paraId="6BDF1B4E" w14:textId="77777777" w:rsidR="00350217" w:rsidRDefault="00350217" w:rsidP="00350217">
                  <w:pPr>
                    <w:jc w:val="both"/>
                    <w:rPr>
                      <w:szCs w:val="24"/>
                    </w:rPr>
                  </w:pPr>
                </w:p>
                <w:p w14:paraId="6927774B" w14:textId="77777777" w:rsidR="00350217" w:rsidRDefault="00350217" w:rsidP="00350217">
                  <w:pPr>
                    <w:jc w:val="both"/>
                    <w:rPr>
                      <w:szCs w:val="24"/>
                    </w:rPr>
                  </w:pPr>
                  <w:r>
                    <w:rPr>
                      <w:szCs w:val="24"/>
                    </w:rPr>
                    <w:t xml:space="preserve">            </w:t>
                  </w:r>
                </w:p>
                <w:p w14:paraId="2A18711B"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06B7F220" w14:textId="77777777" w:rsidR="00350217" w:rsidRDefault="00350217" w:rsidP="00350217">
                  <w:pPr>
                    <w:jc w:val="both"/>
                    <w:rPr>
                      <w:szCs w:val="24"/>
                    </w:rPr>
                  </w:pPr>
                </w:p>
                <w:p w14:paraId="59D07CE1" w14:textId="77777777" w:rsidR="00350217" w:rsidRDefault="00350217" w:rsidP="00350217">
                  <w:pPr>
                    <w:jc w:val="both"/>
                    <w:rPr>
                      <w:szCs w:val="24"/>
                    </w:rPr>
                  </w:pPr>
                </w:p>
                <w:p w14:paraId="2E53B9FA" w14:textId="77777777" w:rsidR="00350217" w:rsidRPr="00725008" w:rsidRDefault="00350217" w:rsidP="00350217">
                  <w:pPr>
                    <w:jc w:val="both"/>
                    <w:rPr>
                      <w:szCs w:val="24"/>
                    </w:rPr>
                  </w:pPr>
                  <w:r>
                    <w:rPr>
                      <w:szCs w:val="24"/>
                    </w:rPr>
                    <w:t>4,05</w:t>
                  </w:r>
                </w:p>
              </w:tc>
            </w:tr>
            <w:tr w:rsidR="00350217" w:rsidRPr="00725008" w14:paraId="27A2263D" w14:textId="77777777" w:rsidTr="004B4696">
              <w:tc>
                <w:tcPr>
                  <w:tcW w:w="584" w:type="dxa"/>
                  <w:tcBorders>
                    <w:top w:val="single" w:sz="4" w:space="0" w:color="auto"/>
                    <w:left w:val="single" w:sz="4" w:space="0" w:color="auto"/>
                    <w:bottom w:val="single" w:sz="4" w:space="0" w:color="auto"/>
                    <w:right w:val="single" w:sz="4" w:space="0" w:color="auto"/>
                  </w:tcBorders>
                </w:tcPr>
                <w:p w14:paraId="287C4EA4" w14:textId="77777777" w:rsidR="00350217" w:rsidRPr="00725008" w:rsidRDefault="00350217" w:rsidP="00350217">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43E1AC57" w14:textId="77777777" w:rsidR="00350217" w:rsidRPr="00BB0180" w:rsidRDefault="00350217" w:rsidP="00350217">
                  <w:pPr>
                    <w:jc w:val="both"/>
                    <w:rPr>
                      <w:b/>
                      <w:bCs/>
                      <w:szCs w:val="24"/>
                    </w:rPr>
                  </w:pPr>
                  <w:r w:rsidRPr="00BB0180">
                    <w:rPr>
                      <w:b/>
                      <w:bCs/>
                      <w:szCs w:val="24"/>
                    </w:rPr>
                    <w:t>TEN-T visuotinio tinklo keliai</w:t>
                  </w:r>
                </w:p>
              </w:tc>
              <w:tc>
                <w:tcPr>
                  <w:tcW w:w="2268" w:type="dxa"/>
                  <w:tcBorders>
                    <w:top w:val="single" w:sz="4" w:space="0" w:color="auto"/>
                    <w:left w:val="single" w:sz="4" w:space="0" w:color="auto"/>
                    <w:bottom w:val="single" w:sz="4" w:space="0" w:color="auto"/>
                    <w:right w:val="single" w:sz="4" w:space="0" w:color="auto"/>
                  </w:tcBorders>
                </w:tcPr>
                <w:p w14:paraId="439D5960" w14:textId="77777777" w:rsidR="00350217" w:rsidRPr="00725008" w:rsidRDefault="00350217" w:rsidP="00350217">
                  <w:pPr>
                    <w:jc w:val="both"/>
                    <w:rPr>
                      <w:szCs w:val="24"/>
                    </w:rPr>
                  </w:pPr>
                </w:p>
              </w:tc>
              <w:tc>
                <w:tcPr>
                  <w:tcW w:w="1997" w:type="dxa"/>
                  <w:tcBorders>
                    <w:top w:val="single" w:sz="4" w:space="0" w:color="auto"/>
                    <w:left w:val="single" w:sz="4" w:space="0" w:color="auto"/>
                    <w:bottom w:val="single" w:sz="4" w:space="0" w:color="auto"/>
                    <w:right w:val="single" w:sz="4" w:space="0" w:color="auto"/>
                  </w:tcBorders>
                </w:tcPr>
                <w:p w14:paraId="067A9491" w14:textId="77777777" w:rsidR="00350217" w:rsidRPr="00725008" w:rsidRDefault="00350217" w:rsidP="00350217">
                  <w:pPr>
                    <w:jc w:val="both"/>
                    <w:rPr>
                      <w:szCs w:val="24"/>
                    </w:rPr>
                  </w:pPr>
                </w:p>
              </w:tc>
            </w:tr>
            <w:tr w:rsidR="00350217" w:rsidRPr="00725008" w14:paraId="5B7BECD5"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2A1C868" w14:textId="77777777" w:rsidR="00350217" w:rsidRPr="00725008" w:rsidRDefault="00350217" w:rsidP="00350217">
                  <w:pPr>
                    <w:jc w:val="both"/>
                    <w:rPr>
                      <w:szCs w:val="24"/>
                    </w:rPr>
                  </w:pPr>
                  <w:r w:rsidRPr="00725008">
                    <w:rPr>
                      <w:szCs w:val="24"/>
                    </w:rPr>
                    <w:t>8.</w:t>
                  </w:r>
                </w:p>
              </w:tc>
              <w:tc>
                <w:tcPr>
                  <w:tcW w:w="4394" w:type="dxa"/>
                  <w:tcBorders>
                    <w:top w:val="single" w:sz="4" w:space="0" w:color="auto"/>
                    <w:left w:val="single" w:sz="8" w:space="0" w:color="auto"/>
                    <w:bottom w:val="single" w:sz="4" w:space="0" w:color="auto"/>
                    <w:right w:val="single" w:sz="4" w:space="0" w:color="auto"/>
                  </w:tcBorders>
                  <w:vAlign w:val="center"/>
                  <w:hideMark/>
                </w:tcPr>
                <w:p w14:paraId="6391F3E1" w14:textId="77777777" w:rsidR="00350217" w:rsidRPr="00725008" w:rsidRDefault="00350217" w:rsidP="00350217">
                  <w:pPr>
                    <w:jc w:val="both"/>
                    <w:rPr>
                      <w:szCs w:val="24"/>
                    </w:rPr>
                  </w:pPr>
                  <w:r w:rsidRPr="00725008">
                    <w:rPr>
                      <w:szCs w:val="24"/>
                    </w:rPr>
                    <w:t>Valstybinės reikšmės magistralinio kelio A14 Vilnius-Utena ruožo nuo 21,50 iki 28,40 km rekonstravimas</w:t>
                  </w:r>
                </w:p>
              </w:tc>
              <w:tc>
                <w:tcPr>
                  <w:tcW w:w="2268" w:type="dxa"/>
                  <w:tcBorders>
                    <w:top w:val="single" w:sz="4" w:space="0" w:color="auto"/>
                    <w:left w:val="single" w:sz="4" w:space="0" w:color="auto"/>
                    <w:bottom w:val="single" w:sz="4" w:space="0" w:color="auto"/>
                    <w:right w:val="single" w:sz="4" w:space="0" w:color="auto"/>
                  </w:tcBorders>
                </w:tcPr>
                <w:p w14:paraId="7145DE1F" w14:textId="77777777" w:rsidR="00350217" w:rsidRDefault="00350217" w:rsidP="00350217">
                  <w:pPr>
                    <w:jc w:val="both"/>
                    <w:rPr>
                      <w:szCs w:val="24"/>
                    </w:rPr>
                  </w:pPr>
                </w:p>
                <w:p w14:paraId="20672DDF"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315778FD" w14:textId="77777777" w:rsidR="00350217" w:rsidRDefault="00350217" w:rsidP="00350217">
                  <w:pPr>
                    <w:jc w:val="both"/>
                    <w:rPr>
                      <w:szCs w:val="24"/>
                    </w:rPr>
                  </w:pPr>
                </w:p>
                <w:p w14:paraId="03C94580" w14:textId="77777777" w:rsidR="00350217" w:rsidRPr="00725008" w:rsidRDefault="00350217" w:rsidP="00350217">
                  <w:pPr>
                    <w:jc w:val="both"/>
                    <w:rPr>
                      <w:szCs w:val="24"/>
                    </w:rPr>
                  </w:pPr>
                  <w:r>
                    <w:rPr>
                      <w:szCs w:val="24"/>
                    </w:rPr>
                    <w:t>4,62</w:t>
                  </w:r>
                </w:p>
              </w:tc>
            </w:tr>
            <w:tr w:rsidR="00350217" w:rsidRPr="00725008" w14:paraId="1710DE3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C397D19" w14:textId="77777777" w:rsidR="00350217" w:rsidRPr="00725008" w:rsidRDefault="00350217" w:rsidP="00350217">
                  <w:pPr>
                    <w:jc w:val="both"/>
                    <w:rPr>
                      <w:szCs w:val="24"/>
                    </w:rPr>
                  </w:pPr>
                  <w:r w:rsidRPr="00725008">
                    <w:rPr>
                      <w:szCs w:val="24"/>
                    </w:rPr>
                    <w:t>9.</w:t>
                  </w:r>
                </w:p>
              </w:tc>
              <w:tc>
                <w:tcPr>
                  <w:tcW w:w="4394" w:type="dxa"/>
                  <w:tcBorders>
                    <w:top w:val="nil"/>
                    <w:left w:val="single" w:sz="8" w:space="0" w:color="auto"/>
                    <w:bottom w:val="single" w:sz="4" w:space="0" w:color="auto"/>
                    <w:right w:val="single" w:sz="4" w:space="0" w:color="auto"/>
                  </w:tcBorders>
                  <w:vAlign w:val="center"/>
                  <w:hideMark/>
                </w:tcPr>
                <w:p w14:paraId="0480FA22" w14:textId="77777777" w:rsidR="00350217" w:rsidRPr="00725008" w:rsidRDefault="00350217" w:rsidP="00350217">
                  <w:pPr>
                    <w:jc w:val="both"/>
                    <w:rPr>
                      <w:szCs w:val="24"/>
                    </w:rPr>
                  </w:pPr>
                  <w:r w:rsidRPr="00725008">
                    <w:rPr>
                      <w:szCs w:val="24"/>
                    </w:rPr>
                    <w:t>Valstybinės reikšmės magistralinio kelio A14 Vilnius-Utena ruožo nuo 28,40 iki 39,207 km rekonstravimas</w:t>
                  </w:r>
                </w:p>
              </w:tc>
              <w:tc>
                <w:tcPr>
                  <w:tcW w:w="2268" w:type="dxa"/>
                  <w:tcBorders>
                    <w:top w:val="single" w:sz="4" w:space="0" w:color="auto"/>
                    <w:left w:val="single" w:sz="4" w:space="0" w:color="auto"/>
                    <w:bottom w:val="single" w:sz="4" w:space="0" w:color="auto"/>
                    <w:right w:val="single" w:sz="4" w:space="0" w:color="auto"/>
                  </w:tcBorders>
                </w:tcPr>
                <w:p w14:paraId="630899DB" w14:textId="77777777" w:rsidR="00350217" w:rsidRDefault="00350217" w:rsidP="00350217">
                  <w:pPr>
                    <w:jc w:val="both"/>
                    <w:rPr>
                      <w:szCs w:val="24"/>
                    </w:rPr>
                  </w:pPr>
                </w:p>
                <w:p w14:paraId="5C03468A"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04B61020" w14:textId="77777777" w:rsidR="00350217" w:rsidRDefault="00350217" w:rsidP="00350217">
                  <w:pPr>
                    <w:jc w:val="both"/>
                    <w:rPr>
                      <w:szCs w:val="24"/>
                    </w:rPr>
                  </w:pPr>
                </w:p>
                <w:p w14:paraId="579555FE" w14:textId="77777777" w:rsidR="00350217" w:rsidRPr="00725008" w:rsidRDefault="00350217" w:rsidP="00350217">
                  <w:pPr>
                    <w:jc w:val="both"/>
                    <w:rPr>
                      <w:szCs w:val="24"/>
                    </w:rPr>
                  </w:pPr>
                  <w:r>
                    <w:rPr>
                      <w:szCs w:val="24"/>
                    </w:rPr>
                    <w:t>4,62</w:t>
                  </w:r>
                </w:p>
              </w:tc>
            </w:tr>
            <w:tr w:rsidR="00350217" w:rsidRPr="00725008" w14:paraId="41ABBCD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D29E83A" w14:textId="77777777" w:rsidR="00350217" w:rsidRPr="00725008" w:rsidRDefault="00350217" w:rsidP="00350217">
                  <w:pPr>
                    <w:jc w:val="both"/>
                    <w:rPr>
                      <w:szCs w:val="24"/>
                    </w:rPr>
                  </w:pPr>
                  <w:r w:rsidRPr="00725008">
                    <w:rPr>
                      <w:szCs w:val="24"/>
                    </w:rPr>
                    <w:t>10.</w:t>
                  </w:r>
                </w:p>
              </w:tc>
              <w:tc>
                <w:tcPr>
                  <w:tcW w:w="4394" w:type="dxa"/>
                  <w:tcBorders>
                    <w:top w:val="nil"/>
                    <w:left w:val="single" w:sz="8" w:space="0" w:color="auto"/>
                    <w:bottom w:val="single" w:sz="4" w:space="0" w:color="auto"/>
                    <w:right w:val="single" w:sz="4" w:space="0" w:color="auto"/>
                  </w:tcBorders>
                  <w:vAlign w:val="center"/>
                  <w:hideMark/>
                </w:tcPr>
                <w:p w14:paraId="4BBEE9C3" w14:textId="77777777" w:rsidR="00350217" w:rsidRPr="00725008" w:rsidRDefault="00350217" w:rsidP="00350217">
                  <w:pPr>
                    <w:jc w:val="both"/>
                    <w:rPr>
                      <w:szCs w:val="24"/>
                    </w:rPr>
                  </w:pPr>
                  <w:r w:rsidRPr="00725008">
                    <w:rPr>
                      <w:szCs w:val="24"/>
                    </w:rPr>
                    <w:t>Valstybinės reikšmės magistralinio kelio A14 Vilnius-Utena ruožo nuo  39,207 iki 51,55 km rekonstravimas</w:t>
                  </w:r>
                </w:p>
              </w:tc>
              <w:tc>
                <w:tcPr>
                  <w:tcW w:w="2268" w:type="dxa"/>
                  <w:tcBorders>
                    <w:top w:val="single" w:sz="4" w:space="0" w:color="auto"/>
                    <w:left w:val="single" w:sz="4" w:space="0" w:color="auto"/>
                    <w:bottom w:val="single" w:sz="4" w:space="0" w:color="auto"/>
                    <w:right w:val="single" w:sz="4" w:space="0" w:color="auto"/>
                  </w:tcBorders>
                </w:tcPr>
                <w:p w14:paraId="761ABEDE" w14:textId="77777777" w:rsidR="00350217" w:rsidRDefault="00350217" w:rsidP="00350217">
                  <w:pPr>
                    <w:jc w:val="both"/>
                    <w:rPr>
                      <w:szCs w:val="24"/>
                    </w:rPr>
                  </w:pPr>
                  <w:r>
                    <w:rPr>
                      <w:szCs w:val="24"/>
                    </w:rPr>
                    <w:t xml:space="preserve">           </w:t>
                  </w:r>
                </w:p>
                <w:p w14:paraId="7B195377"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15A3F026" w14:textId="77777777" w:rsidR="00350217" w:rsidRDefault="00350217" w:rsidP="00350217">
                  <w:pPr>
                    <w:jc w:val="both"/>
                    <w:rPr>
                      <w:szCs w:val="24"/>
                    </w:rPr>
                  </w:pPr>
                </w:p>
                <w:p w14:paraId="4D409548" w14:textId="77777777" w:rsidR="00350217" w:rsidRPr="00725008" w:rsidRDefault="00350217" w:rsidP="00350217">
                  <w:pPr>
                    <w:jc w:val="both"/>
                    <w:rPr>
                      <w:szCs w:val="24"/>
                    </w:rPr>
                  </w:pPr>
                  <w:r>
                    <w:rPr>
                      <w:szCs w:val="24"/>
                    </w:rPr>
                    <w:t>1,43</w:t>
                  </w:r>
                </w:p>
              </w:tc>
            </w:tr>
            <w:tr w:rsidR="00350217" w:rsidRPr="00725008" w14:paraId="1FA566B5"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477EA67" w14:textId="77777777" w:rsidR="00350217" w:rsidRPr="00725008" w:rsidRDefault="00350217" w:rsidP="00350217">
                  <w:pPr>
                    <w:jc w:val="both"/>
                    <w:rPr>
                      <w:szCs w:val="24"/>
                    </w:rPr>
                  </w:pPr>
                  <w:r w:rsidRPr="00725008">
                    <w:rPr>
                      <w:szCs w:val="24"/>
                    </w:rPr>
                    <w:t>11.</w:t>
                  </w:r>
                </w:p>
              </w:tc>
              <w:tc>
                <w:tcPr>
                  <w:tcW w:w="4394" w:type="dxa"/>
                  <w:tcBorders>
                    <w:top w:val="nil"/>
                    <w:left w:val="single" w:sz="8" w:space="0" w:color="auto"/>
                    <w:bottom w:val="single" w:sz="4" w:space="0" w:color="auto"/>
                    <w:right w:val="single" w:sz="4" w:space="0" w:color="auto"/>
                  </w:tcBorders>
                  <w:vAlign w:val="center"/>
                  <w:hideMark/>
                </w:tcPr>
                <w:p w14:paraId="37686602" w14:textId="77777777" w:rsidR="00350217" w:rsidRPr="00725008" w:rsidRDefault="00350217" w:rsidP="00350217">
                  <w:pPr>
                    <w:jc w:val="both"/>
                    <w:rPr>
                      <w:szCs w:val="24"/>
                    </w:rPr>
                  </w:pPr>
                  <w:r w:rsidRPr="00725008">
                    <w:rPr>
                      <w:szCs w:val="24"/>
                    </w:rPr>
                    <w:t>Valstybinės reikšmės magistralinio kelio A14 Vilnius-Utena ruožo nuo  51,55 iki 59,00 km rekonstravimas</w:t>
                  </w:r>
                </w:p>
              </w:tc>
              <w:tc>
                <w:tcPr>
                  <w:tcW w:w="2268" w:type="dxa"/>
                  <w:tcBorders>
                    <w:top w:val="single" w:sz="4" w:space="0" w:color="auto"/>
                    <w:left w:val="single" w:sz="4" w:space="0" w:color="auto"/>
                    <w:bottom w:val="single" w:sz="4" w:space="0" w:color="auto"/>
                    <w:right w:val="single" w:sz="4" w:space="0" w:color="auto"/>
                  </w:tcBorders>
                </w:tcPr>
                <w:p w14:paraId="3B1E267B" w14:textId="77777777" w:rsidR="00350217" w:rsidRDefault="00350217" w:rsidP="00350217">
                  <w:pPr>
                    <w:jc w:val="both"/>
                    <w:rPr>
                      <w:szCs w:val="24"/>
                    </w:rPr>
                  </w:pPr>
                </w:p>
                <w:p w14:paraId="0EB708AA"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1ED41C47" w14:textId="77777777" w:rsidR="00350217" w:rsidRDefault="00350217" w:rsidP="00350217">
                  <w:pPr>
                    <w:jc w:val="both"/>
                    <w:rPr>
                      <w:szCs w:val="24"/>
                    </w:rPr>
                  </w:pPr>
                </w:p>
                <w:p w14:paraId="4A4DA450" w14:textId="77777777" w:rsidR="00350217" w:rsidRPr="00725008" w:rsidRDefault="00350217" w:rsidP="00350217">
                  <w:pPr>
                    <w:jc w:val="both"/>
                    <w:rPr>
                      <w:szCs w:val="24"/>
                    </w:rPr>
                  </w:pPr>
                  <w:r>
                    <w:rPr>
                      <w:szCs w:val="24"/>
                    </w:rPr>
                    <w:t>4,96</w:t>
                  </w:r>
                </w:p>
              </w:tc>
            </w:tr>
            <w:tr w:rsidR="00350217" w:rsidRPr="00725008" w14:paraId="059167AA"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761F8D5" w14:textId="77777777" w:rsidR="00350217" w:rsidRPr="00725008" w:rsidRDefault="00350217" w:rsidP="00350217">
                  <w:pPr>
                    <w:jc w:val="both"/>
                    <w:rPr>
                      <w:szCs w:val="24"/>
                    </w:rPr>
                  </w:pPr>
                  <w:r w:rsidRPr="00725008">
                    <w:rPr>
                      <w:szCs w:val="24"/>
                    </w:rPr>
                    <w:t>12.</w:t>
                  </w:r>
                </w:p>
              </w:tc>
              <w:tc>
                <w:tcPr>
                  <w:tcW w:w="4394" w:type="dxa"/>
                  <w:tcBorders>
                    <w:top w:val="nil"/>
                    <w:left w:val="single" w:sz="8" w:space="0" w:color="auto"/>
                    <w:bottom w:val="single" w:sz="4" w:space="0" w:color="auto"/>
                    <w:right w:val="single" w:sz="4" w:space="0" w:color="auto"/>
                  </w:tcBorders>
                  <w:vAlign w:val="center"/>
                  <w:hideMark/>
                </w:tcPr>
                <w:p w14:paraId="7493DD5D" w14:textId="77777777" w:rsidR="00350217" w:rsidRPr="00725008" w:rsidRDefault="00350217" w:rsidP="00350217">
                  <w:pPr>
                    <w:jc w:val="both"/>
                    <w:rPr>
                      <w:szCs w:val="24"/>
                    </w:rPr>
                  </w:pPr>
                  <w:r w:rsidRPr="00725008">
                    <w:rPr>
                      <w:szCs w:val="24"/>
                    </w:rPr>
                    <w:t>Valstybinės reikšmės magistralinio kelio A14 Vilnius-Utena ruožo nuo  59,00 iki 64,332 km rekonstravimas</w:t>
                  </w:r>
                </w:p>
              </w:tc>
              <w:tc>
                <w:tcPr>
                  <w:tcW w:w="2268" w:type="dxa"/>
                  <w:tcBorders>
                    <w:top w:val="single" w:sz="4" w:space="0" w:color="auto"/>
                    <w:left w:val="single" w:sz="4" w:space="0" w:color="auto"/>
                    <w:bottom w:val="single" w:sz="4" w:space="0" w:color="auto"/>
                    <w:right w:val="single" w:sz="4" w:space="0" w:color="auto"/>
                  </w:tcBorders>
                </w:tcPr>
                <w:p w14:paraId="67A03EC1" w14:textId="77777777" w:rsidR="00350217" w:rsidRDefault="00350217" w:rsidP="00350217">
                  <w:pPr>
                    <w:jc w:val="both"/>
                    <w:rPr>
                      <w:szCs w:val="24"/>
                    </w:rPr>
                  </w:pPr>
                </w:p>
                <w:p w14:paraId="099469A1"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1DA4EE1A" w14:textId="77777777" w:rsidR="00350217" w:rsidRDefault="00350217" w:rsidP="00350217">
                  <w:pPr>
                    <w:jc w:val="both"/>
                    <w:rPr>
                      <w:szCs w:val="24"/>
                    </w:rPr>
                  </w:pPr>
                </w:p>
                <w:p w14:paraId="5B4F2027" w14:textId="77777777" w:rsidR="00350217" w:rsidRPr="00725008" w:rsidRDefault="00350217" w:rsidP="00350217">
                  <w:pPr>
                    <w:jc w:val="both"/>
                    <w:rPr>
                      <w:szCs w:val="24"/>
                    </w:rPr>
                  </w:pPr>
                  <w:r>
                    <w:rPr>
                      <w:szCs w:val="24"/>
                    </w:rPr>
                    <w:t>4,96</w:t>
                  </w:r>
                </w:p>
              </w:tc>
            </w:tr>
            <w:tr w:rsidR="00350217" w:rsidRPr="00725008" w14:paraId="36DCBC5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642A306" w14:textId="77777777" w:rsidR="00350217" w:rsidRPr="00725008" w:rsidRDefault="00350217" w:rsidP="00350217">
                  <w:pPr>
                    <w:jc w:val="both"/>
                    <w:rPr>
                      <w:szCs w:val="24"/>
                    </w:rPr>
                  </w:pPr>
                  <w:r w:rsidRPr="00725008">
                    <w:rPr>
                      <w:szCs w:val="24"/>
                    </w:rPr>
                    <w:t>13.</w:t>
                  </w:r>
                </w:p>
              </w:tc>
              <w:tc>
                <w:tcPr>
                  <w:tcW w:w="4394" w:type="dxa"/>
                  <w:tcBorders>
                    <w:top w:val="nil"/>
                    <w:left w:val="single" w:sz="8" w:space="0" w:color="auto"/>
                    <w:bottom w:val="single" w:sz="4" w:space="0" w:color="auto"/>
                    <w:right w:val="single" w:sz="4" w:space="0" w:color="auto"/>
                  </w:tcBorders>
                  <w:vAlign w:val="center"/>
                  <w:hideMark/>
                </w:tcPr>
                <w:p w14:paraId="3574F4D9" w14:textId="77777777" w:rsidR="00350217" w:rsidRPr="00725008" w:rsidRDefault="00350217" w:rsidP="00350217">
                  <w:pPr>
                    <w:jc w:val="both"/>
                    <w:rPr>
                      <w:szCs w:val="24"/>
                    </w:rPr>
                  </w:pPr>
                  <w:r w:rsidRPr="00725008">
                    <w:rPr>
                      <w:szCs w:val="24"/>
                    </w:rPr>
                    <w:t>Valstybinės reikšmės magistralinio kelio A14 Vilnius-Utena ruožo nuo 64,332 iki 79,510 km  kapitalinis remontas</w:t>
                  </w:r>
                </w:p>
              </w:tc>
              <w:tc>
                <w:tcPr>
                  <w:tcW w:w="2268" w:type="dxa"/>
                  <w:tcBorders>
                    <w:top w:val="single" w:sz="4" w:space="0" w:color="auto"/>
                    <w:left w:val="single" w:sz="4" w:space="0" w:color="auto"/>
                    <w:bottom w:val="single" w:sz="4" w:space="0" w:color="auto"/>
                    <w:right w:val="single" w:sz="4" w:space="0" w:color="auto"/>
                  </w:tcBorders>
                </w:tcPr>
                <w:p w14:paraId="62E1F03D" w14:textId="77777777" w:rsidR="00350217" w:rsidRDefault="00350217" w:rsidP="00350217">
                  <w:pPr>
                    <w:jc w:val="both"/>
                    <w:rPr>
                      <w:szCs w:val="24"/>
                    </w:rPr>
                  </w:pPr>
                </w:p>
                <w:p w14:paraId="10CA31F9"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37EBE0D2" w14:textId="77777777" w:rsidR="00350217" w:rsidRDefault="00350217" w:rsidP="00350217">
                  <w:pPr>
                    <w:jc w:val="both"/>
                    <w:rPr>
                      <w:szCs w:val="24"/>
                    </w:rPr>
                  </w:pPr>
                </w:p>
                <w:p w14:paraId="6F1C9714" w14:textId="77777777" w:rsidR="00350217" w:rsidRPr="00725008" w:rsidRDefault="00350217" w:rsidP="00350217">
                  <w:pPr>
                    <w:jc w:val="both"/>
                    <w:rPr>
                      <w:szCs w:val="24"/>
                    </w:rPr>
                  </w:pPr>
                  <w:r>
                    <w:rPr>
                      <w:szCs w:val="24"/>
                    </w:rPr>
                    <w:t>4,96</w:t>
                  </w:r>
                </w:p>
              </w:tc>
            </w:tr>
            <w:tr w:rsidR="00350217" w:rsidRPr="00725008" w14:paraId="11F05652"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D327354" w14:textId="77777777" w:rsidR="00350217" w:rsidRPr="00725008" w:rsidRDefault="00350217" w:rsidP="00350217">
                  <w:pPr>
                    <w:jc w:val="both"/>
                    <w:rPr>
                      <w:szCs w:val="24"/>
                    </w:rPr>
                  </w:pPr>
                  <w:r w:rsidRPr="00725008">
                    <w:rPr>
                      <w:szCs w:val="24"/>
                    </w:rPr>
                    <w:t>14.</w:t>
                  </w:r>
                </w:p>
              </w:tc>
              <w:tc>
                <w:tcPr>
                  <w:tcW w:w="4394" w:type="dxa"/>
                  <w:tcBorders>
                    <w:top w:val="nil"/>
                    <w:left w:val="single" w:sz="8" w:space="0" w:color="auto"/>
                    <w:bottom w:val="single" w:sz="4" w:space="0" w:color="auto"/>
                    <w:right w:val="single" w:sz="4" w:space="0" w:color="auto"/>
                  </w:tcBorders>
                  <w:vAlign w:val="center"/>
                  <w:hideMark/>
                </w:tcPr>
                <w:p w14:paraId="237F44EB" w14:textId="77777777" w:rsidR="00350217" w:rsidRPr="00725008" w:rsidRDefault="00350217" w:rsidP="00350217">
                  <w:pPr>
                    <w:jc w:val="both"/>
                    <w:rPr>
                      <w:szCs w:val="24"/>
                    </w:rPr>
                  </w:pPr>
                  <w:r w:rsidRPr="00725008">
                    <w:rPr>
                      <w:szCs w:val="24"/>
                    </w:rPr>
                    <w:t>Valstybinės reikšmės magistralinio kelio A14 Vilnius-Utena ruožo nuo 79,510 iki 93,726 km kapitalinis remontas</w:t>
                  </w:r>
                </w:p>
              </w:tc>
              <w:tc>
                <w:tcPr>
                  <w:tcW w:w="2268" w:type="dxa"/>
                  <w:tcBorders>
                    <w:top w:val="single" w:sz="4" w:space="0" w:color="auto"/>
                    <w:left w:val="single" w:sz="4" w:space="0" w:color="auto"/>
                    <w:bottom w:val="single" w:sz="4" w:space="0" w:color="auto"/>
                    <w:right w:val="single" w:sz="4" w:space="0" w:color="auto"/>
                  </w:tcBorders>
                </w:tcPr>
                <w:p w14:paraId="6483B852" w14:textId="77777777" w:rsidR="00350217" w:rsidRDefault="00350217" w:rsidP="00350217">
                  <w:pPr>
                    <w:jc w:val="both"/>
                    <w:rPr>
                      <w:szCs w:val="24"/>
                    </w:rPr>
                  </w:pPr>
                  <w:r>
                    <w:rPr>
                      <w:szCs w:val="24"/>
                    </w:rPr>
                    <w:t xml:space="preserve"> </w:t>
                  </w:r>
                </w:p>
                <w:p w14:paraId="2C431089"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23DE1D15" w14:textId="77777777" w:rsidR="00350217" w:rsidRDefault="00350217" w:rsidP="00350217">
                  <w:pPr>
                    <w:jc w:val="both"/>
                    <w:rPr>
                      <w:szCs w:val="24"/>
                    </w:rPr>
                  </w:pPr>
                </w:p>
                <w:p w14:paraId="1B0E62C8" w14:textId="77777777" w:rsidR="00350217" w:rsidRPr="00725008" w:rsidRDefault="00350217" w:rsidP="00350217">
                  <w:pPr>
                    <w:jc w:val="both"/>
                    <w:rPr>
                      <w:szCs w:val="24"/>
                    </w:rPr>
                  </w:pPr>
                  <w:r>
                    <w:rPr>
                      <w:szCs w:val="24"/>
                    </w:rPr>
                    <w:t>4,96</w:t>
                  </w:r>
                </w:p>
              </w:tc>
            </w:tr>
            <w:tr w:rsidR="00350217" w:rsidRPr="00725008" w14:paraId="50845396"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C2C3C17" w14:textId="77777777" w:rsidR="00350217" w:rsidRPr="00725008" w:rsidRDefault="00350217" w:rsidP="00350217">
                  <w:pPr>
                    <w:jc w:val="both"/>
                    <w:rPr>
                      <w:szCs w:val="24"/>
                    </w:rPr>
                  </w:pPr>
                  <w:r w:rsidRPr="00725008">
                    <w:rPr>
                      <w:szCs w:val="24"/>
                    </w:rPr>
                    <w:t>15.</w:t>
                  </w:r>
                </w:p>
              </w:tc>
              <w:tc>
                <w:tcPr>
                  <w:tcW w:w="4394" w:type="dxa"/>
                  <w:tcBorders>
                    <w:top w:val="nil"/>
                    <w:left w:val="single" w:sz="8" w:space="0" w:color="auto"/>
                    <w:bottom w:val="single" w:sz="4" w:space="0" w:color="auto"/>
                    <w:right w:val="single" w:sz="4" w:space="0" w:color="auto"/>
                  </w:tcBorders>
                  <w:vAlign w:val="center"/>
                  <w:hideMark/>
                </w:tcPr>
                <w:p w14:paraId="580A0FF4" w14:textId="77777777" w:rsidR="00350217" w:rsidRPr="00725008" w:rsidRDefault="00350217" w:rsidP="00350217">
                  <w:pPr>
                    <w:jc w:val="both"/>
                    <w:rPr>
                      <w:szCs w:val="24"/>
                    </w:rPr>
                  </w:pPr>
                  <w:r w:rsidRPr="00725008">
                    <w:rPr>
                      <w:szCs w:val="24"/>
                    </w:rPr>
                    <w:t>Valstybinės reikšmės magistralinio kelio A14 Vilnius-Utena ruožo nuo 93,726 iki 95,653 km rekonstravimas</w:t>
                  </w:r>
                </w:p>
              </w:tc>
              <w:tc>
                <w:tcPr>
                  <w:tcW w:w="2268" w:type="dxa"/>
                  <w:tcBorders>
                    <w:top w:val="single" w:sz="4" w:space="0" w:color="auto"/>
                    <w:left w:val="single" w:sz="4" w:space="0" w:color="auto"/>
                    <w:bottom w:val="single" w:sz="4" w:space="0" w:color="auto"/>
                    <w:right w:val="single" w:sz="4" w:space="0" w:color="auto"/>
                  </w:tcBorders>
                </w:tcPr>
                <w:p w14:paraId="1512D611" w14:textId="77777777" w:rsidR="00350217" w:rsidRDefault="00350217" w:rsidP="00350217">
                  <w:pPr>
                    <w:jc w:val="both"/>
                    <w:rPr>
                      <w:szCs w:val="24"/>
                    </w:rPr>
                  </w:pPr>
                </w:p>
                <w:p w14:paraId="0EAAF629" w14:textId="77777777" w:rsidR="00350217" w:rsidRPr="00725008" w:rsidRDefault="00350217" w:rsidP="00350217">
                  <w:pPr>
                    <w:jc w:val="both"/>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4FB24E46" w14:textId="77777777" w:rsidR="00350217" w:rsidRDefault="00350217" w:rsidP="00350217">
                  <w:pPr>
                    <w:jc w:val="both"/>
                    <w:rPr>
                      <w:szCs w:val="24"/>
                    </w:rPr>
                  </w:pPr>
                </w:p>
                <w:p w14:paraId="0671A2EF" w14:textId="77777777" w:rsidR="00350217" w:rsidRPr="00725008" w:rsidRDefault="00350217" w:rsidP="00350217">
                  <w:pPr>
                    <w:jc w:val="both"/>
                    <w:rPr>
                      <w:szCs w:val="24"/>
                    </w:rPr>
                  </w:pPr>
                  <w:r>
                    <w:rPr>
                      <w:szCs w:val="24"/>
                    </w:rPr>
                    <w:t>5,0</w:t>
                  </w:r>
                </w:p>
              </w:tc>
            </w:tr>
            <w:tr w:rsidR="00350217" w:rsidRPr="00725008" w14:paraId="68E5C37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F877422" w14:textId="77777777" w:rsidR="00350217" w:rsidRPr="00725008" w:rsidRDefault="00350217" w:rsidP="00350217">
                  <w:pPr>
                    <w:jc w:val="both"/>
                    <w:rPr>
                      <w:szCs w:val="24"/>
                    </w:rPr>
                  </w:pPr>
                  <w:r w:rsidRPr="00725008">
                    <w:rPr>
                      <w:szCs w:val="24"/>
                    </w:rPr>
                    <w:t>16.</w:t>
                  </w:r>
                </w:p>
              </w:tc>
              <w:tc>
                <w:tcPr>
                  <w:tcW w:w="4394" w:type="dxa"/>
                  <w:tcBorders>
                    <w:top w:val="nil"/>
                    <w:left w:val="single" w:sz="8" w:space="0" w:color="auto"/>
                    <w:bottom w:val="single" w:sz="4" w:space="0" w:color="auto"/>
                    <w:right w:val="single" w:sz="4" w:space="0" w:color="auto"/>
                  </w:tcBorders>
                  <w:vAlign w:val="center"/>
                  <w:hideMark/>
                </w:tcPr>
                <w:p w14:paraId="0A7F49F8" w14:textId="77777777" w:rsidR="00350217" w:rsidRPr="00725008" w:rsidRDefault="00350217" w:rsidP="00350217">
                  <w:pPr>
                    <w:jc w:val="both"/>
                    <w:rPr>
                      <w:szCs w:val="24"/>
                    </w:rPr>
                  </w:pPr>
                  <w:r w:rsidRPr="00725008">
                    <w:rPr>
                      <w:szCs w:val="24"/>
                    </w:rPr>
                    <w:t>Valstybinės reikšmės Krašto kelio Nr. 130 Kaunas–Prienai–Alytus ruožo nuo 11,60 iki 31,10 km rekonstravimas (ruožas 11,60-19,48 km)</w:t>
                  </w:r>
                </w:p>
              </w:tc>
              <w:tc>
                <w:tcPr>
                  <w:tcW w:w="2268" w:type="dxa"/>
                  <w:tcBorders>
                    <w:top w:val="single" w:sz="4" w:space="0" w:color="auto"/>
                    <w:left w:val="single" w:sz="4" w:space="0" w:color="auto"/>
                    <w:bottom w:val="single" w:sz="4" w:space="0" w:color="auto"/>
                    <w:right w:val="single" w:sz="4" w:space="0" w:color="auto"/>
                  </w:tcBorders>
                </w:tcPr>
                <w:p w14:paraId="50456E42" w14:textId="77777777" w:rsidR="00350217" w:rsidRDefault="00350217" w:rsidP="00350217">
                  <w:pPr>
                    <w:rPr>
                      <w:szCs w:val="24"/>
                    </w:rPr>
                  </w:pPr>
                </w:p>
                <w:p w14:paraId="12A3B88A" w14:textId="77777777" w:rsidR="00350217" w:rsidRPr="0021065F" w:rsidRDefault="00350217" w:rsidP="00350217">
                  <w:pPr>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2DEB4274" w14:textId="77777777" w:rsidR="00350217" w:rsidRDefault="00350217" w:rsidP="00350217">
                  <w:pPr>
                    <w:jc w:val="both"/>
                    <w:rPr>
                      <w:szCs w:val="24"/>
                    </w:rPr>
                  </w:pPr>
                </w:p>
                <w:p w14:paraId="35611816" w14:textId="77777777" w:rsidR="00350217" w:rsidRPr="00725008" w:rsidRDefault="00350217" w:rsidP="00350217">
                  <w:pPr>
                    <w:jc w:val="both"/>
                    <w:rPr>
                      <w:szCs w:val="24"/>
                    </w:rPr>
                  </w:pPr>
                  <w:r>
                    <w:rPr>
                      <w:szCs w:val="24"/>
                    </w:rPr>
                    <w:t>1,81</w:t>
                  </w:r>
                </w:p>
              </w:tc>
            </w:tr>
            <w:tr w:rsidR="00350217" w:rsidRPr="00725008" w14:paraId="363255F2" w14:textId="77777777" w:rsidTr="004B4696">
              <w:trPr>
                <w:trHeight w:val="699"/>
              </w:trPr>
              <w:tc>
                <w:tcPr>
                  <w:tcW w:w="584" w:type="dxa"/>
                  <w:tcBorders>
                    <w:top w:val="single" w:sz="4" w:space="0" w:color="auto"/>
                    <w:left w:val="single" w:sz="4" w:space="0" w:color="auto"/>
                    <w:bottom w:val="single" w:sz="4" w:space="0" w:color="auto"/>
                    <w:right w:val="single" w:sz="4" w:space="0" w:color="auto"/>
                  </w:tcBorders>
                  <w:hideMark/>
                </w:tcPr>
                <w:p w14:paraId="51883393" w14:textId="77777777" w:rsidR="00350217" w:rsidRPr="00725008" w:rsidRDefault="00350217" w:rsidP="00350217">
                  <w:pPr>
                    <w:jc w:val="both"/>
                    <w:rPr>
                      <w:szCs w:val="24"/>
                    </w:rPr>
                  </w:pPr>
                  <w:r w:rsidRPr="00725008">
                    <w:rPr>
                      <w:szCs w:val="24"/>
                    </w:rPr>
                    <w:lastRenderedPageBreak/>
                    <w:t>17.</w:t>
                  </w:r>
                </w:p>
              </w:tc>
              <w:tc>
                <w:tcPr>
                  <w:tcW w:w="4394" w:type="dxa"/>
                  <w:tcBorders>
                    <w:top w:val="nil"/>
                    <w:left w:val="single" w:sz="8" w:space="0" w:color="auto"/>
                    <w:bottom w:val="single" w:sz="4" w:space="0" w:color="auto"/>
                    <w:right w:val="single" w:sz="4" w:space="0" w:color="auto"/>
                  </w:tcBorders>
                  <w:vAlign w:val="center"/>
                  <w:hideMark/>
                </w:tcPr>
                <w:p w14:paraId="712F6099" w14:textId="77777777" w:rsidR="00350217" w:rsidRPr="00725008" w:rsidRDefault="00350217" w:rsidP="00350217">
                  <w:pPr>
                    <w:jc w:val="both"/>
                    <w:rPr>
                      <w:szCs w:val="24"/>
                    </w:rPr>
                  </w:pPr>
                  <w:r w:rsidRPr="00725008">
                    <w:rPr>
                      <w:szCs w:val="24"/>
                    </w:rPr>
                    <w:t>Valstybinės reikšmės Krašto kelio Nr. 130 Kaunas–Prienai–Alytus ruožo nuo 11,60 iki 31,10 km rekonstravimas (ruožas 19,48-31,10 km)</w:t>
                  </w:r>
                </w:p>
              </w:tc>
              <w:tc>
                <w:tcPr>
                  <w:tcW w:w="2268" w:type="dxa"/>
                  <w:tcBorders>
                    <w:top w:val="single" w:sz="4" w:space="0" w:color="auto"/>
                    <w:left w:val="single" w:sz="4" w:space="0" w:color="auto"/>
                    <w:bottom w:val="single" w:sz="4" w:space="0" w:color="auto"/>
                    <w:right w:val="single" w:sz="4" w:space="0" w:color="auto"/>
                  </w:tcBorders>
                </w:tcPr>
                <w:p w14:paraId="4199B163" w14:textId="77777777" w:rsidR="00350217" w:rsidRDefault="00350217" w:rsidP="00350217">
                  <w:pPr>
                    <w:jc w:val="both"/>
                    <w:rPr>
                      <w:szCs w:val="24"/>
                    </w:rPr>
                  </w:pPr>
                </w:p>
                <w:p w14:paraId="4036FAB5"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183CC022" w14:textId="77777777" w:rsidR="00350217" w:rsidRDefault="00350217" w:rsidP="00350217">
                  <w:pPr>
                    <w:jc w:val="both"/>
                    <w:rPr>
                      <w:szCs w:val="24"/>
                    </w:rPr>
                  </w:pPr>
                </w:p>
                <w:p w14:paraId="6DA38BAD" w14:textId="77777777" w:rsidR="00350217" w:rsidRPr="00725008" w:rsidRDefault="00350217" w:rsidP="00350217">
                  <w:pPr>
                    <w:jc w:val="both"/>
                    <w:rPr>
                      <w:szCs w:val="24"/>
                    </w:rPr>
                  </w:pPr>
                  <w:r>
                    <w:rPr>
                      <w:szCs w:val="24"/>
                    </w:rPr>
                    <w:t>2,91</w:t>
                  </w:r>
                </w:p>
              </w:tc>
            </w:tr>
            <w:tr w:rsidR="00350217" w:rsidRPr="00725008" w14:paraId="37C023A3" w14:textId="77777777" w:rsidTr="004B4696">
              <w:trPr>
                <w:trHeight w:val="1024"/>
              </w:trPr>
              <w:tc>
                <w:tcPr>
                  <w:tcW w:w="584" w:type="dxa"/>
                  <w:tcBorders>
                    <w:top w:val="single" w:sz="4" w:space="0" w:color="auto"/>
                    <w:left w:val="single" w:sz="4" w:space="0" w:color="auto"/>
                    <w:bottom w:val="single" w:sz="4" w:space="0" w:color="auto"/>
                    <w:right w:val="single" w:sz="4" w:space="0" w:color="auto"/>
                  </w:tcBorders>
                  <w:hideMark/>
                </w:tcPr>
                <w:p w14:paraId="4418068C" w14:textId="77777777" w:rsidR="00350217" w:rsidRPr="00725008" w:rsidRDefault="00350217" w:rsidP="00350217">
                  <w:pPr>
                    <w:jc w:val="both"/>
                    <w:rPr>
                      <w:szCs w:val="24"/>
                    </w:rPr>
                  </w:pPr>
                  <w:r w:rsidRPr="00725008">
                    <w:rPr>
                      <w:szCs w:val="24"/>
                    </w:rPr>
                    <w:t>18.</w:t>
                  </w:r>
                </w:p>
              </w:tc>
              <w:tc>
                <w:tcPr>
                  <w:tcW w:w="4394" w:type="dxa"/>
                  <w:tcBorders>
                    <w:top w:val="nil"/>
                    <w:left w:val="single" w:sz="8" w:space="0" w:color="auto"/>
                    <w:bottom w:val="single" w:sz="4" w:space="0" w:color="auto"/>
                    <w:right w:val="single" w:sz="4" w:space="0" w:color="auto"/>
                  </w:tcBorders>
                  <w:vAlign w:val="center"/>
                  <w:hideMark/>
                </w:tcPr>
                <w:p w14:paraId="68BFF655" w14:textId="77777777" w:rsidR="00350217" w:rsidRPr="00725008" w:rsidRDefault="00350217" w:rsidP="00350217">
                  <w:pPr>
                    <w:jc w:val="both"/>
                    <w:rPr>
                      <w:szCs w:val="24"/>
                    </w:rPr>
                  </w:pPr>
                  <w:r w:rsidRPr="00725008">
                    <w:rPr>
                      <w:szCs w:val="24"/>
                    </w:rPr>
                    <w:t xml:space="preserve">Valstybinės reikšmės magistralinio kelio A16 Vilnius–Prienai–Marijampolė ruožo Vilnius-Trakai nuo 15,55 iki 25,75 km rekonstravimas </w:t>
                  </w:r>
                </w:p>
              </w:tc>
              <w:tc>
                <w:tcPr>
                  <w:tcW w:w="2268" w:type="dxa"/>
                  <w:tcBorders>
                    <w:top w:val="single" w:sz="4" w:space="0" w:color="auto"/>
                    <w:left w:val="single" w:sz="4" w:space="0" w:color="auto"/>
                    <w:bottom w:val="single" w:sz="4" w:space="0" w:color="auto"/>
                    <w:right w:val="single" w:sz="4" w:space="0" w:color="auto"/>
                  </w:tcBorders>
                </w:tcPr>
                <w:p w14:paraId="45BF9275" w14:textId="5CC128BC" w:rsidR="00350217" w:rsidRDefault="00350217" w:rsidP="00350217">
                  <w:pPr>
                    <w:rPr>
                      <w:szCs w:val="24"/>
                    </w:rPr>
                  </w:pPr>
                  <w:r>
                    <w:rPr>
                      <w:szCs w:val="24"/>
                    </w:rPr>
                    <w:t xml:space="preserve">           </w:t>
                  </w:r>
                </w:p>
                <w:p w14:paraId="61626FA3" w14:textId="77777777" w:rsidR="00350217" w:rsidRPr="0021065F" w:rsidRDefault="00350217" w:rsidP="00350217">
                  <w:pPr>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77DAC927" w14:textId="77777777" w:rsidR="00350217" w:rsidRDefault="00350217" w:rsidP="00350217">
                  <w:pPr>
                    <w:jc w:val="both"/>
                    <w:rPr>
                      <w:szCs w:val="24"/>
                    </w:rPr>
                  </w:pPr>
                </w:p>
                <w:p w14:paraId="1F63E23E" w14:textId="77777777" w:rsidR="00350217" w:rsidRDefault="00350217" w:rsidP="00350217">
                  <w:pPr>
                    <w:jc w:val="both"/>
                    <w:rPr>
                      <w:szCs w:val="24"/>
                    </w:rPr>
                  </w:pPr>
                  <w:r>
                    <w:rPr>
                      <w:szCs w:val="24"/>
                    </w:rPr>
                    <w:t>2,32</w:t>
                  </w:r>
                </w:p>
                <w:p w14:paraId="3A6E625C" w14:textId="77777777" w:rsidR="00350217" w:rsidRPr="00725008" w:rsidRDefault="00350217" w:rsidP="00350217">
                  <w:pPr>
                    <w:jc w:val="both"/>
                    <w:rPr>
                      <w:szCs w:val="24"/>
                    </w:rPr>
                  </w:pPr>
                </w:p>
              </w:tc>
            </w:tr>
            <w:tr w:rsidR="00350217" w:rsidRPr="00725008" w14:paraId="153E7E08"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123F13D" w14:textId="77777777" w:rsidR="00350217" w:rsidRPr="00725008" w:rsidRDefault="00350217" w:rsidP="00350217">
                  <w:pPr>
                    <w:jc w:val="both"/>
                    <w:rPr>
                      <w:szCs w:val="24"/>
                    </w:rPr>
                  </w:pPr>
                  <w:r w:rsidRPr="00725008">
                    <w:rPr>
                      <w:szCs w:val="24"/>
                    </w:rPr>
                    <w:t>19.</w:t>
                  </w:r>
                </w:p>
              </w:tc>
              <w:tc>
                <w:tcPr>
                  <w:tcW w:w="4394" w:type="dxa"/>
                  <w:tcBorders>
                    <w:top w:val="nil"/>
                    <w:left w:val="single" w:sz="8" w:space="0" w:color="auto"/>
                    <w:bottom w:val="single" w:sz="4" w:space="0" w:color="auto"/>
                    <w:right w:val="single" w:sz="4" w:space="0" w:color="auto"/>
                  </w:tcBorders>
                  <w:vAlign w:val="center"/>
                  <w:hideMark/>
                </w:tcPr>
                <w:p w14:paraId="3AEAA6E0" w14:textId="77777777" w:rsidR="00350217" w:rsidRPr="00725008" w:rsidRDefault="00350217" w:rsidP="00350217">
                  <w:pPr>
                    <w:jc w:val="both"/>
                    <w:rPr>
                      <w:szCs w:val="24"/>
                    </w:rPr>
                  </w:pPr>
                  <w:r w:rsidRPr="00725008">
                    <w:rPr>
                      <w:szCs w:val="24"/>
                    </w:rPr>
                    <w:t>Zarasų aplinkkelio tiesimas</w:t>
                  </w:r>
                </w:p>
              </w:tc>
              <w:tc>
                <w:tcPr>
                  <w:tcW w:w="2268" w:type="dxa"/>
                  <w:tcBorders>
                    <w:top w:val="single" w:sz="4" w:space="0" w:color="auto"/>
                    <w:left w:val="single" w:sz="4" w:space="0" w:color="auto"/>
                    <w:bottom w:val="single" w:sz="4" w:space="0" w:color="auto"/>
                    <w:right w:val="single" w:sz="4" w:space="0" w:color="auto"/>
                  </w:tcBorders>
                </w:tcPr>
                <w:p w14:paraId="5710A090" w14:textId="77777777" w:rsidR="00350217" w:rsidRPr="00725008" w:rsidRDefault="00350217" w:rsidP="00350217">
                  <w:pPr>
                    <w:rPr>
                      <w:szCs w:val="24"/>
                    </w:rPr>
                  </w:pPr>
                  <w:r>
                    <w:rPr>
                      <w:szCs w:val="24"/>
                    </w:rPr>
                    <w:t>planuojamas naujas kelias</w:t>
                  </w:r>
                </w:p>
              </w:tc>
              <w:tc>
                <w:tcPr>
                  <w:tcW w:w="1997" w:type="dxa"/>
                  <w:tcBorders>
                    <w:top w:val="single" w:sz="4" w:space="0" w:color="auto"/>
                    <w:left w:val="single" w:sz="4" w:space="0" w:color="auto"/>
                    <w:bottom w:val="single" w:sz="4" w:space="0" w:color="auto"/>
                    <w:right w:val="single" w:sz="4" w:space="0" w:color="auto"/>
                  </w:tcBorders>
                </w:tcPr>
                <w:p w14:paraId="33EC8F34" w14:textId="77777777" w:rsidR="00350217" w:rsidRPr="00725008" w:rsidRDefault="00350217" w:rsidP="00350217">
                  <w:pPr>
                    <w:jc w:val="both"/>
                    <w:rPr>
                      <w:szCs w:val="24"/>
                    </w:rPr>
                  </w:pPr>
                </w:p>
              </w:tc>
            </w:tr>
            <w:tr w:rsidR="002A2CB5" w:rsidRPr="00725008" w14:paraId="4984D795" w14:textId="77777777" w:rsidTr="004B4696">
              <w:tc>
                <w:tcPr>
                  <w:tcW w:w="584" w:type="dxa"/>
                  <w:tcBorders>
                    <w:top w:val="single" w:sz="4" w:space="0" w:color="auto"/>
                    <w:left w:val="single" w:sz="4" w:space="0" w:color="auto"/>
                    <w:bottom w:val="single" w:sz="4" w:space="0" w:color="auto"/>
                    <w:right w:val="single" w:sz="4" w:space="0" w:color="auto"/>
                  </w:tcBorders>
                </w:tcPr>
                <w:p w14:paraId="04675A40" w14:textId="4070FACE" w:rsidR="002A2CB5" w:rsidRPr="00725008" w:rsidRDefault="002A2CB5" w:rsidP="00350217">
                  <w:pPr>
                    <w:jc w:val="both"/>
                    <w:rPr>
                      <w:szCs w:val="24"/>
                    </w:rPr>
                  </w:pPr>
                  <w:r>
                    <w:rPr>
                      <w:szCs w:val="24"/>
                    </w:rPr>
                    <w:t>20.</w:t>
                  </w:r>
                </w:p>
              </w:tc>
              <w:tc>
                <w:tcPr>
                  <w:tcW w:w="4394" w:type="dxa"/>
                  <w:tcBorders>
                    <w:top w:val="nil"/>
                    <w:left w:val="single" w:sz="8" w:space="0" w:color="auto"/>
                    <w:bottom w:val="single" w:sz="4" w:space="0" w:color="auto"/>
                    <w:right w:val="single" w:sz="4" w:space="0" w:color="auto"/>
                  </w:tcBorders>
                  <w:vAlign w:val="center"/>
                </w:tcPr>
                <w:p w14:paraId="0BFDFB61" w14:textId="2783B2FB" w:rsidR="002A2CB5" w:rsidRPr="00725008" w:rsidRDefault="002A2CB5" w:rsidP="00350217">
                  <w:pPr>
                    <w:jc w:val="both"/>
                    <w:rPr>
                      <w:szCs w:val="24"/>
                    </w:rPr>
                  </w:pPr>
                  <w:r w:rsidRPr="002A2CB5">
                    <w:rPr>
                      <w:szCs w:val="24"/>
                    </w:rPr>
                    <w:t>Tunelinio pravažiavimo 10,127 km, eismo mazgo, po magistraliniu keliu A2 Vilnius-Panevėžys naujos statybos ir magistralinio kelio A2 Vilnius–Panevėžys nuo Nesvyžiaus g. 9,276 km, iki nuvažiavimo į tunelinį viaduką 9,912 km rekonstravimas</w:t>
                  </w:r>
                </w:p>
              </w:tc>
              <w:tc>
                <w:tcPr>
                  <w:tcW w:w="2268" w:type="dxa"/>
                  <w:tcBorders>
                    <w:top w:val="single" w:sz="4" w:space="0" w:color="auto"/>
                    <w:left w:val="single" w:sz="4" w:space="0" w:color="auto"/>
                    <w:bottom w:val="single" w:sz="4" w:space="0" w:color="auto"/>
                    <w:right w:val="single" w:sz="4" w:space="0" w:color="auto"/>
                  </w:tcBorders>
                </w:tcPr>
                <w:p w14:paraId="29A17F92" w14:textId="5C194B4F" w:rsidR="002A2CB5" w:rsidRDefault="00453A9B" w:rsidP="00350217">
                  <w:pPr>
                    <w:rPr>
                      <w:szCs w:val="24"/>
                    </w:rPr>
                  </w:pPr>
                  <w:r>
                    <w:rPr>
                      <w:szCs w:val="24"/>
                    </w:rPr>
                    <w:t>3,0</w:t>
                  </w:r>
                </w:p>
              </w:tc>
              <w:tc>
                <w:tcPr>
                  <w:tcW w:w="1997" w:type="dxa"/>
                  <w:tcBorders>
                    <w:top w:val="single" w:sz="4" w:space="0" w:color="auto"/>
                    <w:left w:val="single" w:sz="4" w:space="0" w:color="auto"/>
                    <w:bottom w:val="single" w:sz="4" w:space="0" w:color="auto"/>
                    <w:right w:val="single" w:sz="4" w:space="0" w:color="auto"/>
                  </w:tcBorders>
                </w:tcPr>
                <w:p w14:paraId="5DD56834" w14:textId="77777777" w:rsidR="002A2CB5" w:rsidRDefault="00453A9B" w:rsidP="00350217">
                  <w:pPr>
                    <w:jc w:val="both"/>
                    <w:rPr>
                      <w:szCs w:val="24"/>
                    </w:rPr>
                  </w:pPr>
                  <w:r>
                    <w:rPr>
                      <w:szCs w:val="24"/>
                    </w:rPr>
                    <w:t>2,98**</w:t>
                  </w:r>
                </w:p>
                <w:p w14:paraId="33A7DAE2" w14:textId="7A6A0858" w:rsidR="00453A9B" w:rsidRPr="00725008" w:rsidRDefault="00453A9B" w:rsidP="00350217">
                  <w:pPr>
                    <w:jc w:val="both"/>
                    <w:rPr>
                      <w:szCs w:val="24"/>
                    </w:rPr>
                  </w:pPr>
                  <w:r>
                    <w:rPr>
                      <w:szCs w:val="24"/>
                    </w:rPr>
                    <w:t>2,13**</w:t>
                  </w:r>
                </w:p>
              </w:tc>
            </w:tr>
            <w:tr w:rsidR="00350217" w:rsidRPr="00725008" w14:paraId="09915488" w14:textId="77777777" w:rsidTr="004B4696">
              <w:tc>
                <w:tcPr>
                  <w:tcW w:w="584" w:type="dxa"/>
                  <w:tcBorders>
                    <w:top w:val="single" w:sz="4" w:space="0" w:color="auto"/>
                    <w:left w:val="single" w:sz="4" w:space="0" w:color="auto"/>
                    <w:bottom w:val="single" w:sz="4" w:space="0" w:color="auto"/>
                    <w:right w:val="single" w:sz="4" w:space="0" w:color="auto"/>
                  </w:tcBorders>
                </w:tcPr>
                <w:p w14:paraId="1975BEF8" w14:textId="77777777" w:rsidR="00350217" w:rsidRPr="00725008" w:rsidRDefault="00350217" w:rsidP="00350217">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552BDD33" w14:textId="77777777" w:rsidR="00350217" w:rsidRPr="00ED7CC5" w:rsidRDefault="00350217" w:rsidP="00350217">
                  <w:pPr>
                    <w:jc w:val="both"/>
                    <w:rPr>
                      <w:b/>
                      <w:bCs/>
                      <w:szCs w:val="24"/>
                    </w:rPr>
                  </w:pPr>
                  <w:r w:rsidRPr="00ED7CC5">
                    <w:rPr>
                      <w:b/>
                      <w:bCs/>
                      <w:szCs w:val="24"/>
                    </w:rPr>
                    <w:t>Krašto keliai, vedantys į TEN-T kelius</w:t>
                  </w:r>
                  <w:r>
                    <w:rPr>
                      <w:b/>
                      <w:bCs/>
                      <w:szCs w:val="24"/>
                    </w:rPr>
                    <w:t xml:space="preserve"> ir krašto keliai, svarbūs kariniam mobilumui</w:t>
                  </w:r>
                </w:p>
              </w:tc>
              <w:tc>
                <w:tcPr>
                  <w:tcW w:w="2268" w:type="dxa"/>
                  <w:tcBorders>
                    <w:top w:val="single" w:sz="4" w:space="0" w:color="auto"/>
                    <w:left w:val="single" w:sz="4" w:space="0" w:color="auto"/>
                    <w:bottom w:val="single" w:sz="4" w:space="0" w:color="auto"/>
                    <w:right w:val="single" w:sz="4" w:space="0" w:color="auto"/>
                  </w:tcBorders>
                </w:tcPr>
                <w:p w14:paraId="0ED1D4B5" w14:textId="77777777" w:rsidR="00350217" w:rsidRDefault="00350217" w:rsidP="00350217">
                  <w:pPr>
                    <w:jc w:val="both"/>
                    <w:rPr>
                      <w:szCs w:val="24"/>
                    </w:rPr>
                  </w:pPr>
                </w:p>
                <w:p w14:paraId="22D9DBCD"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1AD21C38" w14:textId="77777777" w:rsidR="00350217" w:rsidRPr="00725008" w:rsidRDefault="00350217" w:rsidP="00350217">
                  <w:pPr>
                    <w:jc w:val="both"/>
                    <w:rPr>
                      <w:szCs w:val="24"/>
                    </w:rPr>
                  </w:pPr>
                </w:p>
              </w:tc>
            </w:tr>
            <w:tr w:rsidR="00350217" w:rsidRPr="00725008" w14:paraId="64702D7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764A420" w14:textId="4EA96CB4" w:rsidR="00350217" w:rsidRPr="00725008" w:rsidRDefault="00350217" w:rsidP="00350217">
                  <w:pPr>
                    <w:jc w:val="both"/>
                    <w:rPr>
                      <w:szCs w:val="24"/>
                    </w:rPr>
                  </w:pPr>
                  <w:r w:rsidRPr="00725008">
                    <w:rPr>
                      <w:szCs w:val="24"/>
                    </w:rPr>
                    <w:t>2</w:t>
                  </w:r>
                  <w:r w:rsidR="00C137C9">
                    <w:rPr>
                      <w:szCs w:val="24"/>
                    </w:rPr>
                    <w:t>1</w:t>
                  </w:r>
                  <w:r w:rsidRPr="00725008">
                    <w:rPr>
                      <w:szCs w:val="24"/>
                    </w:rPr>
                    <w:t>.</w:t>
                  </w:r>
                </w:p>
              </w:tc>
              <w:tc>
                <w:tcPr>
                  <w:tcW w:w="4394" w:type="dxa"/>
                  <w:tcBorders>
                    <w:top w:val="single" w:sz="4" w:space="0" w:color="auto"/>
                    <w:left w:val="single" w:sz="8" w:space="0" w:color="auto"/>
                    <w:bottom w:val="single" w:sz="4" w:space="0" w:color="auto"/>
                    <w:right w:val="single" w:sz="4" w:space="0" w:color="auto"/>
                  </w:tcBorders>
                  <w:vAlign w:val="center"/>
                  <w:hideMark/>
                </w:tcPr>
                <w:p w14:paraId="5AF91460" w14:textId="77777777" w:rsidR="00350217" w:rsidRPr="00725008" w:rsidRDefault="00350217" w:rsidP="00350217">
                  <w:pPr>
                    <w:jc w:val="both"/>
                    <w:rPr>
                      <w:szCs w:val="24"/>
                    </w:rPr>
                  </w:pPr>
                  <w:r w:rsidRPr="00725008">
                    <w:rPr>
                      <w:szCs w:val="24"/>
                    </w:rPr>
                    <w:t>Valstybinės reikšmės krašto kelio  Nr. 119 Molėtai–Anykščiai ruožo nuo 28,169 iki 36,056 km rekonstravimas</w:t>
                  </w:r>
                </w:p>
              </w:tc>
              <w:tc>
                <w:tcPr>
                  <w:tcW w:w="2268" w:type="dxa"/>
                  <w:tcBorders>
                    <w:top w:val="single" w:sz="4" w:space="0" w:color="auto"/>
                    <w:left w:val="single" w:sz="4" w:space="0" w:color="auto"/>
                    <w:bottom w:val="single" w:sz="4" w:space="0" w:color="auto"/>
                    <w:right w:val="single" w:sz="4" w:space="0" w:color="auto"/>
                  </w:tcBorders>
                </w:tcPr>
                <w:p w14:paraId="208F7BEC" w14:textId="77777777" w:rsidR="00350217" w:rsidRDefault="00350217" w:rsidP="00350217">
                  <w:pPr>
                    <w:rPr>
                      <w:szCs w:val="24"/>
                    </w:rPr>
                  </w:pPr>
                </w:p>
                <w:p w14:paraId="3B91C66E" w14:textId="77777777" w:rsidR="00350217" w:rsidRPr="005B7A1A" w:rsidRDefault="00350217" w:rsidP="00350217">
                  <w:pPr>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62763E8E" w14:textId="77777777" w:rsidR="00350217" w:rsidRDefault="00350217" w:rsidP="00350217">
                  <w:pPr>
                    <w:jc w:val="both"/>
                    <w:rPr>
                      <w:szCs w:val="24"/>
                    </w:rPr>
                  </w:pPr>
                </w:p>
                <w:p w14:paraId="6D4AAA32" w14:textId="77777777" w:rsidR="00350217" w:rsidRPr="00E313A7" w:rsidRDefault="00350217" w:rsidP="00350217">
                  <w:pPr>
                    <w:jc w:val="both"/>
                    <w:rPr>
                      <w:szCs w:val="24"/>
                      <w:lang w:val="en-US"/>
                    </w:rPr>
                  </w:pPr>
                  <w:r>
                    <w:rPr>
                      <w:szCs w:val="24"/>
                      <w:lang w:val="en-US"/>
                    </w:rPr>
                    <w:t>4,44</w:t>
                  </w:r>
                </w:p>
              </w:tc>
            </w:tr>
            <w:tr w:rsidR="00350217" w:rsidRPr="00725008" w14:paraId="0FA8FEA7"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E8DC87C" w14:textId="54BC106D" w:rsidR="00350217" w:rsidRPr="00725008" w:rsidRDefault="00350217" w:rsidP="00350217">
                  <w:pPr>
                    <w:jc w:val="both"/>
                    <w:rPr>
                      <w:szCs w:val="24"/>
                    </w:rPr>
                  </w:pPr>
                  <w:r w:rsidRPr="00725008">
                    <w:rPr>
                      <w:szCs w:val="24"/>
                    </w:rPr>
                    <w:t>2</w:t>
                  </w:r>
                  <w:r w:rsidR="00C137C9">
                    <w:rPr>
                      <w:szCs w:val="24"/>
                    </w:rPr>
                    <w:t>2</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6051201A" w14:textId="77777777" w:rsidR="00350217" w:rsidRPr="00725008" w:rsidRDefault="00350217" w:rsidP="00350217">
                  <w:pPr>
                    <w:jc w:val="both"/>
                    <w:rPr>
                      <w:szCs w:val="24"/>
                    </w:rPr>
                  </w:pPr>
                  <w:r w:rsidRPr="00725008">
                    <w:rPr>
                      <w:szCs w:val="24"/>
                    </w:rPr>
                    <w:t>Valstybinės reikšmės krašto kelio  Nr. 173 Molėtai–Pabradė ruožo</w:t>
                  </w:r>
                  <w:r>
                    <w:rPr>
                      <w:szCs w:val="24"/>
                    </w:rPr>
                    <w:t xml:space="preserve"> </w:t>
                  </w:r>
                  <w:r w:rsidRPr="00725008">
                    <w:rPr>
                      <w:szCs w:val="24"/>
                    </w:rPr>
                    <w:t>nuo 1,880 iki 6,10 km  rekonstravimas</w:t>
                  </w:r>
                </w:p>
              </w:tc>
              <w:tc>
                <w:tcPr>
                  <w:tcW w:w="2268" w:type="dxa"/>
                  <w:tcBorders>
                    <w:top w:val="single" w:sz="4" w:space="0" w:color="auto"/>
                    <w:left w:val="single" w:sz="4" w:space="0" w:color="auto"/>
                    <w:bottom w:val="single" w:sz="4" w:space="0" w:color="auto"/>
                    <w:right w:val="single" w:sz="4" w:space="0" w:color="auto"/>
                  </w:tcBorders>
                </w:tcPr>
                <w:p w14:paraId="2349643B" w14:textId="77777777" w:rsidR="00350217" w:rsidRDefault="00350217" w:rsidP="00350217">
                  <w:pPr>
                    <w:jc w:val="both"/>
                    <w:rPr>
                      <w:szCs w:val="24"/>
                    </w:rPr>
                  </w:pPr>
                </w:p>
                <w:p w14:paraId="5196FCA8" w14:textId="77777777" w:rsidR="00350217" w:rsidRPr="005B7A1A" w:rsidRDefault="00350217" w:rsidP="00350217">
                  <w:pPr>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28678EFA" w14:textId="77777777" w:rsidR="00350217" w:rsidRDefault="00350217" w:rsidP="00350217">
                  <w:pPr>
                    <w:jc w:val="both"/>
                    <w:rPr>
                      <w:szCs w:val="24"/>
                    </w:rPr>
                  </w:pPr>
                </w:p>
                <w:p w14:paraId="27E4CD69" w14:textId="77777777" w:rsidR="00350217" w:rsidRPr="00725008" w:rsidRDefault="00350217" w:rsidP="00350217">
                  <w:pPr>
                    <w:jc w:val="both"/>
                    <w:rPr>
                      <w:szCs w:val="24"/>
                    </w:rPr>
                  </w:pPr>
                  <w:r>
                    <w:rPr>
                      <w:szCs w:val="24"/>
                    </w:rPr>
                    <w:t>3,16</w:t>
                  </w:r>
                </w:p>
              </w:tc>
            </w:tr>
            <w:tr w:rsidR="00350217" w:rsidRPr="00725008" w14:paraId="3D14EAD7"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13E0769" w14:textId="4DCF1A09" w:rsidR="00350217" w:rsidRPr="00725008" w:rsidRDefault="00350217" w:rsidP="00350217">
                  <w:pPr>
                    <w:jc w:val="both"/>
                    <w:rPr>
                      <w:szCs w:val="24"/>
                    </w:rPr>
                  </w:pPr>
                  <w:r w:rsidRPr="00725008">
                    <w:rPr>
                      <w:szCs w:val="24"/>
                    </w:rPr>
                    <w:t>2</w:t>
                  </w:r>
                  <w:r w:rsidR="00C137C9">
                    <w:rPr>
                      <w:szCs w:val="24"/>
                    </w:rPr>
                    <w:t>3</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23AF3092" w14:textId="77777777" w:rsidR="00350217" w:rsidRPr="00725008" w:rsidRDefault="00350217" w:rsidP="00350217">
                  <w:pPr>
                    <w:jc w:val="both"/>
                    <w:rPr>
                      <w:szCs w:val="24"/>
                    </w:rPr>
                  </w:pPr>
                  <w:r w:rsidRPr="00725008">
                    <w:rPr>
                      <w:szCs w:val="24"/>
                    </w:rPr>
                    <w:t>Valstybinės reikšmės krašto kelio  Nr. 173 Molėtai–Pabradė ruožo</w:t>
                  </w:r>
                  <w:r>
                    <w:rPr>
                      <w:szCs w:val="24"/>
                    </w:rPr>
                    <w:t xml:space="preserve"> </w:t>
                  </w:r>
                  <w:r w:rsidRPr="00725008">
                    <w:rPr>
                      <w:szCs w:val="24"/>
                    </w:rPr>
                    <w:t>nuo 6,10 iki 10,985 km  rekonstravimas</w:t>
                  </w:r>
                </w:p>
              </w:tc>
              <w:tc>
                <w:tcPr>
                  <w:tcW w:w="2268" w:type="dxa"/>
                  <w:tcBorders>
                    <w:top w:val="single" w:sz="4" w:space="0" w:color="auto"/>
                    <w:left w:val="single" w:sz="4" w:space="0" w:color="auto"/>
                    <w:bottom w:val="single" w:sz="4" w:space="0" w:color="auto"/>
                    <w:right w:val="single" w:sz="4" w:space="0" w:color="auto"/>
                  </w:tcBorders>
                </w:tcPr>
                <w:p w14:paraId="12E71A52" w14:textId="77777777" w:rsidR="00350217" w:rsidRDefault="00350217" w:rsidP="00350217">
                  <w:pPr>
                    <w:jc w:val="both"/>
                    <w:rPr>
                      <w:szCs w:val="24"/>
                    </w:rPr>
                  </w:pPr>
                </w:p>
                <w:p w14:paraId="46E987FE"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0812EAB3" w14:textId="77777777" w:rsidR="00350217" w:rsidRDefault="00350217" w:rsidP="00350217">
                  <w:pPr>
                    <w:jc w:val="both"/>
                    <w:rPr>
                      <w:szCs w:val="24"/>
                    </w:rPr>
                  </w:pPr>
                </w:p>
                <w:p w14:paraId="58C29D2F" w14:textId="77777777" w:rsidR="00350217" w:rsidRPr="00725008" w:rsidRDefault="00350217" w:rsidP="00350217">
                  <w:pPr>
                    <w:jc w:val="both"/>
                    <w:rPr>
                      <w:szCs w:val="24"/>
                    </w:rPr>
                  </w:pPr>
                  <w:r>
                    <w:rPr>
                      <w:szCs w:val="24"/>
                    </w:rPr>
                    <w:t>4,26</w:t>
                  </w:r>
                </w:p>
              </w:tc>
            </w:tr>
            <w:tr w:rsidR="00350217" w:rsidRPr="00725008" w14:paraId="3B9315A0"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68220FB" w14:textId="1D26AF73" w:rsidR="00350217" w:rsidRPr="00725008" w:rsidRDefault="00350217" w:rsidP="00350217">
                  <w:pPr>
                    <w:jc w:val="both"/>
                    <w:rPr>
                      <w:szCs w:val="24"/>
                    </w:rPr>
                  </w:pPr>
                  <w:r w:rsidRPr="00725008">
                    <w:rPr>
                      <w:szCs w:val="24"/>
                    </w:rPr>
                    <w:t>2</w:t>
                  </w:r>
                  <w:r w:rsidR="00C137C9">
                    <w:rPr>
                      <w:szCs w:val="24"/>
                    </w:rPr>
                    <w:t>4</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29382616" w14:textId="77777777" w:rsidR="00350217" w:rsidRPr="00725008" w:rsidRDefault="00350217" w:rsidP="00350217">
                  <w:pPr>
                    <w:jc w:val="both"/>
                    <w:rPr>
                      <w:szCs w:val="24"/>
                    </w:rPr>
                  </w:pPr>
                  <w:r w:rsidRPr="00725008">
                    <w:rPr>
                      <w:szCs w:val="24"/>
                    </w:rPr>
                    <w:t>Valstybinės reikšmės krašto kelio Nr. 173 Molėtai–Pabradė ruožo nuo 23,074 iki 27,054 km rekonstravimas</w:t>
                  </w:r>
                </w:p>
              </w:tc>
              <w:tc>
                <w:tcPr>
                  <w:tcW w:w="2268" w:type="dxa"/>
                  <w:tcBorders>
                    <w:top w:val="single" w:sz="4" w:space="0" w:color="auto"/>
                    <w:left w:val="single" w:sz="4" w:space="0" w:color="auto"/>
                    <w:bottom w:val="single" w:sz="4" w:space="0" w:color="auto"/>
                    <w:right w:val="single" w:sz="4" w:space="0" w:color="auto"/>
                  </w:tcBorders>
                </w:tcPr>
                <w:p w14:paraId="6A19D8DB" w14:textId="77777777" w:rsidR="00350217" w:rsidRDefault="00350217" w:rsidP="00350217">
                  <w:pPr>
                    <w:jc w:val="both"/>
                    <w:rPr>
                      <w:szCs w:val="24"/>
                    </w:rPr>
                  </w:pPr>
                </w:p>
                <w:p w14:paraId="7CA1329B"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4F1F5779" w14:textId="77777777" w:rsidR="00350217" w:rsidRDefault="00350217" w:rsidP="00350217">
                  <w:pPr>
                    <w:jc w:val="both"/>
                    <w:rPr>
                      <w:szCs w:val="24"/>
                    </w:rPr>
                  </w:pPr>
                </w:p>
                <w:p w14:paraId="006B9DD8" w14:textId="77777777" w:rsidR="00350217" w:rsidRPr="00725008" w:rsidRDefault="00350217" w:rsidP="00350217">
                  <w:pPr>
                    <w:jc w:val="both"/>
                    <w:rPr>
                      <w:szCs w:val="24"/>
                    </w:rPr>
                  </w:pPr>
                  <w:r>
                    <w:rPr>
                      <w:szCs w:val="24"/>
                    </w:rPr>
                    <w:t>4,01</w:t>
                  </w:r>
                </w:p>
              </w:tc>
            </w:tr>
            <w:tr w:rsidR="00350217" w:rsidRPr="00725008" w14:paraId="57AFB8C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4B170C6" w14:textId="7025A2FE" w:rsidR="00350217" w:rsidRPr="00725008" w:rsidRDefault="00350217" w:rsidP="00350217">
                  <w:pPr>
                    <w:jc w:val="both"/>
                    <w:rPr>
                      <w:szCs w:val="24"/>
                    </w:rPr>
                  </w:pPr>
                  <w:r w:rsidRPr="00725008">
                    <w:rPr>
                      <w:szCs w:val="24"/>
                    </w:rPr>
                    <w:t>2</w:t>
                  </w:r>
                  <w:r w:rsidR="00C137C9">
                    <w:rPr>
                      <w:szCs w:val="24"/>
                    </w:rPr>
                    <w:t>5</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76400C1B" w14:textId="77777777" w:rsidR="00350217" w:rsidRPr="00725008" w:rsidRDefault="00350217" w:rsidP="00350217">
                  <w:pPr>
                    <w:jc w:val="both"/>
                    <w:rPr>
                      <w:szCs w:val="24"/>
                    </w:rPr>
                  </w:pPr>
                  <w:r w:rsidRPr="00725008">
                    <w:rPr>
                      <w:szCs w:val="24"/>
                    </w:rPr>
                    <w:t>Valstybinės reikšmės krašto kelio Nr. 173 Molėtai–Pabradė ruožo nuo 27,054 km iki 35,123 km rekonstravimas</w:t>
                  </w:r>
                </w:p>
              </w:tc>
              <w:tc>
                <w:tcPr>
                  <w:tcW w:w="2268" w:type="dxa"/>
                  <w:tcBorders>
                    <w:top w:val="single" w:sz="4" w:space="0" w:color="auto"/>
                    <w:left w:val="single" w:sz="4" w:space="0" w:color="auto"/>
                    <w:bottom w:val="single" w:sz="4" w:space="0" w:color="auto"/>
                    <w:right w:val="single" w:sz="4" w:space="0" w:color="auto"/>
                  </w:tcBorders>
                </w:tcPr>
                <w:p w14:paraId="121D6026" w14:textId="77777777" w:rsidR="00350217" w:rsidRDefault="00350217" w:rsidP="00350217">
                  <w:pPr>
                    <w:jc w:val="both"/>
                    <w:rPr>
                      <w:szCs w:val="24"/>
                    </w:rPr>
                  </w:pPr>
                  <w:r>
                    <w:rPr>
                      <w:szCs w:val="24"/>
                    </w:rPr>
                    <w:t xml:space="preserve"> </w:t>
                  </w:r>
                </w:p>
                <w:p w14:paraId="0BFE3A7F"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3316BF74" w14:textId="77777777" w:rsidR="00350217" w:rsidRDefault="00350217" w:rsidP="00350217">
                  <w:pPr>
                    <w:jc w:val="both"/>
                    <w:rPr>
                      <w:szCs w:val="24"/>
                    </w:rPr>
                  </w:pPr>
                </w:p>
                <w:p w14:paraId="0ABB8A27" w14:textId="77777777" w:rsidR="00350217" w:rsidRPr="00725008" w:rsidRDefault="00350217" w:rsidP="00350217">
                  <w:pPr>
                    <w:jc w:val="both"/>
                    <w:rPr>
                      <w:szCs w:val="24"/>
                    </w:rPr>
                  </w:pPr>
                  <w:r>
                    <w:rPr>
                      <w:szCs w:val="24"/>
                    </w:rPr>
                    <w:t>4,5</w:t>
                  </w:r>
                </w:p>
              </w:tc>
            </w:tr>
            <w:tr w:rsidR="00350217" w:rsidRPr="00725008" w14:paraId="318EFC7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0B51B159" w14:textId="6EEAF0C4" w:rsidR="00350217" w:rsidRPr="00725008" w:rsidRDefault="00350217" w:rsidP="00350217">
                  <w:pPr>
                    <w:jc w:val="both"/>
                    <w:rPr>
                      <w:szCs w:val="24"/>
                    </w:rPr>
                  </w:pPr>
                  <w:r w:rsidRPr="00725008">
                    <w:rPr>
                      <w:szCs w:val="24"/>
                    </w:rPr>
                    <w:t>2</w:t>
                  </w:r>
                  <w:r w:rsidR="00C137C9">
                    <w:rPr>
                      <w:szCs w:val="24"/>
                    </w:rPr>
                    <w:t>6</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580D5622" w14:textId="77777777" w:rsidR="00350217" w:rsidRPr="00725008" w:rsidRDefault="00350217" w:rsidP="00350217">
                  <w:pPr>
                    <w:jc w:val="both"/>
                    <w:rPr>
                      <w:szCs w:val="24"/>
                    </w:rPr>
                  </w:pPr>
                  <w:r w:rsidRPr="00725008">
                    <w:rPr>
                      <w:szCs w:val="24"/>
                    </w:rPr>
                    <w:t>Valstybinės reikšmės krašto kelio  Nr. 179  Dusetos–Degučiai–Dūkštas ruožo nuo 6,04 iki 11,65 km rekonstravimas</w:t>
                  </w:r>
                </w:p>
              </w:tc>
              <w:tc>
                <w:tcPr>
                  <w:tcW w:w="2268" w:type="dxa"/>
                  <w:tcBorders>
                    <w:top w:val="single" w:sz="4" w:space="0" w:color="auto"/>
                    <w:left w:val="single" w:sz="4" w:space="0" w:color="auto"/>
                    <w:bottom w:val="single" w:sz="4" w:space="0" w:color="auto"/>
                    <w:right w:val="single" w:sz="4" w:space="0" w:color="auto"/>
                  </w:tcBorders>
                </w:tcPr>
                <w:p w14:paraId="12AE360A" w14:textId="77777777" w:rsidR="00350217" w:rsidRDefault="00350217" w:rsidP="00350217">
                  <w:pPr>
                    <w:jc w:val="both"/>
                    <w:rPr>
                      <w:szCs w:val="24"/>
                    </w:rPr>
                  </w:pPr>
                </w:p>
                <w:p w14:paraId="405BCF63"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1D2FD3D2" w14:textId="77777777" w:rsidR="00350217" w:rsidRDefault="00350217" w:rsidP="00350217">
                  <w:pPr>
                    <w:jc w:val="both"/>
                    <w:rPr>
                      <w:szCs w:val="24"/>
                    </w:rPr>
                  </w:pPr>
                </w:p>
                <w:p w14:paraId="4EDDE45F" w14:textId="77777777" w:rsidR="00350217" w:rsidRPr="00725008" w:rsidRDefault="00350217" w:rsidP="00350217">
                  <w:pPr>
                    <w:jc w:val="both"/>
                    <w:rPr>
                      <w:szCs w:val="24"/>
                    </w:rPr>
                  </w:pPr>
                  <w:r>
                    <w:rPr>
                      <w:szCs w:val="24"/>
                    </w:rPr>
                    <w:t>4,42</w:t>
                  </w:r>
                </w:p>
              </w:tc>
            </w:tr>
            <w:tr w:rsidR="00350217" w:rsidRPr="00725008" w14:paraId="7F130E11"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5578F112" w14:textId="46239134" w:rsidR="00350217" w:rsidRPr="00725008" w:rsidRDefault="00350217" w:rsidP="00350217">
                  <w:pPr>
                    <w:jc w:val="both"/>
                    <w:rPr>
                      <w:szCs w:val="24"/>
                    </w:rPr>
                  </w:pPr>
                  <w:r w:rsidRPr="00725008">
                    <w:rPr>
                      <w:szCs w:val="24"/>
                    </w:rPr>
                    <w:t>2</w:t>
                  </w:r>
                  <w:r w:rsidR="00C137C9">
                    <w:rPr>
                      <w:szCs w:val="24"/>
                    </w:rPr>
                    <w:t>7</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1BC51915" w14:textId="77777777" w:rsidR="00350217" w:rsidRPr="00725008" w:rsidRDefault="00350217" w:rsidP="00350217">
                  <w:pPr>
                    <w:jc w:val="both"/>
                    <w:rPr>
                      <w:szCs w:val="24"/>
                    </w:rPr>
                  </w:pPr>
                  <w:r w:rsidRPr="00725008">
                    <w:rPr>
                      <w:szCs w:val="24"/>
                    </w:rPr>
                    <w:t>Valstybinės reikšmės krašto kelio  Nr. 179 Dusetos–Degučiai–Dūkštas ruožo nuo 11,65 iki 16,30 km rekonstravimas</w:t>
                  </w:r>
                </w:p>
              </w:tc>
              <w:tc>
                <w:tcPr>
                  <w:tcW w:w="2268" w:type="dxa"/>
                  <w:tcBorders>
                    <w:top w:val="single" w:sz="4" w:space="0" w:color="auto"/>
                    <w:left w:val="single" w:sz="4" w:space="0" w:color="auto"/>
                    <w:bottom w:val="single" w:sz="4" w:space="0" w:color="auto"/>
                    <w:right w:val="single" w:sz="4" w:space="0" w:color="auto"/>
                  </w:tcBorders>
                </w:tcPr>
                <w:p w14:paraId="735FF06D" w14:textId="77777777" w:rsidR="00350217" w:rsidRDefault="00350217" w:rsidP="00350217">
                  <w:pPr>
                    <w:jc w:val="both"/>
                    <w:rPr>
                      <w:szCs w:val="24"/>
                    </w:rPr>
                  </w:pPr>
                </w:p>
                <w:p w14:paraId="42976F79"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469C41C2" w14:textId="77777777" w:rsidR="00350217" w:rsidRDefault="00350217" w:rsidP="00350217">
                  <w:pPr>
                    <w:jc w:val="both"/>
                    <w:rPr>
                      <w:szCs w:val="24"/>
                    </w:rPr>
                  </w:pPr>
                </w:p>
                <w:p w14:paraId="73939048" w14:textId="77777777" w:rsidR="00350217" w:rsidRPr="00725008" w:rsidRDefault="00350217" w:rsidP="00350217">
                  <w:pPr>
                    <w:jc w:val="both"/>
                    <w:rPr>
                      <w:szCs w:val="24"/>
                    </w:rPr>
                  </w:pPr>
                  <w:r>
                    <w:rPr>
                      <w:szCs w:val="24"/>
                    </w:rPr>
                    <w:t>4,35</w:t>
                  </w:r>
                </w:p>
              </w:tc>
            </w:tr>
            <w:tr w:rsidR="00350217" w:rsidRPr="00725008" w14:paraId="4313F6B3"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90FA261" w14:textId="5D86576C" w:rsidR="00350217" w:rsidRPr="00725008" w:rsidRDefault="00350217" w:rsidP="00350217">
                  <w:pPr>
                    <w:jc w:val="both"/>
                    <w:rPr>
                      <w:szCs w:val="24"/>
                    </w:rPr>
                  </w:pPr>
                  <w:r w:rsidRPr="00725008">
                    <w:rPr>
                      <w:szCs w:val="24"/>
                    </w:rPr>
                    <w:t>2</w:t>
                  </w:r>
                  <w:r w:rsidR="00C137C9">
                    <w:rPr>
                      <w:szCs w:val="24"/>
                    </w:rPr>
                    <w:t>8</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07D534FD" w14:textId="77777777" w:rsidR="00350217" w:rsidRPr="00725008" w:rsidRDefault="00350217" w:rsidP="00350217">
                  <w:pPr>
                    <w:jc w:val="both"/>
                    <w:rPr>
                      <w:szCs w:val="24"/>
                    </w:rPr>
                  </w:pPr>
                  <w:r w:rsidRPr="00725008">
                    <w:rPr>
                      <w:szCs w:val="24"/>
                    </w:rPr>
                    <w:t>Valstybinės reikšmės krašto kelio  Nr. 181 Seirijai–Simnas–Igliauka ruožo nuo 0,00 iki 8,00 km rekonstravimas</w:t>
                  </w:r>
                </w:p>
              </w:tc>
              <w:tc>
                <w:tcPr>
                  <w:tcW w:w="2268" w:type="dxa"/>
                  <w:tcBorders>
                    <w:top w:val="single" w:sz="4" w:space="0" w:color="auto"/>
                    <w:left w:val="single" w:sz="4" w:space="0" w:color="auto"/>
                    <w:bottom w:val="single" w:sz="4" w:space="0" w:color="auto"/>
                    <w:right w:val="single" w:sz="4" w:space="0" w:color="auto"/>
                  </w:tcBorders>
                </w:tcPr>
                <w:p w14:paraId="195E87E8" w14:textId="77777777" w:rsidR="00350217" w:rsidRDefault="00350217" w:rsidP="00350217">
                  <w:pPr>
                    <w:jc w:val="both"/>
                    <w:rPr>
                      <w:szCs w:val="24"/>
                    </w:rPr>
                  </w:pPr>
                </w:p>
                <w:p w14:paraId="5A909962"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78593717" w14:textId="77777777" w:rsidR="00350217" w:rsidRDefault="00350217" w:rsidP="00350217">
                  <w:pPr>
                    <w:jc w:val="both"/>
                    <w:rPr>
                      <w:szCs w:val="24"/>
                    </w:rPr>
                  </w:pPr>
                </w:p>
                <w:p w14:paraId="11A35C2D" w14:textId="77777777" w:rsidR="00350217" w:rsidRPr="00725008" w:rsidRDefault="00350217" w:rsidP="00350217">
                  <w:pPr>
                    <w:jc w:val="both"/>
                    <w:rPr>
                      <w:szCs w:val="24"/>
                    </w:rPr>
                  </w:pPr>
                  <w:r>
                    <w:rPr>
                      <w:szCs w:val="24"/>
                    </w:rPr>
                    <w:t>4,29</w:t>
                  </w:r>
                </w:p>
              </w:tc>
            </w:tr>
            <w:tr w:rsidR="00350217" w:rsidRPr="00725008" w14:paraId="0F7A968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FEC0E63" w14:textId="05D4BAC8" w:rsidR="00350217" w:rsidRPr="00725008" w:rsidRDefault="00350217" w:rsidP="00350217">
                  <w:pPr>
                    <w:jc w:val="both"/>
                    <w:rPr>
                      <w:szCs w:val="24"/>
                    </w:rPr>
                  </w:pPr>
                  <w:r w:rsidRPr="00725008">
                    <w:rPr>
                      <w:szCs w:val="24"/>
                    </w:rPr>
                    <w:t>2</w:t>
                  </w:r>
                  <w:r w:rsidR="00C137C9">
                    <w:rPr>
                      <w:szCs w:val="24"/>
                    </w:rPr>
                    <w:t>9</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4DF0D23E" w14:textId="77777777" w:rsidR="00350217" w:rsidRPr="00725008" w:rsidRDefault="00350217" w:rsidP="00350217">
                  <w:pPr>
                    <w:jc w:val="both"/>
                    <w:rPr>
                      <w:szCs w:val="24"/>
                    </w:rPr>
                  </w:pPr>
                  <w:r w:rsidRPr="00725008">
                    <w:rPr>
                      <w:szCs w:val="24"/>
                    </w:rPr>
                    <w:t>Valstybinės reikšmės krašto kelio  Nr. 181 Seirijai–Simnas–Igliauka ruožo nuo 8,00 iki 14,32 km rekonstravimas</w:t>
                  </w:r>
                </w:p>
              </w:tc>
              <w:tc>
                <w:tcPr>
                  <w:tcW w:w="2268" w:type="dxa"/>
                  <w:tcBorders>
                    <w:top w:val="single" w:sz="4" w:space="0" w:color="auto"/>
                    <w:left w:val="single" w:sz="4" w:space="0" w:color="auto"/>
                    <w:bottom w:val="single" w:sz="4" w:space="0" w:color="auto"/>
                    <w:right w:val="single" w:sz="4" w:space="0" w:color="auto"/>
                  </w:tcBorders>
                </w:tcPr>
                <w:p w14:paraId="2ABE6C1E" w14:textId="77777777" w:rsidR="00350217" w:rsidRDefault="00350217" w:rsidP="00350217">
                  <w:pPr>
                    <w:jc w:val="both"/>
                    <w:rPr>
                      <w:szCs w:val="24"/>
                    </w:rPr>
                  </w:pPr>
                </w:p>
                <w:p w14:paraId="66467B56"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38F6742D" w14:textId="77777777" w:rsidR="00350217" w:rsidRDefault="00350217" w:rsidP="00350217">
                  <w:pPr>
                    <w:jc w:val="both"/>
                    <w:rPr>
                      <w:szCs w:val="24"/>
                    </w:rPr>
                  </w:pPr>
                </w:p>
                <w:p w14:paraId="61D3A555" w14:textId="77777777" w:rsidR="00350217" w:rsidRPr="00725008" w:rsidRDefault="00350217" w:rsidP="00350217">
                  <w:pPr>
                    <w:jc w:val="both"/>
                    <w:rPr>
                      <w:szCs w:val="24"/>
                    </w:rPr>
                  </w:pPr>
                  <w:r>
                    <w:rPr>
                      <w:szCs w:val="24"/>
                    </w:rPr>
                    <w:t>3,89</w:t>
                  </w:r>
                </w:p>
              </w:tc>
            </w:tr>
            <w:tr w:rsidR="00350217" w:rsidRPr="00725008" w14:paraId="579FADA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CEE95E8" w14:textId="356FBBAA" w:rsidR="00350217" w:rsidRPr="00725008" w:rsidRDefault="00C137C9" w:rsidP="00350217">
                  <w:pPr>
                    <w:jc w:val="both"/>
                    <w:rPr>
                      <w:szCs w:val="24"/>
                    </w:rPr>
                  </w:pPr>
                  <w:r>
                    <w:rPr>
                      <w:szCs w:val="24"/>
                    </w:rPr>
                    <w:t>30</w:t>
                  </w:r>
                  <w:r w:rsidR="00350217"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17F9DAB2" w14:textId="77777777" w:rsidR="00350217" w:rsidRPr="00725008" w:rsidRDefault="00350217" w:rsidP="00350217">
                  <w:pPr>
                    <w:jc w:val="both"/>
                    <w:rPr>
                      <w:szCs w:val="24"/>
                    </w:rPr>
                  </w:pPr>
                  <w:r w:rsidRPr="00725008">
                    <w:rPr>
                      <w:szCs w:val="24"/>
                    </w:rPr>
                    <w:t>Valstybinės reikšmės krašto kelio  Nr. 181 Seirijai–Simnas–Igliauka ruožo nuo 14,32 iki 17,26 km rekonstravimas</w:t>
                  </w:r>
                </w:p>
              </w:tc>
              <w:tc>
                <w:tcPr>
                  <w:tcW w:w="2268" w:type="dxa"/>
                  <w:tcBorders>
                    <w:top w:val="single" w:sz="4" w:space="0" w:color="auto"/>
                    <w:left w:val="single" w:sz="4" w:space="0" w:color="auto"/>
                    <w:bottom w:val="single" w:sz="4" w:space="0" w:color="auto"/>
                    <w:right w:val="single" w:sz="4" w:space="0" w:color="auto"/>
                  </w:tcBorders>
                </w:tcPr>
                <w:p w14:paraId="6747AA6A" w14:textId="77777777" w:rsidR="00350217" w:rsidRDefault="00350217" w:rsidP="00350217">
                  <w:pPr>
                    <w:jc w:val="both"/>
                    <w:rPr>
                      <w:szCs w:val="24"/>
                    </w:rPr>
                  </w:pPr>
                </w:p>
                <w:p w14:paraId="436196D9" w14:textId="77777777" w:rsidR="00350217" w:rsidRPr="002646B3" w:rsidRDefault="00350217" w:rsidP="00350217">
                  <w:pPr>
                    <w:jc w:val="both"/>
                    <w:rPr>
                      <w:szCs w:val="24"/>
                      <w:lang w:val="en-US"/>
                    </w:rPr>
                  </w:pPr>
                  <w:r>
                    <w:rPr>
                      <w:szCs w:val="24"/>
                      <w:lang w:val="en-US"/>
                    </w:rPr>
                    <w:t>3,5</w:t>
                  </w:r>
                </w:p>
              </w:tc>
              <w:tc>
                <w:tcPr>
                  <w:tcW w:w="1997" w:type="dxa"/>
                  <w:tcBorders>
                    <w:top w:val="single" w:sz="4" w:space="0" w:color="auto"/>
                    <w:left w:val="single" w:sz="4" w:space="0" w:color="auto"/>
                    <w:bottom w:val="single" w:sz="4" w:space="0" w:color="auto"/>
                    <w:right w:val="single" w:sz="4" w:space="0" w:color="auto"/>
                  </w:tcBorders>
                </w:tcPr>
                <w:p w14:paraId="11E4E3B8" w14:textId="77777777" w:rsidR="00350217" w:rsidRDefault="00350217" w:rsidP="00350217">
                  <w:pPr>
                    <w:jc w:val="both"/>
                    <w:rPr>
                      <w:szCs w:val="24"/>
                    </w:rPr>
                  </w:pPr>
                </w:p>
                <w:p w14:paraId="1500B801" w14:textId="77777777" w:rsidR="00350217" w:rsidRPr="00725008" w:rsidRDefault="00350217" w:rsidP="00350217">
                  <w:pPr>
                    <w:jc w:val="both"/>
                    <w:rPr>
                      <w:szCs w:val="24"/>
                    </w:rPr>
                  </w:pPr>
                  <w:r>
                    <w:rPr>
                      <w:szCs w:val="24"/>
                    </w:rPr>
                    <w:t>3,85</w:t>
                  </w:r>
                </w:p>
              </w:tc>
            </w:tr>
            <w:tr w:rsidR="00350217" w:rsidRPr="00725008" w14:paraId="40FD495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3D55E06" w14:textId="1A7F3569" w:rsidR="00350217" w:rsidRPr="00725008" w:rsidRDefault="00350217" w:rsidP="00350217">
                  <w:pPr>
                    <w:jc w:val="both"/>
                    <w:rPr>
                      <w:szCs w:val="24"/>
                    </w:rPr>
                  </w:pPr>
                  <w:r w:rsidRPr="00725008">
                    <w:rPr>
                      <w:szCs w:val="24"/>
                    </w:rPr>
                    <w:t>3</w:t>
                  </w:r>
                  <w:r w:rsidR="00C137C9">
                    <w:rPr>
                      <w:szCs w:val="24"/>
                    </w:rPr>
                    <w:t>1</w:t>
                  </w:r>
                  <w:r w:rsidRPr="00725008">
                    <w:rPr>
                      <w:szCs w:val="24"/>
                    </w:rPr>
                    <w:t>.</w:t>
                  </w:r>
                </w:p>
              </w:tc>
              <w:tc>
                <w:tcPr>
                  <w:tcW w:w="4394" w:type="dxa"/>
                  <w:tcBorders>
                    <w:top w:val="single" w:sz="4" w:space="0" w:color="auto"/>
                    <w:left w:val="single" w:sz="8" w:space="0" w:color="auto"/>
                    <w:bottom w:val="single" w:sz="4" w:space="0" w:color="auto"/>
                    <w:right w:val="single" w:sz="4" w:space="0" w:color="auto"/>
                  </w:tcBorders>
                  <w:vAlign w:val="center"/>
                  <w:hideMark/>
                </w:tcPr>
                <w:p w14:paraId="4B84BFCE" w14:textId="77777777" w:rsidR="00350217" w:rsidRPr="00725008" w:rsidRDefault="00350217" w:rsidP="00350217">
                  <w:pPr>
                    <w:jc w:val="both"/>
                    <w:rPr>
                      <w:szCs w:val="24"/>
                    </w:rPr>
                  </w:pPr>
                  <w:r w:rsidRPr="00725008">
                    <w:rPr>
                      <w:szCs w:val="24"/>
                    </w:rPr>
                    <w:t>Valstybinės reikšmės krašto kelio Nr. 173 Molėtai–Pabradė ruožo nuo 10,985 iki 15,405 km rekonstravimas</w:t>
                  </w:r>
                </w:p>
              </w:tc>
              <w:tc>
                <w:tcPr>
                  <w:tcW w:w="2268" w:type="dxa"/>
                  <w:tcBorders>
                    <w:top w:val="single" w:sz="4" w:space="0" w:color="auto"/>
                    <w:left w:val="single" w:sz="4" w:space="0" w:color="auto"/>
                    <w:bottom w:val="single" w:sz="4" w:space="0" w:color="auto"/>
                    <w:right w:val="single" w:sz="4" w:space="0" w:color="auto"/>
                  </w:tcBorders>
                </w:tcPr>
                <w:p w14:paraId="3EBF2172" w14:textId="77777777" w:rsidR="00350217" w:rsidRDefault="00350217" w:rsidP="00350217">
                  <w:pPr>
                    <w:jc w:val="both"/>
                    <w:rPr>
                      <w:szCs w:val="24"/>
                    </w:rPr>
                  </w:pPr>
                </w:p>
                <w:p w14:paraId="4572E390"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6390DA49" w14:textId="77777777" w:rsidR="00350217" w:rsidRDefault="00350217" w:rsidP="00350217">
                  <w:pPr>
                    <w:jc w:val="both"/>
                    <w:rPr>
                      <w:szCs w:val="24"/>
                    </w:rPr>
                  </w:pPr>
                </w:p>
                <w:p w14:paraId="47130D98" w14:textId="77777777" w:rsidR="00350217" w:rsidRPr="00725008" w:rsidRDefault="00350217" w:rsidP="000F5410">
                  <w:pPr>
                    <w:rPr>
                      <w:szCs w:val="24"/>
                    </w:rPr>
                  </w:pPr>
                  <w:r>
                    <w:rPr>
                      <w:szCs w:val="24"/>
                    </w:rPr>
                    <w:t>0,00 (baigiamas rekonstruoti)</w:t>
                  </w:r>
                </w:p>
              </w:tc>
            </w:tr>
            <w:tr w:rsidR="00350217" w:rsidRPr="00725008" w14:paraId="695B8FC8"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FF3BFF6" w14:textId="1D30D005" w:rsidR="00350217" w:rsidRPr="00725008" w:rsidRDefault="00350217" w:rsidP="00350217">
                  <w:pPr>
                    <w:jc w:val="both"/>
                    <w:rPr>
                      <w:szCs w:val="24"/>
                    </w:rPr>
                  </w:pPr>
                  <w:r w:rsidRPr="00725008">
                    <w:rPr>
                      <w:szCs w:val="24"/>
                    </w:rPr>
                    <w:lastRenderedPageBreak/>
                    <w:t>3</w:t>
                  </w:r>
                  <w:r w:rsidR="00C137C9">
                    <w:rPr>
                      <w:szCs w:val="24"/>
                    </w:rPr>
                    <w:t>2</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55181808" w14:textId="4B022A9E" w:rsidR="00350217" w:rsidRPr="00725008" w:rsidRDefault="00350217" w:rsidP="00350217">
                  <w:pPr>
                    <w:jc w:val="both"/>
                    <w:rPr>
                      <w:szCs w:val="24"/>
                    </w:rPr>
                  </w:pPr>
                  <w:r w:rsidRPr="00725008">
                    <w:rPr>
                      <w:szCs w:val="24"/>
                    </w:rPr>
                    <w:t>Valstybinės reikšmės krašto kelio Nr. 176 Pirčiupiai–</w:t>
                  </w:r>
                  <w:proofErr w:type="spellStart"/>
                  <w:r w:rsidRPr="00725008">
                    <w:rPr>
                      <w:szCs w:val="24"/>
                    </w:rPr>
                    <w:t>Jašiūnai</w:t>
                  </w:r>
                  <w:proofErr w:type="spellEnd"/>
                  <w:r w:rsidRPr="00725008">
                    <w:rPr>
                      <w:szCs w:val="24"/>
                    </w:rPr>
                    <w:t xml:space="preserve"> ruožų nuo 0,00 iki 1,4500 km rekonst</w:t>
                  </w:r>
                  <w:r>
                    <w:rPr>
                      <w:szCs w:val="24"/>
                    </w:rPr>
                    <w:t>r</w:t>
                  </w:r>
                  <w:r w:rsidRPr="00725008">
                    <w:rPr>
                      <w:szCs w:val="24"/>
                    </w:rPr>
                    <w:t>avimo te</w:t>
                  </w:r>
                  <w:r w:rsidR="00463E83">
                    <w:rPr>
                      <w:szCs w:val="24"/>
                    </w:rPr>
                    <w:t>c</w:t>
                  </w:r>
                  <w:r w:rsidRPr="00725008">
                    <w:rPr>
                      <w:szCs w:val="24"/>
                    </w:rPr>
                    <w:t>hninio darbo projekto parengimas, projektų vykdymo priežiūra ir darbų atlikimas</w:t>
                  </w:r>
                </w:p>
              </w:tc>
              <w:tc>
                <w:tcPr>
                  <w:tcW w:w="2268" w:type="dxa"/>
                  <w:tcBorders>
                    <w:top w:val="single" w:sz="4" w:space="0" w:color="auto"/>
                    <w:left w:val="single" w:sz="4" w:space="0" w:color="auto"/>
                    <w:bottom w:val="single" w:sz="4" w:space="0" w:color="auto"/>
                    <w:right w:val="single" w:sz="4" w:space="0" w:color="auto"/>
                  </w:tcBorders>
                </w:tcPr>
                <w:p w14:paraId="185ED8AE" w14:textId="77777777" w:rsidR="00350217" w:rsidRDefault="00350217" w:rsidP="00350217">
                  <w:pPr>
                    <w:jc w:val="both"/>
                    <w:rPr>
                      <w:szCs w:val="24"/>
                    </w:rPr>
                  </w:pPr>
                </w:p>
                <w:p w14:paraId="09AB42A9"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0A2910C2" w14:textId="77777777" w:rsidR="00350217" w:rsidRDefault="00350217" w:rsidP="00350217">
                  <w:pPr>
                    <w:jc w:val="both"/>
                    <w:rPr>
                      <w:szCs w:val="24"/>
                    </w:rPr>
                  </w:pPr>
                </w:p>
                <w:p w14:paraId="6474A144" w14:textId="77777777" w:rsidR="00350217" w:rsidRPr="00E313A7" w:rsidRDefault="00350217" w:rsidP="00350217">
                  <w:pPr>
                    <w:jc w:val="both"/>
                    <w:rPr>
                      <w:szCs w:val="24"/>
                      <w:lang w:val="en-US"/>
                    </w:rPr>
                  </w:pPr>
                  <w:r>
                    <w:rPr>
                      <w:szCs w:val="24"/>
                      <w:lang w:val="en-US"/>
                    </w:rPr>
                    <w:t>4,34</w:t>
                  </w:r>
                </w:p>
              </w:tc>
            </w:tr>
            <w:tr w:rsidR="00350217" w:rsidRPr="00725008" w14:paraId="0D2355B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8A7E2F0" w14:textId="74A8FF3E" w:rsidR="00350217" w:rsidRPr="00725008" w:rsidRDefault="00350217" w:rsidP="00350217">
                  <w:pPr>
                    <w:jc w:val="both"/>
                    <w:rPr>
                      <w:szCs w:val="24"/>
                    </w:rPr>
                  </w:pPr>
                  <w:r w:rsidRPr="00725008">
                    <w:rPr>
                      <w:szCs w:val="24"/>
                    </w:rPr>
                    <w:t>3</w:t>
                  </w:r>
                  <w:r w:rsidR="00C137C9">
                    <w:rPr>
                      <w:szCs w:val="24"/>
                    </w:rPr>
                    <w:t>3</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5BBA17FB" w14:textId="77777777" w:rsidR="00350217" w:rsidRPr="00725008" w:rsidRDefault="00350217" w:rsidP="00350217">
                  <w:pPr>
                    <w:jc w:val="both"/>
                    <w:rPr>
                      <w:szCs w:val="24"/>
                    </w:rPr>
                  </w:pPr>
                  <w:r w:rsidRPr="00725008">
                    <w:rPr>
                      <w:szCs w:val="24"/>
                    </w:rPr>
                    <w:t>Valstybinės reikšmės krašto kelio Nr. 176 Pirčiupiai–</w:t>
                  </w:r>
                  <w:proofErr w:type="spellStart"/>
                  <w:r w:rsidRPr="00725008">
                    <w:rPr>
                      <w:szCs w:val="24"/>
                    </w:rPr>
                    <w:t>Jašiūnai</w:t>
                  </w:r>
                  <w:proofErr w:type="spellEnd"/>
                  <w:r w:rsidRPr="00725008">
                    <w:rPr>
                      <w:szCs w:val="24"/>
                    </w:rPr>
                    <w:t xml:space="preserve"> ruožų nuo 1,4500 iki 9,590 km  kapitalinio remonto projektų parengimas, projektų vykdymo priežiūra ir darbų atlikimas </w:t>
                  </w:r>
                </w:p>
              </w:tc>
              <w:tc>
                <w:tcPr>
                  <w:tcW w:w="2268" w:type="dxa"/>
                  <w:tcBorders>
                    <w:top w:val="single" w:sz="4" w:space="0" w:color="auto"/>
                    <w:left w:val="single" w:sz="4" w:space="0" w:color="auto"/>
                    <w:bottom w:val="single" w:sz="4" w:space="0" w:color="auto"/>
                    <w:right w:val="single" w:sz="4" w:space="0" w:color="auto"/>
                  </w:tcBorders>
                </w:tcPr>
                <w:p w14:paraId="0D36EFB3" w14:textId="77777777" w:rsidR="00350217" w:rsidRDefault="00350217" w:rsidP="00350217">
                  <w:pPr>
                    <w:jc w:val="both"/>
                    <w:rPr>
                      <w:szCs w:val="24"/>
                    </w:rPr>
                  </w:pPr>
                </w:p>
                <w:p w14:paraId="0F964EA4"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1453AE4A" w14:textId="77777777" w:rsidR="00350217" w:rsidRDefault="00350217" w:rsidP="00350217">
                  <w:pPr>
                    <w:jc w:val="both"/>
                    <w:rPr>
                      <w:szCs w:val="24"/>
                    </w:rPr>
                  </w:pPr>
                </w:p>
                <w:p w14:paraId="69521603" w14:textId="77777777" w:rsidR="00350217" w:rsidRPr="00725008" w:rsidRDefault="00350217" w:rsidP="00350217">
                  <w:pPr>
                    <w:jc w:val="both"/>
                    <w:rPr>
                      <w:szCs w:val="24"/>
                    </w:rPr>
                  </w:pPr>
                  <w:r>
                    <w:rPr>
                      <w:szCs w:val="24"/>
                    </w:rPr>
                    <w:t>4,34</w:t>
                  </w:r>
                </w:p>
              </w:tc>
            </w:tr>
            <w:tr w:rsidR="00350217" w:rsidRPr="00725008" w14:paraId="0E0F539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F9C4B83" w14:textId="1254ECE8" w:rsidR="00350217" w:rsidRPr="00725008" w:rsidRDefault="00350217" w:rsidP="00350217">
                  <w:pPr>
                    <w:jc w:val="both"/>
                    <w:rPr>
                      <w:szCs w:val="24"/>
                    </w:rPr>
                  </w:pPr>
                  <w:r w:rsidRPr="00725008">
                    <w:rPr>
                      <w:szCs w:val="24"/>
                    </w:rPr>
                    <w:t>3</w:t>
                  </w:r>
                  <w:r w:rsidR="00C137C9">
                    <w:rPr>
                      <w:szCs w:val="24"/>
                    </w:rPr>
                    <w:t>4</w:t>
                  </w:r>
                  <w:r w:rsidRPr="00725008">
                    <w:rPr>
                      <w:szCs w:val="24"/>
                    </w:rPr>
                    <w:t>.</w:t>
                  </w:r>
                </w:p>
              </w:tc>
              <w:tc>
                <w:tcPr>
                  <w:tcW w:w="4394" w:type="dxa"/>
                  <w:tcBorders>
                    <w:top w:val="nil"/>
                    <w:left w:val="single" w:sz="8" w:space="0" w:color="auto"/>
                    <w:bottom w:val="single" w:sz="4" w:space="0" w:color="auto"/>
                    <w:right w:val="single" w:sz="4" w:space="0" w:color="auto"/>
                  </w:tcBorders>
                  <w:vAlign w:val="center"/>
                  <w:hideMark/>
                </w:tcPr>
                <w:p w14:paraId="4A09A7FF" w14:textId="77777777" w:rsidR="00350217" w:rsidRPr="00725008" w:rsidRDefault="00350217" w:rsidP="00350217">
                  <w:pPr>
                    <w:jc w:val="both"/>
                    <w:rPr>
                      <w:szCs w:val="24"/>
                    </w:rPr>
                  </w:pPr>
                  <w:r w:rsidRPr="00725008">
                    <w:rPr>
                      <w:szCs w:val="24"/>
                    </w:rPr>
                    <w:t>Valstybinės reikšmės krašto kelio Nr. 176 Pirčiupiai–</w:t>
                  </w:r>
                  <w:proofErr w:type="spellStart"/>
                  <w:r w:rsidRPr="00725008">
                    <w:rPr>
                      <w:szCs w:val="24"/>
                    </w:rPr>
                    <w:t>Jašiūnai</w:t>
                  </w:r>
                  <w:proofErr w:type="spellEnd"/>
                  <w:r w:rsidRPr="00725008">
                    <w:rPr>
                      <w:szCs w:val="24"/>
                    </w:rPr>
                    <w:t xml:space="preserve"> ruožų nuo  14,325 iki 21,809 km kapitalinio remonto projektų parengimas, projektų vykdymo priežiūra ir darbų atlikimas</w:t>
                  </w:r>
                </w:p>
              </w:tc>
              <w:tc>
                <w:tcPr>
                  <w:tcW w:w="2268" w:type="dxa"/>
                  <w:tcBorders>
                    <w:top w:val="single" w:sz="4" w:space="0" w:color="auto"/>
                    <w:left w:val="single" w:sz="4" w:space="0" w:color="auto"/>
                    <w:bottom w:val="single" w:sz="4" w:space="0" w:color="auto"/>
                    <w:right w:val="single" w:sz="4" w:space="0" w:color="auto"/>
                  </w:tcBorders>
                </w:tcPr>
                <w:p w14:paraId="6F7EBF72" w14:textId="77777777" w:rsidR="00350217" w:rsidRDefault="00350217" w:rsidP="00350217">
                  <w:pPr>
                    <w:jc w:val="both"/>
                    <w:rPr>
                      <w:szCs w:val="24"/>
                    </w:rPr>
                  </w:pPr>
                </w:p>
                <w:p w14:paraId="6C836223" w14:textId="77777777" w:rsidR="00350217" w:rsidRPr="00725008" w:rsidRDefault="00350217" w:rsidP="00350217">
                  <w:pPr>
                    <w:jc w:val="both"/>
                    <w:rPr>
                      <w:szCs w:val="24"/>
                    </w:rPr>
                  </w:pPr>
                  <w:r>
                    <w:rPr>
                      <w:szCs w:val="24"/>
                    </w:rPr>
                    <w:t>3,5</w:t>
                  </w:r>
                </w:p>
              </w:tc>
              <w:tc>
                <w:tcPr>
                  <w:tcW w:w="1997" w:type="dxa"/>
                  <w:tcBorders>
                    <w:top w:val="single" w:sz="4" w:space="0" w:color="auto"/>
                    <w:left w:val="single" w:sz="4" w:space="0" w:color="auto"/>
                    <w:bottom w:val="single" w:sz="4" w:space="0" w:color="auto"/>
                    <w:right w:val="single" w:sz="4" w:space="0" w:color="auto"/>
                  </w:tcBorders>
                </w:tcPr>
                <w:p w14:paraId="0758BDF2" w14:textId="77777777" w:rsidR="00350217" w:rsidRDefault="00350217" w:rsidP="00350217">
                  <w:pPr>
                    <w:jc w:val="both"/>
                    <w:rPr>
                      <w:szCs w:val="24"/>
                    </w:rPr>
                  </w:pPr>
                </w:p>
                <w:p w14:paraId="727BAFAC" w14:textId="77777777" w:rsidR="00350217" w:rsidRPr="00725008" w:rsidRDefault="00350217" w:rsidP="00350217">
                  <w:pPr>
                    <w:jc w:val="both"/>
                    <w:rPr>
                      <w:szCs w:val="24"/>
                    </w:rPr>
                  </w:pPr>
                  <w:r>
                    <w:rPr>
                      <w:szCs w:val="24"/>
                    </w:rPr>
                    <w:t>3,51</w:t>
                  </w:r>
                </w:p>
              </w:tc>
            </w:tr>
          </w:tbl>
          <w:p w14:paraId="7B7CAFF3" w14:textId="77777777" w:rsidR="002D6C09" w:rsidRDefault="00350217" w:rsidP="00350217">
            <w:pPr>
              <w:jc w:val="both"/>
              <w:rPr>
                <w:sz w:val="20"/>
              </w:rPr>
            </w:pPr>
            <w:r>
              <w:rPr>
                <w:szCs w:val="24"/>
              </w:rPr>
              <w:t xml:space="preserve">* </w:t>
            </w:r>
            <w:r w:rsidRPr="0057545A">
              <w:rPr>
                <w:sz w:val="20"/>
              </w:rPr>
              <w:t>Kuo geresnė dangos būklė, tuo DBI reikšmė mažesnė. Baigiamų rekonstruoti kelių, kurių rekonstravimas vyko 2023 m., dangos būklė nematuota, suprantant, kad jos atnaujinimo procesas vykdomas.</w:t>
            </w:r>
          </w:p>
          <w:p w14:paraId="579D179B" w14:textId="77777777" w:rsidR="00453A9B" w:rsidRPr="00453A9B" w:rsidRDefault="00453A9B" w:rsidP="00453A9B">
            <w:pPr>
              <w:jc w:val="both"/>
              <w:rPr>
                <w:sz w:val="20"/>
              </w:rPr>
            </w:pPr>
            <w:r w:rsidRPr="00453A9B">
              <w:rPr>
                <w:sz w:val="20"/>
              </w:rPr>
              <w:t>** Projektas apima du homogeninius kelio ruožus skirtingomis kryptimis, todėl lentelėje įrašytos dvi DBI reikšmės. Taip pat pažymėtina tas, kad šis projektas įgyvendinamas dėl būtinumo įrengti tunelinį viaduką saugesnio eismo užtikrinimui.</w:t>
            </w:r>
          </w:p>
          <w:p w14:paraId="7E7D016A" w14:textId="77777777" w:rsidR="00D24465" w:rsidRDefault="00D24465" w:rsidP="00350217">
            <w:pPr>
              <w:jc w:val="both"/>
              <w:rPr>
                <w:sz w:val="20"/>
              </w:rPr>
            </w:pPr>
          </w:p>
          <w:p w14:paraId="02762425" w14:textId="6BB46DB3" w:rsidR="00350217" w:rsidRPr="004B4A55" w:rsidRDefault="00984BD4" w:rsidP="00E76C89">
            <w:pPr>
              <w:ind w:firstLine="589"/>
              <w:jc w:val="both"/>
              <w:rPr>
                <w:sz w:val="20"/>
              </w:rPr>
            </w:pPr>
            <w:r>
              <w:rPr>
                <w:szCs w:val="24"/>
              </w:rPr>
              <w:t>Pažymėtina, kad</w:t>
            </w:r>
            <w:r w:rsidR="002D6C09">
              <w:rPr>
                <w:szCs w:val="24"/>
              </w:rPr>
              <w:t xml:space="preserve"> DBI duomenys kartu su vidutinio metinio paros eismo intensyvumo (VMPEI) ir eismo įvykių, kurių metu žūsta arba sunkiai sužeidžiami žmonės, yra pagrindiniai kriterijai, kurių pagrindu AB Via Lietuva, vykdanti Specialųjį valstybės įpareigojimą ir planuodama investicijas, privalo spręsti, kuriuos krašto kelius būtina rekonstruoti arba kapitaliai remontuoti pirmiausia, ir, jei projektai atitinka Susisiekimo plėtros programoje, Lietuvos </w:t>
            </w:r>
            <w:r w:rsidR="002D6C09">
              <w:rPr>
                <w:szCs w:val="24"/>
                <w:lang w:eastAsia="lt-LT"/>
              </w:rPr>
              <w:t>2022</w:t>
            </w:r>
            <w:r w:rsidR="004B4A55">
              <w:rPr>
                <w:szCs w:val="24"/>
                <w:lang w:eastAsia="lt-LT"/>
              </w:rPr>
              <w:t>–</w:t>
            </w:r>
            <w:r w:rsidR="002D6C09">
              <w:rPr>
                <w:szCs w:val="24"/>
                <w:lang w:eastAsia="lt-LT"/>
              </w:rPr>
              <w:t xml:space="preserve">2030 m. </w:t>
            </w:r>
            <w:r w:rsidR="002D6C09">
              <w:rPr>
                <w:szCs w:val="24"/>
              </w:rPr>
              <w:t xml:space="preserve">Susisiekimo plėtros iki </w:t>
            </w:r>
            <w:r w:rsidR="002D6C09">
              <w:rPr>
                <w:szCs w:val="24"/>
                <w:lang w:val="en-US"/>
              </w:rPr>
              <w:t xml:space="preserve">2050 </w:t>
            </w:r>
            <w:r w:rsidR="002D6C09" w:rsidRPr="004B4A55">
              <w:rPr>
                <w:szCs w:val="24"/>
              </w:rPr>
              <w:t>metų strategijoje ir Valstybinės reikšmės kelių priežiūros ir plėtros 2022</w:t>
            </w:r>
            <w:r w:rsidR="004B4A55" w:rsidRPr="004B4A55">
              <w:rPr>
                <w:szCs w:val="24"/>
              </w:rPr>
              <w:t>–</w:t>
            </w:r>
            <w:r w:rsidR="002D6C09" w:rsidRPr="004B4A55">
              <w:rPr>
                <w:szCs w:val="24"/>
              </w:rPr>
              <w:t xml:space="preserve">2025 m. strateginėse gairėse nurodytus prioritetus ir uždavinius, organizuoja ir valdo visus būtinus procesus, kad projektai būtų įgyvendinti. </w:t>
            </w:r>
            <w:r w:rsidR="00350217" w:rsidRPr="004B4A55">
              <w:rPr>
                <w:sz w:val="20"/>
              </w:rPr>
              <w:t xml:space="preserve"> </w:t>
            </w:r>
          </w:p>
          <w:p w14:paraId="696082B7" w14:textId="5F112BAA" w:rsidR="00655442" w:rsidRPr="00CB3C44" w:rsidRDefault="00913528" w:rsidP="00E76C89">
            <w:pPr>
              <w:tabs>
                <w:tab w:val="left" w:pos="851"/>
              </w:tabs>
              <w:ind w:firstLine="589"/>
              <w:jc w:val="both"/>
              <w:rPr>
                <w:bCs/>
                <w:szCs w:val="24"/>
              </w:rPr>
            </w:pPr>
            <w:r w:rsidRPr="00CB3C44">
              <w:rPr>
                <w:bCs/>
                <w:szCs w:val="24"/>
              </w:rPr>
              <w:t>D</w:t>
            </w:r>
            <w:r w:rsidR="00655442" w:rsidRPr="00CB3C44">
              <w:rPr>
                <w:bCs/>
                <w:szCs w:val="24"/>
              </w:rPr>
              <w:t>etalesni sprendžiamos problemos ,,Lietuvos transporto infrastruktūros išvystymas ir teikiamų paslaugų kokybė nesiekia ES vidurkio“ priežasties „</w:t>
            </w:r>
            <w:r w:rsidR="00655442" w:rsidRPr="00CB3C44">
              <w:rPr>
                <w:szCs w:val="24"/>
              </w:rPr>
              <w:t>Esamos kelių infrastruktūros kokybiniai techniniai parametrai neatitinka nustatytų reikalavimų, trūksta būtinų infrastruktūros komponentų</w:t>
            </w:r>
            <w:r w:rsidR="00655442" w:rsidRPr="00CB3C44">
              <w:rPr>
                <w:iCs/>
                <w:szCs w:val="24"/>
              </w:rPr>
              <w:t xml:space="preserve">“ </w:t>
            </w:r>
            <w:r w:rsidR="00655442" w:rsidRPr="00CB3C44">
              <w:rPr>
                <w:bCs/>
                <w:szCs w:val="24"/>
              </w:rPr>
              <w:t>komponenta</w:t>
            </w:r>
            <w:r w:rsidR="00603F45" w:rsidRPr="00CB3C44">
              <w:rPr>
                <w:bCs/>
                <w:szCs w:val="24"/>
              </w:rPr>
              <w:t>i</w:t>
            </w:r>
            <w:r w:rsidR="00655442" w:rsidRPr="00CB3C44">
              <w:rPr>
                <w:bCs/>
                <w:szCs w:val="24"/>
              </w:rPr>
              <w:t xml:space="preserve">: </w:t>
            </w:r>
          </w:p>
          <w:p w14:paraId="4EE7E57B" w14:textId="50394A85" w:rsidR="00545765" w:rsidRPr="00E76C89" w:rsidRDefault="00463E83" w:rsidP="00E76C89">
            <w:pPr>
              <w:tabs>
                <w:tab w:val="left" w:pos="851"/>
              </w:tabs>
              <w:jc w:val="both"/>
              <w:rPr>
                <w:bCs/>
                <w:szCs w:val="24"/>
              </w:rPr>
            </w:pPr>
            <w:r>
              <w:rPr>
                <w:b/>
                <w:bCs/>
                <w:szCs w:val="24"/>
              </w:rPr>
              <w:t xml:space="preserve">- </w:t>
            </w:r>
            <w:r w:rsidRPr="00930D4C">
              <w:rPr>
                <w:b/>
                <w:bCs/>
                <w:szCs w:val="24"/>
              </w:rPr>
              <w:t>Ne</w:t>
            </w:r>
            <w:r>
              <w:rPr>
                <w:b/>
                <w:bCs/>
                <w:szCs w:val="24"/>
              </w:rPr>
              <w:t>pakankami  ir netenkinantys visuomenės poreikių</w:t>
            </w:r>
            <w:r w:rsidRPr="00930D4C">
              <w:rPr>
                <w:b/>
                <w:bCs/>
                <w:szCs w:val="24"/>
              </w:rPr>
              <w:t xml:space="preserve"> esam</w:t>
            </w:r>
            <w:r>
              <w:rPr>
                <w:b/>
                <w:bCs/>
                <w:szCs w:val="24"/>
              </w:rPr>
              <w:t>ų</w:t>
            </w:r>
            <w:r w:rsidRPr="00930D4C">
              <w:rPr>
                <w:b/>
                <w:bCs/>
                <w:szCs w:val="24"/>
              </w:rPr>
              <w:t xml:space="preserve"> </w:t>
            </w:r>
            <w:r>
              <w:rPr>
                <w:b/>
                <w:bCs/>
                <w:szCs w:val="24"/>
              </w:rPr>
              <w:t>TEN-T keli</w:t>
            </w:r>
            <w:r w:rsidR="00CB3C44">
              <w:rPr>
                <w:b/>
                <w:bCs/>
                <w:szCs w:val="24"/>
              </w:rPr>
              <w:t>ų</w:t>
            </w:r>
            <w:r>
              <w:rPr>
                <w:b/>
                <w:bCs/>
                <w:szCs w:val="24"/>
              </w:rPr>
              <w:t xml:space="preserve"> kokybiniai (būklės) parametrai.</w:t>
            </w:r>
            <w:r w:rsidR="00E76C89">
              <w:rPr>
                <w:bCs/>
                <w:szCs w:val="24"/>
              </w:rPr>
              <w:t xml:space="preserve"> </w:t>
            </w:r>
            <w:r w:rsidR="00070932">
              <w:rPr>
                <w:szCs w:val="24"/>
                <w:lang w:eastAsia="lt-LT"/>
              </w:rPr>
              <w:t>Esamame kelių tinkle t</w:t>
            </w:r>
            <w:r w:rsidR="00655442" w:rsidRPr="004D2D5C">
              <w:rPr>
                <w:szCs w:val="24"/>
                <w:lang w:eastAsia="lt-LT"/>
              </w:rPr>
              <w:t>rūksta</w:t>
            </w:r>
            <w:r w:rsidR="00655442">
              <w:rPr>
                <w:szCs w:val="24"/>
                <w:lang w:eastAsia="lt-LT"/>
              </w:rPr>
              <w:t xml:space="preserve"> </w:t>
            </w:r>
            <w:r w:rsidR="00655442">
              <w:rPr>
                <w:szCs w:val="24"/>
                <w:shd w:val="clear" w:color="auto" w:fill="FFFFFF"/>
              </w:rPr>
              <w:t xml:space="preserve">2013 m. gruodžio 11 d. Europos Parlamento ir Tarybos reglamente (ES) Nr. 1315/2013 </w:t>
            </w:r>
            <w:r w:rsidR="00655442">
              <w:rPr>
                <w:rFonts w:eastAsia="Calibri"/>
                <w:bCs/>
                <w:noProof/>
                <w:szCs w:val="24"/>
                <w:lang w:bidi="lt-LT"/>
              </w:rPr>
              <w:t>(toliau – Reglamentas Nr. 1315/2013)</w:t>
            </w:r>
            <w:r w:rsidR="00655442">
              <w:rPr>
                <w:szCs w:val="24"/>
                <w:lang w:eastAsia="lt-LT"/>
              </w:rPr>
              <w:t xml:space="preserve"> nustatytų būtinų infrastruktūros komponentų</w:t>
            </w:r>
            <w:r w:rsidR="005B432E">
              <w:rPr>
                <w:szCs w:val="24"/>
                <w:lang w:eastAsia="lt-LT"/>
              </w:rPr>
              <w:t xml:space="preserve"> -</w:t>
            </w:r>
            <w:r w:rsidR="00655442">
              <w:rPr>
                <w:b/>
                <w:bCs/>
                <w:szCs w:val="24"/>
                <w:lang w:eastAsia="lt-LT"/>
              </w:rPr>
              <w:t xml:space="preserve"> </w:t>
            </w:r>
            <w:r w:rsidR="00655442" w:rsidRPr="004D2D5C">
              <w:rPr>
                <w:szCs w:val="24"/>
              </w:rPr>
              <w:t>aplinkkelių,</w:t>
            </w:r>
            <w:r w:rsidR="00655442">
              <w:rPr>
                <w:szCs w:val="24"/>
              </w:rPr>
              <w:t xml:space="preserve"> jungiamųjų kelių, intelektinių transporto sistemų, eismo </w:t>
            </w:r>
            <w:r w:rsidR="009A7B63" w:rsidRPr="009A7B63">
              <w:rPr>
                <w:szCs w:val="24"/>
              </w:rPr>
              <w:t xml:space="preserve">saugumo elementų, individualių poreikių turintiems žmonėms pritaikytų infrastruktūros elementų, aplinkosauginių priemonių. </w:t>
            </w:r>
            <w:r w:rsidR="009A7B63" w:rsidRPr="00A441C9">
              <w:rPr>
                <w:szCs w:val="24"/>
                <w:u w:val="single"/>
              </w:rPr>
              <w:t>Numatomos  priežastį šalinančios veiklos:</w:t>
            </w:r>
            <w:r w:rsidR="009A7B63" w:rsidRPr="009A7B63">
              <w:rPr>
                <w:szCs w:val="24"/>
              </w:rPr>
              <w:t xml:space="preserve"> TEN-T pagrindinio</w:t>
            </w:r>
            <w:r w:rsidR="00AD7EF2">
              <w:rPr>
                <w:szCs w:val="24"/>
              </w:rPr>
              <w:t xml:space="preserve"> ir visuotinio</w:t>
            </w:r>
            <w:r w:rsidR="009A7B63" w:rsidRPr="009A7B63">
              <w:rPr>
                <w:szCs w:val="24"/>
              </w:rPr>
              <w:t xml:space="preserve"> tinklo kelių būklės gerinimas</w:t>
            </w:r>
            <w:r w:rsidR="00700C16">
              <w:rPr>
                <w:szCs w:val="24"/>
              </w:rPr>
              <w:t xml:space="preserve"> juos </w:t>
            </w:r>
            <w:r w:rsidR="005D4D70">
              <w:rPr>
                <w:szCs w:val="24"/>
              </w:rPr>
              <w:t>rekon</w:t>
            </w:r>
            <w:r w:rsidR="00D37F0D">
              <w:rPr>
                <w:szCs w:val="24"/>
              </w:rPr>
              <w:t>s</w:t>
            </w:r>
            <w:r w:rsidR="005D4D70">
              <w:rPr>
                <w:szCs w:val="24"/>
              </w:rPr>
              <w:t xml:space="preserve">truojant, kapitaliai remontuojant </w:t>
            </w:r>
            <w:r w:rsidR="005D4D70" w:rsidRPr="00483515">
              <w:rPr>
                <w:szCs w:val="24"/>
              </w:rPr>
              <w:t>ir</w:t>
            </w:r>
            <w:r w:rsidR="005B15F4">
              <w:rPr>
                <w:szCs w:val="24"/>
              </w:rPr>
              <w:t xml:space="preserve"> </w:t>
            </w:r>
            <w:r w:rsidR="005D4D70" w:rsidRPr="00483515">
              <w:rPr>
                <w:szCs w:val="24"/>
              </w:rPr>
              <w:t xml:space="preserve">įgyvendinant kokybinius </w:t>
            </w:r>
            <w:r w:rsidR="00922722" w:rsidRPr="00483515">
              <w:rPr>
                <w:szCs w:val="24"/>
              </w:rPr>
              <w:t>atnaujinimus</w:t>
            </w:r>
            <w:r w:rsidR="00DD0A6D">
              <w:rPr>
                <w:szCs w:val="24"/>
              </w:rPr>
              <w:t xml:space="preserve"> (įrengiant papildomas eismo</w:t>
            </w:r>
            <w:r w:rsidR="00070932">
              <w:rPr>
                <w:szCs w:val="24"/>
              </w:rPr>
              <w:t xml:space="preserve"> juostas, viadukus, dviejų lygių sankryžas, „žaliuosius“ tiltus gyvūnams ir kt.)</w:t>
            </w:r>
            <w:r w:rsidR="00922722" w:rsidRPr="00483515">
              <w:rPr>
                <w:szCs w:val="24"/>
              </w:rPr>
              <w:t xml:space="preserve">, </w:t>
            </w:r>
            <w:r w:rsidR="00EC517E" w:rsidRPr="00483515">
              <w:rPr>
                <w:szCs w:val="24"/>
              </w:rPr>
              <w:t>sudarančius galimybę optimizuoti transporto srautų intensyvumą</w:t>
            </w:r>
            <w:r w:rsidR="00070932">
              <w:rPr>
                <w:szCs w:val="24"/>
              </w:rPr>
              <w:t xml:space="preserve"> </w:t>
            </w:r>
            <w:r w:rsidR="00483515" w:rsidRPr="00483515">
              <w:rPr>
                <w:szCs w:val="24"/>
              </w:rPr>
              <w:t xml:space="preserve">ir </w:t>
            </w:r>
            <w:r w:rsidR="00DD0A6D">
              <w:rPr>
                <w:szCs w:val="24"/>
              </w:rPr>
              <w:t>sudaryti</w:t>
            </w:r>
            <w:r w:rsidR="000F4E74" w:rsidRPr="00483515">
              <w:rPr>
                <w:szCs w:val="24"/>
              </w:rPr>
              <w:t xml:space="preserve"> </w:t>
            </w:r>
            <w:r w:rsidR="00070932">
              <w:rPr>
                <w:szCs w:val="24"/>
              </w:rPr>
              <w:t xml:space="preserve">kelių naudotojams </w:t>
            </w:r>
            <w:r w:rsidR="005D644C" w:rsidRPr="00483515">
              <w:rPr>
                <w:szCs w:val="24"/>
              </w:rPr>
              <w:t>galimybę</w:t>
            </w:r>
            <w:r w:rsidR="004A7672" w:rsidRPr="00483515">
              <w:rPr>
                <w:szCs w:val="24"/>
              </w:rPr>
              <w:t xml:space="preserve"> sutaupyti kelionės laiką</w:t>
            </w:r>
            <w:r w:rsidR="003D1F69" w:rsidRPr="00483515">
              <w:rPr>
                <w:szCs w:val="24"/>
              </w:rPr>
              <w:t xml:space="preserve"> įdiegt</w:t>
            </w:r>
            <w:r w:rsidR="00DD0A6D">
              <w:rPr>
                <w:szCs w:val="24"/>
              </w:rPr>
              <w:t>ų</w:t>
            </w:r>
            <w:r w:rsidR="003D1F69" w:rsidRPr="00483515">
              <w:rPr>
                <w:szCs w:val="24"/>
              </w:rPr>
              <w:t xml:space="preserve"> naujov</w:t>
            </w:r>
            <w:r w:rsidR="00DD0A6D">
              <w:rPr>
                <w:szCs w:val="24"/>
              </w:rPr>
              <w:t>ių dėka</w:t>
            </w:r>
            <w:r w:rsidR="009A7B63" w:rsidRPr="00483515">
              <w:rPr>
                <w:szCs w:val="24"/>
              </w:rPr>
              <w:t>;</w:t>
            </w:r>
            <w:r w:rsidR="009A7B63" w:rsidRPr="009A7B63">
              <w:rPr>
                <w:szCs w:val="24"/>
              </w:rPr>
              <w:t xml:space="preserve"> naujų tiltų projektavimas ir statyba; aplinkosauginių priemonių diegimas. </w:t>
            </w:r>
          </w:p>
          <w:p w14:paraId="48E1125D" w14:textId="7FBEE0CE" w:rsidR="0054281E" w:rsidRPr="002D6C09" w:rsidRDefault="00930D4C" w:rsidP="00725008">
            <w:pPr>
              <w:jc w:val="both"/>
              <w:rPr>
                <w:szCs w:val="24"/>
                <w:u w:val="single"/>
              </w:rPr>
            </w:pPr>
            <w:r>
              <w:rPr>
                <w:b/>
                <w:bCs/>
                <w:szCs w:val="24"/>
              </w:rPr>
              <w:t xml:space="preserve">- </w:t>
            </w:r>
            <w:r w:rsidR="009A7B63" w:rsidRPr="00930D4C">
              <w:rPr>
                <w:b/>
                <w:bCs/>
                <w:szCs w:val="24"/>
              </w:rPr>
              <w:t>Ne</w:t>
            </w:r>
            <w:r w:rsidR="005B15F4">
              <w:rPr>
                <w:b/>
                <w:bCs/>
                <w:szCs w:val="24"/>
              </w:rPr>
              <w:t xml:space="preserve">pakankami </w:t>
            </w:r>
            <w:r w:rsidR="002D46AF">
              <w:rPr>
                <w:b/>
                <w:bCs/>
                <w:szCs w:val="24"/>
              </w:rPr>
              <w:t xml:space="preserve"> </w:t>
            </w:r>
            <w:r w:rsidR="005B15F4">
              <w:rPr>
                <w:b/>
                <w:bCs/>
                <w:szCs w:val="24"/>
              </w:rPr>
              <w:t xml:space="preserve">ir netenkinantys </w:t>
            </w:r>
            <w:r w:rsidR="002D46AF">
              <w:rPr>
                <w:b/>
                <w:bCs/>
                <w:szCs w:val="24"/>
              </w:rPr>
              <w:t>visuomenės poreikių</w:t>
            </w:r>
            <w:r w:rsidR="009A7B63" w:rsidRPr="00930D4C">
              <w:rPr>
                <w:b/>
                <w:bCs/>
                <w:szCs w:val="24"/>
              </w:rPr>
              <w:t xml:space="preserve"> esam</w:t>
            </w:r>
            <w:r w:rsidR="005B15F4">
              <w:rPr>
                <w:b/>
                <w:bCs/>
                <w:szCs w:val="24"/>
              </w:rPr>
              <w:t>ų</w:t>
            </w:r>
            <w:r w:rsidR="009A7B63" w:rsidRPr="00930D4C">
              <w:rPr>
                <w:b/>
                <w:bCs/>
                <w:szCs w:val="24"/>
              </w:rPr>
              <w:t xml:space="preserve"> valstybinės reikšmės krašto kelių</w:t>
            </w:r>
            <w:r w:rsidR="00A861F1">
              <w:rPr>
                <w:b/>
                <w:bCs/>
                <w:szCs w:val="24"/>
              </w:rPr>
              <w:t xml:space="preserve">, </w:t>
            </w:r>
            <w:r w:rsidR="00070932">
              <w:rPr>
                <w:b/>
                <w:bCs/>
                <w:szCs w:val="24"/>
              </w:rPr>
              <w:t>ypač</w:t>
            </w:r>
            <w:r w:rsidR="009E09C0">
              <w:rPr>
                <w:b/>
                <w:bCs/>
                <w:szCs w:val="24"/>
              </w:rPr>
              <w:t xml:space="preserve"> -</w:t>
            </w:r>
            <w:r w:rsidR="00A861F1">
              <w:rPr>
                <w:b/>
                <w:bCs/>
                <w:szCs w:val="24"/>
              </w:rPr>
              <w:t xml:space="preserve"> </w:t>
            </w:r>
            <w:r w:rsidR="00215802">
              <w:rPr>
                <w:b/>
                <w:bCs/>
                <w:szCs w:val="24"/>
              </w:rPr>
              <w:t>krašto</w:t>
            </w:r>
            <w:r w:rsidR="00A861F1">
              <w:rPr>
                <w:b/>
                <w:bCs/>
                <w:szCs w:val="24"/>
              </w:rPr>
              <w:t xml:space="preserve"> kelių, vedančių į TEN-T kelius</w:t>
            </w:r>
            <w:r w:rsidR="005B15F4">
              <w:rPr>
                <w:b/>
                <w:bCs/>
                <w:szCs w:val="24"/>
              </w:rPr>
              <w:t xml:space="preserve">, kokybiniai (būklės) </w:t>
            </w:r>
            <w:r w:rsidR="005B15F4" w:rsidRPr="00BC1CE2">
              <w:rPr>
                <w:b/>
                <w:bCs/>
                <w:szCs w:val="24"/>
              </w:rPr>
              <w:t>parametrai</w:t>
            </w:r>
            <w:r w:rsidR="00215802" w:rsidRPr="00BC1CE2">
              <w:rPr>
                <w:b/>
                <w:bCs/>
                <w:szCs w:val="24"/>
              </w:rPr>
              <w:t>.</w:t>
            </w:r>
            <w:r w:rsidR="009A7B63" w:rsidRPr="00BC1CE2">
              <w:rPr>
                <w:szCs w:val="24"/>
              </w:rPr>
              <w:t xml:space="preserve"> </w:t>
            </w:r>
            <w:r w:rsidR="00215802" w:rsidRPr="00BC1CE2">
              <w:rPr>
                <w:szCs w:val="24"/>
              </w:rPr>
              <w:t xml:space="preserve">Krašto kelių, vedančių į TEN-T kelius rekonstravimas </w:t>
            </w:r>
            <w:r w:rsidR="008F596F" w:rsidRPr="00BC1CE2">
              <w:rPr>
                <w:szCs w:val="24"/>
              </w:rPr>
              <w:t>yra numatytas 2021</w:t>
            </w:r>
            <w:r w:rsidR="00D97F02">
              <w:rPr>
                <w:szCs w:val="24"/>
              </w:rPr>
              <w:t>–</w:t>
            </w:r>
            <w:r w:rsidR="008F596F" w:rsidRPr="00BC1CE2">
              <w:rPr>
                <w:szCs w:val="24"/>
              </w:rPr>
              <w:t xml:space="preserve">2027 m. ES </w:t>
            </w:r>
            <w:r w:rsidR="00D97F02">
              <w:rPr>
                <w:szCs w:val="24"/>
              </w:rPr>
              <w:t>fondų i</w:t>
            </w:r>
            <w:r w:rsidR="008F596F" w:rsidRPr="00BC1CE2">
              <w:rPr>
                <w:szCs w:val="24"/>
              </w:rPr>
              <w:t xml:space="preserve">nvesticijų programoje </w:t>
            </w:r>
            <w:r w:rsidR="00BB3FB3" w:rsidRPr="00BB3FB3">
              <w:rPr>
                <w:szCs w:val="24"/>
              </w:rPr>
              <w:t xml:space="preserve">(toliau – </w:t>
            </w:r>
            <w:r w:rsidR="00D23C6E" w:rsidRPr="00BC1CE2">
              <w:rPr>
                <w:szCs w:val="24"/>
              </w:rPr>
              <w:t>2021</w:t>
            </w:r>
            <w:r w:rsidR="00D23C6E">
              <w:rPr>
                <w:szCs w:val="24"/>
              </w:rPr>
              <w:t>–</w:t>
            </w:r>
            <w:r w:rsidR="00D23C6E" w:rsidRPr="00BC1CE2">
              <w:rPr>
                <w:szCs w:val="24"/>
              </w:rPr>
              <w:t xml:space="preserve">2027 m. </w:t>
            </w:r>
            <w:r w:rsidR="00D23C6E">
              <w:rPr>
                <w:szCs w:val="24"/>
              </w:rPr>
              <w:t>i</w:t>
            </w:r>
            <w:r w:rsidR="00BB3FB3" w:rsidRPr="00BB3FB3">
              <w:rPr>
                <w:szCs w:val="24"/>
              </w:rPr>
              <w:t xml:space="preserve">nvesticijų programa) </w:t>
            </w:r>
            <w:r w:rsidR="008F596F" w:rsidRPr="00BC1CE2">
              <w:rPr>
                <w:szCs w:val="24"/>
              </w:rPr>
              <w:t>kaip viena iš svarbi</w:t>
            </w:r>
            <w:r w:rsidR="00C577C7" w:rsidRPr="00BC1CE2">
              <w:rPr>
                <w:szCs w:val="24"/>
              </w:rPr>
              <w:t>ų</w:t>
            </w:r>
            <w:r w:rsidR="008F596F" w:rsidRPr="00BC1CE2">
              <w:rPr>
                <w:szCs w:val="24"/>
              </w:rPr>
              <w:t xml:space="preserve"> 3-ojo šios programos prioriteto 3.2 uždavinio veiklų. </w:t>
            </w:r>
            <w:r w:rsidR="009A7B63" w:rsidRPr="00BC1CE2">
              <w:rPr>
                <w:szCs w:val="24"/>
              </w:rPr>
              <w:t>2020 m.</w:t>
            </w:r>
            <w:r w:rsidR="00483515" w:rsidRPr="00BC1CE2">
              <w:rPr>
                <w:szCs w:val="24"/>
              </w:rPr>
              <w:t xml:space="preserve"> </w:t>
            </w:r>
            <w:r w:rsidR="00C577C7" w:rsidRPr="00BC1CE2">
              <w:rPr>
                <w:szCs w:val="24"/>
              </w:rPr>
              <w:t>krašto</w:t>
            </w:r>
            <w:r w:rsidR="009A7B63" w:rsidRPr="00BC1CE2">
              <w:rPr>
                <w:szCs w:val="24"/>
              </w:rPr>
              <w:t xml:space="preserve"> keliai</w:t>
            </w:r>
            <w:r w:rsidR="00C577C7" w:rsidRPr="00BC1CE2">
              <w:rPr>
                <w:szCs w:val="24"/>
              </w:rPr>
              <w:t xml:space="preserve"> (krašto kelių ruožai)</w:t>
            </w:r>
            <w:r w:rsidR="009A7B63" w:rsidRPr="00BC1CE2">
              <w:rPr>
                <w:szCs w:val="24"/>
              </w:rPr>
              <w:t>, kurių sumi</w:t>
            </w:r>
            <w:r w:rsidR="00CB3C44" w:rsidRPr="00BC1CE2">
              <w:rPr>
                <w:szCs w:val="24"/>
              </w:rPr>
              <w:t xml:space="preserve">nio </w:t>
            </w:r>
            <w:r w:rsidR="009A7B63" w:rsidRPr="00BC1CE2">
              <w:rPr>
                <w:szCs w:val="24"/>
              </w:rPr>
              <w:t>DBI reikšmė viršija leistinas ribas, sudarė 39,7 proc. visų valstybinės reikšmės</w:t>
            </w:r>
            <w:r w:rsidR="00BD64BB" w:rsidRPr="00BC1CE2">
              <w:rPr>
                <w:szCs w:val="24"/>
              </w:rPr>
              <w:t xml:space="preserve"> </w:t>
            </w:r>
            <w:r w:rsidR="009A7B63" w:rsidRPr="00BC1CE2">
              <w:rPr>
                <w:szCs w:val="24"/>
              </w:rPr>
              <w:t xml:space="preserve">krašto kelių, </w:t>
            </w:r>
            <w:r w:rsidR="00BD64BB" w:rsidRPr="00BC1CE2">
              <w:rPr>
                <w:szCs w:val="24"/>
              </w:rPr>
              <w:t xml:space="preserve">o 2023 m. </w:t>
            </w:r>
            <w:r w:rsidR="00390C02" w:rsidRPr="00BC1CE2">
              <w:rPr>
                <w:szCs w:val="24"/>
              </w:rPr>
              <w:t xml:space="preserve">– 39,21 proc. </w:t>
            </w:r>
            <w:r w:rsidR="00483515" w:rsidRPr="00BC1CE2">
              <w:rPr>
                <w:szCs w:val="24"/>
              </w:rPr>
              <w:t>Minėti duomenys</w:t>
            </w:r>
            <w:r w:rsidR="00483515">
              <w:rPr>
                <w:szCs w:val="24"/>
              </w:rPr>
              <w:t xml:space="preserve"> rodo, </w:t>
            </w:r>
            <w:r w:rsidR="00BC175D">
              <w:rPr>
                <w:szCs w:val="24"/>
              </w:rPr>
              <w:t xml:space="preserve">kad </w:t>
            </w:r>
            <w:r w:rsidR="00483515">
              <w:rPr>
                <w:szCs w:val="24"/>
              </w:rPr>
              <w:t>pokyčiai gerinant šios kategorijos kelių būklę</w:t>
            </w:r>
            <w:r w:rsidR="00BC175D">
              <w:rPr>
                <w:szCs w:val="24"/>
              </w:rPr>
              <w:t xml:space="preserve"> turi būti vykdomi </w:t>
            </w:r>
            <w:r w:rsidR="00922037">
              <w:rPr>
                <w:szCs w:val="24"/>
              </w:rPr>
              <w:t xml:space="preserve">ir </w:t>
            </w:r>
            <w:r w:rsidR="00BC175D">
              <w:rPr>
                <w:szCs w:val="24"/>
              </w:rPr>
              <w:t xml:space="preserve">toliau. </w:t>
            </w:r>
            <w:r w:rsidR="00BD64BB">
              <w:rPr>
                <w:szCs w:val="24"/>
              </w:rPr>
              <w:t>Be to,</w:t>
            </w:r>
            <w:r w:rsidR="00922037">
              <w:rPr>
                <w:szCs w:val="24"/>
              </w:rPr>
              <w:t xml:space="preserve"> daugel</w:t>
            </w:r>
            <w:r w:rsidR="00D1156D">
              <w:rPr>
                <w:szCs w:val="24"/>
              </w:rPr>
              <w:t>yje</w:t>
            </w:r>
            <w:r w:rsidR="00BD64BB">
              <w:rPr>
                <w:szCs w:val="24"/>
              </w:rPr>
              <w:t xml:space="preserve"> </w:t>
            </w:r>
            <w:r w:rsidR="009A7B63" w:rsidRPr="009A7B63">
              <w:rPr>
                <w:szCs w:val="24"/>
              </w:rPr>
              <w:t>krašto keli</w:t>
            </w:r>
            <w:r w:rsidR="00D1156D">
              <w:rPr>
                <w:szCs w:val="24"/>
              </w:rPr>
              <w:t>ų</w:t>
            </w:r>
            <w:r w:rsidR="00922037">
              <w:rPr>
                <w:szCs w:val="24"/>
              </w:rPr>
              <w:t xml:space="preserve"> arba</w:t>
            </w:r>
            <w:r w:rsidR="00D1156D">
              <w:rPr>
                <w:szCs w:val="24"/>
              </w:rPr>
              <w:t xml:space="preserve"> probleminiuose </w:t>
            </w:r>
            <w:r w:rsidR="00922037">
              <w:rPr>
                <w:szCs w:val="24"/>
              </w:rPr>
              <w:t>jų ruož</w:t>
            </w:r>
            <w:r w:rsidR="00D1156D">
              <w:rPr>
                <w:szCs w:val="24"/>
              </w:rPr>
              <w:t xml:space="preserve">uose </w:t>
            </w:r>
            <w:r w:rsidR="00D1156D">
              <w:rPr>
                <w:szCs w:val="24"/>
              </w:rPr>
              <w:lastRenderedPageBreak/>
              <w:t xml:space="preserve">kelio dangos plotis </w:t>
            </w:r>
            <w:r w:rsidR="009A7B63" w:rsidRPr="009A7B63">
              <w:rPr>
                <w:szCs w:val="24"/>
              </w:rPr>
              <w:t xml:space="preserve"> neatitinka </w:t>
            </w:r>
            <w:r w:rsidR="00922037">
              <w:rPr>
                <w:szCs w:val="24"/>
              </w:rPr>
              <w:t xml:space="preserve">šių </w:t>
            </w:r>
            <w:r w:rsidR="009A7B63" w:rsidRPr="009A7B63">
              <w:rPr>
                <w:szCs w:val="24"/>
              </w:rPr>
              <w:t>keli</w:t>
            </w:r>
            <w:r w:rsidR="00D1156D">
              <w:rPr>
                <w:szCs w:val="24"/>
              </w:rPr>
              <w:t>ų</w:t>
            </w:r>
            <w:r w:rsidR="009A7B63" w:rsidRPr="009A7B63">
              <w:rPr>
                <w:szCs w:val="24"/>
              </w:rPr>
              <w:t xml:space="preserve"> kategorij</w:t>
            </w:r>
            <w:r w:rsidR="00BC175D">
              <w:rPr>
                <w:szCs w:val="24"/>
              </w:rPr>
              <w:t>ai</w:t>
            </w:r>
            <w:r w:rsidR="00D1156D">
              <w:rPr>
                <w:szCs w:val="24"/>
              </w:rPr>
              <w:t xml:space="preserve"> nustatyto normatyvinio pločio</w:t>
            </w:r>
            <w:r w:rsidR="008F596F">
              <w:rPr>
                <w:szCs w:val="24"/>
              </w:rPr>
              <w:t xml:space="preserve"> ir šis neatitikimas yra viena iš eismo įvyki</w:t>
            </w:r>
            <w:r w:rsidR="00C577C7">
              <w:rPr>
                <w:szCs w:val="24"/>
              </w:rPr>
              <w:t>ų riziką</w:t>
            </w:r>
            <w:r w:rsidR="008F596F">
              <w:rPr>
                <w:szCs w:val="24"/>
              </w:rPr>
              <w:t xml:space="preserve"> sąlygojančių priežasčių</w:t>
            </w:r>
            <w:r w:rsidR="00BD64BB">
              <w:rPr>
                <w:szCs w:val="24"/>
              </w:rPr>
              <w:t xml:space="preserve">. </w:t>
            </w:r>
          </w:p>
          <w:p w14:paraId="095A9743" w14:textId="67031DC9" w:rsidR="00806426" w:rsidRPr="008D44E2" w:rsidRDefault="0054281E" w:rsidP="00725008">
            <w:pPr>
              <w:jc w:val="both"/>
              <w:rPr>
                <w:szCs w:val="24"/>
                <w:lang w:val="en-US"/>
              </w:rPr>
            </w:pPr>
            <w:r w:rsidRPr="0054281E">
              <w:rPr>
                <w:szCs w:val="24"/>
                <w:u w:val="single"/>
              </w:rPr>
              <w:t>Numatoma problemos priežastį šalinanti veikla</w:t>
            </w:r>
            <w:r w:rsidRPr="00482949">
              <w:rPr>
                <w:szCs w:val="24"/>
              </w:rPr>
              <w:t>: kitų (ne TEN-T) kelių projektavimas ir statyba, visų pirma – kelių, vedančių į TEN-T kelius, rekonstravimas</w:t>
            </w:r>
            <w:r>
              <w:rPr>
                <w:szCs w:val="24"/>
              </w:rPr>
              <w:t xml:space="preserve">, </w:t>
            </w:r>
            <w:r w:rsidRPr="00482949">
              <w:rPr>
                <w:szCs w:val="24"/>
              </w:rPr>
              <w:t xml:space="preserve"> </w:t>
            </w:r>
            <w:r>
              <w:rPr>
                <w:szCs w:val="24"/>
              </w:rPr>
              <w:t>bendrai</w:t>
            </w:r>
            <w:r w:rsidRPr="00482949">
              <w:rPr>
                <w:szCs w:val="24"/>
              </w:rPr>
              <w:t xml:space="preserve"> finansuoja</w:t>
            </w:r>
            <w:r>
              <w:rPr>
                <w:szCs w:val="24"/>
              </w:rPr>
              <w:t>nt tokius projektus</w:t>
            </w:r>
            <w:r w:rsidRPr="00482949">
              <w:rPr>
                <w:szCs w:val="24"/>
              </w:rPr>
              <w:t xml:space="preserve"> E</w:t>
            </w:r>
            <w:r>
              <w:rPr>
                <w:szCs w:val="24"/>
              </w:rPr>
              <w:t>uropos</w:t>
            </w:r>
            <w:r w:rsidRPr="00482949">
              <w:rPr>
                <w:szCs w:val="24"/>
              </w:rPr>
              <w:t xml:space="preserve"> </w:t>
            </w:r>
            <w:r>
              <w:rPr>
                <w:szCs w:val="24"/>
              </w:rPr>
              <w:t>r</w:t>
            </w:r>
            <w:r w:rsidRPr="00482949">
              <w:rPr>
                <w:szCs w:val="24"/>
              </w:rPr>
              <w:t>egioninės plėtros fondo lėšomis.</w:t>
            </w:r>
          </w:p>
          <w:p w14:paraId="31CC1004" w14:textId="082D5EE7" w:rsidR="00C30EC3" w:rsidRDefault="00C24442" w:rsidP="00C24442">
            <w:pPr>
              <w:jc w:val="both"/>
              <w:rPr>
                <w:szCs w:val="24"/>
                <w:u w:val="single"/>
              </w:rPr>
            </w:pPr>
            <w:r>
              <w:rPr>
                <w:b/>
                <w:bCs/>
                <w:szCs w:val="24"/>
              </w:rPr>
              <w:t>-</w:t>
            </w:r>
            <w:r w:rsidR="00BC1CE2">
              <w:rPr>
                <w:b/>
                <w:bCs/>
                <w:szCs w:val="24"/>
              </w:rPr>
              <w:t xml:space="preserve"> </w:t>
            </w:r>
            <w:r w:rsidR="00C30EC3" w:rsidRPr="00C24442">
              <w:rPr>
                <w:b/>
                <w:bCs/>
                <w:szCs w:val="24"/>
              </w:rPr>
              <w:t>Nepakankami ir netenkinantys visuomenės poreikių esamų valstybinės reikšmės rajoninių kelių  kokybiniai (būklės) parametrai:</w:t>
            </w:r>
            <w:r w:rsidR="00C30EC3" w:rsidRPr="00C24442">
              <w:rPr>
                <w:szCs w:val="24"/>
              </w:rPr>
              <w:t xml:space="preserve"> 2020 m. beveik 43 proc., o 2023 m. – 36,26 proc. rajoninių kelių vis dar buvo žvyrkeliai. Mažinant Lietuvos regionų ekonominio vystymosi skirtumus, gerinant regionų gyventojų ekonomines</w:t>
            </w:r>
            <w:r w:rsidR="00C00FEA" w:rsidRPr="00C24442">
              <w:rPr>
                <w:szCs w:val="24"/>
              </w:rPr>
              <w:t xml:space="preserve"> ir</w:t>
            </w:r>
            <w:r w:rsidR="00C30EC3" w:rsidRPr="00C24442">
              <w:rPr>
                <w:szCs w:val="24"/>
              </w:rPr>
              <w:t xml:space="preserve"> socialines sąlygas bei siekiant sukurti visuose Lietuvos regionuose infrastruktūrą, kurioje būtų sąlygos kurti naujas </w:t>
            </w:r>
            <w:r w:rsidR="00C00FEA" w:rsidRPr="00C24442">
              <w:rPr>
                <w:szCs w:val="24"/>
              </w:rPr>
              <w:t>darbo vietas</w:t>
            </w:r>
            <w:r w:rsidR="00C30EC3" w:rsidRPr="00C24442">
              <w:rPr>
                <w:szCs w:val="24"/>
              </w:rPr>
              <w:t xml:space="preserve">, būtina užtikrinti kokybiškai naują ir saugų susisiekimą. </w:t>
            </w:r>
            <w:r w:rsidR="00C30EC3" w:rsidRPr="00C24442">
              <w:rPr>
                <w:szCs w:val="24"/>
                <w:u w:val="single"/>
              </w:rPr>
              <w:t xml:space="preserve">Numatoma priežastį šalinanti veikla: </w:t>
            </w:r>
            <w:r w:rsidR="00C30EC3" w:rsidRPr="00BC1CE2">
              <w:rPr>
                <w:szCs w:val="24"/>
              </w:rPr>
              <w:t>ekonominiu požiūriu atsiperkančių žvyrkelių asfaltavimas.</w:t>
            </w:r>
            <w:r w:rsidR="008D44E2" w:rsidRPr="00C24442">
              <w:rPr>
                <w:szCs w:val="24"/>
                <w:u w:val="single"/>
              </w:rPr>
              <w:t xml:space="preserve"> </w:t>
            </w:r>
          </w:p>
          <w:p w14:paraId="4847BABD" w14:textId="58F75B4E" w:rsidR="000B4574" w:rsidRPr="005A5C54" w:rsidRDefault="000B4574" w:rsidP="00E76C89">
            <w:pPr>
              <w:tabs>
                <w:tab w:val="left" w:pos="589"/>
              </w:tabs>
              <w:ind w:firstLine="589"/>
              <w:jc w:val="both"/>
              <w:rPr>
                <w:iCs/>
                <w:szCs w:val="24"/>
              </w:rPr>
            </w:pPr>
            <w:r w:rsidRPr="005A5C54">
              <w:rPr>
                <w:iCs/>
                <w:szCs w:val="24"/>
              </w:rPr>
              <w:t>Susisiekimo plėtros programoje</w:t>
            </w:r>
            <w:r w:rsidRPr="005A5C54">
              <w:rPr>
                <w:bCs/>
                <w:iCs/>
                <w:szCs w:val="24"/>
              </w:rPr>
              <w:t xml:space="preserve"> įvardintos problemos ,,Lietuvos transporto infrastruktūros išvystymas ir teikiamų paslaugų kokybė nesiekia ES vidurkio“ priežasčiai ,,Esamos kelių infrastruktūros kokybiniai techniniai parametrai neatitinka nustatytų reikalavimų, trūksta būtinų infrastruktūros komponentų“ pašalinti galimos tik investicinės veiklos, t. y. nėra teisinių, reguliacinių ar kitų veiklų, kurios pagerintų kokybinius techninius parametrus ir įrengtų trūkstamus infrastruktūros komponentus.</w:t>
            </w:r>
            <w:r w:rsidRPr="005A5C54">
              <w:rPr>
                <w:iCs/>
                <w:szCs w:val="24"/>
              </w:rPr>
              <w:t xml:space="preserve"> Investicijos ženkliai gerins šių objektų kokybę, funkcionalumą ir kelionių saugumą – numatomas naujų jungčių įrengimas, infrastruktūros pritaikymas individualiųjų poreikių turintiems žmonėms, dangos būklės kokybinių parametrų ir tuo būdu – dangos būklės indekso gerinimas, eismo saugą ir judumo darnumą didinantys kelių pločio  ir eismo juostų skaičiaus didinimo sprendimai, valstybinės reikšmės kelių rekonstrukcijos užtikrinant tam tikruose keliuose dv</w:t>
            </w:r>
            <w:r>
              <w:rPr>
                <w:iCs/>
                <w:szCs w:val="24"/>
              </w:rPr>
              <w:t>igubos paskirties</w:t>
            </w:r>
            <w:r w:rsidRPr="005A5C54">
              <w:rPr>
                <w:iCs/>
                <w:szCs w:val="24"/>
              </w:rPr>
              <w:t xml:space="preserve"> mobilumo galimybes, aplinkosaugos ir skaitmeninimo sprendimai, ekonomiškai atsiperkančių  žvyrkelių asfaltavimas ir pan. Veiklose numatomas ne tik dangos būklės gerinimas </w:t>
            </w:r>
            <w:r w:rsidR="003779EB">
              <w:rPr>
                <w:iCs/>
                <w:szCs w:val="24"/>
              </w:rPr>
              <w:t>–</w:t>
            </w:r>
            <w:r w:rsidRPr="005A5C54">
              <w:rPr>
                <w:iCs/>
                <w:szCs w:val="24"/>
              </w:rPr>
              <w:t xml:space="preserve"> p</w:t>
            </w:r>
            <w:r>
              <w:rPr>
                <w:iCs/>
                <w:szCs w:val="24"/>
              </w:rPr>
              <w:t>avyzdžiui</w:t>
            </w:r>
            <w:r w:rsidRPr="005A5C54">
              <w:rPr>
                <w:iCs/>
                <w:szCs w:val="24"/>
              </w:rPr>
              <w:t>, veikla 1.3. ,,Kitų (ne TEN-T) kelių projektavimas ir statyba“ orientuota ir į kelio pločio padidinimą iki reikalaujamo, nes šie keliai neatitinka reikalaujamo pločio ir dėl to yra nesaugūs,</w:t>
            </w:r>
            <w:r>
              <w:rPr>
                <w:iCs/>
                <w:szCs w:val="24"/>
              </w:rPr>
              <w:t xml:space="preserve"> todėl</w:t>
            </w:r>
            <w:r w:rsidRPr="005A5C54">
              <w:rPr>
                <w:iCs/>
                <w:szCs w:val="24"/>
              </w:rPr>
              <w:t xml:space="preserve"> jų parametrai bus ne</w:t>
            </w:r>
            <w:r>
              <w:rPr>
                <w:iCs/>
                <w:szCs w:val="24"/>
              </w:rPr>
              <w:t xml:space="preserve"> tik</w:t>
            </w:r>
            <w:r w:rsidRPr="005A5C54">
              <w:rPr>
                <w:iCs/>
                <w:szCs w:val="24"/>
              </w:rPr>
              <w:t xml:space="preserve"> atstatyti, </w:t>
            </w:r>
            <w:r>
              <w:rPr>
                <w:iCs/>
                <w:szCs w:val="24"/>
              </w:rPr>
              <w:t>bet ir</w:t>
            </w:r>
            <w:r w:rsidRPr="005A5C54">
              <w:rPr>
                <w:iCs/>
                <w:szCs w:val="24"/>
              </w:rPr>
              <w:t xml:space="preserve"> pagerinti.  </w:t>
            </w:r>
          </w:p>
          <w:p w14:paraId="4B257FE2" w14:textId="77777777" w:rsidR="000B4574" w:rsidRDefault="000B4574" w:rsidP="00C24442">
            <w:pPr>
              <w:jc w:val="both"/>
              <w:rPr>
                <w:szCs w:val="24"/>
                <w:u w:val="single"/>
              </w:rPr>
            </w:pPr>
          </w:p>
          <w:p w14:paraId="1C690FBD" w14:textId="0A5FE150" w:rsidR="00260C12" w:rsidRPr="00BC1CE2" w:rsidRDefault="00272A9A" w:rsidP="00260C12">
            <w:pPr>
              <w:jc w:val="both"/>
              <w:rPr>
                <w:b/>
                <w:bCs/>
                <w:szCs w:val="24"/>
              </w:rPr>
            </w:pPr>
            <w:r w:rsidRPr="00BC1CE2">
              <w:rPr>
                <w:b/>
                <w:bCs/>
                <w:szCs w:val="24"/>
              </w:rPr>
              <w:t xml:space="preserve">2. </w:t>
            </w:r>
            <w:r w:rsidR="00B73806" w:rsidRPr="00BC1CE2">
              <w:rPr>
                <w:b/>
                <w:bCs/>
                <w:szCs w:val="24"/>
              </w:rPr>
              <w:t>Sprendžiama p</w:t>
            </w:r>
            <w:r w:rsidRPr="00BC1CE2">
              <w:rPr>
                <w:b/>
                <w:bCs/>
                <w:szCs w:val="24"/>
              </w:rPr>
              <w:t xml:space="preserve">roblema: Lietuvoje eismo saugos lygis </w:t>
            </w:r>
            <w:r w:rsidR="00BC1CE2">
              <w:rPr>
                <w:b/>
                <w:bCs/>
                <w:szCs w:val="24"/>
              </w:rPr>
              <w:t>–</w:t>
            </w:r>
            <w:r w:rsidRPr="00BC1CE2">
              <w:rPr>
                <w:b/>
                <w:bCs/>
                <w:szCs w:val="24"/>
              </w:rPr>
              <w:t xml:space="preserve"> žemesnis negu ES vidurkis. </w:t>
            </w:r>
            <w:r w:rsidRPr="00BC1CE2">
              <w:rPr>
                <w:szCs w:val="24"/>
              </w:rPr>
              <w:t>Spręstina problemos priežastis – trūksta inžinerinių eismo saugumo priemonių ir sprendinių, o esama infrastruktūra dažnai netenkina saugumo parametrų.</w:t>
            </w:r>
          </w:p>
          <w:p w14:paraId="230848C5" w14:textId="26C2BD9C" w:rsidR="00DC7ED0" w:rsidRPr="00CA1F73" w:rsidRDefault="00424B5B" w:rsidP="00DC7ED0">
            <w:pPr>
              <w:tabs>
                <w:tab w:val="left" w:pos="851"/>
              </w:tabs>
              <w:jc w:val="both"/>
              <w:rPr>
                <w:b/>
                <w:bCs/>
                <w:szCs w:val="24"/>
              </w:rPr>
            </w:pPr>
            <w:r w:rsidRPr="00CA1F73">
              <w:rPr>
                <w:iCs/>
                <w:szCs w:val="24"/>
              </w:rPr>
              <w:t xml:space="preserve">        </w:t>
            </w:r>
            <w:r w:rsidR="00260C12" w:rsidRPr="00CA1F73">
              <w:rPr>
                <w:iCs/>
                <w:szCs w:val="24"/>
              </w:rPr>
              <w:t xml:space="preserve">Eismo sauga valstybinės reikšmės keliuose </w:t>
            </w:r>
            <w:r w:rsidR="00AB0885" w:rsidRPr="00CA1F73">
              <w:rPr>
                <w:iCs/>
                <w:szCs w:val="24"/>
              </w:rPr>
              <w:t>yra</w:t>
            </w:r>
            <w:r w:rsidR="00260C12" w:rsidRPr="00CA1F73">
              <w:rPr>
                <w:iCs/>
                <w:szCs w:val="24"/>
              </w:rPr>
              <w:t xml:space="preserve"> vienas iš svarbiausių prioritetų. Pagrindinės priemonės užtikrinti saugų eismą – inžinerinių eismo saugos priemonių diegimas, eismo saugos valdymas, saugios visuomenės elgsenos keliuose formavimas ir kitos. </w:t>
            </w:r>
          </w:p>
          <w:p w14:paraId="576CFA16" w14:textId="0A0A2A49" w:rsidR="00AB0885" w:rsidRPr="00696C4D" w:rsidRDefault="00CA1F73" w:rsidP="00CA1F73">
            <w:pPr>
              <w:tabs>
                <w:tab w:val="left" w:pos="851"/>
              </w:tabs>
              <w:ind w:firstLine="589"/>
              <w:jc w:val="both"/>
              <w:rPr>
                <w:b/>
                <w:bCs/>
                <w:szCs w:val="24"/>
                <w:u w:val="single"/>
              </w:rPr>
            </w:pPr>
            <w:r>
              <w:rPr>
                <w:szCs w:val="24"/>
              </w:rPr>
              <w:t xml:space="preserve">AB </w:t>
            </w:r>
            <w:r w:rsidR="00AB0885" w:rsidRPr="00696C4D">
              <w:rPr>
                <w:szCs w:val="24"/>
              </w:rPr>
              <w:t>Via Lietuva, vykdydama valstybinės reikšmės kelių valdytojui deleguotas funkcijas ir tikslą kurti ir užtikrinti visuomenei saugų, patogų, draugišką aplinkai ir išmanų susisiekimą Lietuvos keliais, 2023 metais įgyvendino šias svarbiausias priemones gerinant susisiekimą Lietuvos valstybinės reikšmės keliais ir eismo saugą:</w:t>
            </w:r>
          </w:p>
          <w:p w14:paraId="0AC2FA28" w14:textId="77777777" w:rsidR="00AB0885" w:rsidRPr="00696C4D" w:rsidRDefault="00AB0885" w:rsidP="003779EB">
            <w:pPr>
              <w:pStyle w:val="prastasiniatinklio"/>
              <w:numPr>
                <w:ilvl w:val="0"/>
                <w:numId w:val="35"/>
              </w:numPr>
              <w:tabs>
                <w:tab w:val="left" w:pos="855"/>
              </w:tabs>
              <w:spacing w:after="0" w:afterAutospacing="0" w:line="240" w:lineRule="auto"/>
              <w:ind w:left="22" w:firstLine="567"/>
              <w:jc w:val="both"/>
              <w:rPr>
                <w:color w:val="auto"/>
              </w:rPr>
            </w:pPr>
            <w:r w:rsidRPr="00696C4D">
              <w:rPr>
                <w:color w:val="auto"/>
              </w:rPr>
              <w:t>Pertvarkyta 11 vieno lygio sankryžų;</w:t>
            </w:r>
          </w:p>
          <w:p w14:paraId="7503940A" w14:textId="638B2B77" w:rsidR="00AB0885" w:rsidRPr="00696C4D" w:rsidRDefault="00AB0885" w:rsidP="003779EB">
            <w:pPr>
              <w:pStyle w:val="prastasiniatinklio"/>
              <w:numPr>
                <w:ilvl w:val="0"/>
                <w:numId w:val="35"/>
              </w:numPr>
              <w:tabs>
                <w:tab w:val="left" w:pos="855"/>
              </w:tabs>
              <w:spacing w:beforeAutospacing="1" w:line="240" w:lineRule="auto"/>
              <w:ind w:left="22" w:firstLine="567"/>
              <w:jc w:val="both"/>
              <w:rPr>
                <w:color w:val="auto"/>
              </w:rPr>
            </w:pPr>
            <w:r w:rsidRPr="00696C4D">
              <w:rPr>
                <w:color w:val="auto"/>
              </w:rPr>
              <w:t>Suremontuota ir nutiesta 49,2 km pėsčiųjų ir dviračių takų. Įrengti 4 pėsčiųjų ir dviratininkų praėjimai skirtinguose lygiuose, sudarant galimybę pažeidžiamiems eismo dalyviams saugiai pereiti judrius kelius</w:t>
            </w:r>
            <w:r w:rsidR="000B4574">
              <w:rPr>
                <w:color w:val="auto"/>
              </w:rPr>
              <w:t>;</w:t>
            </w:r>
          </w:p>
          <w:p w14:paraId="255336BA" w14:textId="3E65277F"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t>Įrengtos</w:t>
            </w:r>
            <w:r w:rsidR="000B4574">
              <w:rPr>
                <w:color w:val="auto"/>
              </w:rPr>
              <w:t>,</w:t>
            </w:r>
            <w:r w:rsidRPr="00696C4D">
              <w:rPr>
                <w:color w:val="auto"/>
              </w:rPr>
              <w:t xml:space="preserve"> pertvarkytos </w:t>
            </w:r>
            <w:r w:rsidR="000B4574">
              <w:rPr>
                <w:color w:val="auto"/>
              </w:rPr>
              <w:t>arba</w:t>
            </w:r>
            <w:r w:rsidRPr="00696C4D">
              <w:rPr>
                <w:color w:val="auto"/>
              </w:rPr>
              <w:t xml:space="preserve"> atnaujintos 176 pėsčiųjų perėjos, atitinkančios eismo saugos kriterijus ir pritaikytos žmonėms su specialiaisiais poreikiais, taip pat 2023 m. buvo pradėti darbai dar 119 nesaugių perėjų</w:t>
            </w:r>
            <w:r w:rsidR="000B4574">
              <w:rPr>
                <w:color w:val="auto"/>
              </w:rPr>
              <w:t>;</w:t>
            </w:r>
            <w:r w:rsidRPr="00696C4D">
              <w:rPr>
                <w:color w:val="auto"/>
              </w:rPr>
              <w:t xml:space="preserve"> 2024 m. planuojama tęsti nesaugių perėjų remontą didesnėmis apimtimis</w:t>
            </w:r>
            <w:r w:rsidR="000B4574">
              <w:rPr>
                <w:color w:val="auto"/>
              </w:rPr>
              <w:t>;</w:t>
            </w:r>
          </w:p>
          <w:p w14:paraId="0467310D" w14:textId="79349E9E"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t>Įrengtos 176 inžinerinės eismo saugos priemonės, valdančios važiavimo greitį gyvenvietėse, vietose, kuriose buvo didžiausia rizika įvykti eismo įvykiams, ku</w:t>
            </w:r>
            <w:r w:rsidR="000B4574">
              <w:rPr>
                <w:color w:val="auto"/>
              </w:rPr>
              <w:t>rių priežastis -</w:t>
            </w:r>
            <w:r w:rsidRPr="00696C4D">
              <w:rPr>
                <w:color w:val="auto"/>
              </w:rPr>
              <w:t xml:space="preserve"> viršijamas leistinas važiavimo greitis;</w:t>
            </w:r>
          </w:p>
          <w:p w14:paraId="05D16B09" w14:textId="47C36E3C"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t>Įrengta 30 eismo saugos priemonių 19-koje juodųjų dėmių</w:t>
            </w:r>
            <w:r w:rsidR="000B4574">
              <w:rPr>
                <w:color w:val="auto"/>
              </w:rPr>
              <w:t>;</w:t>
            </w:r>
          </w:p>
          <w:p w14:paraId="4E03EB4C" w14:textId="77777777"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t>Įrengta apie 137 km apsauginių kelio atitvarų, ten, kur šalikėlės kėlė riziką eismo saugai, transporto priemonėms nuvažiavus nuo kelio;</w:t>
            </w:r>
          </w:p>
          <w:p w14:paraId="076690D7" w14:textId="7EF810A6"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t>Įrengta apie 30 km apsaugos sistemų nuo laukinių gyvūn</w:t>
            </w:r>
            <w:r w:rsidR="000B4574">
              <w:rPr>
                <w:color w:val="auto"/>
              </w:rPr>
              <w:t>ų</w:t>
            </w:r>
            <w:r w:rsidRPr="00696C4D">
              <w:rPr>
                <w:color w:val="auto"/>
              </w:rPr>
              <w:t>;</w:t>
            </w:r>
          </w:p>
          <w:p w14:paraId="04CF2D80" w14:textId="6EB89603" w:rsidR="00AB0885" w:rsidRPr="00696C4D"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696C4D">
              <w:rPr>
                <w:color w:val="auto"/>
              </w:rPr>
              <w:lastRenderedPageBreak/>
              <w:t>Tęsiant 2022 m. darbus, 2023 m. papildomai įrengta 16 vnt. greičio kontrolės įrenginių</w:t>
            </w:r>
            <w:r w:rsidR="00134401">
              <w:rPr>
                <w:color w:val="auto"/>
              </w:rPr>
              <w:t>.</w:t>
            </w:r>
            <w:r w:rsidRPr="00696C4D">
              <w:rPr>
                <w:color w:val="auto"/>
              </w:rPr>
              <w:t xml:space="preserve"> Iš viso valstybinės reikšmės keliuose 2023 m. veikė 135 VGMS ruožai (270 įrenginių) ir 78 momentinio greičio matuokliai (MGM), išdėstyt</w:t>
            </w:r>
            <w:r w:rsidR="00134401">
              <w:rPr>
                <w:color w:val="auto"/>
              </w:rPr>
              <w:t>i</w:t>
            </w:r>
            <w:r w:rsidRPr="00696C4D">
              <w:rPr>
                <w:color w:val="auto"/>
              </w:rPr>
              <w:t xml:space="preserve"> pavojinguose taškuose. Šie matuokliai fiksuoja greičio pažeidimus, kelių mokesčio sumokėjimo, techninės apžiūros ir civilinės atsakomybės draudimo galiojimą</w:t>
            </w:r>
            <w:r w:rsidR="00134401">
              <w:rPr>
                <w:color w:val="auto"/>
              </w:rPr>
              <w:t>;</w:t>
            </w:r>
          </w:p>
          <w:p w14:paraId="1B112D1E" w14:textId="5F296693" w:rsidR="00AB0885" w:rsidRPr="00696C4D" w:rsidRDefault="00AB0885" w:rsidP="00853A79">
            <w:pPr>
              <w:pStyle w:val="prastasiniatinklio"/>
              <w:numPr>
                <w:ilvl w:val="0"/>
                <w:numId w:val="35"/>
              </w:numPr>
              <w:tabs>
                <w:tab w:val="left" w:pos="855"/>
              </w:tabs>
              <w:spacing w:after="0" w:afterAutospacing="0" w:line="240" w:lineRule="auto"/>
              <w:ind w:left="23" w:firstLine="567"/>
              <w:jc w:val="both"/>
              <w:rPr>
                <w:color w:val="auto"/>
              </w:rPr>
            </w:pPr>
            <w:r w:rsidRPr="00696C4D">
              <w:rPr>
                <w:color w:val="auto"/>
              </w:rPr>
              <w:t xml:space="preserve">Įrengta 30 kelių oro sąlygų stotelių (KOS) ir modernizuotos 126. Saugų eismą užtikrinančių ir įdiegtų inovatyvių skaitmenizuotų eismo valdymo priemonių dėka geriau valdomi transporto srautai ir užtikrinamas darnesnis judumas, t. y. sukuriama </w:t>
            </w:r>
            <w:r w:rsidR="00134401">
              <w:rPr>
                <w:color w:val="auto"/>
              </w:rPr>
              <w:t>papildoma nauda</w:t>
            </w:r>
            <w:r w:rsidRPr="00696C4D">
              <w:rPr>
                <w:color w:val="auto"/>
              </w:rPr>
              <w:t xml:space="preserve"> visuomenei</w:t>
            </w:r>
            <w:r w:rsidR="00134401">
              <w:rPr>
                <w:color w:val="auto"/>
              </w:rPr>
              <w:t xml:space="preserve"> per naujoves ir inovacijas</w:t>
            </w:r>
            <w:r w:rsidRPr="00696C4D">
              <w:rPr>
                <w:color w:val="auto"/>
              </w:rPr>
              <w:t>.</w:t>
            </w:r>
          </w:p>
          <w:p w14:paraId="55E11450" w14:textId="3707B163" w:rsidR="005E6971" w:rsidRDefault="00AB0885" w:rsidP="00853A79">
            <w:pPr>
              <w:ind w:firstLine="590"/>
              <w:jc w:val="both"/>
              <w:rPr>
                <w:szCs w:val="24"/>
              </w:rPr>
            </w:pPr>
            <w:r w:rsidRPr="00696C4D">
              <w:rPr>
                <w:szCs w:val="24"/>
              </w:rPr>
              <w:t xml:space="preserve">2024 m. </w:t>
            </w:r>
            <w:r w:rsidR="00BC1CE2">
              <w:rPr>
                <w:szCs w:val="24"/>
              </w:rPr>
              <w:t xml:space="preserve">AB </w:t>
            </w:r>
            <w:r w:rsidRPr="00696C4D">
              <w:t xml:space="preserve">Via Lietuva </w:t>
            </w:r>
            <w:r w:rsidRPr="00696C4D">
              <w:rPr>
                <w:szCs w:val="24"/>
              </w:rPr>
              <w:t>planuoja ir toliau diegti priemones, didinančias eismo saugą, yra planuojama įrengti</w:t>
            </w:r>
            <w:r w:rsidR="00DC7ED0">
              <w:rPr>
                <w:szCs w:val="24"/>
              </w:rPr>
              <w:t>,</w:t>
            </w:r>
            <w:r w:rsidRPr="00696C4D">
              <w:rPr>
                <w:szCs w:val="24"/>
              </w:rPr>
              <w:t xml:space="preserve"> atnaujinti</w:t>
            </w:r>
            <w:r w:rsidR="00DC7ED0">
              <w:rPr>
                <w:szCs w:val="24"/>
              </w:rPr>
              <w:t xml:space="preserve"> arba</w:t>
            </w:r>
            <w:r w:rsidRPr="00696C4D">
              <w:rPr>
                <w:szCs w:val="24"/>
              </w:rPr>
              <w:t xml:space="preserve"> pertvarkyti daugiau pėsčiųjų perėjų, tęsti sankryžų rekonstravimą, diegti </w:t>
            </w:r>
            <w:r w:rsidRPr="00CA1F73">
              <w:rPr>
                <w:szCs w:val="24"/>
              </w:rPr>
              <w:t xml:space="preserve">eismo saugos priemones juodosiose dėmėse, </w:t>
            </w:r>
            <w:r w:rsidR="00DC7ED0" w:rsidRPr="00CA1F73">
              <w:rPr>
                <w:szCs w:val="24"/>
              </w:rPr>
              <w:t>plėtoti</w:t>
            </w:r>
            <w:r w:rsidRPr="00CA1F73">
              <w:rPr>
                <w:szCs w:val="24"/>
              </w:rPr>
              <w:t xml:space="preserve"> pėsčiųjų ir dviračių tak</w:t>
            </w:r>
            <w:r w:rsidR="00DC7ED0" w:rsidRPr="00CA1F73">
              <w:rPr>
                <w:szCs w:val="24"/>
              </w:rPr>
              <w:t>ų</w:t>
            </w:r>
            <w:r w:rsidRPr="00CA1F73">
              <w:rPr>
                <w:szCs w:val="24"/>
              </w:rPr>
              <w:t xml:space="preserve"> </w:t>
            </w:r>
            <w:r w:rsidR="00DC7ED0" w:rsidRPr="00CA1F73">
              <w:rPr>
                <w:szCs w:val="24"/>
              </w:rPr>
              <w:t xml:space="preserve">tinklą pagal </w:t>
            </w:r>
            <w:r w:rsidR="00D23C6E" w:rsidRPr="00BC1CE2">
              <w:rPr>
                <w:szCs w:val="24"/>
              </w:rPr>
              <w:t>2021</w:t>
            </w:r>
            <w:r w:rsidR="00D23C6E">
              <w:rPr>
                <w:szCs w:val="24"/>
              </w:rPr>
              <w:t>–</w:t>
            </w:r>
            <w:r w:rsidR="00D23C6E" w:rsidRPr="00BC1CE2">
              <w:rPr>
                <w:szCs w:val="24"/>
              </w:rPr>
              <w:t xml:space="preserve">2027 m. </w:t>
            </w:r>
            <w:r w:rsidR="00D23C6E">
              <w:rPr>
                <w:szCs w:val="24"/>
              </w:rPr>
              <w:t>i</w:t>
            </w:r>
            <w:r w:rsidR="00DC7ED0" w:rsidRPr="00CA1F73">
              <w:rPr>
                <w:szCs w:val="24"/>
              </w:rPr>
              <w:t>nvesticijų programoje ir Susisiekimo ministerijos nustatytus šio tinklo plėtros prioritetus.</w:t>
            </w:r>
            <w:r w:rsidR="005E6971" w:rsidRPr="00CA1F73">
              <w:rPr>
                <w:szCs w:val="24"/>
              </w:rPr>
              <w:t xml:space="preserve"> Vienas iš naujų planuojamų pažangos projektų, kurio įgyvendinimas užtikrins saugesnį ir efektyvesnį eismą itin intensyviais transporto srautais pasižyminčiame  Vilniaus regione, važiuojant magistraliniu Vilnius–Panevėžys keliu link Ukmergės, yra naujo Tarandės tunelinio viaduko statyba. Via Lietuva jau paskelbė viešojo pirkimo konkursą dėl Tarandės tunelio statybos darbų atlikimo. Susisiekimo ministerija tunelio statybų projektui skyrė dalinį</w:t>
            </w:r>
            <w:r w:rsidR="00BC1CE2" w:rsidRPr="00CA1F73">
              <w:rPr>
                <w:szCs w:val="24"/>
              </w:rPr>
              <w:t xml:space="preserve"> </w:t>
            </w:r>
            <w:r w:rsidR="005E6971" w:rsidRPr="00CA1F73">
              <w:rPr>
                <w:szCs w:val="24"/>
              </w:rPr>
              <w:t>finansavimą.</w:t>
            </w:r>
            <w:r w:rsidR="00BC1CE2" w:rsidRPr="00CA1F73">
              <w:rPr>
                <w:szCs w:val="24"/>
              </w:rPr>
              <w:t xml:space="preserve"> </w:t>
            </w:r>
            <w:r w:rsidR="005E6971" w:rsidRPr="00CA1F73">
              <w:rPr>
                <w:szCs w:val="24"/>
              </w:rPr>
              <w:t>Tarandės tunelio statybos yra numatytos 2025 metais.</w:t>
            </w:r>
          </w:p>
          <w:p w14:paraId="4086F83D" w14:textId="77777777" w:rsidR="00BD5DB1" w:rsidRPr="005E6971" w:rsidRDefault="00BD5DB1" w:rsidP="00853A79">
            <w:pPr>
              <w:ind w:firstLine="590"/>
              <w:jc w:val="both"/>
              <w:rPr>
                <w:szCs w:val="24"/>
              </w:rPr>
            </w:pPr>
          </w:p>
          <w:p w14:paraId="4C756AED" w14:textId="77777777" w:rsidR="00BC1CE2" w:rsidRPr="00BC1CE2" w:rsidRDefault="00272A9A" w:rsidP="00696C4D">
            <w:pPr>
              <w:tabs>
                <w:tab w:val="left" w:pos="851"/>
              </w:tabs>
              <w:jc w:val="both"/>
              <w:rPr>
                <w:b/>
                <w:bCs/>
                <w:szCs w:val="24"/>
              </w:rPr>
            </w:pPr>
            <w:r w:rsidRPr="00BC1CE2">
              <w:rPr>
                <w:b/>
                <w:bCs/>
                <w:szCs w:val="24"/>
              </w:rPr>
              <w:t>3</w:t>
            </w:r>
            <w:r w:rsidR="00EA728B" w:rsidRPr="00BC1CE2">
              <w:rPr>
                <w:b/>
                <w:bCs/>
                <w:szCs w:val="24"/>
              </w:rPr>
              <w:t xml:space="preserve">. </w:t>
            </w:r>
            <w:r w:rsidR="00B73806" w:rsidRPr="00BC1CE2">
              <w:rPr>
                <w:b/>
                <w:bCs/>
                <w:szCs w:val="24"/>
              </w:rPr>
              <w:t>Sprendžiama p</w:t>
            </w:r>
            <w:r w:rsidR="00EA728B" w:rsidRPr="00BC1CE2">
              <w:rPr>
                <w:b/>
                <w:bCs/>
                <w:szCs w:val="24"/>
              </w:rPr>
              <w:t>roblema:</w:t>
            </w:r>
            <w:r w:rsidR="00EA728B" w:rsidRPr="00BC1CE2">
              <w:rPr>
                <w:b/>
                <w:bCs/>
                <w:color w:val="00B050"/>
                <w:szCs w:val="24"/>
              </w:rPr>
              <w:t xml:space="preserve"> </w:t>
            </w:r>
            <w:r w:rsidR="00EA728B" w:rsidRPr="00BC1CE2">
              <w:rPr>
                <w:b/>
                <w:bCs/>
                <w:szCs w:val="24"/>
              </w:rPr>
              <w:t xml:space="preserve">Neišnaudojamas susisiekimo sistemos potencialas kurti didesnę sektoriaus vertę didinant susisiekimo sistemos infrastruktūros panaudojimo efektyvumą ir teikiant paslaugas. </w:t>
            </w:r>
          </w:p>
          <w:p w14:paraId="680FC15C" w14:textId="79EB4A5C" w:rsidR="00EA728B" w:rsidRPr="00BC1CE2" w:rsidRDefault="00EA728B" w:rsidP="00696C4D">
            <w:pPr>
              <w:tabs>
                <w:tab w:val="left" w:pos="851"/>
              </w:tabs>
              <w:jc w:val="both"/>
              <w:rPr>
                <w:b/>
                <w:bCs/>
                <w:szCs w:val="24"/>
              </w:rPr>
            </w:pPr>
            <w:r w:rsidRPr="00BC1CE2">
              <w:rPr>
                <w:szCs w:val="24"/>
              </w:rPr>
              <w:t>Spręstinos problemos priežastys:</w:t>
            </w:r>
            <w:r w:rsidR="00272A9A" w:rsidRPr="00BC1CE2">
              <w:rPr>
                <w:szCs w:val="24"/>
              </w:rPr>
              <w:t xml:space="preserve"> 3.1.</w:t>
            </w:r>
            <w:r w:rsidRPr="00BC1CE2">
              <w:rPr>
                <w:szCs w:val="24"/>
              </w:rPr>
              <w:t xml:space="preserve"> Nepakankamai išvystyta kelių, geležinkelių ir vidaus vandens kelių, oro transporto infrastruktūra</w:t>
            </w:r>
            <w:r w:rsidR="00BC1CE2">
              <w:rPr>
                <w:szCs w:val="24"/>
              </w:rPr>
              <w:t>;</w:t>
            </w:r>
            <w:r w:rsidRPr="00BC1CE2">
              <w:rPr>
                <w:szCs w:val="24"/>
              </w:rPr>
              <w:t xml:space="preserve"> </w:t>
            </w:r>
            <w:r w:rsidR="00272A9A" w:rsidRPr="00BC1CE2">
              <w:rPr>
                <w:szCs w:val="24"/>
              </w:rPr>
              <w:t>3.</w:t>
            </w:r>
            <w:r w:rsidRPr="00BC1CE2">
              <w:rPr>
                <w:szCs w:val="24"/>
              </w:rPr>
              <w:t>2</w:t>
            </w:r>
            <w:r w:rsidR="00272A9A" w:rsidRPr="00BC1CE2">
              <w:rPr>
                <w:szCs w:val="24"/>
              </w:rPr>
              <w:t xml:space="preserve">. </w:t>
            </w:r>
            <w:r w:rsidRPr="00BC1CE2">
              <w:rPr>
                <w:szCs w:val="24"/>
              </w:rPr>
              <w:t>Inovatyvių ir skaitmenizuotų sprendimų trūkumas susisiekimo sektoriuje</w:t>
            </w:r>
            <w:r w:rsidRPr="00FD3498">
              <w:rPr>
                <w:szCs w:val="24"/>
              </w:rPr>
              <w:t>.</w:t>
            </w:r>
          </w:p>
          <w:p w14:paraId="03A5ED49" w14:textId="159C6F61" w:rsidR="00A52B7C" w:rsidRPr="009C760A" w:rsidRDefault="00183E6F" w:rsidP="751802CE">
            <w:pPr>
              <w:ind w:firstLine="589"/>
              <w:jc w:val="both"/>
              <w:rPr>
                <w:szCs w:val="24"/>
              </w:rPr>
            </w:pPr>
            <w:r w:rsidRPr="751802CE">
              <w:rPr>
                <w:lang w:eastAsia="lt-LT"/>
              </w:rPr>
              <w:t>2021</w:t>
            </w:r>
            <w:r w:rsidR="00BC1CE2" w:rsidRPr="751802CE">
              <w:rPr>
                <w:lang w:eastAsia="lt-LT"/>
              </w:rPr>
              <w:t>–</w:t>
            </w:r>
            <w:r w:rsidRPr="751802CE">
              <w:rPr>
                <w:lang w:eastAsia="lt-LT"/>
              </w:rPr>
              <w:t xml:space="preserve">2030 m. </w:t>
            </w:r>
            <w:r w:rsidR="00A73907" w:rsidRPr="751802CE">
              <w:rPr>
                <w:lang w:eastAsia="lt-LT"/>
              </w:rPr>
              <w:t>Nacionaliniame pažangos plane</w:t>
            </w:r>
            <w:r w:rsidRPr="751802CE">
              <w:rPr>
                <w:lang w:eastAsia="lt-LT"/>
              </w:rPr>
              <w:t>, 2022</w:t>
            </w:r>
            <w:r w:rsidR="007955DA" w:rsidRPr="751802CE">
              <w:rPr>
                <w:lang w:eastAsia="lt-LT"/>
              </w:rPr>
              <w:t>–</w:t>
            </w:r>
            <w:r w:rsidRPr="751802CE">
              <w:rPr>
                <w:lang w:eastAsia="lt-LT"/>
              </w:rPr>
              <w:t>2030 m. susisiekimo plėtros programoje</w:t>
            </w:r>
            <w:r w:rsidR="00A73907" w:rsidRPr="751802CE">
              <w:rPr>
                <w:lang w:eastAsia="lt-LT"/>
              </w:rPr>
              <w:t xml:space="preserve"> bei</w:t>
            </w:r>
            <w:r w:rsidR="00A73907" w:rsidRPr="751802CE">
              <w:rPr>
                <w:b/>
                <w:bCs/>
                <w:lang w:eastAsia="lt-LT"/>
              </w:rPr>
              <w:t xml:space="preserve"> </w:t>
            </w:r>
            <w:r w:rsidR="00A73907">
              <w:t>2021</w:t>
            </w:r>
            <w:r w:rsidR="00BC1CE2">
              <w:t>–</w:t>
            </w:r>
            <w:r w:rsidR="00A73907">
              <w:t xml:space="preserve">2027 m. </w:t>
            </w:r>
            <w:r w:rsidR="00D97F02">
              <w:t>i</w:t>
            </w:r>
            <w:r w:rsidR="00A73907">
              <w:t xml:space="preserve">nvesticijų programoje pažymima viena iš esminių </w:t>
            </w:r>
            <w:r w:rsidR="00F0474D">
              <w:t xml:space="preserve">Lietuvos </w:t>
            </w:r>
            <w:r w:rsidR="00A73907">
              <w:t xml:space="preserve">kelių infrastruktūros problemų </w:t>
            </w:r>
            <w:r w:rsidR="003F2C65">
              <w:t>–</w:t>
            </w:r>
            <w:r w:rsidR="00A73907">
              <w:t xml:space="preserve"> neužtikrinamas automobilių transportui skirto kelių tinklo junglumas</w:t>
            </w:r>
            <w:r w:rsidR="00F0474D">
              <w:t>, trūksta svarbių jungčių</w:t>
            </w:r>
            <w:r w:rsidR="00A73907">
              <w:t xml:space="preserve">. </w:t>
            </w:r>
            <w:r w:rsidR="00A52B7C">
              <w:t xml:space="preserve">Egzistuojant šiai problemai, </w:t>
            </w:r>
            <w:r w:rsidR="00C00FEA">
              <w:t>neužtikrinamas</w:t>
            </w:r>
            <w:r w:rsidR="0049653D">
              <w:t xml:space="preserve"> </w:t>
            </w:r>
            <w:r w:rsidR="00C00FEA">
              <w:t>efektyvus susisiekimas</w:t>
            </w:r>
            <w:r w:rsidR="00134401">
              <w:t xml:space="preserve"> automobilių transportui</w:t>
            </w:r>
            <w:r w:rsidR="00C00FEA">
              <w:t xml:space="preserve">, </w:t>
            </w:r>
            <w:r w:rsidR="00A52B7C">
              <w:t>nepakanka sąlygų vystyti verslus Lietuvos regionuose ir pritraukti užsienio ir Lietuvos</w:t>
            </w:r>
            <w:r w:rsidR="00F0474D">
              <w:t xml:space="preserve"> investuotoj</w:t>
            </w:r>
            <w:r w:rsidR="00C00FEA">
              <w:t>us</w:t>
            </w:r>
            <w:r w:rsidR="0049653D">
              <w:t xml:space="preserve">. </w:t>
            </w:r>
            <w:r w:rsidR="00A52B7C">
              <w:t xml:space="preserve">Dėl aplinkkelių stokos neužtikrinama miestų ir rajonų centruose gyvenančių žmonių gyvenimo kokybė ir visuomenės sveikata dėl to, kad per miestus ir rajonų centrus nutiestais keliais, nesant aplinkkelių, važiuoja sunkusis krovininis transportas, be to, didėja ir kito transporto judėjimo intensyvumas, todėl didėja triukšmo ir aplinkos taršos </w:t>
            </w:r>
            <w:r w:rsidR="00B516D1">
              <w:t xml:space="preserve">neigiamas </w:t>
            </w:r>
            <w:r w:rsidR="00A52B7C">
              <w:t xml:space="preserve">poveikis gyventojams. </w:t>
            </w:r>
            <w:r w:rsidR="00A52B7C" w:rsidRPr="751802CE">
              <w:rPr>
                <w:u w:val="single"/>
              </w:rPr>
              <w:t>Numatomos priežastį šalinančios veiklos</w:t>
            </w:r>
            <w:r w:rsidR="00A52B7C">
              <w:t>: naujų aplinkkelių projektavimas ir tiesimas</w:t>
            </w:r>
            <w:r w:rsidR="00EA728B">
              <w:t>, inovacijų ir skaitmenizuotų sprendimų diegimas valst</w:t>
            </w:r>
            <w:r w:rsidR="00B314D0">
              <w:t>y</w:t>
            </w:r>
            <w:r w:rsidR="00EA728B">
              <w:t>binės reikšmės keliuose.</w:t>
            </w:r>
            <w:r w:rsidR="7C2C63B3">
              <w:t xml:space="preserve"> </w:t>
            </w:r>
            <w:r w:rsidR="7C2C63B3" w:rsidRPr="008D048C">
              <w:rPr>
                <w:szCs w:val="24"/>
              </w:rPr>
              <w:t xml:space="preserve">Siekiant sutelkti kuo daugiau išteklių investicijų finansavimui, </w:t>
            </w:r>
            <w:r w:rsidR="7C2C63B3" w:rsidRPr="009C760A">
              <w:rPr>
                <w:szCs w:val="24"/>
              </w:rPr>
              <w:t>nagrinėjamos galimybės nauj</w:t>
            </w:r>
            <w:r w:rsidR="009A324E" w:rsidRPr="009C760A">
              <w:rPr>
                <w:szCs w:val="24"/>
              </w:rPr>
              <w:t>us</w:t>
            </w:r>
            <w:r w:rsidR="7C2C63B3" w:rsidRPr="009C760A">
              <w:rPr>
                <w:szCs w:val="24"/>
              </w:rPr>
              <w:t xml:space="preserve"> projekt</w:t>
            </w:r>
            <w:r w:rsidR="009A324E" w:rsidRPr="009C760A">
              <w:rPr>
                <w:szCs w:val="24"/>
              </w:rPr>
              <w:t>us</w:t>
            </w:r>
            <w:r w:rsidR="7C2C63B3" w:rsidRPr="009C760A">
              <w:rPr>
                <w:szCs w:val="24"/>
              </w:rPr>
              <w:t xml:space="preserve"> </w:t>
            </w:r>
            <w:r w:rsidR="005725C3" w:rsidRPr="009C760A">
              <w:rPr>
                <w:szCs w:val="24"/>
              </w:rPr>
              <w:t xml:space="preserve">(pvz. </w:t>
            </w:r>
            <w:r w:rsidR="7C2C63B3" w:rsidRPr="009C760A">
              <w:rPr>
                <w:szCs w:val="24"/>
              </w:rPr>
              <w:t>Zarasų aplinkkelio</w:t>
            </w:r>
            <w:r w:rsidR="005725C3" w:rsidRPr="009C760A">
              <w:rPr>
                <w:szCs w:val="24"/>
              </w:rPr>
              <w:t xml:space="preserve">, </w:t>
            </w:r>
            <w:r w:rsidR="00096517" w:rsidRPr="009C760A">
              <w:rPr>
                <w:szCs w:val="24"/>
              </w:rPr>
              <w:t xml:space="preserve">valstybinės reikšmės </w:t>
            </w:r>
            <w:r w:rsidR="00E31D02" w:rsidRPr="009C760A">
              <w:rPr>
                <w:szCs w:val="24"/>
              </w:rPr>
              <w:t>k</w:t>
            </w:r>
            <w:r w:rsidR="00096517" w:rsidRPr="009C760A">
              <w:rPr>
                <w:szCs w:val="24"/>
              </w:rPr>
              <w:t>rašto kelio Nr. 130 Kaunas–Prienai–Alytus ruožų</w:t>
            </w:r>
            <w:r w:rsidR="009A324E" w:rsidRPr="009C760A">
              <w:rPr>
                <w:szCs w:val="24"/>
              </w:rPr>
              <w:t>,</w:t>
            </w:r>
            <w:r w:rsidR="00E31D02" w:rsidRPr="009C760A">
              <w:t xml:space="preserve"> </w:t>
            </w:r>
            <w:r w:rsidR="00E31D02" w:rsidRPr="009C760A">
              <w:rPr>
                <w:szCs w:val="24"/>
              </w:rPr>
              <w:t>valstybinės reikšmės magistralinio kelio A16 Vilnius–Prienai–Marijampolė ruožo Vilnius-Trakai)</w:t>
            </w:r>
            <w:r w:rsidR="7C2C63B3" w:rsidRPr="009C760A">
              <w:rPr>
                <w:szCs w:val="24"/>
              </w:rPr>
              <w:t xml:space="preserve"> įgyvendinti viešosios ir privačiosios partnerystės būdu. Galutiniai sprendimai dėl projekt</w:t>
            </w:r>
            <w:r w:rsidR="00650086" w:rsidRPr="009C760A">
              <w:rPr>
                <w:szCs w:val="24"/>
              </w:rPr>
              <w:t>ų</w:t>
            </w:r>
            <w:r w:rsidR="7C2C63B3" w:rsidRPr="009C760A">
              <w:rPr>
                <w:szCs w:val="24"/>
              </w:rPr>
              <w:t xml:space="preserve"> finansavimo galimybių bus priimti parinkus racionaliausią projekt</w:t>
            </w:r>
            <w:r w:rsidR="00650086" w:rsidRPr="009C760A">
              <w:rPr>
                <w:szCs w:val="24"/>
              </w:rPr>
              <w:t>ų</w:t>
            </w:r>
            <w:r w:rsidR="7C2C63B3" w:rsidRPr="009C760A">
              <w:rPr>
                <w:szCs w:val="24"/>
              </w:rPr>
              <w:t xml:space="preserve"> finansavimo struktūrą.</w:t>
            </w:r>
          </w:p>
          <w:p w14:paraId="25C26E3B" w14:textId="77777777" w:rsidR="00A52B7C" w:rsidRDefault="00A52B7C" w:rsidP="009A7B63">
            <w:pPr>
              <w:rPr>
                <w:szCs w:val="24"/>
                <w:lang w:eastAsia="lt-LT"/>
              </w:rPr>
            </w:pPr>
          </w:p>
          <w:p w14:paraId="5C088F2D" w14:textId="77777777" w:rsidR="00BC1CE2" w:rsidRPr="003779EB" w:rsidRDefault="00272A9A" w:rsidP="00696C4D">
            <w:pPr>
              <w:tabs>
                <w:tab w:val="left" w:pos="851"/>
              </w:tabs>
              <w:jc w:val="both"/>
              <w:rPr>
                <w:b/>
                <w:bCs/>
                <w:iCs/>
                <w:szCs w:val="24"/>
              </w:rPr>
            </w:pPr>
            <w:r>
              <w:rPr>
                <w:b/>
                <w:bCs/>
                <w:iCs/>
                <w:szCs w:val="24"/>
              </w:rPr>
              <w:t>4</w:t>
            </w:r>
            <w:r w:rsidR="00B06DC9" w:rsidRPr="00696C4D">
              <w:rPr>
                <w:b/>
                <w:bCs/>
                <w:iCs/>
                <w:szCs w:val="24"/>
              </w:rPr>
              <w:t>.</w:t>
            </w:r>
            <w:r w:rsidR="00B06DC9">
              <w:rPr>
                <w:b/>
                <w:bCs/>
                <w:iCs/>
                <w:szCs w:val="24"/>
              </w:rPr>
              <w:t xml:space="preserve"> </w:t>
            </w:r>
            <w:r w:rsidR="00B73806">
              <w:rPr>
                <w:b/>
                <w:bCs/>
                <w:iCs/>
                <w:szCs w:val="24"/>
              </w:rPr>
              <w:t>Sprendžiama p</w:t>
            </w:r>
            <w:r w:rsidR="00B06DC9" w:rsidRPr="00696C4D">
              <w:rPr>
                <w:b/>
                <w:bCs/>
                <w:iCs/>
                <w:szCs w:val="24"/>
              </w:rPr>
              <w:t>roblema:</w:t>
            </w:r>
            <w:r w:rsidR="00B73806">
              <w:rPr>
                <w:b/>
                <w:bCs/>
                <w:iCs/>
                <w:szCs w:val="24"/>
              </w:rPr>
              <w:t xml:space="preserve"> </w:t>
            </w:r>
            <w:r w:rsidR="00B06DC9" w:rsidRPr="00696C4D">
              <w:rPr>
                <w:b/>
                <w:bCs/>
                <w:iCs/>
                <w:szCs w:val="24"/>
              </w:rPr>
              <w:t xml:space="preserve">Transporto sektorius generuoja didžiausią šiltnamio efektą sukeliančių dujų </w:t>
            </w:r>
            <w:r w:rsidR="00B06DC9" w:rsidRPr="003779EB">
              <w:rPr>
                <w:b/>
                <w:bCs/>
                <w:iCs/>
                <w:szCs w:val="24"/>
              </w:rPr>
              <w:t xml:space="preserve">ir transportui būdingų oro teršalų dalį Lietuvoje. </w:t>
            </w:r>
          </w:p>
          <w:p w14:paraId="57F28C2F" w14:textId="6F624E3B" w:rsidR="00B06DC9" w:rsidRPr="003779EB" w:rsidRDefault="50F0D1C9" w:rsidP="00696C4D">
            <w:pPr>
              <w:tabs>
                <w:tab w:val="left" w:pos="851"/>
              </w:tabs>
              <w:jc w:val="both"/>
            </w:pPr>
            <w:r>
              <w:t xml:space="preserve">Spręstinos problemos </w:t>
            </w:r>
            <w:r w:rsidRPr="008D048C">
              <w:t>priežast</w:t>
            </w:r>
            <w:r w:rsidR="60398172" w:rsidRPr="008D048C">
              <w:t>i</w:t>
            </w:r>
            <w:r w:rsidRPr="008D048C">
              <w:t>s</w:t>
            </w:r>
            <w:r w:rsidR="60398172" w:rsidRPr="008D048C">
              <w:t xml:space="preserve"> –</w:t>
            </w:r>
            <w:r w:rsidR="6EA96428" w:rsidRPr="008D048C">
              <w:t xml:space="preserve"> </w:t>
            </w:r>
            <w:r w:rsidR="110248EB" w:rsidRPr="008D048C">
              <w:rPr>
                <w:szCs w:val="24"/>
              </w:rPr>
              <w:t>Viešasis transportas ir jo infrastruktūra ne visiškai pritaikyta individualių poreikių turintiems žmonėms</w:t>
            </w:r>
            <w:r w:rsidR="008D048C" w:rsidRPr="008D048C">
              <w:rPr>
                <w:szCs w:val="24"/>
              </w:rPr>
              <w:t>.</w:t>
            </w:r>
            <w:r w:rsidR="110248EB" w:rsidRPr="008D048C">
              <w:rPr>
                <w:sz w:val="28"/>
                <w:szCs w:val="28"/>
              </w:rPr>
              <w:t xml:space="preserve"> </w:t>
            </w:r>
          </w:p>
          <w:p w14:paraId="5A22820D" w14:textId="25CF56EA" w:rsidR="00BD3E0C" w:rsidRPr="00B06DC9" w:rsidRDefault="00484702" w:rsidP="003779EB">
            <w:pPr>
              <w:ind w:firstLine="589"/>
              <w:jc w:val="both"/>
              <w:rPr>
                <w:szCs w:val="24"/>
                <w:lang w:eastAsia="lt-LT"/>
              </w:rPr>
            </w:pPr>
            <w:r w:rsidRPr="00B06DC9">
              <w:rPr>
                <w:szCs w:val="24"/>
                <w:lang w:eastAsia="lt-LT"/>
              </w:rPr>
              <w:t xml:space="preserve">ES žaliasis kursas nustato gaires ir reikalavimus ES šalims-narėms tvarumo </w:t>
            </w:r>
            <w:r w:rsidR="00CD2497" w:rsidRPr="00B06DC9">
              <w:rPr>
                <w:szCs w:val="24"/>
                <w:lang w:eastAsia="lt-LT"/>
              </w:rPr>
              <w:t>(įskaitant ir</w:t>
            </w:r>
            <w:r w:rsidRPr="00B06DC9">
              <w:rPr>
                <w:szCs w:val="24"/>
                <w:lang w:eastAsia="lt-LT"/>
              </w:rPr>
              <w:t xml:space="preserve"> aplinkosaug</w:t>
            </w:r>
            <w:r w:rsidR="00CD2497" w:rsidRPr="00B06DC9">
              <w:rPr>
                <w:szCs w:val="24"/>
                <w:lang w:eastAsia="lt-LT"/>
              </w:rPr>
              <w:t>os)</w:t>
            </w:r>
            <w:r w:rsidRPr="00B06DC9">
              <w:rPr>
                <w:szCs w:val="24"/>
                <w:lang w:eastAsia="lt-LT"/>
              </w:rPr>
              <w:t xml:space="preserve"> srityje</w:t>
            </w:r>
            <w:r w:rsidR="00CD2497" w:rsidRPr="00B06DC9">
              <w:rPr>
                <w:szCs w:val="24"/>
                <w:lang w:eastAsia="lt-LT"/>
              </w:rPr>
              <w:t xml:space="preserve">, </w:t>
            </w:r>
            <w:r w:rsidRPr="00B06DC9">
              <w:rPr>
                <w:szCs w:val="24"/>
                <w:lang w:eastAsia="lt-LT"/>
              </w:rPr>
              <w:t>maži</w:t>
            </w:r>
            <w:r w:rsidR="00CD2497" w:rsidRPr="00B06DC9">
              <w:rPr>
                <w:szCs w:val="24"/>
                <w:lang w:eastAsia="lt-LT"/>
              </w:rPr>
              <w:t>nant</w:t>
            </w:r>
            <w:r w:rsidRPr="00B06DC9">
              <w:rPr>
                <w:szCs w:val="24"/>
                <w:lang w:eastAsia="lt-LT"/>
              </w:rPr>
              <w:t xml:space="preserve"> ilgalaikį neigiamą</w:t>
            </w:r>
            <w:r w:rsidR="00CD2497" w:rsidRPr="00B06DC9">
              <w:rPr>
                <w:szCs w:val="24"/>
                <w:lang w:eastAsia="lt-LT"/>
              </w:rPr>
              <w:t xml:space="preserve"> klimato kaitos</w:t>
            </w:r>
            <w:r w:rsidRPr="00B06DC9">
              <w:rPr>
                <w:szCs w:val="24"/>
                <w:lang w:eastAsia="lt-LT"/>
              </w:rPr>
              <w:t xml:space="preserve"> poveikį</w:t>
            </w:r>
            <w:r w:rsidR="009F3CF4" w:rsidRPr="00B06DC9">
              <w:rPr>
                <w:szCs w:val="24"/>
                <w:lang w:eastAsia="lt-LT"/>
              </w:rPr>
              <w:t xml:space="preserve"> ir</w:t>
            </w:r>
            <w:r w:rsidRPr="00B06DC9">
              <w:rPr>
                <w:szCs w:val="24"/>
                <w:lang w:eastAsia="lt-LT"/>
              </w:rPr>
              <w:t xml:space="preserve"> anglies dvideginio </w:t>
            </w:r>
            <w:r w:rsidR="009F3CF4" w:rsidRPr="00B06DC9">
              <w:rPr>
                <w:szCs w:val="24"/>
                <w:lang w:eastAsia="lt-LT"/>
              </w:rPr>
              <w:t>ir</w:t>
            </w:r>
            <w:r w:rsidRPr="00B06DC9">
              <w:rPr>
                <w:szCs w:val="24"/>
                <w:lang w:eastAsia="lt-LT"/>
              </w:rPr>
              <w:t xml:space="preserve"> kitų ŠESD išmetimo</w:t>
            </w:r>
            <w:r w:rsidR="009F3CF4" w:rsidRPr="00B06DC9">
              <w:rPr>
                <w:szCs w:val="24"/>
                <w:lang w:eastAsia="lt-LT"/>
              </w:rPr>
              <w:t xml:space="preserve"> į aplinką</w:t>
            </w:r>
            <w:r w:rsidRPr="00B06DC9">
              <w:rPr>
                <w:szCs w:val="24"/>
                <w:lang w:eastAsia="lt-LT"/>
              </w:rPr>
              <w:t xml:space="preserve"> įtaką bei pasekmes ES šalių ekonomikai, žmonėms ir gamtai. Europos Vadovų Taryba 2020 m. pritarė EK iškeltam tikslui sumažinti ŠESD išmetimą 55 proc. </w:t>
            </w:r>
            <w:r w:rsidRPr="00B06DC9">
              <w:rPr>
                <w:szCs w:val="24"/>
                <w:lang w:eastAsia="lt-LT"/>
              </w:rPr>
              <w:lastRenderedPageBreak/>
              <w:t xml:space="preserve">iki 2030 m. </w:t>
            </w:r>
            <w:r w:rsidR="00BD3E0C" w:rsidRPr="00B06DC9">
              <w:rPr>
                <w:szCs w:val="24"/>
                <w:lang w:eastAsia="lt-LT"/>
              </w:rPr>
              <w:t>ES institucijų ilgalaikiai reikalavimai Lietuvai apima klimato atšilimo mažinimo ir aplinkosaugos tikslus</w:t>
            </w:r>
            <w:r w:rsidR="0049653D" w:rsidRPr="00B06DC9">
              <w:rPr>
                <w:szCs w:val="24"/>
                <w:lang w:eastAsia="lt-LT"/>
              </w:rPr>
              <w:t>, tame tarpe</w:t>
            </w:r>
            <w:r w:rsidR="00BD3E0C" w:rsidRPr="00B06DC9">
              <w:rPr>
                <w:szCs w:val="24"/>
                <w:lang w:eastAsia="lt-LT"/>
              </w:rPr>
              <w:t>:</w:t>
            </w:r>
          </w:p>
          <w:p w14:paraId="7FEA327F" w14:textId="5221FDF1" w:rsidR="00BD3E0C" w:rsidRPr="00BD3E0C" w:rsidRDefault="004459C7" w:rsidP="00A508F9">
            <w:pPr>
              <w:ind w:left="22" w:firstLine="284"/>
              <w:jc w:val="both"/>
              <w:rPr>
                <w:szCs w:val="24"/>
                <w:lang w:eastAsia="lt-LT"/>
              </w:rPr>
            </w:pPr>
            <w:r>
              <w:rPr>
                <w:szCs w:val="24"/>
                <w:lang w:eastAsia="lt-LT"/>
              </w:rPr>
              <w:t xml:space="preserve">- </w:t>
            </w:r>
            <w:r w:rsidR="00BD3E0C" w:rsidRPr="00BD3E0C">
              <w:rPr>
                <w:szCs w:val="24"/>
                <w:lang w:eastAsia="lt-LT"/>
              </w:rPr>
              <w:t>transporto sektoriaus išmetamos ŠESD, palyginti su 2005 m. lygiu</w:t>
            </w:r>
            <w:r w:rsidR="00B45799">
              <w:rPr>
                <w:szCs w:val="24"/>
                <w:lang w:eastAsia="lt-LT"/>
              </w:rPr>
              <w:t>,</w:t>
            </w:r>
            <w:r w:rsidR="00A508F9">
              <w:rPr>
                <w:szCs w:val="24"/>
                <w:lang w:eastAsia="lt-LT"/>
              </w:rPr>
              <w:t xml:space="preserve"> </w:t>
            </w:r>
            <w:r w:rsidR="00BD3E0C" w:rsidRPr="00BD3E0C">
              <w:rPr>
                <w:szCs w:val="24"/>
                <w:lang w:eastAsia="lt-LT"/>
              </w:rPr>
              <w:t>2021–2030 m.</w:t>
            </w:r>
            <w:r w:rsidR="008B02C6">
              <w:rPr>
                <w:szCs w:val="24"/>
                <w:lang w:eastAsia="lt-LT"/>
              </w:rPr>
              <w:t>,</w:t>
            </w:r>
            <w:r w:rsidR="00BD3E0C" w:rsidRPr="00BD3E0C">
              <w:rPr>
                <w:szCs w:val="24"/>
                <w:lang w:eastAsia="lt-LT"/>
              </w:rPr>
              <w:t xml:space="preserve"> -14 proc.;</w:t>
            </w:r>
          </w:p>
          <w:p w14:paraId="56A02035" w14:textId="5EBCEFD1" w:rsidR="00BD3E0C" w:rsidRPr="00BD3E0C" w:rsidRDefault="004459C7" w:rsidP="00A508F9">
            <w:pPr>
              <w:ind w:left="22" w:firstLine="284"/>
              <w:jc w:val="both"/>
              <w:rPr>
                <w:szCs w:val="24"/>
                <w:lang w:eastAsia="lt-LT"/>
              </w:rPr>
            </w:pPr>
            <w:r>
              <w:rPr>
                <w:szCs w:val="24"/>
                <w:lang w:eastAsia="lt-LT"/>
              </w:rPr>
              <w:t xml:space="preserve">- </w:t>
            </w:r>
            <w:r w:rsidR="00BD3E0C" w:rsidRPr="00BD3E0C">
              <w:rPr>
                <w:szCs w:val="24"/>
                <w:lang w:eastAsia="lt-LT"/>
              </w:rPr>
              <w:t>kasmetinis pokytis, palyginti su 2016–2018 m. lygiu, -3,6 proc.</w:t>
            </w:r>
          </w:p>
          <w:p w14:paraId="4EC4DB40" w14:textId="23B2241D" w:rsidR="000F45DA" w:rsidRPr="00E011CF" w:rsidRDefault="001F05B7" w:rsidP="000F45DA">
            <w:pPr>
              <w:jc w:val="both"/>
              <w:rPr>
                <w:color w:val="FF0000"/>
                <w:szCs w:val="24"/>
                <w:lang w:eastAsia="lt-LT"/>
              </w:rPr>
            </w:pPr>
            <w:r w:rsidRPr="0042211D">
              <w:rPr>
                <w:szCs w:val="24"/>
                <w:u w:val="single"/>
                <w:lang w:eastAsia="lt-LT"/>
              </w:rPr>
              <w:t>Numatomos priežastį šalinančios veiklos</w:t>
            </w:r>
            <w:r>
              <w:rPr>
                <w:szCs w:val="24"/>
                <w:lang w:eastAsia="lt-LT"/>
              </w:rPr>
              <w:t xml:space="preserve"> dera su kelių tinklo kokybės parametrų neatitikim</w:t>
            </w:r>
            <w:r w:rsidR="0042211D">
              <w:rPr>
                <w:szCs w:val="24"/>
                <w:lang w:eastAsia="lt-LT"/>
              </w:rPr>
              <w:t>us</w:t>
            </w:r>
            <w:r w:rsidR="00333B21">
              <w:rPr>
                <w:szCs w:val="24"/>
                <w:lang w:eastAsia="lt-LT"/>
              </w:rPr>
              <w:t xml:space="preserve"> šalinančiomis veiklomis, nes kokybinių pokyčių ir naujovių įgyvendinimas rekonstruojant ir kapitaliai remontuojant kelius sukuria</w:t>
            </w:r>
            <w:r w:rsidR="000F45DA">
              <w:rPr>
                <w:szCs w:val="24"/>
                <w:lang w:eastAsia="lt-LT"/>
              </w:rPr>
              <w:t xml:space="preserve"> dvejopas</w:t>
            </w:r>
            <w:r w:rsidR="00333B21">
              <w:rPr>
                <w:szCs w:val="24"/>
                <w:lang w:eastAsia="lt-LT"/>
              </w:rPr>
              <w:t xml:space="preserve"> galimybes</w:t>
            </w:r>
            <w:r w:rsidR="000F45DA">
              <w:rPr>
                <w:szCs w:val="24"/>
                <w:lang w:eastAsia="lt-LT"/>
              </w:rPr>
              <w:t xml:space="preserve"> prisidėti prie Lietuvai</w:t>
            </w:r>
            <w:r w:rsidR="00F91C82">
              <w:rPr>
                <w:szCs w:val="24"/>
                <w:lang w:eastAsia="lt-LT"/>
              </w:rPr>
              <w:t>,</w:t>
            </w:r>
            <w:r w:rsidR="000F45DA">
              <w:rPr>
                <w:szCs w:val="24"/>
                <w:lang w:eastAsia="lt-LT"/>
              </w:rPr>
              <w:t xml:space="preserve"> kaip ES narei</w:t>
            </w:r>
            <w:r w:rsidR="00F91C82">
              <w:rPr>
                <w:szCs w:val="24"/>
                <w:lang w:eastAsia="lt-LT"/>
              </w:rPr>
              <w:t>,</w:t>
            </w:r>
            <w:r w:rsidR="000F45DA">
              <w:rPr>
                <w:szCs w:val="24"/>
                <w:lang w:eastAsia="lt-LT"/>
              </w:rPr>
              <w:t xml:space="preserve"> keliamų tikslų dėl ŠESD: </w:t>
            </w:r>
            <w:r w:rsidR="000F45DA">
              <w:rPr>
                <w:szCs w:val="24"/>
                <w:lang w:val="en-US" w:eastAsia="lt-LT"/>
              </w:rPr>
              <w:t>1</w:t>
            </w:r>
            <w:r w:rsidR="000F45DA" w:rsidRPr="00B45799">
              <w:rPr>
                <w:szCs w:val="24"/>
                <w:lang w:eastAsia="lt-LT"/>
              </w:rPr>
              <w:t xml:space="preserve">) naujovės, įgyvendinamos rekonstruojant, kapitaliai remontuojant arba plėtojant kelių tinklą sukuria esmines prielaidas </w:t>
            </w:r>
            <w:r w:rsidR="00333B21" w:rsidRPr="00B45799">
              <w:rPr>
                <w:szCs w:val="24"/>
                <w:lang w:eastAsia="lt-LT"/>
              </w:rPr>
              <w:t>sutaupyti kelionių laiką</w:t>
            </w:r>
            <w:r w:rsidR="000F45DA" w:rsidRPr="00B45799">
              <w:rPr>
                <w:szCs w:val="24"/>
                <w:lang w:eastAsia="lt-LT"/>
              </w:rPr>
              <w:t xml:space="preserve"> ir 2) naujovių dėka sudarius galimybes kelių naudotojams visu kelio pločiu judėti</w:t>
            </w:r>
            <w:r w:rsidR="000F45DA">
              <w:rPr>
                <w:szCs w:val="24"/>
                <w:lang w:eastAsia="lt-LT"/>
              </w:rPr>
              <w:t xml:space="preserve"> optimaliai, sumažinama spūsčių keliuose susidarymo rizika ir tokiu būdu sumažinama ŠESD</w:t>
            </w:r>
            <w:r w:rsidR="00497943">
              <w:rPr>
                <w:szCs w:val="24"/>
                <w:lang w:eastAsia="lt-LT"/>
              </w:rPr>
              <w:t xml:space="preserve"> emisija dėl eismo sutrikdymo keliuose išvengimo.</w:t>
            </w:r>
            <w:r w:rsidR="00E011CF">
              <w:t xml:space="preserve"> </w:t>
            </w:r>
            <w:r w:rsidR="00E011CF" w:rsidRPr="008D048C">
              <w:rPr>
                <w:szCs w:val="24"/>
                <w:lang w:eastAsia="lt-LT"/>
              </w:rPr>
              <w:t xml:space="preserve">Naujai kuriama infrastruktūra bus pritaikyta specialiųjų poreikių turintiems žmonėms.  </w:t>
            </w:r>
          </w:p>
          <w:p w14:paraId="5457E6B9" w14:textId="7A922707" w:rsidR="00D37F0D" w:rsidRDefault="009F3CF4" w:rsidP="00A6556E">
            <w:pPr>
              <w:ind w:firstLine="589"/>
              <w:jc w:val="both"/>
              <w:rPr>
                <w:szCs w:val="24"/>
              </w:rPr>
            </w:pPr>
            <w:r>
              <w:rPr>
                <w:szCs w:val="24"/>
              </w:rPr>
              <w:t>Išsami</w:t>
            </w:r>
            <w:r w:rsidR="00D37F0D" w:rsidRPr="009A7B63">
              <w:rPr>
                <w:szCs w:val="24"/>
              </w:rPr>
              <w:t xml:space="preserve"> problem</w:t>
            </w:r>
            <w:r w:rsidR="00D37F0D">
              <w:rPr>
                <w:szCs w:val="24"/>
              </w:rPr>
              <w:t>ų</w:t>
            </w:r>
            <w:r w:rsidR="00D37F0D" w:rsidRPr="009A7B63">
              <w:rPr>
                <w:szCs w:val="24"/>
              </w:rPr>
              <w:t xml:space="preserve"> ir priežas</w:t>
            </w:r>
            <w:r w:rsidR="00D37F0D">
              <w:rPr>
                <w:szCs w:val="24"/>
              </w:rPr>
              <w:t xml:space="preserve">čių, dėl kurių reikalingos neatidėliotinos investicijos į kelių tinklo </w:t>
            </w:r>
            <w:r>
              <w:rPr>
                <w:szCs w:val="24"/>
              </w:rPr>
              <w:t>kokybės ir saugaus eismo gerinimą</w:t>
            </w:r>
            <w:r w:rsidR="00D37F0D">
              <w:rPr>
                <w:szCs w:val="24"/>
              </w:rPr>
              <w:t>,</w:t>
            </w:r>
            <w:r w:rsidR="00D37F0D" w:rsidRPr="009A7B63">
              <w:rPr>
                <w:szCs w:val="24"/>
              </w:rPr>
              <w:t xml:space="preserve"> analizė pateikta Susisiekimo plėtros programos pagrindime.</w:t>
            </w:r>
          </w:p>
          <w:p w14:paraId="7C18894A" w14:textId="77777777" w:rsidR="00D37F0D" w:rsidRPr="001B2A87" w:rsidRDefault="00D37F0D" w:rsidP="003A4190">
            <w:pPr>
              <w:jc w:val="both"/>
              <w:rPr>
                <w:szCs w:val="24"/>
              </w:rPr>
            </w:pPr>
          </w:p>
          <w:p w14:paraId="25F73129" w14:textId="1725C225" w:rsidR="00D950BC" w:rsidRPr="00D950BC" w:rsidRDefault="00B73806" w:rsidP="00B73806">
            <w:pPr>
              <w:tabs>
                <w:tab w:val="left" w:pos="851"/>
              </w:tabs>
              <w:jc w:val="both"/>
              <w:rPr>
                <w:b/>
                <w:bCs/>
                <w:iCs/>
                <w:szCs w:val="24"/>
              </w:rPr>
            </w:pPr>
            <w:r w:rsidRPr="00D950BC">
              <w:rPr>
                <w:b/>
                <w:bCs/>
                <w:iCs/>
                <w:szCs w:val="24"/>
              </w:rPr>
              <w:t>5.</w:t>
            </w:r>
            <w:r w:rsidR="00D950BC" w:rsidRPr="00D950BC">
              <w:rPr>
                <w:b/>
                <w:bCs/>
                <w:iCs/>
                <w:szCs w:val="24"/>
              </w:rPr>
              <w:t xml:space="preserve"> </w:t>
            </w:r>
            <w:r w:rsidRPr="00D950BC">
              <w:rPr>
                <w:b/>
                <w:bCs/>
                <w:iCs/>
                <w:szCs w:val="24"/>
              </w:rPr>
              <w:t>Sprendžiama p</w:t>
            </w:r>
            <w:r w:rsidR="00FE45A1" w:rsidRPr="00D950BC">
              <w:rPr>
                <w:b/>
                <w:bCs/>
                <w:iCs/>
                <w:szCs w:val="24"/>
              </w:rPr>
              <w:t xml:space="preserve">roblema: Transporto infrastruktūra nepritaikyta tarptautiniam kariniam judumui. </w:t>
            </w:r>
          </w:p>
          <w:p w14:paraId="117C813C" w14:textId="7D7ACE28" w:rsidR="00FE45A1" w:rsidRPr="00D950BC" w:rsidRDefault="00FE45A1" w:rsidP="00B73806">
            <w:pPr>
              <w:tabs>
                <w:tab w:val="left" w:pos="851"/>
              </w:tabs>
              <w:jc w:val="both"/>
              <w:rPr>
                <w:iCs/>
                <w:szCs w:val="24"/>
              </w:rPr>
            </w:pPr>
            <w:r w:rsidRPr="00D950BC">
              <w:rPr>
                <w:iCs/>
                <w:szCs w:val="24"/>
              </w:rPr>
              <w:t xml:space="preserve">Spręstinos problemos priežastys: </w:t>
            </w:r>
            <w:r w:rsidR="00D950BC">
              <w:rPr>
                <w:iCs/>
                <w:szCs w:val="24"/>
              </w:rPr>
              <w:t>5.</w:t>
            </w:r>
            <w:r w:rsidRPr="00D950BC">
              <w:rPr>
                <w:iCs/>
                <w:szCs w:val="24"/>
              </w:rPr>
              <w:t>1</w:t>
            </w:r>
            <w:r w:rsidR="00D950BC">
              <w:rPr>
                <w:iCs/>
                <w:szCs w:val="24"/>
              </w:rPr>
              <w:t>.</w:t>
            </w:r>
            <w:r w:rsidRPr="00D950BC">
              <w:rPr>
                <w:iCs/>
                <w:szCs w:val="24"/>
              </w:rPr>
              <w:t xml:space="preserve"> Trūksta infrastruktūros jungties taškų su vakaruose esančiomis sąjungininkėmis</w:t>
            </w:r>
            <w:r w:rsidR="00D950BC">
              <w:rPr>
                <w:iCs/>
                <w:szCs w:val="24"/>
              </w:rPr>
              <w:t>;</w:t>
            </w:r>
            <w:r w:rsidRPr="00D950BC">
              <w:rPr>
                <w:iCs/>
                <w:szCs w:val="24"/>
              </w:rPr>
              <w:t xml:space="preserve"> </w:t>
            </w:r>
            <w:r w:rsidR="00D950BC">
              <w:rPr>
                <w:iCs/>
                <w:szCs w:val="24"/>
              </w:rPr>
              <w:t>5.</w:t>
            </w:r>
            <w:r w:rsidRPr="00D950BC">
              <w:rPr>
                <w:iCs/>
                <w:szCs w:val="24"/>
              </w:rPr>
              <w:t>2</w:t>
            </w:r>
            <w:r w:rsidR="00D950BC">
              <w:rPr>
                <w:iCs/>
                <w:szCs w:val="24"/>
              </w:rPr>
              <w:t>.</w:t>
            </w:r>
            <w:r w:rsidRPr="00D950BC">
              <w:rPr>
                <w:iCs/>
                <w:szCs w:val="24"/>
              </w:rPr>
              <w:t xml:space="preserve"> Transporto infrastruktūra neatitinka kariniam judumui reikalingų techninių parametrų.</w:t>
            </w:r>
          </w:p>
          <w:p w14:paraId="735C9F70" w14:textId="3D1E80D6" w:rsidR="00A6556E" w:rsidRDefault="00424B5B" w:rsidP="00BD5DB1">
            <w:pPr>
              <w:jc w:val="both"/>
              <w:rPr>
                <w:szCs w:val="24"/>
              </w:rPr>
            </w:pPr>
            <w:r>
              <w:rPr>
                <w:b/>
                <w:bCs/>
                <w:iCs/>
                <w:szCs w:val="24"/>
              </w:rPr>
              <w:t xml:space="preserve">       </w:t>
            </w:r>
            <w:r w:rsidR="000F4AB8" w:rsidRPr="00696C4D">
              <w:rPr>
                <w:color w:val="1D1D1B"/>
                <w:szCs w:val="24"/>
                <w:lang w:eastAsia="lt-LT"/>
              </w:rPr>
              <w:t xml:space="preserve">Susisiekimo ministerija </w:t>
            </w:r>
            <w:r w:rsidR="00B73806" w:rsidRPr="00C36BC0">
              <w:rPr>
                <w:color w:val="1D1D1B"/>
                <w:szCs w:val="24"/>
                <w:lang w:eastAsia="lt-LT"/>
              </w:rPr>
              <w:t xml:space="preserve">2022 metais </w:t>
            </w:r>
            <w:r w:rsidR="000F4AB8" w:rsidRPr="00C36BC0">
              <w:rPr>
                <w:color w:val="1D1D1B"/>
                <w:szCs w:val="24"/>
                <w:lang w:eastAsia="lt-LT"/>
              </w:rPr>
              <w:t>kartu</w:t>
            </w:r>
            <w:r w:rsidR="000F4AB8" w:rsidRPr="00696C4D">
              <w:rPr>
                <w:color w:val="1D1D1B"/>
                <w:szCs w:val="24"/>
                <w:lang w:eastAsia="lt-LT"/>
              </w:rPr>
              <w:t xml:space="preserve"> su </w:t>
            </w:r>
            <w:r w:rsidR="00D950BC">
              <w:rPr>
                <w:color w:val="1D1D1B"/>
                <w:szCs w:val="24"/>
                <w:lang w:eastAsia="lt-LT"/>
              </w:rPr>
              <w:t xml:space="preserve">AB </w:t>
            </w:r>
            <w:r w:rsidR="000F4AB8" w:rsidRPr="00696C4D">
              <w:rPr>
                <w:color w:val="1D1D1B"/>
                <w:szCs w:val="24"/>
                <w:lang w:eastAsia="lt-LT"/>
              </w:rPr>
              <w:t>Via Lietuva parengė dvigubos paskirties (civiliam ir kariniam mobilumui) svarbių projektų sąrašą ir tais pačiais metais</w:t>
            </w:r>
            <w:r>
              <w:rPr>
                <w:color w:val="1D1D1B"/>
                <w:szCs w:val="24"/>
                <w:lang w:eastAsia="lt-LT"/>
              </w:rPr>
              <w:t>, derinant finansavimo veiksmus su Finansų ministerija,</w:t>
            </w:r>
            <w:r w:rsidR="000F4AB8" w:rsidRPr="00696C4D">
              <w:rPr>
                <w:color w:val="1D1D1B"/>
                <w:szCs w:val="24"/>
                <w:lang w:eastAsia="lt-LT"/>
              </w:rPr>
              <w:t xml:space="preserve"> buvo parengtas </w:t>
            </w:r>
            <w:r>
              <w:rPr>
                <w:color w:val="1D1D1B"/>
                <w:szCs w:val="24"/>
                <w:lang w:eastAsia="lt-LT"/>
              </w:rPr>
              <w:t xml:space="preserve">principinis </w:t>
            </w:r>
            <w:r w:rsidR="000F4AB8" w:rsidRPr="00696C4D">
              <w:rPr>
                <w:color w:val="1D1D1B"/>
                <w:szCs w:val="24"/>
                <w:lang w:eastAsia="lt-LT"/>
              </w:rPr>
              <w:t xml:space="preserve">finansavimo modelis ir struktūra. </w:t>
            </w:r>
            <w:r w:rsidR="000F4AB8" w:rsidRPr="00696C4D">
              <w:rPr>
                <w:szCs w:val="24"/>
              </w:rPr>
              <w:t>Via Lietuva, valdydama projektus, kuriuos įgyvendinant rekonstruojami dvigubo</w:t>
            </w:r>
            <w:r w:rsidR="000F4AB8">
              <w:rPr>
                <w:szCs w:val="24"/>
              </w:rPr>
              <w:t>s</w:t>
            </w:r>
            <w:r w:rsidR="000F4AB8" w:rsidRPr="00696C4D">
              <w:rPr>
                <w:szCs w:val="24"/>
              </w:rPr>
              <w:t xml:space="preserve"> paskirties kelių ruožai, nuo 202</w:t>
            </w:r>
            <w:r w:rsidR="000F4AB8" w:rsidRPr="00696C4D">
              <w:rPr>
                <w:szCs w:val="24"/>
                <w:lang w:val="en-US"/>
              </w:rPr>
              <w:t>3</w:t>
            </w:r>
            <w:r w:rsidR="000F4AB8" w:rsidRPr="00696C4D">
              <w:rPr>
                <w:szCs w:val="24"/>
              </w:rPr>
              <w:t xml:space="preserve"> m. naudoja ir </w:t>
            </w:r>
            <w:r>
              <w:rPr>
                <w:szCs w:val="24"/>
              </w:rPr>
              <w:t xml:space="preserve">planuoja toliau </w:t>
            </w:r>
            <w:r w:rsidR="000F4AB8" w:rsidRPr="00696C4D">
              <w:rPr>
                <w:szCs w:val="24"/>
              </w:rPr>
              <w:t>naudo</w:t>
            </w:r>
            <w:r>
              <w:rPr>
                <w:szCs w:val="24"/>
              </w:rPr>
              <w:t>ti</w:t>
            </w:r>
            <w:r w:rsidR="000F4AB8" w:rsidRPr="00696C4D">
              <w:rPr>
                <w:szCs w:val="24"/>
              </w:rPr>
              <w:t xml:space="preserve"> struktūrizuotą projektų finansavimo modelį: nacionalinio biudžeto lėšas (</w:t>
            </w:r>
            <w:r w:rsidR="000C5D2F" w:rsidRPr="000C5D2F">
              <w:rPr>
                <w:szCs w:val="24"/>
              </w:rPr>
              <w:t xml:space="preserve">Kelių priežiūros ir plėtros programos </w:t>
            </w:r>
            <w:r w:rsidR="000C5D2F">
              <w:rPr>
                <w:szCs w:val="24"/>
              </w:rPr>
              <w:t>(toliau –</w:t>
            </w:r>
            <w:r w:rsidR="000F4AB8" w:rsidRPr="00696C4D">
              <w:rPr>
                <w:szCs w:val="24"/>
              </w:rPr>
              <w:t>KPPP</w:t>
            </w:r>
            <w:r w:rsidR="000C5D2F">
              <w:rPr>
                <w:szCs w:val="24"/>
              </w:rPr>
              <w:t>)</w:t>
            </w:r>
            <w:r w:rsidR="000F4AB8" w:rsidRPr="00696C4D">
              <w:rPr>
                <w:szCs w:val="24"/>
              </w:rPr>
              <w:t xml:space="preserve"> ir valstybės biudžeto lėšas</w:t>
            </w:r>
            <w:r>
              <w:rPr>
                <w:szCs w:val="24"/>
              </w:rPr>
              <w:t>, skiriamas</w:t>
            </w:r>
            <w:r w:rsidR="000F4AB8" w:rsidRPr="00696C4D">
              <w:rPr>
                <w:szCs w:val="24"/>
              </w:rPr>
              <w:t xml:space="preserve"> dvigubos paskirties kelių finansavimui) ir trijų ES paramos fondų – Europos infrastruktūros tinklų priemonės (</w:t>
            </w:r>
            <w:r w:rsidR="00602963">
              <w:rPr>
                <w:szCs w:val="24"/>
              </w:rPr>
              <w:t xml:space="preserve">toliau – </w:t>
            </w:r>
            <w:r w:rsidR="000F4AB8" w:rsidRPr="00696C4D">
              <w:rPr>
                <w:szCs w:val="24"/>
              </w:rPr>
              <w:t>EITP), Sanglaudos (</w:t>
            </w:r>
            <w:r w:rsidR="00602963">
              <w:rPr>
                <w:szCs w:val="24"/>
              </w:rPr>
              <w:t>toliau –</w:t>
            </w:r>
            <w:proofErr w:type="spellStart"/>
            <w:r w:rsidR="000F4AB8" w:rsidRPr="00696C4D">
              <w:rPr>
                <w:szCs w:val="24"/>
              </w:rPr>
              <w:t>SaF</w:t>
            </w:r>
            <w:proofErr w:type="spellEnd"/>
            <w:r w:rsidR="000F4AB8" w:rsidRPr="00696C4D">
              <w:rPr>
                <w:szCs w:val="24"/>
              </w:rPr>
              <w:t>), Europos Regioninės plėtros fondo (</w:t>
            </w:r>
            <w:r w:rsidR="00602963">
              <w:rPr>
                <w:szCs w:val="24"/>
              </w:rPr>
              <w:t xml:space="preserve">toliau – </w:t>
            </w:r>
            <w:r w:rsidR="000F4AB8" w:rsidRPr="00696C4D">
              <w:rPr>
                <w:szCs w:val="24"/>
              </w:rPr>
              <w:t>ERPF) lėšas.</w:t>
            </w:r>
          </w:p>
          <w:p w14:paraId="1D994C2A" w14:textId="35C5766A" w:rsidR="000F4AB8" w:rsidRPr="00A6556E" w:rsidRDefault="000F4AB8" w:rsidP="00C36BC0">
            <w:pPr>
              <w:ind w:firstLine="589"/>
              <w:jc w:val="both"/>
              <w:rPr>
                <w:b/>
                <w:bCs/>
                <w:szCs w:val="24"/>
              </w:rPr>
            </w:pPr>
            <w:r w:rsidRPr="00696C4D">
              <w:rPr>
                <w:rFonts w:eastAsiaTheme="minorHAnsi"/>
                <w:color w:val="1D1D1B"/>
                <w:lang w:eastAsia="lt-LT"/>
              </w:rPr>
              <w:t>Tokiu būdu struktūrizuotas sutelktinis finansavimas sudaro prielaidas tam, kad KPPP lėšos ir toliau būtų skiriamos ir kitiems prioritetams įgyvendinti – magistralinių kelių rekonstrukcijoms, valstybinės reikšmės kelių, įskaitant krašto ir rajoninius kelius, remontams, blogos būklės tiltų rekonstrukcijoms ir remontams bei kitiems prioritetiniams projektams.</w:t>
            </w:r>
          </w:p>
          <w:p w14:paraId="205124F0" w14:textId="6B331412" w:rsidR="00C15203" w:rsidRDefault="00C15203" w:rsidP="00C36BC0">
            <w:pPr>
              <w:pStyle w:val="BodyTextVSD"/>
              <w:spacing w:before="0" w:after="0" w:line="240" w:lineRule="auto"/>
              <w:ind w:firstLine="567"/>
              <w:rPr>
                <w:rFonts w:ascii="Times New Roman" w:hAnsi="Times New Roman" w:cs="Times New Roman"/>
                <w:color w:val="auto"/>
                <w:lang w:val="pt-BR"/>
              </w:rPr>
            </w:pPr>
            <w:r w:rsidRPr="00696C4D">
              <w:rPr>
                <w:rFonts w:ascii="Times New Roman" w:hAnsi="Times New Roman" w:cs="Times New Roman"/>
                <w:color w:val="auto"/>
              </w:rPr>
              <w:t>2023 m</w:t>
            </w:r>
            <w:r w:rsidRPr="004459C7">
              <w:rPr>
                <w:rFonts w:ascii="Times New Roman" w:hAnsi="Times New Roman" w:cs="Times New Roman"/>
                <w:color w:val="auto"/>
              </w:rPr>
              <w:t xml:space="preserve">. </w:t>
            </w:r>
            <w:r w:rsidR="004459C7" w:rsidRPr="004459C7">
              <w:rPr>
                <w:rFonts w:ascii="Times New Roman" w:hAnsi="Times New Roman" w:cs="Times New Roman"/>
                <w:color w:val="1D1D1B"/>
                <w:lang w:eastAsia="lt-LT"/>
              </w:rPr>
              <w:t>AB Via Lietuva</w:t>
            </w:r>
            <w:r w:rsidR="004459C7" w:rsidRPr="00696C4D">
              <w:rPr>
                <w:color w:val="1D1D1B"/>
                <w:lang w:eastAsia="lt-LT"/>
              </w:rPr>
              <w:t xml:space="preserve"> </w:t>
            </w:r>
            <w:r w:rsidRPr="00696C4D">
              <w:rPr>
                <w:rFonts w:ascii="Times New Roman" w:hAnsi="Times New Roman" w:cs="Times New Roman"/>
                <w:color w:val="auto"/>
              </w:rPr>
              <w:t xml:space="preserve">parengta </w:t>
            </w:r>
            <w:r w:rsidR="00424B5B">
              <w:rPr>
                <w:rFonts w:ascii="Times New Roman" w:hAnsi="Times New Roman" w:cs="Times New Roman"/>
                <w:color w:val="auto"/>
              </w:rPr>
              <w:t xml:space="preserve">projektų </w:t>
            </w:r>
            <w:r w:rsidRPr="00696C4D">
              <w:rPr>
                <w:rFonts w:ascii="Times New Roman" w:hAnsi="Times New Roman" w:cs="Times New Roman"/>
                <w:color w:val="auto"/>
              </w:rPr>
              <w:t xml:space="preserve">finansavimo struktūra ir skirtas finansavimas dvejopos paskirties ir kariniam mobilumui svarbiems projektams. Lietuvos Respublikos Vyriausybė 2023 m. liepos 26 d. nutarimu Nr. 593 ir 2023 m. gruodžio 20 d. nutarimu Nr. 973 „Dėl lėšų skyrimo“  skyrė iš valstybės vardu pasiskolintų lėšų 148,422 mln. Eur ir 2,5 mln. Eur dvejopos paskirties ir kariniam mobilumui svarbių projektų valstybinės reikšmės keliuose išlaidoms apmokėti, t. y. iš viso buvo skirta 150,9 mln. Eur (visos šios lėšos per 2023 metus buvo panaudotos </w:t>
            </w:r>
            <w:r w:rsidRPr="00696C4D">
              <w:rPr>
                <w:rFonts w:ascii="Times New Roman" w:hAnsi="Times New Roman" w:cs="Times New Roman"/>
                <w:color w:val="auto"/>
                <w:lang w:val="pt-BR"/>
              </w:rPr>
              <w:t>100 proc.).</w:t>
            </w:r>
          </w:p>
          <w:p w14:paraId="60E0AFC6" w14:textId="77777777" w:rsidR="00A428C1" w:rsidRPr="00696C4D" w:rsidRDefault="00A428C1" w:rsidP="00C36BC0">
            <w:pPr>
              <w:pStyle w:val="BodyTextVSD"/>
              <w:spacing w:before="0" w:after="0" w:line="240" w:lineRule="auto"/>
              <w:ind w:firstLine="567"/>
              <w:rPr>
                <w:rFonts w:ascii="Times New Roman" w:eastAsiaTheme="minorHAnsi" w:hAnsi="Times New Roman" w:cs="Times New Roman"/>
                <w:lang w:eastAsia="lt-LT"/>
              </w:rPr>
            </w:pPr>
          </w:p>
          <w:p w14:paraId="6402E1A7" w14:textId="4544D260" w:rsidR="00C15203" w:rsidRDefault="00C15203" w:rsidP="00C15203">
            <w:pPr>
              <w:rPr>
                <w:b/>
                <w:bCs/>
                <w:caps/>
                <w:szCs w:val="24"/>
              </w:rPr>
            </w:pPr>
            <w:r w:rsidRPr="00B45799">
              <w:rPr>
                <w:b/>
                <w:bCs/>
                <w:caps/>
                <w:szCs w:val="24"/>
              </w:rPr>
              <w:t xml:space="preserve">PAGRINDINIAI </w:t>
            </w:r>
            <w:r w:rsidR="00C506B6" w:rsidRPr="00B45799">
              <w:rPr>
                <w:b/>
                <w:bCs/>
                <w:caps/>
                <w:szCs w:val="24"/>
              </w:rPr>
              <w:t xml:space="preserve">įvykdyti ir vykdomi </w:t>
            </w:r>
            <w:r w:rsidRPr="00B45799">
              <w:rPr>
                <w:b/>
                <w:bCs/>
                <w:caps/>
                <w:szCs w:val="24"/>
              </w:rPr>
              <w:t>KARINIO MOBILUMO PROJEKTAI</w:t>
            </w:r>
          </w:p>
          <w:p w14:paraId="7A6D2168" w14:textId="77777777" w:rsidR="00B01D75" w:rsidRPr="00B45799" w:rsidRDefault="00B01D75" w:rsidP="00C15203">
            <w:pPr>
              <w:rPr>
                <w:b/>
                <w:bCs/>
                <w:caps/>
                <w:szCs w:val="24"/>
              </w:rPr>
            </w:pPr>
          </w:p>
          <w:p w14:paraId="6EB007F6" w14:textId="22A6BFA5" w:rsidR="000F79D0" w:rsidRPr="00B232C3" w:rsidRDefault="00A428C1" w:rsidP="00C15203">
            <w:pPr>
              <w:rPr>
                <w:b/>
                <w:bCs/>
                <w:caps/>
                <w:szCs w:val="24"/>
              </w:rPr>
            </w:pPr>
            <w:r>
              <w:rPr>
                <w:b/>
                <w:bCs/>
                <w:szCs w:val="24"/>
              </w:rPr>
              <w:t>V</w:t>
            </w:r>
            <w:r w:rsidRPr="00B45799">
              <w:rPr>
                <w:b/>
                <w:bCs/>
                <w:szCs w:val="24"/>
              </w:rPr>
              <w:t xml:space="preserve">ia </w:t>
            </w:r>
            <w:r>
              <w:rPr>
                <w:b/>
                <w:bCs/>
                <w:szCs w:val="24"/>
              </w:rPr>
              <w:t>B</w:t>
            </w:r>
            <w:r w:rsidRPr="00B45799">
              <w:rPr>
                <w:b/>
                <w:bCs/>
                <w:szCs w:val="24"/>
              </w:rPr>
              <w:t xml:space="preserve">altica ir kelias </w:t>
            </w:r>
            <w:r>
              <w:rPr>
                <w:b/>
                <w:bCs/>
                <w:szCs w:val="24"/>
              </w:rPr>
              <w:t>A</w:t>
            </w:r>
            <w:r w:rsidRPr="00B45799">
              <w:rPr>
                <w:b/>
                <w:bCs/>
                <w:szCs w:val="24"/>
                <w:lang w:val="en-US"/>
              </w:rPr>
              <w:t xml:space="preserve">1 </w:t>
            </w:r>
            <w:r>
              <w:rPr>
                <w:b/>
                <w:bCs/>
                <w:szCs w:val="24"/>
                <w:lang w:val="en-US"/>
              </w:rPr>
              <w:t>V</w:t>
            </w:r>
            <w:r w:rsidRPr="00B45799">
              <w:rPr>
                <w:b/>
                <w:bCs/>
                <w:szCs w:val="24"/>
                <w:lang w:val="en-US"/>
              </w:rPr>
              <w:t>ilnius</w:t>
            </w:r>
            <w:r w:rsidR="00B232C3">
              <w:rPr>
                <w:b/>
                <w:bCs/>
                <w:szCs w:val="24"/>
                <w:lang w:val="en-US"/>
              </w:rPr>
              <w:t>–</w:t>
            </w:r>
            <w:r w:rsidRPr="00B232C3">
              <w:rPr>
                <w:b/>
                <w:bCs/>
                <w:szCs w:val="24"/>
              </w:rPr>
              <w:t>Kaunas</w:t>
            </w:r>
            <w:r w:rsidR="00B232C3" w:rsidRPr="00B232C3">
              <w:rPr>
                <w:b/>
                <w:bCs/>
                <w:szCs w:val="24"/>
              </w:rPr>
              <w:t>–</w:t>
            </w:r>
            <w:r w:rsidRPr="00B232C3">
              <w:rPr>
                <w:b/>
                <w:bCs/>
                <w:szCs w:val="24"/>
              </w:rPr>
              <w:t>Klaipėda</w:t>
            </w:r>
          </w:p>
          <w:p w14:paraId="5D97B508" w14:textId="1EC8230D" w:rsidR="00C15203" w:rsidRPr="00B232C3" w:rsidRDefault="00C506B6">
            <w:pPr>
              <w:jc w:val="both"/>
              <w:rPr>
                <w:szCs w:val="24"/>
              </w:rPr>
            </w:pPr>
            <w:r w:rsidRPr="00B232C3">
              <w:rPr>
                <w:szCs w:val="24"/>
              </w:rPr>
              <w:t xml:space="preserve">Svarbiausi įgyvendinami tarptautinės svarbos dvigubos paskirties mobilumo projektai yra </w:t>
            </w:r>
            <w:r w:rsidR="000F79D0" w:rsidRPr="00B232C3">
              <w:rPr>
                <w:szCs w:val="24"/>
              </w:rPr>
              <w:t xml:space="preserve">tarptautinės reikšmės transporto koridoriuose esantys </w:t>
            </w:r>
            <w:r w:rsidRPr="00B232C3">
              <w:rPr>
                <w:szCs w:val="24"/>
              </w:rPr>
              <w:t>v</w:t>
            </w:r>
            <w:r w:rsidR="00C15203" w:rsidRPr="00B232C3">
              <w:rPr>
                <w:szCs w:val="24"/>
              </w:rPr>
              <w:t xml:space="preserve">alstybinės reikšmės magistralinio kelio </w:t>
            </w:r>
            <w:r w:rsidRPr="00B232C3">
              <w:rPr>
                <w:szCs w:val="24"/>
              </w:rPr>
              <w:t xml:space="preserve">Via Baltica </w:t>
            </w:r>
            <w:r w:rsidR="00C15203" w:rsidRPr="00B232C3">
              <w:rPr>
                <w:szCs w:val="24"/>
              </w:rPr>
              <w:t>A5 Kaunas-Marijampolė-Suvalkai ruož</w:t>
            </w:r>
            <w:r w:rsidRPr="00B232C3">
              <w:rPr>
                <w:szCs w:val="24"/>
              </w:rPr>
              <w:t>as</w:t>
            </w:r>
            <w:r w:rsidR="00C15203" w:rsidRPr="00B232C3">
              <w:rPr>
                <w:szCs w:val="24"/>
              </w:rPr>
              <w:t xml:space="preserve"> nuo 56,83 iki 97,07 km</w:t>
            </w:r>
            <w:r w:rsidRPr="00B232C3">
              <w:rPr>
                <w:szCs w:val="24"/>
              </w:rPr>
              <w:t>, kuris įgyvendinamas keturiais etapais (padalintas į keturis ruožus), kurio du ruožai jau rekonstruoti, taip pat</w:t>
            </w:r>
            <w:r w:rsidR="00C15203" w:rsidRPr="00B232C3">
              <w:rPr>
                <w:szCs w:val="24"/>
              </w:rPr>
              <w:t xml:space="preserve"> </w:t>
            </w:r>
            <w:r w:rsidRPr="00B232C3">
              <w:rPr>
                <w:szCs w:val="24"/>
              </w:rPr>
              <w:t>v</w:t>
            </w:r>
            <w:r w:rsidR="00C15203" w:rsidRPr="00B232C3">
              <w:rPr>
                <w:szCs w:val="24"/>
              </w:rPr>
              <w:t xml:space="preserve">alstybinės reikšmės magistralinio kelio A1 Vilnius–Kaunas–Klaipėda </w:t>
            </w:r>
            <w:proofErr w:type="spellStart"/>
            <w:r w:rsidR="00C15203" w:rsidRPr="00B232C3">
              <w:rPr>
                <w:szCs w:val="24"/>
              </w:rPr>
              <w:t>viduriniojo</w:t>
            </w:r>
            <w:proofErr w:type="spellEnd"/>
            <w:r w:rsidR="00C15203" w:rsidRPr="00B232C3">
              <w:rPr>
                <w:szCs w:val="24"/>
              </w:rPr>
              <w:t xml:space="preserve"> tilto (per Nerį) ir viadukų, esančių šio kelio ruože nuo 99,03 iki 100,47 km,, rekonstravim</w:t>
            </w:r>
            <w:r w:rsidRPr="00B232C3">
              <w:rPr>
                <w:szCs w:val="24"/>
              </w:rPr>
              <w:t>as</w:t>
            </w:r>
            <w:r w:rsidR="00424B5B" w:rsidRPr="00B232C3">
              <w:rPr>
                <w:szCs w:val="24"/>
              </w:rPr>
              <w:t>.</w:t>
            </w:r>
            <w:r w:rsidRPr="00B232C3">
              <w:rPr>
                <w:szCs w:val="24"/>
              </w:rPr>
              <w:t xml:space="preserve"> Išsami informacija apie šiuos su svarbiausius strateginės reikšmės dvigubos paskirties kelių projektus pateikiama Susisiekimo ministerijos ir Via Lietuva tinklalapyje.</w:t>
            </w:r>
          </w:p>
          <w:p w14:paraId="68B9776C" w14:textId="4A6FCF26" w:rsidR="003D5FC5" w:rsidRPr="00B232C3" w:rsidRDefault="003D5FC5" w:rsidP="003D5FC5">
            <w:pPr>
              <w:rPr>
                <w:b/>
                <w:bCs/>
                <w:caps/>
                <w:szCs w:val="24"/>
              </w:rPr>
            </w:pPr>
            <w:r w:rsidRPr="00B232C3">
              <w:rPr>
                <w:b/>
                <w:bCs/>
                <w:szCs w:val="24"/>
              </w:rPr>
              <w:lastRenderedPageBreak/>
              <w:t>Rūdininkų karinio poligonų privažiuojamųjų kelių vystymo projektas</w:t>
            </w:r>
          </w:p>
          <w:p w14:paraId="2D7CCD86" w14:textId="541E4677" w:rsidR="00533A53" w:rsidRPr="00B232C3" w:rsidRDefault="00424B5B" w:rsidP="00372DB5">
            <w:pPr>
              <w:jc w:val="both"/>
              <w:rPr>
                <w:szCs w:val="24"/>
              </w:rPr>
            </w:pPr>
            <w:r w:rsidRPr="00B232C3">
              <w:rPr>
                <w:szCs w:val="24"/>
              </w:rPr>
              <w:t xml:space="preserve">Šis poligonas </w:t>
            </w:r>
            <w:r w:rsidR="00C15203" w:rsidRPr="00B232C3">
              <w:rPr>
                <w:szCs w:val="24"/>
              </w:rPr>
              <w:t xml:space="preserve">yra vienas iš svarbiausių karinio mobilumo projektų, siekiant </w:t>
            </w:r>
            <w:r w:rsidR="00C506B6" w:rsidRPr="00B232C3">
              <w:rPr>
                <w:szCs w:val="24"/>
              </w:rPr>
              <w:t>gerinti</w:t>
            </w:r>
            <w:r w:rsidR="00C15203" w:rsidRPr="00B232C3">
              <w:rPr>
                <w:szCs w:val="24"/>
              </w:rPr>
              <w:t xml:space="preserve"> mobilumo sąlygas vis labiau augančiam Lietuvos kariuomenės ir NATO sąjungininkių naudojimo poreikiui. Nauja kelių infrastruktūra sudarys galimybę sunkiajai karinei technikai patekti į poligoną. Projekt</w:t>
            </w:r>
            <w:r w:rsidR="00C506B6" w:rsidRPr="00B232C3">
              <w:rPr>
                <w:szCs w:val="24"/>
              </w:rPr>
              <w:t>o</w:t>
            </w:r>
            <w:r w:rsidR="00C15203" w:rsidRPr="00B232C3">
              <w:rPr>
                <w:szCs w:val="24"/>
              </w:rPr>
              <w:t xml:space="preserve"> apimtyje numatoma išplatinti važiuojamąsias keli</w:t>
            </w:r>
            <w:r w:rsidR="00C506B6" w:rsidRPr="00B232C3">
              <w:rPr>
                <w:szCs w:val="24"/>
              </w:rPr>
              <w:t>ų</w:t>
            </w:r>
            <w:r w:rsidR="00C15203" w:rsidRPr="00B232C3">
              <w:rPr>
                <w:szCs w:val="24"/>
              </w:rPr>
              <w:t xml:space="preserve"> dalis, įrengti stipresnes kelio dangų konstrukcijas, kurios gali atlaikyti karinės technikos apkrovas, bus tvarkomi kelio statiniai.</w:t>
            </w:r>
            <w:r w:rsidR="000F79D0" w:rsidRPr="00B232C3">
              <w:rPr>
                <w:b/>
                <w:bCs/>
                <w:caps/>
                <w:sz w:val="18"/>
                <w:szCs w:val="18"/>
              </w:rPr>
              <w:t xml:space="preserve"> </w:t>
            </w:r>
            <w:r w:rsidR="00C15203" w:rsidRPr="00B232C3">
              <w:rPr>
                <w:szCs w:val="24"/>
              </w:rPr>
              <w:t>2023 metais buvo pasirašytos projektavimo bei projektavimo ir statybos sutartys dėl Valstybinės reikšmės krašto kelio Nr. 176 Pirčiupiai–</w:t>
            </w:r>
            <w:proofErr w:type="spellStart"/>
            <w:r w:rsidR="00C15203" w:rsidRPr="00B232C3">
              <w:rPr>
                <w:szCs w:val="24"/>
              </w:rPr>
              <w:t>Jašiūnai</w:t>
            </w:r>
            <w:proofErr w:type="spellEnd"/>
            <w:r w:rsidR="00C15203" w:rsidRPr="00B232C3">
              <w:rPr>
                <w:szCs w:val="24"/>
              </w:rPr>
              <w:t xml:space="preserve">, Valstybinės reikšmės rajoninio kelio Nr. 5203  </w:t>
            </w:r>
            <w:proofErr w:type="spellStart"/>
            <w:r w:rsidR="00C15203" w:rsidRPr="00B232C3">
              <w:rPr>
                <w:szCs w:val="24"/>
              </w:rPr>
              <w:t>Ąžuolijai</w:t>
            </w:r>
            <w:proofErr w:type="spellEnd"/>
            <w:r w:rsidR="00C15203" w:rsidRPr="00B232C3">
              <w:rPr>
                <w:szCs w:val="24"/>
              </w:rPr>
              <w:t>–Juodšiliai–</w:t>
            </w:r>
            <w:proofErr w:type="spellStart"/>
            <w:r w:rsidR="00C15203" w:rsidRPr="00B232C3">
              <w:rPr>
                <w:szCs w:val="24"/>
              </w:rPr>
              <w:t>Jašiūnų</w:t>
            </w:r>
            <w:proofErr w:type="spellEnd"/>
            <w:r w:rsidR="00C15203" w:rsidRPr="00B232C3">
              <w:rPr>
                <w:szCs w:val="24"/>
              </w:rPr>
              <w:t xml:space="preserve"> g. bei 3917 </w:t>
            </w:r>
            <w:proofErr w:type="spellStart"/>
            <w:r w:rsidR="00C15203" w:rsidRPr="00B232C3">
              <w:rPr>
                <w:szCs w:val="24"/>
              </w:rPr>
              <w:t>Mikašiūnai</w:t>
            </w:r>
            <w:proofErr w:type="spellEnd"/>
            <w:r w:rsidR="00B01D75" w:rsidRPr="00B232C3">
              <w:rPr>
                <w:szCs w:val="24"/>
              </w:rPr>
              <w:t>–</w:t>
            </w:r>
            <w:r w:rsidR="00C15203" w:rsidRPr="00B232C3">
              <w:rPr>
                <w:szCs w:val="24"/>
              </w:rPr>
              <w:t>Rūdininkai.</w:t>
            </w:r>
          </w:p>
          <w:p w14:paraId="12F13ED0" w14:textId="59D306F8" w:rsidR="00C15203" w:rsidRPr="00B232C3" w:rsidRDefault="005C0EA6" w:rsidP="00372DB5">
            <w:pPr>
              <w:jc w:val="both"/>
              <w:rPr>
                <w:b/>
                <w:bCs/>
                <w:caps/>
                <w:szCs w:val="24"/>
              </w:rPr>
            </w:pPr>
            <w:r w:rsidRPr="00B232C3">
              <w:rPr>
                <w:b/>
                <w:bCs/>
                <w:szCs w:val="24"/>
              </w:rPr>
              <w:t>Valstybinės reikšmės rajoninio kelio Nr. 4415 Pabradė–</w:t>
            </w:r>
            <w:proofErr w:type="spellStart"/>
            <w:r w:rsidRPr="00B232C3">
              <w:rPr>
                <w:b/>
                <w:bCs/>
                <w:szCs w:val="24"/>
              </w:rPr>
              <w:t>Meškerinė</w:t>
            </w:r>
            <w:proofErr w:type="spellEnd"/>
            <w:r w:rsidRPr="00B232C3">
              <w:rPr>
                <w:b/>
                <w:bCs/>
                <w:szCs w:val="24"/>
              </w:rPr>
              <w:t xml:space="preserve"> nuo 5,258 iki 11,128 km projektas</w:t>
            </w:r>
          </w:p>
          <w:p w14:paraId="4C035DB2" w14:textId="55A3E833" w:rsidR="00C15203" w:rsidRPr="00B232C3" w:rsidRDefault="00C15203" w:rsidP="00372DB5">
            <w:pPr>
              <w:jc w:val="both"/>
              <w:rPr>
                <w:szCs w:val="24"/>
              </w:rPr>
            </w:pPr>
            <w:r w:rsidRPr="00B232C3">
              <w:rPr>
                <w:szCs w:val="24"/>
              </w:rPr>
              <w:t xml:space="preserve">Projektas pradėtas ir </w:t>
            </w:r>
            <w:r w:rsidR="00C506B6" w:rsidRPr="00B232C3">
              <w:rPr>
                <w:szCs w:val="24"/>
              </w:rPr>
              <w:t>už</w:t>
            </w:r>
            <w:r w:rsidRPr="00B232C3">
              <w:rPr>
                <w:szCs w:val="24"/>
              </w:rPr>
              <w:t xml:space="preserve">baigtas 2023 m. Įgyvendinant šį projektą kelio dangos konstrukcija įrengta su voluojamojo betono danga. </w:t>
            </w:r>
          </w:p>
          <w:p w14:paraId="23B73917" w14:textId="19E78FE1" w:rsidR="00372DB5" w:rsidRPr="001953B7" w:rsidRDefault="00372DB5" w:rsidP="00372DB5">
            <w:pPr>
              <w:jc w:val="both"/>
              <w:rPr>
                <w:b/>
                <w:bCs/>
                <w:caps/>
                <w:sz w:val="18"/>
                <w:szCs w:val="18"/>
              </w:rPr>
            </w:pPr>
            <w:r>
              <w:rPr>
                <w:b/>
                <w:bCs/>
                <w:szCs w:val="24"/>
              </w:rPr>
              <w:t>V</w:t>
            </w:r>
            <w:r w:rsidRPr="00E75829">
              <w:rPr>
                <w:b/>
                <w:bCs/>
                <w:szCs w:val="24"/>
              </w:rPr>
              <w:t xml:space="preserve">alstybinės reikšmės krašto kelio </w:t>
            </w:r>
            <w:r>
              <w:rPr>
                <w:b/>
                <w:bCs/>
                <w:szCs w:val="24"/>
              </w:rPr>
              <w:t>N</w:t>
            </w:r>
            <w:r w:rsidRPr="00E75829">
              <w:rPr>
                <w:b/>
                <w:bCs/>
                <w:szCs w:val="24"/>
              </w:rPr>
              <w:t xml:space="preserve">r. 173 </w:t>
            </w:r>
            <w:r>
              <w:rPr>
                <w:b/>
                <w:bCs/>
                <w:szCs w:val="24"/>
              </w:rPr>
              <w:t>M</w:t>
            </w:r>
            <w:r w:rsidRPr="00E75829">
              <w:rPr>
                <w:b/>
                <w:bCs/>
                <w:szCs w:val="24"/>
              </w:rPr>
              <w:t>olėtai–</w:t>
            </w:r>
            <w:r>
              <w:rPr>
                <w:b/>
                <w:bCs/>
                <w:szCs w:val="24"/>
              </w:rPr>
              <w:t>P</w:t>
            </w:r>
            <w:r w:rsidRPr="00E75829">
              <w:rPr>
                <w:b/>
                <w:bCs/>
                <w:szCs w:val="24"/>
              </w:rPr>
              <w:t>abradė rekonstravimo projektas</w:t>
            </w:r>
            <w:r w:rsidRPr="001953B7">
              <w:rPr>
                <w:b/>
                <w:bCs/>
                <w:caps/>
                <w:sz w:val="18"/>
                <w:szCs w:val="18"/>
              </w:rPr>
              <w:t xml:space="preserve"> </w:t>
            </w:r>
          </w:p>
          <w:p w14:paraId="6398BA70" w14:textId="1D9371F2" w:rsidR="00C15203" w:rsidRPr="00696C4D" w:rsidRDefault="000F79D0" w:rsidP="00372DB5">
            <w:pPr>
              <w:jc w:val="both"/>
              <w:rPr>
                <w:szCs w:val="24"/>
                <w:lang w:eastAsia="lt-LT"/>
              </w:rPr>
            </w:pPr>
            <w:r>
              <w:rPr>
                <w:szCs w:val="24"/>
                <w:lang w:eastAsia="lt-LT"/>
              </w:rPr>
              <w:t>Š</w:t>
            </w:r>
            <w:r w:rsidRPr="005703AB">
              <w:rPr>
                <w:szCs w:val="24"/>
                <w:lang w:eastAsia="lt-LT"/>
              </w:rPr>
              <w:t>is kelias yra svarbus užtikrinant karinio mobilumo poreikius</w:t>
            </w:r>
            <w:r w:rsidRPr="000F79D0">
              <w:rPr>
                <w:szCs w:val="24"/>
                <w:lang w:eastAsia="lt-LT"/>
              </w:rPr>
              <w:t xml:space="preserve"> </w:t>
            </w:r>
            <w:r>
              <w:rPr>
                <w:szCs w:val="24"/>
                <w:lang w:eastAsia="lt-LT"/>
              </w:rPr>
              <w:t>d</w:t>
            </w:r>
            <w:r w:rsidR="00C15203" w:rsidRPr="00696C4D">
              <w:rPr>
                <w:szCs w:val="24"/>
                <w:lang w:eastAsia="lt-LT"/>
              </w:rPr>
              <w:t>ėl Pabradės poligone vykdomų Lietuvos kariuomenės ir NATO pratybų</w:t>
            </w:r>
            <w:r>
              <w:rPr>
                <w:szCs w:val="24"/>
                <w:lang w:eastAsia="lt-LT"/>
              </w:rPr>
              <w:t>.</w:t>
            </w:r>
            <w:r w:rsidR="00C15203" w:rsidRPr="00696C4D">
              <w:rPr>
                <w:szCs w:val="24"/>
                <w:lang w:eastAsia="lt-LT"/>
              </w:rPr>
              <w:t xml:space="preserve"> Šis kelias reikšmingas ir turizmui, nes rekonstruojamo ruožo dalis patenka į </w:t>
            </w:r>
            <w:proofErr w:type="spellStart"/>
            <w:r w:rsidR="00C15203" w:rsidRPr="00696C4D">
              <w:rPr>
                <w:szCs w:val="24"/>
                <w:lang w:eastAsia="lt-LT"/>
              </w:rPr>
              <w:t>Natura</w:t>
            </w:r>
            <w:proofErr w:type="spellEnd"/>
            <w:r w:rsidR="00C15203" w:rsidRPr="00696C4D">
              <w:rPr>
                <w:szCs w:val="24"/>
                <w:lang w:eastAsia="lt-LT"/>
              </w:rPr>
              <w:t xml:space="preserve"> 2000 (Labanoro regioninis parkas) buveinių apsaugai svarbią teritoriją, taip pat juo pasiekiamas kultūros paveldo objektas (bažnyčios pastatų kompleksas). Taip pat valstybinės reikšmės krašto kelias Nr. 173 Molėtai–Pabradė yra prastos būklės – esamas kelio dangos plotis neatitinka krašto keliams keliamų reikalavimų, kelio danga nusidėvėjusi ir pažeista,</w:t>
            </w:r>
            <w:r>
              <w:rPr>
                <w:szCs w:val="24"/>
                <w:lang w:eastAsia="lt-LT"/>
              </w:rPr>
              <w:t xml:space="preserve"> </w:t>
            </w:r>
            <w:r w:rsidR="00C15203" w:rsidRPr="00696C4D">
              <w:rPr>
                <w:szCs w:val="24"/>
                <w:lang w:eastAsia="lt-LT"/>
              </w:rPr>
              <w:t>deformuoti kelkraščiai.</w:t>
            </w:r>
            <w:r w:rsidR="00533A53">
              <w:rPr>
                <w:szCs w:val="24"/>
                <w:lang w:eastAsia="lt-LT"/>
              </w:rPr>
              <w:t xml:space="preserve"> </w:t>
            </w:r>
            <w:r w:rsidR="00C15203" w:rsidRPr="00696C4D">
              <w:rPr>
                <w:szCs w:val="24"/>
                <w:lang w:eastAsia="lt-LT"/>
              </w:rPr>
              <w:t xml:space="preserve">2023 metais buvo atliekami darbai ruože nuo 10,985 iki 15,405 km ir nuo 17,925 iki 23,074 km. </w:t>
            </w:r>
          </w:p>
          <w:p w14:paraId="753550EC" w14:textId="30F119DC" w:rsidR="00C15203" w:rsidRPr="00696C4D" w:rsidRDefault="00E45788" w:rsidP="00C15203">
            <w:pPr>
              <w:jc w:val="both"/>
              <w:rPr>
                <w:b/>
                <w:bCs/>
                <w:caps/>
                <w:sz w:val="18"/>
                <w:szCs w:val="18"/>
              </w:rPr>
            </w:pPr>
            <w:r>
              <w:rPr>
                <w:b/>
                <w:bCs/>
                <w:szCs w:val="24"/>
              </w:rPr>
              <w:t>V</w:t>
            </w:r>
            <w:r w:rsidRPr="00E75829">
              <w:rPr>
                <w:b/>
                <w:bCs/>
                <w:szCs w:val="24"/>
              </w:rPr>
              <w:t xml:space="preserve">alstybinės reikšmės magistralinio kelio </w:t>
            </w:r>
            <w:r>
              <w:rPr>
                <w:b/>
                <w:bCs/>
                <w:szCs w:val="24"/>
              </w:rPr>
              <w:t>A</w:t>
            </w:r>
            <w:r w:rsidRPr="00E75829">
              <w:rPr>
                <w:b/>
                <w:bCs/>
                <w:szCs w:val="24"/>
              </w:rPr>
              <w:t>6 (</w:t>
            </w:r>
            <w:r>
              <w:rPr>
                <w:b/>
                <w:bCs/>
                <w:szCs w:val="24"/>
              </w:rPr>
              <w:t>E</w:t>
            </w:r>
            <w:r w:rsidRPr="00E75829">
              <w:rPr>
                <w:b/>
                <w:bCs/>
                <w:szCs w:val="24"/>
              </w:rPr>
              <w:t xml:space="preserve">262) </w:t>
            </w:r>
            <w:r>
              <w:rPr>
                <w:b/>
                <w:bCs/>
                <w:szCs w:val="24"/>
              </w:rPr>
              <w:t>K</w:t>
            </w:r>
            <w:r w:rsidRPr="00E75829">
              <w:rPr>
                <w:b/>
                <w:bCs/>
                <w:szCs w:val="24"/>
              </w:rPr>
              <w:t>aunas</w:t>
            </w:r>
            <w:r w:rsidR="005D3D60">
              <w:rPr>
                <w:b/>
                <w:bCs/>
                <w:szCs w:val="24"/>
              </w:rPr>
              <w:t>–</w:t>
            </w:r>
            <w:r>
              <w:rPr>
                <w:b/>
                <w:bCs/>
                <w:szCs w:val="24"/>
              </w:rPr>
              <w:t>Z</w:t>
            </w:r>
            <w:r w:rsidRPr="00E75829">
              <w:rPr>
                <w:b/>
                <w:bCs/>
                <w:szCs w:val="24"/>
              </w:rPr>
              <w:t>arasai</w:t>
            </w:r>
            <w:r w:rsidR="005D3D60">
              <w:rPr>
                <w:b/>
                <w:bCs/>
                <w:szCs w:val="24"/>
              </w:rPr>
              <w:t>–</w:t>
            </w:r>
            <w:r>
              <w:rPr>
                <w:b/>
                <w:bCs/>
                <w:szCs w:val="24"/>
              </w:rPr>
              <w:t>D</w:t>
            </w:r>
            <w:r w:rsidRPr="00E75829">
              <w:rPr>
                <w:b/>
                <w:bCs/>
                <w:szCs w:val="24"/>
              </w:rPr>
              <w:t>augpilis (</w:t>
            </w:r>
            <w:r>
              <w:rPr>
                <w:b/>
                <w:bCs/>
                <w:szCs w:val="24"/>
              </w:rPr>
              <w:t>J</w:t>
            </w:r>
            <w:r w:rsidRPr="00E75829">
              <w:rPr>
                <w:b/>
                <w:bCs/>
                <w:szCs w:val="24"/>
              </w:rPr>
              <w:t>onavos pietrytinis aplinkkelis) projektas</w:t>
            </w:r>
          </w:p>
          <w:p w14:paraId="3A5A3A82" w14:textId="45A7D090" w:rsidR="00C15203" w:rsidRPr="00696C4D" w:rsidRDefault="00C15203" w:rsidP="00533A53">
            <w:pPr>
              <w:autoSpaceDE w:val="0"/>
              <w:autoSpaceDN w:val="0"/>
              <w:adjustRightInd w:val="0"/>
              <w:jc w:val="both"/>
              <w:rPr>
                <w:szCs w:val="24"/>
              </w:rPr>
            </w:pPr>
            <w:r w:rsidRPr="00696C4D">
              <w:rPr>
                <w:szCs w:val="24"/>
              </w:rPr>
              <w:t>Šis aplinkkelis pagerins susisiekimą su Rukloje dislokuotais kariniais daliniais ir sudarys geresnes sąlygas Lietuvos ir NATO sąjungininkų karinės technikos judėjimui Lietuvoje. Jonavos pietrytinis aplinkkelis rytinėje pusėje prasidės nuo kelio A6 tilto per Nerį ties Skaruliais ir tęsis piečiau šio kelio maždaug iki Šveicarijos kaimo Jonavos rajone, kur vėl susijungs su keliu A6. Aplinkkelis bus tiesiamas dviem etapais.</w:t>
            </w:r>
            <w:r w:rsidR="00533A53">
              <w:rPr>
                <w:szCs w:val="24"/>
              </w:rPr>
              <w:t xml:space="preserve"> </w:t>
            </w:r>
            <w:r w:rsidRPr="00696C4D">
              <w:rPr>
                <w:szCs w:val="24"/>
              </w:rPr>
              <w:t>2023 metais buvo atnaujintas I etapo techninis darbo projektas ir pradėti techninio darbo projekto rengimo darbai II etape.</w:t>
            </w:r>
          </w:p>
          <w:p w14:paraId="7D770882" w14:textId="77777777" w:rsidR="0084221F" w:rsidRPr="00696C4D" w:rsidRDefault="0084221F" w:rsidP="003A4190">
            <w:pPr>
              <w:jc w:val="both"/>
              <w:rPr>
                <w:b/>
                <w:bCs/>
                <w:szCs w:val="24"/>
                <w:u w:val="single"/>
                <w:lang w:eastAsia="lt-LT"/>
              </w:rPr>
            </w:pPr>
          </w:p>
          <w:p w14:paraId="4CAEF2E3" w14:textId="5B53B714" w:rsidR="001B2A87" w:rsidRPr="001B2A87" w:rsidRDefault="001B2A87" w:rsidP="003A4190">
            <w:pPr>
              <w:jc w:val="both"/>
              <w:rPr>
                <w:b/>
                <w:bCs/>
                <w:i/>
                <w:iCs/>
                <w:szCs w:val="24"/>
                <w:u w:val="single"/>
                <w:lang w:eastAsia="lt-LT"/>
              </w:rPr>
            </w:pPr>
            <w:r w:rsidRPr="001B2A87">
              <w:rPr>
                <w:b/>
                <w:bCs/>
                <w:i/>
                <w:iCs/>
                <w:szCs w:val="24"/>
                <w:u w:val="single"/>
                <w:lang w:eastAsia="lt-LT"/>
              </w:rPr>
              <w:t>Pažangos priemonės suderinamumas su kitomis pažangos priemonėmis</w:t>
            </w:r>
          </w:p>
          <w:p w14:paraId="6EA8D9AF" w14:textId="53310C33" w:rsidR="001B2A87" w:rsidRPr="001B2A87" w:rsidRDefault="001B2A87" w:rsidP="005D3D60">
            <w:pPr>
              <w:ind w:firstLine="589"/>
              <w:jc w:val="both"/>
              <w:rPr>
                <w:szCs w:val="24"/>
                <w:lang w:eastAsia="lt-LT"/>
              </w:rPr>
            </w:pPr>
            <w:r w:rsidRPr="001B2A87">
              <w:rPr>
                <w:szCs w:val="24"/>
                <w:lang w:eastAsia="lt-LT"/>
              </w:rPr>
              <w:t xml:space="preserve">Pažangos priemonė papildys </w:t>
            </w:r>
            <w:r w:rsidR="009F3CF4">
              <w:rPr>
                <w:szCs w:val="24"/>
                <w:lang w:eastAsia="lt-LT"/>
              </w:rPr>
              <w:t>reikšmingos dalies kitų</w:t>
            </w:r>
            <w:r w:rsidRPr="001B2A87">
              <w:rPr>
                <w:szCs w:val="24"/>
                <w:lang w:eastAsia="lt-LT"/>
              </w:rPr>
              <w:t xml:space="preserve"> Susisiekimo ministerijos pažangos priemonių veiklas</w:t>
            </w:r>
            <w:r w:rsidR="00042D73">
              <w:rPr>
                <w:szCs w:val="24"/>
                <w:lang w:eastAsia="lt-LT"/>
              </w:rPr>
              <w:t>.</w:t>
            </w:r>
            <w:r>
              <w:rPr>
                <w:szCs w:val="24"/>
                <w:lang w:eastAsia="lt-LT"/>
              </w:rPr>
              <w:t xml:space="preserve"> </w:t>
            </w:r>
            <w:r w:rsidR="00042D73">
              <w:rPr>
                <w:szCs w:val="24"/>
                <w:lang w:eastAsia="lt-LT"/>
              </w:rPr>
              <w:t>K</w:t>
            </w:r>
            <w:r w:rsidRPr="001B2A87">
              <w:rPr>
                <w:szCs w:val="24"/>
                <w:lang w:eastAsia="lt-LT"/>
              </w:rPr>
              <w:t>artu įgyvendinamos</w:t>
            </w:r>
            <w:r w:rsidR="00254FEA">
              <w:rPr>
                <w:szCs w:val="24"/>
                <w:lang w:eastAsia="lt-LT"/>
              </w:rPr>
              <w:t>,</w:t>
            </w:r>
            <w:r w:rsidRPr="001B2A87">
              <w:rPr>
                <w:szCs w:val="24"/>
                <w:lang w:eastAsia="lt-LT"/>
              </w:rPr>
              <w:t xml:space="preserve"> tarpusavyje susijusios pažangos priemonės papildys</w:t>
            </w:r>
            <w:r w:rsidR="003D1D71">
              <w:rPr>
                <w:szCs w:val="24"/>
                <w:lang w:eastAsia="lt-LT"/>
              </w:rPr>
              <w:t xml:space="preserve"> viena kitos veiklas</w:t>
            </w:r>
            <w:r w:rsidRPr="001B2A87">
              <w:rPr>
                <w:szCs w:val="24"/>
                <w:lang w:eastAsia="lt-LT"/>
              </w:rPr>
              <w:t xml:space="preserve"> ir </w:t>
            </w:r>
            <w:r w:rsidR="00254FEA">
              <w:rPr>
                <w:szCs w:val="24"/>
                <w:lang w:eastAsia="lt-LT"/>
              </w:rPr>
              <w:t>turės teigiamą sinerginį</w:t>
            </w:r>
            <w:r w:rsidR="00605C8F">
              <w:rPr>
                <w:szCs w:val="24"/>
                <w:lang w:eastAsia="lt-LT"/>
              </w:rPr>
              <w:t xml:space="preserve"> </w:t>
            </w:r>
            <w:r w:rsidR="00053112">
              <w:rPr>
                <w:szCs w:val="24"/>
                <w:lang w:eastAsia="lt-LT"/>
              </w:rPr>
              <w:t>efektą</w:t>
            </w:r>
            <w:r w:rsidRPr="001B2A87">
              <w:rPr>
                <w:szCs w:val="24"/>
                <w:lang w:eastAsia="lt-LT"/>
              </w:rPr>
              <w:t>:</w:t>
            </w:r>
          </w:p>
          <w:p w14:paraId="196E83E9" w14:textId="29D84923" w:rsidR="001B2A87" w:rsidRPr="001B2A87" w:rsidRDefault="001B2A87" w:rsidP="005D3D60">
            <w:pPr>
              <w:tabs>
                <w:tab w:val="left" w:pos="840"/>
              </w:tabs>
              <w:ind w:firstLine="589"/>
              <w:jc w:val="both"/>
              <w:rPr>
                <w:szCs w:val="24"/>
                <w:lang w:eastAsia="lt-LT"/>
              </w:rPr>
            </w:pPr>
            <w:r w:rsidRPr="001B2A87">
              <w:rPr>
                <w:szCs w:val="24"/>
                <w:lang w:eastAsia="lt-LT"/>
              </w:rPr>
              <w:t>•</w:t>
            </w:r>
            <w:r w:rsidRPr="001B2A87">
              <w:rPr>
                <w:szCs w:val="24"/>
                <w:lang w:eastAsia="lt-LT"/>
              </w:rPr>
              <w:tab/>
            </w:r>
            <w:r w:rsidR="00304FAE">
              <w:rPr>
                <w:szCs w:val="24"/>
                <w:lang w:eastAsia="lt-LT"/>
              </w:rPr>
              <w:t xml:space="preserve">Priemonė </w:t>
            </w:r>
            <w:r w:rsidRPr="001B2A87">
              <w:rPr>
                <w:szCs w:val="24"/>
                <w:lang w:eastAsia="lt-LT"/>
              </w:rPr>
              <w:t>10-001-05-03-06 ,,Gerinti eismo saugą“, kuri</w:t>
            </w:r>
            <w:r w:rsidR="00B516D1">
              <w:rPr>
                <w:szCs w:val="24"/>
                <w:lang w:eastAsia="lt-LT"/>
              </w:rPr>
              <w:t>os veiklas įgyvendinant -</w:t>
            </w:r>
            <w:r w:rsidRPr="001B2A87">
              <w:rPr>
                <w:szCs w:val="24"/>
                <w:lang w:eastAsia="lt-LT"/>
              </w:rPr>
              <w:t xml:space="preserve"> diegiant daugiafunkcę eismo kontrolės sistemą ir kitas eismo saugos priemones, siekiama didinti eismo saugos lygį keliuose. Abi priemonės</w:t>
            </w:r>
            <w:r w:rsidR="00463A4D">
              <w:rPr>
                <w:szCs w:val="24"/>
                <w:lang w:eastAsia="lt-LT"/>
              </w:rPr>
              <w:t xml:space="preserve"> ir jų rezultatai</w:t>
            </w:r>
            <w:r w:rsidRPr="001B2A87">
              <w:rPr>
                <w:szCs w:val="24"/>
                <w:lang w:eastAsia="lt-LT"/>
              </w:rPr>
              <w:t xml:space="preserve"> papildo vien</w:t>
            </w:r>
            <w:r w:rsidR="00463A4D">
              <w:rPr>
                <w:szCs w:val="24"/>
                <w:lang w:eastAsia="lt-LT"/>
              </w:rPr>
              <w:t>i kitus įgyvendinant</w:t>
            </w:r>
            <w:r w:rsidRPr="001B2A87">
              <w:rPr>
                <w:szCs w:val="24"/>
                <w:lang w:eastAsia="lt-LT"/>
              </w:rPr>
              <w:t xml:space="preserve"> siek</w:t>
            </w:r>
            <w:r w:rsidR="00463A4D">
              <w:rPr>
                <w:szCs w:val="24"/>
                <w:lang w:eastAsia="lt-LT"/>
              </w:rPr>
              <w:t>į</w:t>
            </w:r>
            <w:r w:rsidRPr="001B2A87">
              <w:rPr>
                <w:szCs w:val="24"/>
                <w:lang w:eastAsia="lt-LT"/>
              </w:rPr>
              <w:t xml:space="preserve"> mažinti eismo įvykių </w:t>
            </w:r>
            <w:r w:rsidR="00463A4D">
              <w:rPr>
                <w:szCs w:val="24"/>
                <w:lang w:eastAsia="lt-LT"/>
              </w:rPr>
              <w:t xml:space="preserve">ir tuo pačiu - </w:t>
            </w:r>
            <w:r w:rsidRPr="001B2A87">
              <w:rPr>
                <w:szCs w:val="24"/>
                <w:lang w:eastAsia="lt-LT"/>
              </w:rPr>
              <w:t xml:space="preserve"> žuvusiųjų ir sunkiai sužeistų eismo dalyvių keliuose skaičių. Pažangos priemonės apimtyje planuojamos veiklos ir projektai numato eismo saugos priemon</w:t>
            </w:r>
            <w:r w:rsidR="007120D8">
              <w:rPr>
                <w:szCs w:val="24"/>
                <w:lang w:eastAsia="lt-LT"/>
              </w:rPr>
              <w:t>ių įgyvendinimą</w:t>
            </w:r>
            <w:r w:rsidRPr="001B2A87">
              <w:rPr>
                <w:szCs w:val="24"/>
                <w:lang w:eastAsia="lt-LT"/>
              </w:rPr>
              <w:t xml:space="preserve"> tose transporto tinklo geografinėse vietose, kuriose nenumatoma diegti saugos priemonių priemonės „Gerinti eismo saugą“ apimtyje</w:t>
            </w:r>
            <w:r w:rsidR="00053112">
              <w:rPr>
                <w:szCs w:val="24"/>
                <w:lang w:eastAsia="lt-LT"/>
              </w:rPr>
              <w:t xml:space="preserve">, </w:t>
            </w:r>
            <w:proofErr w:type="spellStart"/>
            <w:r w:rsidR="00053112">
              <w:rPr>
                <w:szCs w:val="24"/>
                <w:lang w:eastAsia="lt-LT"/>
              </w:rPr>
              <w:t>t.y</w:t>
            </w:r>
            <w:proofErr w:type="spellEnd"/>
            <w:r w:rsidR="00053112">
              <w:rPr>
                <w:szCs w:val="24"/>
                <w:lang w:eastAsia="lt-LT"/>
              </w:rPr>
              <w:t>. bus užtikrinta, kad investicijos nebus perteklinės</w:t>
            </w:r>
            <w:r w:rsidR="00E03DB0">
              <w:rPr>
                <w:szCs w:val="24"/>
                <w:lang w:eastAsia="lt-LT"/>
              </w:rPr>
              <w:t>.</w:t>
            </w:r>
            <w:r w:rsidRPr="001B2A87">
              <w:rPr>
                <w:szCs w:val="24"/>
                <w:lang w:eastAsia="lt-LT"/>
              </w:rPr>
              <w:t xml:space="preserve"> Pažangos priemonė generuos nelaimingų atsitikimų sumažėjimo naudą, taip prisidėdama prie Susisiekimo plėtros programoje įvardintos problemos ,,Lietuvoje eismo saugos lygis žemesnis</w:t>
            </w:r>
            <w:r w:rsidR="00053112">
              <w:rPr>
                <w:szCs w:val="24"/>
                <w:lang w:eastAsia="lt-LT"/>
              </w:rPr>
              <w:t>,</w:t>
            </w:r>
            <w:r w:rsidRPr="001B2A87">
              <w:rPr>
                <w:szCs w:val="24"/>
                <w:lang w:eastAsia="lt-LT"/>
              </w:rPr>
              <w:t xml:space="preserve"> negu ES vidurkis“ sprendimo. </w:t>
            </w:r>
          </w:p>
          <w:p w14:paraId="3FC739C4" w14:textId="0E24E4F2" w:rsidR="001B2A87" w:rsidRPr="001B2A87" w:rsidRDefault="001B2A87" w:rsidP="005D3D60">
            <w:pPr>
              <w:tabs>
                <w:tab w:val="left" w:pos="840"/>
              </w:tabs>
              <w:ind w:firstLine="589"/>
              <w:jc w:val="both"/>
              <w:rPr>
                <w:szCs w:val="24"/>
                <w:lang w:eastAsia="lt-LT"/>
              </w:rPr>
            </w:pPr>
            <w:r w:rsidRPr="001B2A87">
              <w:rPr>
                <w:szCs w:val="24"/>
                <w:lang w:eastAsia="lt-LT"/>
              </w:rPr>
              <w:t>•</w:t>
            </w:r>
            <w:r w:rsidRPr="001B2A87">
              <w:rPr>
                <w:szCs w:val="24"/>
                <w:lang w:eastAsia="lt-LT"/>
              </w:rPr>
              <w:tab/>
            </w:r>
            <w:r w:rsidR="003B6278">
              <w:rPr>
                <w:szCs w:val="24"/>
                <w:lang w:eastAsia="lt-LT"/>
              </w:rPr>
              <w:t xml:space="preserve">Priemonė </w:t>
            </w:r>
            <w:r w:rsidRPr="001B2A87">
              <w:rPr>
                <w:szCs w:val="24"/>
                <w:lang w:eastAsia="lt-LT"/>
              </w:rPr>
              <w:t>10-001-05-03-02 „Gerinti susisiekimą geležinkelių transportu“, kuria siekiama užtikrinti greitą ir patogų susisiekimą geležinkelių infrastruktūra. Abi priemonės papildo viena kitą</w:t>
            </w:r>
            <w:r w:rsidR="00957063">
              <w:rPr>
                <w:szCs w:val="24"/>
                <w:lang w:eastAsia="lt-LT"/>
              </w:rPr>
              <w:t xml:space="preserve"> įgyvendinant</w:t>
            </w:r>
            <w:r w:rsidRPr="001B2A87">
              <w:rPr>
                <w:szCs w:val="24"/>
                <w:lang w:eastAsia="lt-LT"/>
              </w:rPr>
              <w:t xml:space="preserve"> siek</w:t>
            </w:r>
            <w:r w:rsidR="00957063">
              <w:rPr>
                <w:szCs w:val="24"/>
                <w:lang w:eastAsia="lt-LT"/>
              </w:rPr>
              <w:t>į</w:t>
            </w:r>
            <w:r w:rsidRPr="001B2A87">
              <w:rPr>
                <w:szCs w:val="24"/>
                <w:lang w:eastAsia="lt-LT"/>
              </w:rPr>
              <w:t xml:space="preserve"> sukurti patogias geležinkelio ir kelių transporto jungtis tiek keleiviams, tiek krovininiam transportui. Priemonė bus įgyvendinama AB </w:t>
            </w:r>
            <w:r w:rsidR="007122BB">
              <w:rPr>
                <w:szCs w:val="24"/>
                <w:lang w:eastAsia="lt-LT"/>
              </w:rPr>
              <w:t>Via Lietuva</w:t>
            </w:r>
            <w:r w:rsidRPr="001B2A87">
              <w:rPr>
                <w:szCs w:val="24"/>
                <w:lang w:eastAsia="lt-LT"/>
              </w:rPr>
              <w:t xml:space="preserve">, AB „Lietuvos geležinkeliai“ ir AB ,,LTG </w:t>
            </w:r>
            <w:proofErr w:type="spellStart"/>
            <w:r w:rsidRPr="001B2A87">
              <w:rPr>
                <w:szCs w:val="24"/>
                <w:lang w:eastAsia="lt-LT"/>
              </w:rPr>
              <w:t>Infra</w:t>
            </w:r>
            <w:proofErr w:type="spellEnd"/>
            <w:r w:rsidRPr="001B2A87">
              <w:rPr>
                <w:szCs w:val="24"/>
                <w:lang w:eastAsia="lt-LT"/>
              </w:rPr>
              <w:t xml:space="preserve">“ bendradarbiavimo sutarčių pagrindu įgyvendinant investicijų projektus (tame tarpe ir finansuojamus ES fondų lėšomis), kurių rezultatas – integruoti sinerginiai infrastruktūros sprendimai sutvarkant </w:t>
            </w:r>
            <w:r w:rsidR="00C03D6E">
              <w:rPr>
                <w:szCs w:val="24"/>
                <w:lang w:eastAsia="lt-LT"/>
              </w:rPr>
              <w:t xml:space="preserve">transporto </w:t>
            </w:r>
            <w:r w:rsidRPr="001B2A87">
              <w:rPr>
                <w:szCs w:val="24"/>
                <w:lang w:eastAsia="lt-LT"/>
              </w:rPr>
              <w:t xml:space="preserve">infrastruktūros jungtis, didinant eismo saugumą </w:t>
            </w:r>
            <w:r w:rsidRPr="001B2A87">
              <w:rPr>
                <w:szCs w:val="24"/>
                <w:lang w:eastAsia="lt-LT"/>
              </w:rPr>
              <w:lastRenderedPageBreak/>
              <w:t xml:space="preserve">ir optimizuojant eismo intensyvumą. </w:t>
            </w:r>
            <w:r w:rsidR="00957063">
              <w:rPr>
                <w:szCs w:val="24"/>
                <w:lang w:eastAsia="lt-LT"/>
              </w:rPr>
              <w:t>P</w:t>
            </w:r>
            <w:r w:rsidRPr="001B2A87">
              <w:rPr>
                <w:szCs w:val="24"/>
                <w:lang w:eastAsia="lt-LT"/>
              </w:rPr>
              <w:t xml:space="preserve">riemonės apimtyje suplanuotos veiklos orientuotos į didžiausio apkrovimo Lietuvos transporto tinklo ruožų infrastruktūros gerinimą siekiant aptarnauti juose esančius (didžiąja dalimi) vietinio susisiekimo automobilių srautus. </w:t>
            </w:r>
            <w:r w:rsidR="00A24372" w:rsidRPr="00AD0991">
              <w:rPr>
                <w:szCs w:val="24"/>
                <w:lang w:eastAsia="lt-LT"/>
              </w:rPr>
              <w:t xml:space="preserve">Planuojant </w:t>
            </w:r>
            <w:r w:rsidR="00F67C5C" w:rsidRPr="00AD0991">
              <w:rPr>
                <w:szCs w:val="24"/>
                <w:lang w:eastAsia="lt-LT"/>
              </w:rPr>
              <w:t>p</w:t>
            </w:r>
            <w:r w:rsidRPr="00AD0991">
              <w:rPr>
                <w:szCs w:val="24"/>
                <w:lang w:eastAsia="lt-LT"/>
              </w:rPr>
              <w:t>rojekto „Via Baltica“</w:t>
            </w:r>
            <w:r w:rsidR="00BB440D" w:rsidRPr="00AD0991">
              <w:rPr>
                <w:szCs w:val="24"/>
                <w:lang w:eastAsia="lt-LT"/>
              </w:rPr>
              <w:t xml:space="preserve"> </w:t>
            </w:r>
            <w:r w:rsidR="00A24372" w:rsidRPr="00AD0991">
              <w:rPr>
                <w:szCs w:val="24"/>
                <w:lang w:eastAsia="lt-LT"/>
              </w:rPr>
              <w:t xml:space="preserve">rekonstrukcijos </w:t>
            </w:r>
            <w:r w:rsidRPr="00AD0991">
              <w:rPr>
                <w:szCs w:val="24"/>
                <w:lang w:eastAsia="lt-LT"/>
              </w:rPr>
              <w:t>veikl</w:t>
            </w:r>
            <w:r w:rsidR="00F67C5C" w:rsidRPr="00AD0991">
              <w:rPr>
                <w:szCs w:val="24"/>
                <w:lang w:eastAsia="lt-LT"/>
              </w:rPr>
              <w:t>as, buvo</w:t>
            </w:r>
            <w:r w:rsidR="00A24372" w:rsidRPr="00AD0991">
              <w:rPr>
                <w:szCs w:val="24"/>
                <w:lang w:eastAsia="lt-LT"/>
              </w:rPr>
              <w:t xml:space="preserve"> </w:t>
            </w:r>
            <w:r w:rsidRPr="00AD0991">
              <w:rPr>
                <w:szCs w:val="24"/>
                <w:lang w:eastAsia="lt-LT"/>
              </w:rPr>
              <w:t xml:space="preserve"> įvertinti </w:t>
            </w:r>
            <w:r w:rsidR="00B079C4" w:rsidRPr="00AD0991">
              <w:rPr>
                <w:szCs w:val="24"/>
                <w:lang w:eastAsia="lt-LT"/>
              </w:rPr>
              <w:t xml:space="preserve">ir </w:t>
            </w:r>
            <w:r w:rsidRPr="00AD0991">
              <w:rPr>
                <w:szCs w:val="24"/>
                <w:lang w:eastAsia="lt-LT"/>
              </w:rPr>
              <w:t xml:space="preserve">vietiniai </w:t>
            </w:r>
            <w:r w:rsidR="00B079C4" w:rsidRPr="00AD0991">
              <w:rPr>
                <w:szCs w:val="24"/>
                <w:lang w:eastAsia="lt-LT"/>
              </w:rPr>
              <w:t xml:space="preserve">bei </w:t>
            </w:r>
            <w:r w:rsidRPr="00AD0991">
              <w:rPr>
                <w:szCs w:val="24"/>
                <w:lang w:eastAsia="lt-LT"/>
              </w:rPr>
              <w:t xml:space="preserve">tarptautiniai transporto srautai, </w:t>
            </w:r>
            <w:r w:rsidR="00F67C5C" w:rsidRPr="00AD0991">
              <w:rPr>
                <w:szCs w:val="24"/>
                <w:lang w:eastAsia="lt-LT"/>
              </w:rPr>
              <w:t>eliminavus</w:t>
            </w:r>
            <w:r w:rsidRPr="00AD0991">
              <w:rPr>
                <w:szCs w:val="24"/>
                <w:lang w:eastAsia="lt-LT"/>
              </w:rPr>
              <w:t xml:space="preserve"> </w:t>
            </w:r>
            <w:r w:rsidRPr="00F67C5C">
              <w:rPr>
                <w:szCs w:val="24"/>
                <w:lang w:eastAsia="lt-LT"/>
              </w:rPr>
              <w:t>lygiagrečiai numatomus aptarnauti „</w:t>
            </w:r>
            <w:proofErr w:type="spellStart"/>
            <w:r w:rsidRPr="00F67C5C">
              <w:rPr>
                <w:szCs w:val="24"/>
                <w:lang w:eastAsia="lt-LT"/>
              </w:rPr>
              <w:t>Rail</w:t>
            </w:r>
            <w:proofErr w:type="spellEnd"/>
            <w:r w:rsidRPr="00F67C5C">
              <w:rPr>
                <w:szCs w:val="24"/>
                <w:lang w:eastAsia="lt-LT"/>
              </w:rPr>
              <w:t xml:space="preserve"> Baltica“ geležinkeliu numatomus aptarnauti keleivių ir krovinių srautus.</w:t>
            </w:r>
            <w:r w:rsidRPr="001B2A87">
              <w:rPr>
                <w:szCs w:val="24"/>
                <w:lang w:eastAsia="lt-LT"/>
              </w:rPr>
              <w:t xml:space="preserve"> Kitos Pažangos priemonės veiklos yra tokiuose Lietuvos kelių tinklo ruožuose, kuriais eismas galimas tik automobilių keliais, o kitomis transporto rūšimis vietinį eismą organizuoti efektyviai nėra galimybių. </w:t>
            </w:r>
          </w:p>
          <w:p w14:paraId="58FFEFEA" w14:textId="06D62670" w:rsidR="001B2A87" w:rsidRPr="001B2A87" w:rsidRDefault="001B2A87" w:rsidP="005D3D60">
            <w:pPr>
              <w:tabs>
                <w:tab w:val="left" w:pos="840"/>
              </w:tabs>
              <w:ind w:firstLine="589"/>
              <w:jc w:val="both"/>
              <w:rPr>
                <w:szCs w:val="24"/>
                <w:lang w:eastAsia="lt-LT"/>
              </w:rPr>
            </w:pPr>
            <w:r w:rsidRPr="001B2A87">
              <w:rPr>
                <w:szCs w:val="24"/>
                <w:lang w:eastAsia="lt-LT"/>
              </w:rPr>
              <w:t>•</w:t>
            </w:r>
            <w:r w:rsidRPr="001B2A87">
              <w:rPr>
                <w:szCs w:val="24"/>
                <w:lang w:eastAsia="lt-LT"/>
              </w:rPr>
              <w:tab/>
            </w:r>
            <w:r w:rsidR="00A25316">
              <w:rPr>
                <w:szCs w:val="24"/>
                <w:lang w:eastAsia="lt-LT"/>
              </w:rPr>
              <w:t xml:space="preserve">Priemonė </w:t>
            </w:r>
            <w:r w:rsidRPr="001B2A87">
              <w:rPr>
                <w:szCs w:val="24"/>
                <w:lang w:eastAsia="lt-LT"/>
              </w:rPr>
              <w:t xml:space="preserve">10-001-05-03-03 ,,Gerinti susisiekimą oro transportu“, kuri spręs esamos oro uostų infrastruktūros neatitikimo išaugusiems keleivių srautams problemą, padės užtikrinti aplinkosaugos bei skrydžių saugos reikalavimus. Pažangos priemonė, </w:t>
            </w:r>
            <w:r w:rsidR="00B079C4">
              <w:rPr>
                <w:szCs w:val="24"/>
                <w:lang w:eastAsia="lt-LT"/>
              </w:rPr>
              <w:t xml:space="preserve">kurią įgyvendinant </w:t>
            </w:r>
            <w:r w:rsidRPr="001B2A87">
              <w:rPr>
                <w:szCs w:val="24"/>
                <w:lang w:eastAsia="lt-LT"/>
              </w:rPr>
              <w:t>gerin</w:t>
            </w:r>
            <w:r w:rsidR="00B079C4">
              <w:rPr>
                <w:szCs w:val="24"/>
                <w:lang w:eastAsia="lt-LT"/>
              </w:rPr>
              <w:t>ami</w:t>
            </w:r>
            <w:r w:rsidRPr="001B2A87">
              <w:rPr>
                <w:szCs w:val="24"/>
                <w:lang w:eastAsia="lt-LT"/>
              </w:rPr>
              <w:t xml:space="preserve"> vietinio susisiekimo kelių technini</w:t>
            </w:r>
            <w:r w:rsidR="00B079C4">
              <w:rPr>
                <w:szCs w:val="24"/>
                <w:lang w:eastAsia="lt-LT"/>
              </w:rPr>
              <w:t>ai</w:t>
            </w:r>
            <w:r w:rsidRPr="001B2A87">
              <w:rPr>
                <w:szCs w:val="24"/>
                <w:lang w:eastAsia="lt-LT"/>
              </w:rPr>
              <w:t xml:space="preserve"> parametr</w:t>
            </w:r>
            <w:r w:rsidR="00B079C4">
              <w:rPr>
                <w:szCs w:val="24"/>
                <w:lang w:eastAsia="lt-LT"/>
              </w:rPr>
              <w:t>ai</w:t>
            </w:r>
            <w:r w:rsidRPr="001B2A87">
              <w:rPr>
                <w:szCs w:val="24"/>
                <w:lang w:eastAsia="lt-LT"/>
              </w:rPr>
              <w:t xml:space="preserve"> bei vyst</w:t>
            </w:r>
            <w:r w:rsidR="00B079C4">
              <w:rPr>
                <w:szCs w:val="24"/>
                <w:lang w:eastAsia="lt-LT"/>
              </w:rPr>
              <w:t>omos transporto</w:t>
            </w:r>
            <w:r w:rsidRPr="001B2A87">
              <w:rPr>
                <w:szCs w:val="24"/>
                <w:lang w:eastAsia="lt-LT"/>
              </w:rPr>
              <w:t xml:space="preserve"> jungt</w:t>
            </w:r>
            <w:r w:rsidR="00B079C4">
              <w:rPr>
                <w:szCs w:val="24"/>
                <w:lang w:eastAsia="lt-LT"/>
              </w:rPr>
              <w:t>y</w:t>
            </w:r>
            <w:r w:rsidRPr="001B2A87">
              <w:rPr>
                <w:szCs w:val="24"/>
                <w:lang w:eastAsia="lt-LT"/>
              </w:rPr>
              <w:t xml:space="preserve">s, užtikrins geresnį oro uostų junglumą, greitesnį ir patogesnį jų pasiekiamumą. Tuo tarpu </w:t>
            </w:r>
            <w:r w:rsidR="00B5344A">
              <w:rPr>
                <w:szCs w:val="24"/>
                <w:lang w:eastAsia="lt-LT"/>
              </w:rPr>
              <w:t xml:space="preserve">priemonės </w:t>
            </w:r>
            <w:r w:rsidRPr="001B2A87">
              <w:rPr>
                <w:szCs w:val="24"/>
                <w:lang w:eastAsia="lt-LT"/>
              </w:rPr>
              <w:t>„Gerinti susisiekimą oro transportu“ investicijos orientuotos į tarptautinio susisiekimo keleivių srautų aptarnavimą.</w:t>
            </w:r>
          </w:p>
          <w:p w14:paraId="6DA3CA6F" w14:textId="27214B41" w:rsidR="001B2A87" w:rsidRPr="001B2A87" w:rsidRDefault="001B2A87" w:rsidP="005D3D60">
            <w:pPr>
              <w:tabs>
                <w:tab w:val="left" w:pos="840"/>
              </w:tabs>
              <w:ind w:firstLine="589"/>
              <w:jc w:val="both"/>
              <w:rPr>
                <w:szCs w:val="24"/>
                <w:lang w:eastAsia="lt-LT"/>
              </w:rPr>
            </w:pPr>
            <w:r w:rsidRPr="001B2A87">
              <w:rPr>
                <w:szCs w:val="24"/>
                <w:lang w:eastAsia="lt-LT"/>
              </w:rPr>
              <w:t>•</w:t>
            </w:r>
            <w:r w:rsidRPr="001B2A87">
              <w:rPr>
                <w:szCs w:val="24"/>
                <w:lang w:eastAsia="lt-LT"/>
              </w:rPr>
              <w:tab/>
            </w:r>
            <w:r w:rsidR="00B5344A">
              <w:rPr>
                <w:szCs w:val="24"/>
                <w:lang w:eastAsia="lt-LT"/>
              </w:rPr>
              <w:t xml:space="preserve">Priemonė </w:t>
            </w:r>
            <w:r w:rsidRPr="001B2A87">
              <w:rPr>
                <w:szCs w:val="24"/>
                <w:lang w:eastAsia="lt-LT"/>
              </w:rPr>
              <w:t>10-001-05-04-01 „Didinti susisiekimo sistemos kuriamą vertę ir infrastruktūros panaudojimo efektyvumą“, kuri</w:t>
            </w:r>
            <w:r w:rsidR="00957063">
              <w:rPr>
                <w:szCs w:val="24"/>
                <w:lang w:eastAsia="lt-LT"/>
              </w:rPr>
              <w:t>ą</w:t>
            </w:r>
            <w:r w:rsidRPr="001B2A87">
              <w:rPr>
                <w:szCs w:val="24"/>
                <w:lang w:eastAsia="lt-LT"/>
              </w:rPr>
              <w:t xml:space="preserve"> </w:t>
            </w:r>
            <w:r w:rsidR="00957063">
              <w:rPr>
                <w:szCs w:val="24"/>
                <w:lang w:eastAsia="lt-LT"/>
              </w:rPr>
              <w:t>įgyvendinant bus diegiami</w:t>
            </w:r>
            <w:r w:rsidRPr="001B2A87">
              <w:rPr>
                <w:szCs w:val="24"/>
                <w:lang w:eastAsia="lt-LT"/>
              </w:rPr>
              <w:t xml:space="preserve"> geriausi </w:t>
            </w:r>
            <w:proofErr w:type="spellStart"/>
            <w:r w:rsidRPr="001B2A87">
              <w:rPr>
                <w:szCs w:val="24"/>
                <w:lang w:eastAsia="lt-LT"/>
              </w:rPr>
              <w:t>intermodalinės</w:t>
            </w:r>
            <w:proofErr w:type="spellEnd"/>
            <w:r w:rsidRPr="001B2A87">
              <w:rPr>
                <w:szCs w:val="24"/>
                <w:lang w:eastAsia="lt-LT"/>
              </w:rPr>
              <w:t xml:space="preserve"> logistikos grandinių panaudojimų būd</w:t>
            </w:r>
            <w:r w:rsidR="000F0E9C">
              <w:rPr>
                <w:szCs w:val="24"/>
                <w:lang w:eastAsia="lt-LT"/>
              </w:rPr>
              <w:t>ai</w:t>
            </w:r>
            <w:r w:rsidRPr="001B2A87">
              <w:rPr>
                <w:szCs w:val="24"/>
                <w:lang w:eastAsia="lt-LT"/>
              </w:rPr>
              <w:t xml:space="preserve"> </w:t>
            </w:r>
            <w:r w:rsidR="000F0E9C">
              <w:rPr>
                <w:szCs w:val="24"/>
                <w:lang w:eastAsia="lt-LT"/>
              </w:rPr>
              <w:t>ir</w:t>
            </w:r>
            <w:r w:rsidRPr="001B2A87">
              <w:rPr>
                <w:szCs w:val="24"/>
                <w:lang w:eastAsia="lt-LT"/>
              </w:rPr>
              <w:t xml:space="preserve"> užtikrin</w:t>
            </w:r>
            <w:r w:rsidR="000F0E9C">
              <w:rPr>
                <w:szCs w:val="24"/>
                <w:lang w:eastAsia="lt-LT"/>
              </w:rPr>
              <w:t>amas</w:t>
            </w:r>
            <w:r w:rsidRPr="001B2A87">
              <w:rPr>
                <w:szCs w:val="24"/>
                <w:lang w:eastAsia="lt-LT"/>
              </w:rPr>
              <w:t xml:space="preserve"> </w:t>
            </w:r>
            <w:proofErr w:type="spellStart"/>
            <w:r w:rsidRPr="001B2A87">
              <w:rPr>
                <w:szCs w:val="24"/>
                <w:lang w:eastAsia="lt-LT"/>
              </w:rPr>
              <w:t>intermodaliniam</w:t>
            </w:r>
            <w:proofErr w:type="spellEnd"/>
            <w:r w:rsidRPr="001B2A87">
              <w:rPr>
                <w:szCs w:val="24"/>
                <w:lang w:eastAsia="lt-LT"/>
              </w:rPr>
              <w:t xml:space="preserve"> transportui reikalingos infrastruktūros įrengim</w:t>
            </w:r>
            <w:r w:rsidR="000F0E9C">
              <w:rPr>
                <w:szCs w:val="24"/>
                <w:lang w:eastAsia="lt-LT"/>
              </w:rPr>
              <w:t>as</w:t>
            </w:r>
            <w:r w:rsidRPr="001B2A87">
              <w:rPr>
                <w:szCs w:val="24"/>
                <w:lang w:eastAsia="lt-LT"/>
              </w:rPr>
              <w:t xml:space="preserve"> (intermodalinių terminalų plėtra), tuo tarpu aprašoma Pažangos priemonė prisidės prie patogaus intermodalinių jungčių pasiekiamumo,  </w:t>
            </w:r>
            <w:proofErr w:type="spellStart"/>
            <w:r w:rsidRPr="001B2A87">
              <w:rPr>
                <w:szCs w:val="24"/>
                <w:lang w:eastAsia="lt-LT"/>
              </w:rPr>
              <w:t>intermodalinės</w:t>
            </w:r>
            <w:proofErr w:type="spellEnd"/>
            <w:r w:rsidRPr="001B2A87">
              <w:rPr>
                <w:szCs w:val="24"/>
                <w:lang w:eastAsia="lt-LT"/>
              </w:rPr>
              <w:t xml:space="preserve"> logistikos grandinių kūrimui ir plėtojim</w:t>
            </w:r>
            <w:r w:rsidR="000F0E9C">
              <w:rPr>
                <w:szCs w:val="24"/>
                <w:lang w:eastAsia="lt-LT"/>
              </w:rPr>
              <w:t>o</w:t>
            </w:r>
            <w:r w:rsidRPr="001B2A87">
              <w:rPr>
                <w:szCs w:val="24"/>
                <w:lang w:eastAsia="lt-LT"/>
              </w:rPr>
              <w:t xml:space="preserve">. </w:t>
            </w:r>
            <w:proofErr w:type="spellStart"/>
            <w:r w:rsidRPr="001B2A87">
              <w:rPr>
                <w:szCs w:val="24"/>
                <w:lang w:eastAsia="lt-LT"/>
              </w:rPr>
              <w:t>Intermodalinė</w:t>
            </w:r>
            <w:r w:rsidR="000F0E9C">
              <w:rPr>
                <w:szCs w:val="24"/>
                <w:lang w:eastAsia="lt-LT"/>
              </w:rPr>
              <w:t>ms</w:t>
            </w:r>
            <w:proofErr w:type="spellEnd"/>
            <w:r w:rsidRPr="001B2A87">
              <w:rPr>
                <w:szCs w:val="24"/>
                <w:lang w:eastAsia="lt-LT"/>
              </w:rPr>
              <w:t xml:space="preserve"> logistikos grandinė</w:t>
            </w:r>
            <w:r w:rsidR="000F0E9C">
              <w:rPr>
                <w:szCs w:val="24"/>
                <w:lang w:eastAsia="lt-LT"/>
              </w:rPr>
              <w:t>ms</w:t>
            </w:r>
            <w:r w:rsidRPr="001B2A87">
              <w:rPr>
                <w:szCs w:val="24"/>
                <w:lang w:eastAsia="lt-LT"/>
              </w:rPr>
              <w:t xml:space="preserve"> </w:t>
            </w:r>
            <w:r w:rsidR="000F0E9C">
              <w:rPr>
                <w:szCs w:val="24"/>
                <w:lang w:eastAsia="lt-LT"/>
              </w:rPr>
              <w:t xml:space="preserve">sukurti ir plėtoti būtinas </w:t>
            </w:r>
            <w:r w:rsidRPr="001B2A87">
              <w:rPr>
                <w:szCs w:val="24"/>
                <w:lang w:eastAsia="lt-LT"/>
              </w:rPr>
              <w:t>geros kokybės automobilių kelių tinkl</w:t>
            </w:r>
            <w:r w:rsidR="000F0E9C">
              <w:rPr>
                <w:szCs w:val="24"/>
                <w:lang w:eastAsia="lt-LT"/>
              </w:rPr>
              <w:t>as</w:t>
            </w:r>
            <w:r w:rsidRPr="001B2A87">
              <w:rPr>
                <w:szCs w:val="24"/>
                <w:lang w:eastAsia="lt-LT"/>
              </w:rPr>
              <w:t xml:space="preserve">. </w:t>
            </w:r>
          </w:p>
          <w:p w14:paraId="3F99E9C7" w14:textId="37787C71" w:rsidR="001B2A87" w:rsidRPr="001B2A87" w:rsidRDefault="001B2A87" w:rsidP="005D3D60">
            <w:pPr>
              <w:tabs>
                <w:tab w:val="left" w:pos="825"/>
              </w:tabs>
              <w:ind w:firstLine="589"/>
              <w:jc w:val="both"/>
              <w:rPr>
                <w:szCs w:val="24"/>
                <w:lang w:eastAsia="lt-LT"/>
              </w:rPr>
            </w:pPr>
            <w:r w:rsidRPr="001B2A87">
              <w:rPr>
                <w:szCs w:val="24"/>
                <w:lang w:eastAsia="lt-LT"/>
              </w:rPr>
              <w:t>•</w:t>
            </w:r>
            <w:r w:rsidRPr="001B2A87">
              <w:rPr>
                <w:szCs w:val="24"/>
                <w:lang w:eastAsia="lt-LT"/>
              </w:rPr>
              <w:tab/>
            </w:r>
            <w:r w:rsidR="0028459F">
              <w:rPr>
                <w:szCs w:val="24"/>
                <w:lang w:eastAsia="lt-LT"/>
              </w:rPr>
              <w:t xml:space="preserve">Priemonė </w:t>
            </w:r>
            <w:r w:rsidRPr="001B2A87">
              <w:rPr>
                <w:szCs w:val="24"/>
                <w:lang w:eastAsia="lt-LT"/>
              </w:rPr>
              <w:t>10-001-06-01-02 „Skatinti darnų judumą“, kuria siekiama spręsti bevariklio transporto infrastruktūros netolygaus išvystymo problemas bei iššūkius, susijusius su viešojo transporto integralumo trūkumu. Pažangos priemonėje</w:t>
            </w:r>
            <w:r w:rsidR="00582AC4">
              <w:rPr>
                <w:szCs w:val="24"/>
                <w:lang w:eastAsia="lt-LT"/>
              </w:rPr>
              <w:t>, kurios aprašas jau patvirtintas,</w:t>
            </w:r>
            <w:r w:rsidRPr="001B2A87">
              <w:rPr>
                <w:szCs w:val="24"/>
                <w:lang w:eastAsia="lt-LT"/>
              </w:rPr>
              <w:t xml:space="preserve"> nagrinėjamos veiklos, susijusios su </w:t>
            </w:r>
            <w:proofErr w:type="spellStart"/>
            <w:r w:rsidRPr="001B2A87">
              <w:rPr>
                <w:szCs w:val="24"/>
                <w:lang w:eastAsia="lt-LT"/>
              </w:rPr>
              <w:t>bevariklių</w:t>
            </w:r>
            <w:proofErr w:type="spellEnd"/>
            <w:r w:rsidRPr="001B2A87">
              <w:rPr>
                <w:szCs w:val="24"/>
                <w:lang w:eastAsia="lt-LT"/>
              </w:rPr>
              <w:t xml:space="preserve"> transporto priemonių naudojimo skatinimu, taip pat naudojimosi viešuoju transportu skatinimu, visuomenės įpročių keitimu bei švietimu, kurio tikslas – skatinti naudotis mažiau taršiomis ar visai netaršiomis transporto priemonėmis. Abiejų pažangos priemonių veiklos papildys viena kitą, kadangi viešasis transportas, taip pat ir netaršios transporto priemonės naudosis šios Pažangos priemonės veiklų rezultatais – geresniais ir saugesniais keliais. Šia Pažangos priemone</w:t>
            </w:r>
            <w:r w:rsidRPr="00AD0991">
              <w:rPr>
                <w:szCs w:val="24"/>
                <w:lang w:eastAsia="lt-LT"/>
              </w:rPr>
              <w:t xml:space="preserve"> </w:t>
            </w:r>
            <w:r w:rsidR="00C61760" w:rsidRPr="00AD0991">
              <w:rPr>
                <w:szCs w:val="24"/>
                <w:lang w:eastAsia="lt-LT"/>
              </w:rPr>
              <w:t>sukuriamos</w:t>
            </w:r>
            <w:r w:rsidRPr="00AD0991">
              <w:rPr>
                <w:szCs w:val="24"/>
                <w:lang w:eastAsia="lt-LT"/>
              </w:rPr>
              <w:t xml:space="preserve"> </w:t>
            </w:r>
            <w:r w:rsidRPr="001B2A87">
              <w:rPr>
                <w:szCs w:val="24"/>
                <w:lang w:eastAsia="lt-LT"/>
              </w:rPr>
              <w:t xml:space="preserve">techninės galimybės atskirti variklinių ir </w:t>
            </w:r>
            <w:proofErr w:type="spellStart"/>
            <w:r w:rsidRPr="001B2A87">
              <w:rPr>
                <w:szCs w:val="24"/>
                <w:lang w:eastAsia="lt-LT"/>
              </w:rPr>
              <w:t>bevariklių</w:t>
            </w:r>
            <w:proofErr w:type="spellEnd"/>
            <w:r w:rsidRPr="001B2A87">
              <w:rPr>
                <w:szCs w:val="24"/>
                <w:lang w:eastAsia="lt-LT"/>
              </w:rPr>
              <w:t xml:space="preserve"> transporto priemonių kelius, tokiu būdu didinant eismo saugą pertvarkomuose ruožuose. </w:t>
            </w:r>
            <w:r w:rsidR="00F01F9F">
              <w:rPr>
                <w:szCs w:val="24"/>
                <w:lang w:eastAsia="lt-LT"/>
              </w:rPr>
              <w:t xml:space="preserve">Priemonės </w:t>
            </w:r>
            <w:r w:rsidRPr="001B2A87">
              <w:rPr>
                <w:szCs w:val="24"/>
                <w:lang w:eastAsia="lt-LT"/>
              </w:rPr>
              <w:t>„Skatinti darnų judumą“ apimtyje bevariklio transporto infrastruktūra bus įrengiama</w:t>
            </w:r>
            <w:r w:rsidR="004B4448">
              <w:rPr>
                <w:szCs w:val="24"/>
                <w:lang w:eastAsia="lt-LT"/>
              </w:rPr>
              <w:t xml:space="preserve">  atskirai</w:t>
            </w:r>
            <w:r w:rsidRPr="001B2A87">
              <w:rPr>
                <w:szCs w:val="24"/>
                <w:lang w:eastAsia="lt-LT"/>
              </w:rPr>
              <w:t xml:space="preserve"> šios Pažangos priemonės metu numatytose vietose.</w:t>
            </w:r>
          </w:p>
          <w:p w14:paraId="28D0225C" w14:textId="77777777" w:rsidR="005B3266" w:rsidRDefault="005B3266" w:rsidP="005B3266">
            <w:pPr>
              <w:rPr>
                <w:b/>
                <w:bCs/>
                <w:i/>
                <w:szCs w:val="24"/>
                <w:u w:val="single"/>
                <w:lang w:eastAsia="lt-LT"/>
              </w:rPr>
            </w:pPr>
          </w:p>
          <w:p w14:paraId="329E1FA3" w14:textId="6130D109" w:rsidR="00C875E5" w:rsidRDefault="00C875E5">
            <w:pPr>
              <w:rPr>
                <w:b/>
                <w:bCs/>
                <w:i/>
                <w:szCs w:val="24"/>
                <w:u w:val="single"/>
                <w:lang w:eastAsia="lt-LT"/>
              </w:rPr>
            </w:pPr>
            <w:r w:rsidRPr="00C875E5">
              <w:rPr>
                <w:b/>
                <w:bCs/>
                <w:i/>
                <w:szCs w:val="24"/>
                <w:u w:val="single"/>
                <w:lang w:eastAsia="lt-LT"/>
              </w:rPr>
              <w:t>Pažangos priemone siekiamas pokytis</w:t>
            </w:r>
          </w:p>
          <w:p w14:paraId="77307AEA" w14:textId="3B52F334" w:rsidR="00C875E5" w:rsidRPr="00C875E5" w:rsidRDefault="00C875E5" w:rsidP="00861F79">
            <w:pPr>
              <w:ind w:firstLine="589"/>
              <w:jc w:val="both"/>
              <w:rPr>
                <w:iCs/>
                <w:szCs w:val="24"/>
                <w:lang w:eastAsia="lt-LT"/>
              </w:rPr>
            </w:pPr>
            <w:r w:rsidRPr="00C875E5">
              <w:rPr>
                <w:iCs/>
                <w:szCs w:val="24"/>
                <w:lang w:eastAsia="lt-LT"/>
              </w:rPr>
              <w:t xml:space="preserve">Pažangos priemonės veiklomis siekiamas pokytis geriausiai apibūdinamas </w:t>
            </w:r>
            <w:hyperlink r:id="rId11" w:history="1">
              <w:r w:rsidRPr="00C875E5">
                <w:rPr>
                  <w:rStyle w:val="Hipersaitas"/>
                  <w:iCs/>
                  <w:szCs w:val="24"/>
                  <w:lang w:eastAsia="lt-LT"/>
                </w:rPr>
                <w:t>2021–2030 metų Nacionaliniame pažangos plane</w:t>
              </w:r>
            </w:hyperlink>
            <w:r w:rsidRPr="00C875E5">
              <w:rPr>
                <w:iCs/>
                <w:szCs w:val="24"/>
                <w:vertAlign w:val="superscript"/>
                <w:lang w:eastAsia="lt-LT"/>
              </w:rPr>
              <w:footnoteReference w:id="2"/>
            </w:r>
            <w:r w:rsidRPr="00C875E5">
              <w:rPr>
                <w:iCs/>
                <w:szCs w:val="24"/>
                <w:lang w:eastAsia="lt-LT"/>
              </w:rPr>
              <w:t xml:space="preserve"> nustatytais poveikio rodikliais ir Susisiekimo plėtros programoje nustatytais rezultato rodikliais. </w:t>
            </w:r>
            <w:r w:rsidR="005B3266">
              <w:rPr>
                <w:iCs/>
                <w:szCs w:val="24"/>
                <w:lang w:eastAsia="lt-LT"/>
              </w:rPr>
              <w:t>Planuojam</w:t>
            </w:r>
            <w:r w:rsidR="00AD0991">
              <w:rPr>
                <w:iCs/>
                <w:szCs w:val="24"/>
                <w:lang w:eastAsia="lt-LT"/>
              </w:rPr>
              <w:t>omis</w:t>
            </w:r>
            <w:r w:rsidR="005B3266">
              <w:rPr>
                <w:iCs/>
                <w:szCs w:val="24"/>
                <w:lang w:eastAsia="lt-LT"/>
              </w:rPr>
              <w:t xml:space="preserve"> </w:t>
            </w:r>
            <w:r w:rsidRPr="00C875E5">
              <w:rPr>
                <w:iCs/>
                <w:szCs w:val="24"/>
                <w:lang w:eastAsia="lt-LT"/>
              </w:rPr>
              <w:t>Pažangos priemon</w:t>
            </w:r>
            <w:r w:rsidR="005B3266">
              <w:rPr>
                <w:iCs/>
                <w:szCs w:val="24"/>
                <w:lang w:eastAsia="lt-LT"/>
              </w:rPr>
              <w:t xml:space="preserve">ės </w:t>
            </w:r>
            <w:r w:rsidR="00AD0991">
              <w:rPr>
                <w:iCs/>
                <w:szCs w:val="24"/>
                <w:lang w:eastAsia="lt-LT"/>
              </w:rPr>
              <w:t xml:space="preserve">veiklomis </w:t>
            </w:r>
            <w:r w:rsidRPr="00C875E5">
              <w:rPr>
                <w:iCs/>
                <w:szCs w:val="24"/>
                <w:lang w:eastAsia="lt-LT"/>
              </w:rPr>
              <w:t>siekiama prisidėti prie Nacionalinio pažangos plano 5 strateginio tikslo 5.3 uždavinio ,,</w:t>
            </w:r>
            <w:r w:rsidRPr="00C875E5">
              <w:rPr>
                <w:szCs w:val="24"/>
                <w:lang w:eastAsia="lt-LT"/>
              </w:rPr>
              <w:t xml:space="preserve">Gerinti transporto junglumą šalies viduje, su ES valstybėmis narėmis ir trečiosiomis šalimis, užtikrinti eismo saugumą“  </w:t>
            </w:r>
            <w:r w:rsidRPr="00C875E5">
              <w:rPr>
                <w:iCs/>
                <w:szCs w:val="24"/>
                <w:lang w:eastAsia="lt-LT"/>
              </w:rPr>
              <w:t>nustatytų  poveikio rodiklių ir jų siektinų reikšmių 2030 m. pasiekimo:</w:t>
            </w:r>
          </w:p>
          <w:p w14:paraId="19E866E2" w14:textId="27DC89CA" w:rsidR="00C875E5" w:rsidRPr="00C875E5" w:rsidRDefault="00861F79" w:rsidP="00861F79">
            <w:pPr>
              <w:ind w:firstLine="589"/>
              <w:jc w:val="both"/>
              <w:rPr>
                <w:iCs/>
                <w:szCs w:val="24"/>
                <w:lang w:eastAsia="lt-LT"/>
              </w:rPr>
            </w:pPr>
            <w:r>
              <w:rPr>
                <w:szCs w:val="24"/>
                <w:lang w:eastAsia="lt-LT"/>
              </w:rPr>
              <w:t xml:space="preserve">- </w:t>
            </w:r>
            <w:proofErr w:type="spellStart"/>
            <w:r w:rsidR="00C875E5" w:rsidRPr="00C875E5">
              <w:rPr>
                <w:szCs w:val="24"/>
                <w:lang w:eastAsia="lt-LT"/>
              </w:rPr>
              <w:t>Transeuropinio</w:t>
            </w:r>
            <w:proofErr w:type="spellEnd"/>
            <w:r w:rsidR="00C875E5" w:rsidRPr="00C875E5">
              <w:rPr>
                <w:szCs w:val="24"/>
                <w:lang w:eastAsia="lt-LT"/>
              </w:rPr>
              <w:t xml:space="preserve"> transporto tinklo (toliau – TEN-T) pagrindinio tinklo dalis, atitinkanti ES nustatytus reikalavimus</w:t>
            </w:r>
            <w:r w:rsidR="00582AC4">
              <w:rPr>
                <w:szCs w:val="24"/>
                <w:lang w:eastAsia="lt-LT"/>
              </w:rPr>
              <w:t xml:space="preserve">: </w:t>
            </w:r>
            <w:r w:rsidR="00C875E5" w:rsidRPr="00C875E5">
              <w:rPr>
                <w:szCs w:val="24"/>
                <w:lang w:eastAsia="lt-LT"/>
              </w:rPr>
              <w:t xml:space="preserve">2016 m. – 7 proc., 2025 m. – 50 proc., 2030 m. </w:t>
            </w:r>
            <w:r w:rsidR="00C875E5" w:rsidRPr="00C875E5">
              <w:rPr>
                <w:iCs/>
                <w:szCs w:val="24"/>
                <w:lang w:eastAsia="lt-LT"/>
              </w:rPr>
              <w:t xml:space="preserve">– </w:t>
            </w:r>
            <w:r w:rsidR="00C875E5" w:rsidRPr="00C875E5">
              <w:rPr>
                <w:szCs w:val="24"/>
                <w:lang w:eastAsia="lt-LT"/>
              </w:rPr>
              <w:t>100 proc.;</w:t>
            </w:r>
          </w:p>
          <w:p w14:paraId="03BFB9F5" w14:textId="61F9DA64" w:rsidR="00C875E5" w:rsidRPr="00C875E5" w:rsidRDefault="00861F79" w:rsidP="00861F79">
            <w:pPr>
              <w:ind w:firstLine="589"/>
              <w:jc w:val="both"/>
              <w:rPr>
                <w:iCs/>
                <w:szCs w:val="24"/>
                <w:lang w:eastAsia="lt-LT"/>
              </w:rPr>
            </w:pPr>
            <w:r>
              <w:rPr>
                <w:iCs/>
                <w:szCs w:val="24"/>
                <w:lang w:eastAsia="lt-LT"/>
              </w:rPr>
              <w:t xml:space="preserve">- </w:t>
            </w:r>
            <w:r w:rsidR="00C875E5" w:rsidRPr="00C875E5">
              <w:rPr>
                <w:iCs/>
                <w:szCs w:val="24"/>
                <w:lang w:eastAsia="lt-LT"/>
              </w:rPr>
              <w:t xml:space="preserve">Valstybinės reikšmės </w:t>
            </w:r>
            <w:r w:rsidR="00AD0991">
              <w:rPr>
                <w:iCs/>
                <w:szCs w:val="24"/>
                <w:lang w:eastAsia="lt-LT"/>
              </w:rPr>
              <w:t>(</w:t>
            </w:r>
            <w:r w:rsidR="00C875E5" w:rsidRPr="00C875E5">
              <w:rPr>
                <w:iCs/>
                <w:szCs w:val="24"/>
                <w:lang w:eastAsia="lt-LT"/>
              </w:rPr>
              <w:t>krašto</w:t>
            </w:r>
            <w:r w:rsidR="00AD0991">
              <w:rPr>
                <w:iCs/>
                <w:szCs w:val="24"/>
                <w:lang w:eastAsia="lt-LT"/>
              </w:rPr>
              <w:t>)</w:t>
            </w:r>
            <w:r w:rsidR="00C875E5" w:rsidRPr="00C875E5">
              <w:rPr>
                <w:iCs/>
                <w:szCs w:val="24"/>
                <w:lang w:eastAsia="lt-LT"/>
              </w:rPr>
              <w:t xml:space="preserve"> kelių, kurių suminio kelio dangos būklės indekso (DBI) reikšmė viršija leistinas ribas, dalies sumažėjimas</w:t>
            </w:r>
            <w:r w:rsidR="00582AC4">
              <w:rPr>
                <w:iCs/>
                <w:szCs w:val="24"/>
                <w:lang w:eastAsia="lt-LT"/>
              </w:rPr>
              <w:t xml:space="preserve">: </w:t>
            </w:r>
            <w:r w:rsidR="00047B54">
              <w:rPr>
                <w:iCs/>
                <w:szCs w:val="24"/>
                <w:lang w:eastAsia="lt-LT"/>
              </w:rPr>
              <w:t xml:space="preserve">DBI reikšmė </w:t>
            </w:r>
            <w:r w:rsidR="00C875E5" w:rsidRPr="00C875E5">
              <w:rPr>
                <w:iCs/>
                <w:szCs w:val="24"/>
                <w:lang w:eastAsia="lt-LT"/>
              </w:rPr>
              <w:t>2018 m. – 41 proc., 2025 m. – 30 proc., 2030 m. – 17 proc.</w:t>
            </w:r>
            <w:r>
              <w:rPr>
                <w:iCs/>
                <w:szCs w:val="24"/>
                <w:lang w:eastAsia="lt-LT"/>
              </w:rPr>
              <w:t>.</w:t>
            </w:r>
          </w:p>
          <w:p w14:paraId="6D4D94EA" w14:textId="335A4853" w:rsidR="00C875E5" w:rsidRDefault="00C875E5" w:rsidP="00861F79">
            <w:pPr>
              <w:ind w:firstLine="589"/>
              <w:jc w:val="both"/>
              <w:rPr>
                <w:bCs/>
                <w:szCs w:val="24"/>
                <w:lang w:eastAsia="lt-LT"/>
              </w:rPr>
            </w:pPr>
            <w:r w:rsidRPr="00C875E5">
              <w:rPr>
                <w:bCs/>
                <w:szCs w:val="24"/>
                <w:lang w:eastAsia="lt-LT"/>
              </w:rPr>
              <w:lastRenderedPageBreak/>
              <w:t>Įgyvendin</w:t>
            </w:r>
            <w:r w:rsidR="004B4448">
              <w:rPr>
                <w:bCs/>
                <w:szCs w:val="24"/>
                <w:lang w:eastAsia="lt-LT"/>
              </w:rPr>
              <w:t>ant</w:t>
            </w:r>
            <w:r w:rsidRPr="00C875E5">
              <w:rPr>
                <w:bCs/>
                <w:szCs w:val="24"/>
                <w:lang w:eastAsia="lt-LT"/>
              </w:rPr>
              <w:t xml:space="preserve"> Pažangos priemonės veiklas</w:t>
            </w:r>
            <w:r w:rsidR="004B4448">
              <w:rPr>
                <w:bCs/>
                <w:szCs w:val="24"/>
                <w:lang w:eastAsia="lt-LT"/>
              </w:rPr>
              <w:t>,</w:t>
            </w:r>
            <w:r w:rsidRPr="00C875E5">
              <w:rPr>
                <w:bCs/>
                <w:szCs w:val="24"/>
                <w:lang w:eastAsia="lt-LT"/>
              </w:rPr>
              <w:t xml:space="preserve"> ekonominio efekto naudas generuoja laiko, transporto priemonių eksploatacinių sąnaudų ir nelaimingų atsitikimų sumažėjimo sutaupymai (skaičiavimai pateikiami darbalapyje </w:t>
            </w:r>
            <w:r w:rsidRPr="00024E78">
              <w:rPr>
                <w:bCs/>
                <w:szCs w:val="24"/>
                <w:lang w:eastAsia="lt-LT"/>
              </w:rPr>
              <w:t xml:space="preserve">Alternatyva 1). </w:t>
            </w:r>
          </w:p>
          <w:p w14:paraId="29AD2DE0" w14:textId="76D9788D" w:rsidR="009D27D3" w:rsidRDefault="009D27D3" w:rsidP="00861F79">
            <w:pPr>
              <w:ind w:firstLine="589"/>
              <w:jc w:val="both"/>
              <w:rPr>
                <w:bCs/>
                <w:szCs w:val="24"/>
                <w:lang w:eastAsia="lt-LT"/>
              </w:rPr>
            </w:pPr>
            <w:r>
              <w:rPr>
                <w:bCs/>
                <w:szCs w:val="24"/>
                <w:lang w:eastAsia="lt-LT"/>
              </w:rPr>
              <w:t>Planuojami pagal šią priemonę įgyvendinti projektai ir jų finansavimo šaltiniai pateikiami Aprašo priede, kuriame yra projektų sąrašas ir jų finansavimo šaltiniai.</w:t>
            </w:r>
          </w:p>
          <w:p w14:paraId="2907EF2A" w14:textId="5E0D008D" w:rsidR="00194AC7" w:rsidRDefault="00194AC7" w:rsidP="00C875E5">
            <w:pPr>
              <w:rPr>
                <w:bCs/>
                <w:szCs w:val="24"/>
                <w:lang w:eastAsia="lt-LT"/>
              </w:rPr>
            </w:pPr>
          </w:p>
          <w:p w14:paraId="17B90B08" w14:textId="77777777" w:rsidR="00194AC7" w:rsidRPr="00194AC7" w:rsidRDefault="00194AC7" w:rsidP="00861F79">
            <w:pPr>
              <w:jc w:val="both"/>
              <w:rPr>
                <w:bCs/>
                <w:iCs/>
                <w:szCs w:val="24"/>
                <w:lang w:eastAsia="lt-LT"/>
              </w:rPr>
            </w:pPr>
            <w:r w:rsidRPr="00194AC7">
              <w:rPr>
                <w:bCs/>
                <w:iCs/>
                <w:szCs w:val="24"/>
                <w:lang w:eastAsia="lt-LT"/>
              </w:rPr>
              <w:t xml:space="preserve">Pažangos priemone bus siekiama šių rodiklių (pateikiama ir skaičiuoklės darbalapyje „Rodikliai“). </w:t>
            </w:r>
          </w:p>
          <w:tbl>
            <w:tblPr>
              <w:tblW w:w="9375" w:type="dxa"/>
              <w:tblLayout w:type="fixed"/>
              <w:tblLook w:val="04A0" w:firstRow="1" w:lastRow="0" w:firstColumn="1" w:lastColumn="0" w:noHBand="0" w:noVBand="1"/>
            </w:tblPr>
            <w:tblGrid>
              <w:gridCol w:w="1435"/>
              <w:gridCol w:w="2976"/>
              <w:gridCol w:w="1560"/>
              <w:gridCol w:w="1134"/>
              <w:gridCol w:w="1134"/>
              <w:gridCol w:w="1136"/>
            </w:tblGrid>
            <w:tr w:rsidR="00194AC7" w:rsidRPr="00194AC7" w14:paraId="3D5AB1C1" w14:textId="77777777" w:rsidTr="342133AA">
              <w:trPr>
                <w:trHeight w:val="1062"/>
              </w:trPr>
              <w:tc>
                <w:tcPr>
                  <w:tcW w:w="1435"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30E8F199" w14:textId="77777777" w:rsidR="00194AC7" w:rsidRPr="00784588" w:rsidRDefault="00194AC7" w:rsidP="00194AC7">
                  <w:pPr>
                    <w:rPr>
                      <w:b/>
                      <w:bCs/>
                      <w:sz w:val="20"/>
                      <w:lang w:eastAsia="lt-LT"/>
                    </w:rPr>
                  </w:pPr>
                  <w:r w:rsidRPr="00784588">
                    <w:rPr>
                      <w:b/>
                      <w:bCs/>
                      <w:sz w:val="20"/>
                      <w:lang w:eastAsia="lt-LT"/>
                    </w:rPr>
                    <w:t>Rodiklio šaltinis</w:t>
                  </w:r>
                </w:p>
              </w:tc>
              <w:tc>
                <w:tcPr>
                  <w:tcW w:w="2976" w:type="dxa"/>
                  <w:tcBorders>
                    <w:top w:val="single" w:sz="4" w:space="0" w:color="auto"/>
                    <w:left w:val="nil"/>
                    <w:bottom w:val="nil"/>
                    <w:right w:val="single" w:sz="4" w:space="0" w:color="auto"/>
                  </w:tcBorders>
                  <w:shd w:val="clear" w:color="auto" w:fill="BFBFBF" w:themeFill="background1" w:themeFillShade="BF"/>
                  <w:vAlign w:val="center"/>
                  <w:hideMark/>
                </w:tcPr>
                <w:p w14:paraId="73893D31" w14:textId="77777777" w:rsidR="00194AC7" w:rsidRPr="00784588" w:rsidRDefault="00194AC7" w:rsidP="00194AC7">
                  <w:pPr>
                    <w:rPr>
                      <w:b/>
                      <w:bCs/>
                      <w:sz w:val="20"/>
                      <w:lang w:eastAsia="lt-LT"/>
                    </w:rPr>
                  </w:pPr>
                  <w:r w:rsidRPr="00784588">
                    <w:rPr>
                      <w:b/>
                      <w:bCs/>
                      <w:sz w:val="20"/>
                      <w:lang w:eastAsia="lt-LT"/>
                    </w:rPr>
                    <w:t>Rodiklio pavadinimas</w:t>
                  </w:r>
                </w:p>
              </w:tc>
              <w:tc>
                <w:tcPr>
                  <w:tcW w:w="1560" w:type="dxa"/>
                  <w:tcBorders>
                    <w:top w:val="single" w:sz="4" w:space="0" w:color="auto"/>
                    <w:left w:val="nil"/>
                    <w:bottom w:val="nil"/>
                    <w:right w:val="single" w:sz="4" w:space="0" w:color="auto"/>
                  </w:tcBorders>
                  <w:shd w:val="clear" w:color="auto" w:fill="BFBFBF" w:themeFill="background1" w:themeFillShade="BF"/>
                  <w:vAlign w:val="center"/>
                  <w:hideMark/>
                </w:tcPr>
                <w:p w14:paraId="72FD6CFF" w14:textId="77777777" w:rsidR="00194AC7" w:rsidRPr="00784588" w:rsidRDefault="00194AC7" w:rsidP="00194AC7">
                  <w:pPr>
                    <w:rPr>
                      <w:b/>
                      <w:bCs/>
                      <w:sz w:val="20"/>
                      <w:lang w:eastAsia="lt-LT"/>
                    </w:rPr>
                  </w:pPr>
                  <w:r w:rsidRPr="00784588">
                    <w:rPr>
                      <w:b/>
                      <w:bCs/>
                      <w:sz w:val="20"/>
                      <w:lang w:eastAsia="lt-LT"/>
                    </w:rPr>
                    <w:t>Matavimo vienetas</w:t>
                  </w:r>
                </w:p>
              </w:tc>
              <w:tc>
                <w:tcPr>
                  <w:tcW w:w="1134" w:type="dxa"/>
                  <w:tcBorders>
                    <w:top w:val="single" w:sz="4" w:space="0" w:color="auto"/>
                    <w:left w:val="nil"/>
                    <w:bottom w:val="nil"/>
                    <w:right w:val="single" w:sz="4" w:space="0" w:color="auto"/>
                  </w:tcBorders>
                  <w:shd w:val="clear" w:color="auto" w:fill="BFBFBF" w:themeFill="background1" w:themeFillShade="BF"/>
                  <w:vAlign w:val="center"/>
                  <w:hideMark/>
                </w:tcPr>
                <w:p w14:paraId="7F4B5790" w14:textId="77777777" w:rsidR="00194AC7" w:rsidRPr="00784588" w:rsidRDefault="00194AC7" w:rsidP="00194AC7">
                  <w:pPr>
                    <w:rPr>
                      <w:b/>
                      <w:bCs/>
                      <w:sz w:val="20"/>
                      <w:lang w:eastAsia="lt-LT"/>
                    </w:rPr>
                  </w:pPr>
                  <w:r w:rsidRPr="00784588">
                    <w:rPr>
                      <w:b/>
                      <w:bCs/>
                      <w:sz w:val="20"/>
                      <w:lang w:eastAsia="lt-LT"/>
                    </w:rPr>
                    <w:t>Pradinė reikšmė</w:t>
                  </w:r>
                </w:p>
              </w:tc>
              <w:tc>
                <w:tcPr>
                  <w:tcW w:w="1134" w:type="dxa"/>
                  <w:tcBorders>
                    <w:top w:val="single" w:sz="4" w:space="0" w:color="auto"/>
                    <w:left w:val="nil"/>
                    <w:bottom w:val="nil"/>
                    <w:right w:val="single" w:sz="4" w:space="0" w:color="auto"/>
                  </w:tcBorders>
                  <w:shd w:val="clear" w:color="auto" w:fill="BFBFBF" w:themeFill="background1" w:themeFillShade="BF"/>
                  <w:vAlign w:val="center"/>
                  <w:hideMark/>
                </w:tcPr>
                <w:p w14:paraId="086B22EE" w14:textId="77777777" w:rsidR="00194AC7" w:rsidRPr="00784588" w:rsidRDefault="00194AC7" w:rsidP="00194AC7">
                  <w:pPr>
                    <w:rPr>
                      <w:b/>
                      <w:bCs/>
                      <w:sz w:val="20"/>
                      <w:lang w:eastAsia="lt-LT"/>
                    </w:rPr>
                  </w:pPr>
                  <w:r w:rsidRPr="00784588">
                    <w:rPr>
                      <w:b/>
                      <w:bCs/>
                      <w:sz w:val="20"/>
                      <w:lang w:eastAsia="lt-LT"/>
                    </w:rPr>
                    <w:t xml:space="preserve">Tarpinė reikšmė 2025 m. </w:t>
                  </w:r>
                </w:p>
              </w:tc>
              <w:tc>
                <w:tcPr>
                  <w:tcW w:w="1136" w:type="dxa"/>
                  <w:tcBorders>
                    <w:top w:val="single" w:sz="4" w:space="0" w:color="auto"/>
                    <w:left w:val="nil"/>
                    <w:bottom w:val="nil"/>
                    <w:right w:val="single" w:sz="4" w:space="0" w:color="auto"/>
                  </w:tcBorders>
                  <w:shd w:val="clear" w:color="auto" w:fill="BFBFBF" w:themeFill="background1" w:themeFillShade="BF"/>
                  <w:vAlign w:val="center"/>
                  <w:hideMark/>
                </w:tcPr>
                <w:p w14:paraId="1127C26E" w14:textId="77777777" w:rsidR="00194AC7" w:rsidRPr="00784588" w:rsidRDefault="00194AC7" w:rsidP="00194AC7">
                  <w:pPr>
                    <w:rPr>
                      <w:b/>
                      <w:bCs/>
                      <w:sz w:val="20"/>
                      <w:lang w:eastAsia="lt-LT"/>
                    </w:rPr>
                  </w:pPr>
                  <w:r w:rsidRPr="00784588">
                    <w:rPr>
                      <w:b/>
                      <w:bCs/>
                      <w:sz w:val="20"/>
                      <w:lang w:eastAsia="lt-LT"/>
                    </w:rPr>
                    <w:t xml:space="preserve">Galutinė reikšmė, pasiekimo terminas </w:t>
                  </w:r>
                </w:p>
              </w:tc>
            </w:tr>
            <w:tr w:rsidR="00194AC7" w:rsidRPr="00194AC7" w14:paraId="10787DEF" w14:textId="77777777" w:rsidTr="00DD576A">
              <w:trPr>
                <w:trHeight w:val="710"/>
              </w:trPr>
              <w:tc>
                <w:tcPr>
                  <w:tcW w:w="1435" w:type="dxa"/>
                  <w:vMerge w:val="restart"/>
                  <w:tcBorders>
                    <w:top w:val="single" w:sz="8" w:space="0" w:color="auto"/>
                    <w:left w:val="single" w:sz="4" w:space="0" w:color="auto"/>
                    <w:bottom w:val="single" w:sz="4" w:space="0" w:color="auto"/>
                    <w:right w:val="single" w:sz="4" w:space="0" w:color="auto"/>
                  </w:tcBorders>
                  <w:vAlign w:val="center"/>
                  <w:hideMark/>
                </w:tcPr>
                <w:p w14:paraId="5B621101" w14:textId="77777777" w:rsidR="00194AC7" w:rsidRPr="00861F79" w:rsidRDefault="00194AC7" w:rsidP="00194AC7">
                  <w:pPr>
                    <w:rPr>
                      <w:bCs/>
                      <w:sz w:val="22"/>
                      <w:szCs w:val="22"/>
                      <w:lang w:eastAsia="lt-LT"/>
                    </w:rPr>
                  </w:pPr>
                  <w:r w:rsidRPr="00861F79">
                    <w:rPr>
                      <w:bCs/>
                      <w:sz w:val="22"/>
                      <w:szCs w:val="22"/>
                      <w:lang w:eastAsia="lt-LT"/>
                    </w:rPr>
                    <w:t xml:space="preserve">Nacionalinis pažangos planas </w:t>
                  </w:r>
                </w:p>
              </w:tc>
              <w:tc>
                <w:tcPr>
                  <w:tcW w:w="2976" w:type="dxa"/>
                  <w:tcBorders>
                    <w:top w:val="single" w:sz="8" w:space="0" w:color="auto"/>
                    <w:left w:val="nil"/>
                    <w:bottom w:val="single" w:sz="4" w:space="0" w:color="auto"/>
                    <w:right w:val="single" w:sz="4" w:space="0" w:color="auto"/>
                  </w:tcBorders>
                  <w:shd w:val="clear" w:color="auto" w:fill="FFFFFF" w:themeFill="background1"/>
                  <w:vAlign w:val="center"/>
                  <w:hideMark/>
                </w:tcPr>
                <w:p w14:paraId="5C332FAC" w14:textId="77777777" w:rsidR="00194AC7" w:rsidRPr="00861F79" w:rsidRDefault="00194AC7" w:rsidP="00194AC7">
                  <w:pPr>
                    <w:rPr>
                      <w:bCs/>
                      <w:sz w:val="22"/>
                      <w:szCs w:val="22"/>
                      <w:lang w:eastAsia="lt-LT"/>
                    </w:rPr>
                  </w:pPr>
                  <w:proofErr w:type="spellStart"/>
                  <w:r w:rsidRPr="00861F79">
                    <w:rPr>
                      <w:bCs/>
                      <w:sz w:val="22"/>
                      <w:szCs w:val="22"/>
                      <w:lang w:eastAsia="lt-LT"/>
                    </w:rPr>
                    <w:t>Transeuropinio</w:t>
                  </w:r>
                  <w:proofErr w:type="spellEnd"/>
                  <w:r w:rsidRPr="00861F79">
                    <w:rPr>
                      <w:bCs/>
                      <w:sz w:val="22"/>
                      <w:szCs w:val="22"/>
                      <w:lang w:eastAsia="lt-LT"/>
                    </w:rPr>
                    <w:t xml:space="preserve"> transporto tinklo  (TEN-T) pagrindinio tinklo dalis, atitinkanti ES nustatytus reikalavimus</w:t>
                  </w:r>
                </w:p>
              </w:tc>
              <w:tc>
                <w:tcPr>
                  <w:tcW w:w="1560" w:type="dxa"/>
                  <w:tcBorders>
                    <w:top w:val="single" w:sz="8" w:space="0" w:color="auto"/>
                    <w:left w:val="nil"/>
                    <w:bottom w:val="single" w:sz="6" w:space="0" w:color="auto"/>
                    <w:right w:val="single" w:sz="4" w:space="0" w:color="auto"/>
                  </w:tcBorders>
                  <w:noWrap/>
                  <w:vAlign w:val="center"/>
                  <w:hideMark/>
                </w:tcPr>
                <w:p w14:paraId="32B8D14C" w14:textId="77777777" w:rsidR="00194AC7" w:rsidRPr="00861F79" w:rsidRDefault="00194AC7" w:rsidP="00194AC7">
                  <w:pPr>
                    <w:rPr>
                      <w:bCs/>
                      <w:sz w:val="22"/>
                      <w:szCs w:val="22"/>
                      <w:lang w:eastAsia="lt-LT"/>
                    </w:rPr>
                  </w:pPr>
                  <w:r w:rsidRPr="00861F79">
                    <w:rPr>
                      <w:bCs/>
                      <w:sz w:val="22"/>
                      <w:szCs w:val="22"/>
                      <w:lang w:eastAsia="lt-LT"/>
                    </w:rPr>
                    <w:t>Proc.</w:t>
                  </w:r>
                </w:p>
              </w:tc>
              <w:tc>
                <w:tcPr>
                  <w:tcW w:w="1134" w:type="dxa"/>
                  <w:tcBorders>
                    <w:top w:val="single" w:sz="8" w:space="0" w:color="auto"/>
                    <w:left w:val="nil"/>
                    <w:bottom w:val="single" w:sz="6" w:space="0" w:color="auto"/>
                    <w:right w:val="single" w:sz="4" w:space="0" w:color="auto"/>
                  </w:tcBorders>
                  <w:noWrap/>
                  <w:vAlign w:val="center"/>
                  <w:hideMark/>
                </w:tcPr>
                <w:p w14:paraId="77421517" w14:textId="77777777" w:rsidR="00194AC7" w:rsidRPr="00861F79" w:rsidRDefault="00194AC7" w:rsidP="00194AC7">
                  <w:pPr>
                    <w:rPr>
                      <w:bCs/>
                      <w:sz w:val="22"/>
                      <w:szCs w:val="22"/>
                      <w:lang w:eastAsia="lt-LT"/>
                    </w:rPr>
                  </w:pPr>
                  <w:r w:rsidRPr="00861F79">
                    <w:rPr>
                      <w:bCs/>
                      <w:sz w:val="22"/>
                      <w:szCs w:val="22"/>
                      <w:lang w:eastAsia="lt-LT"/>
                    </w:rPr>
                    <w:t>7 proc. (2016)</w:t>
                  </w:r>
                </w:p>
              </w:tc>
              <w:tc>
                <w:tcPr>
                  <w:tcW w:w="1134" w:type="dxa"/>
                  <w:tcBorders>
                    <w:top w:val="single" w:sz="8" w:space="0" w:color="auto"/>
                    <w:left w:val="nil"/>
                    <w:bottom w:val="single" w:sz="6" w:space="0" w:color="auto"/>
                    <w:right w:val="single" w:sz="4" w:space="0" w:color="auto"/>
                  </w:tcBorders>
                  <w:noWrap/>
                  <w:vAlign w:val="center"/>
                  <w:hideMark/>
                </w:tcPr>
                <w:p w14:paraId="3D30144F" w14:textId="77777777" w:rsidR="00194AC7" w:rsidRPr="00861F79" w:rsidRDefault="00194AC7" w:rsidP="00194AC7">
                  <w:pPr>
                    <w:rPr>
                      <w:bCs/>
                      <w:sz w:val="22"/>
                      <w:szCs w:val="22"/>
                      <w:lang w:eastAsia="lt-LT"/>
                    </w:rPr>
                  </w:pPr>
                  <w:r w:rsidRPr="00861F79">
                    <w:rPr>
                      <w:bCs/>
                      <w:sz w:val="22"/>
                      <w:szCs w:val="22"/>
                      <w:lang w:eastAsia="lt-LT"/>
                    </w:rPr>
                    <w:t>50</w:t>
                  </w:r>
                </w:p>
              </w:tc>
              <w:tc>
                <w:tcPr>
                  <w:tcW w:w="1136" w:type="dxa"/>
                  <w:tcBorders>
                    <w:top w:val="single" w:sz="8" w:space="0" w:color="auto"/>
                    <w:left w:val="single" w:sz="4" w:space="0" w:color="auto"/>
                    <w:bottom w:val="single" w:sz="6" w:space="0" w:color="auto"/>
                    <w:right w:val="single" w:sz="8" w:space="0" w:color="auto"/>
                  </w:tcBorders>
                  <w:noWrap/>
                  <w:vAlign w:val="center"/>
                  <w:hideMark/>
                </w:tcPr>
                <w:p w14:paraId="7887E566" w14:textId="77777777" w:rsidR="00194AC7" w:rsidRPr="00861F79" w:rsidRDefault="00194AC7" w:rsidP="00194AC7">
                  <w:pPr>
                    <w:rPr>
                      <w:bCs/>
                      <w:sz w:val="22"/>
                      <w:szCs w:val="22"/>
                      <w:lang w:eastAsia="lt-LT"/>
                    </w:rPr>
                  </w:pPr>
                  <w:r w:rsidRPr="00861F79">
                    <w:rPr>
                      <w:bCs/>
                      <w:sz w:val="22"/>
                      <w:szCs w:val="22"/>
                      <w:lang w:eastAsia="lt-LT"/>
                    </w:rPr>
                    <w:t>100 (2030)</w:t>
                  </w:r>
                </w:p>
              </w:tc>
            </w:tr>
            <w:tr w:rsidR="00194AC7" w:rsidRPr="00194AC7" w14:paraId="7FCE5AC9" w14:textId="77777777" w:rsidTr="00DD576A">
              <w:trPr>
                <w:trHeight w:val="915"/>
              </w:trPr>
              <w:tc>
                <w:tcPr>
                  <w:tcW w:w="1435" w:type="dxa"/>
                  <w:vMerge/>
                  <w:tcBorders>
                    <w:left w:val="single" w:sz="4" w:space="0" w:color="auto"/>
                    <w:right w:val="single" w:sz="4" w:space="0" w:color="auto"/>
                  </w:tcBorders>
                  <w:vAlign w:val="center"/>
                  <w:hideMark/>
                </w:tcPr>
                <w:p w14:paraId="7983E14F" w14:textId="77777777" w:rsidR="00194AC7" w:rsidRPr="00861F79" w:rsidRDefault="00194AC7" w:rsidP="00194AC7">
                  <w:pPr>
                    <w:rPr>
                      <w:bCs/>
                      <w:sz w:val="22"/>
                      <w:szCs w:val="22"/>
                      <w:lang w:eastAsia="lt-LT"/>
                    </w:rPr>
                  </w:pPr>
                </w:p>
              </w:tc>
              <w:tc>
                <w:tcPr>
                  <w:tcW w:w="2976" w:type="dxa"/>
                  <w:tcBorders>
                    <w:top w:val="nil"/>
                    <w:left w:val="single" w:sz="4" w:space="0" w:color="auto"/>
                    <w:bottom w:val="nil"/>
                    <w:right w:val="single" w:sz="4" w:space="0" w:color="auto"/>
                  </w:tcBorders>
                  <w:shd w:val="clear" w:color="auto" w:fill="FFFFFF" w:themeFill="background1"/>
                  <w:vAlign w:val="center"/>
                  <w:hideMark/>
                </w:tcPr>
                <w:p w14:paraId="53678956" w14:textId="77777777" w:rsidR="00194AC7" w:rsidRPr="00861F79" w:rsidRDefault="00194AC7" w:rsidP="00194AC7">
                  <w:pPr>
                    <w:rPr>
                      <w:bCs/>
                      <w:sz w:val="22"/>
                      <w:szCs w:val="22"/>
                      <w:lang w:eastAsia="lt-LT"/>
                    </w:rPr>
                  </w:pPr>
                  <w:r w:rsidRPr="00861F79">
                    <w:rPr>
                      <w:bCs/>
                      <w:sz w:val="22"/>
                      <w:szCs w:val="22"/>
                      <w:lang w:eastAsia="lt-LT"/>
                    </w:rPr>
                    <w:t>Valstybinės reikšmės (krašto) kelių, kurių suminio kelio dangos būklės indekso (DBI) reikšmė viršija leistinas ribas, dalies sumažėjimas</w:t>
                  </w:r>
                </w:p>
              </w:tc>
              <w:tc>
                <w:tcPr>
                  <w:tcW w:w="1560" w:type="dxa"/>
                  <w:tcBorders>
                    <w:top w:val="single" w:sz="6" w:space="0" w:color="auto"/>
                    <w:left w:val="single" w:sz="4" w:space="0" w:color="auto"/>
                    <w:bottom w:val="nil"/>
                    <w:right w:val="single" w:sz="4" w:space="0" w:color="auto"/>
                  </w:tcBorders>
                  <w:noWrap/>
                  <w:vAlign w:val="center"/>
                  <w:hideMark/>
                </w:tcPr>
                <w:p w14:paraId="460C88F9" w14:textId="77777777" w:rsidR="00194AC7" w:rsidRPr="00861F79" w:rsidRDefault="00194AC7" w:rsidP="00194AC7">
                  <w:pPr>
                    <w:rPr>
                      <w:bCs/>
                      <w:sz w:val="22"/>
                      <w:szCs w:val="22"/>
                      <w:lang w:eastAsia="lt-LT"/>
                    </w:rPr>
                  </w:pPr>
                  <w:r w:rsidRPr="00861F79">
                    <w:rPr>
                      <w:bCs/>
                      <w:sz w:val="22"/>
                      <w:szCs w:val="22"/>
                      <w:lang w:eastAsia="lt-LT"/>
                    </w:rPr>
                    <w:t>Proc.</w:t>
                  </w:r>
                </w:p>
              </w:tc>
              <w:tc>
                <w:tcPr>
                  <w:tcW w:w="1134" w:type="dxa"/>
                  <w:tcBorders>
                    <w:top w:val="single" w:sz="6" w:space="0" w:color="auto"/>
                    <w:left w:val="single" w:sz="4" w:space="0" w:color="auto"/>
                    <w:bottom w:val="nil"/>
                    <w:right w:val="single" w:sz="4" w:space="0" w:color="auto"/>
                  </w:tcBorders>
                  <w:noWrap/>
                  <w:vAlign w:val="center"/>
                  <w:hideMark/>
                </w:tcPr>
                <w:p w14:paraId="69EFA567" w14:textId="77777777" w:rsidR="00194AC7" w:rsidRPr="00861F79" w:rsidRDefault="00194AC7" w:rsidP="00194AC7">
                  <w:pPr>
                    <w:rPr>
                      <w:bCs/>
                      <w:sz w:val="22"/>
                      <w:szCs w:val="22"/>
                      <w:lang w:eastAsia="lt-LT"/>
                    </w:rPr>
                  </w:pPr>
                  <w:r w:rsidRPr="00861F79">
                    <w:rPr>
                      <w:bCs/>
                      <w:sz w:val="22"/>
                      <w:szCs w:val="22"/>
                      <w:lang w:eastAsia="lt-LT"/>
                    </w:rPr>
                    <w:t>41 proc. (2018)</w:t>
                  </w:r>
                </w:p>
              </w:tc>
              <w:tc>
                <w:tcPr>
                  <w:tcW w:w="1134" w:type="dxa"/>
                  <w:tcBorders>
                    <w:top w:val="single" w:sz="6" w:space="0" w:color="auto"/>
                    <w:left w:val="nil"/>
                    <w:bottom w:val="nil"/>
                    <w:right w:val="single" w:sz="4" w:space="0" w:color="auto"/>
                  </w:tcBorders>
                  <w:noWrap/>
                  <w:vAlign w:val="center"/>
                  <w:hideMark/>
                </w:tcPr>
                <w:p w14:paraId="29A93E4E" w14:textId="77777777" w:rsidR="00194AC7" w:rsidRPr="00861F79" w:rsidRDefault="00194AC7" w:rsidP="00194AC7">
                  <w:pPr>
                    <w:rPr>
                      <w:bCs/>
                      <w:sz w:val="22"/>
                      <w:szCs w:val="22"/>
                      <w:lang w:eastAsia="lt-LT"/>
                    </w:rPr>
                  </w:pPr>
                  <w:r w:rsidRPr="00861F79">
                    <w:rPr>
                      <w:bCs/>
                      <w:sz w:val="22"/>
                      <w:szCs w:val="22"/>
                      <w:lang w:eastAsia="lt-LT"/>
                    </w:rPr>
                    <w:t>30</w:t>
                  </w:r>
                </w:p>
              </w:tc>
              <w:tc>
                <w:tcPr>
                  <w:tcW w:w="1136" w:type="dxa"/>
                  <w:tcBorders>
                    <w:top w:val="single" w:sz="6" w:space="0" w:color="auto"/>
                    <w:left w:val="single" w:sz="4" w:space="0" w:color="auto"/>
                    <w:bottom w:val="nil"/>
                    <w:right w:val="single" w:sz="8" w:space="0" w:color="auto"/>
                  </w:tcBorders>
                  <w:noWrap/>
                  <w:vAlign w:val="center"/>
                  <w:hideMark/>
                </w:tcPr>
                <w:p w14:paraId="34DE7C6A" w14:textId="77777777" w:rsidR="00861F79" w:rsidRDefault="00194AC7" w:rsidP="00194AC7">
                  <w:pPr>
                    <w:rPr>
                      <w:bCs/>
                      <w:sz w:val="22"/>
                      <w:szCs w:val="22"/>
                      <w:lang w:eastAsia="lt-LT"/>
                    </w:rPr>
                  </w:pPr>
                  <w:r w:rsidRPr="00861F79">
                    <w:rPr>
                      <w:bCs/>
                      <w:sz w:val="22"/>
                      <w:szCs w:val="22"/>
                      <w:lang w:eastAsia="lt-LT"/>
                    </w:rPr>
                    <w:t xml:space="preserve">17 </w:t>
                  </w:r>
                </w:p>
                <w:p w14:paraId="5CC800AA" w14:textId="680221FB" w:rsidR="00194AC7" w:rsidRPr="00861F79" w:rsidRDefault="00194AC7" w:rsidP="00194AC7">
                  <w:pPr>
                    <w:rPr>
                      <w:bCs/>
                      <w:sz w:val="22"/>
                      <w:szCs w:val="22"/>
                      <w:lang w:eastAsia="lt-LT"/>
                    </w:rPr>
                  </w:pPr>
                  <w:r w:rsidRPr="00861F79">
                    <w:rPr>
                      <w:bCs/>
                      <w:sz w:val="22"/>
                      <w:szCs w:val="22"/>
                      <w:lang w:eastAsia="lt-LT"/>
                    </w:rPr>
                    <w:t>(2030)</w:t>
                  </w:r>
                </w:p>
              </w:tc>
            </w:tr>
            <w:tr w:rsidR="00194AC7" w:rsidRPr="00194AC7" w14:paraId="15871C8D" w14:textId="77777777" w:rsidTr="00DD576A">
              <w:trPr>
                <w:trHeight w:val="600"/>
              </w:trPr>
              <w:tc>
                <w:tcPr>
                  <w:tcW w:w="1435" w:type="dxa"/>
                  <w:vMerge w:val="restart"/>
                  <w:tcBorders>
                    <w:top w:val="single" w:sz="8" w:space="0" w:color="auto"/>
                    <w:left w:val="single" w:sz="4" w:space="0" w:color="auto"/>
                    <w:bottom w:val="single" w:sz="8" w:space="0" w:color="000000" w:themeColor="text1"/>
                    <w:right w:val="single" w:sz="4" w:space="0" w:color="auto"/>
                  </w:tcBorders>
                  <w:vAlign w:val="center"/>
                  <w:hideMark/>
                </w:tcPr>
                <w:p w14:paraId="2A7DD9D7" w14:textId="77777777" w:rsidR="00194AC7" w:rsidRPr="00861F79" w:rsidRDefault="00194AC7" w:rsidP="00194AC7">
                  <w:pPr>
                    <w:rPr>
                      <w:bCs/>
                      <w:sz w:val="22"/>
                      <w:szCs w:val="22"/>
                      <w:lang w:eastAsia="lt-LT"/>
                    </w:rPr>
                  </w:pPr>
                  <w:r w:rsidRPr="00861F79">
                    <w:rPr>
                      <w:bCs/>
                      <w:sz w:val="22"/>
                      <w:szCs w:val="22"/>
                      <w:lang w:eastAsia="lt-LT"/>
                    </w:rPr>
                    <w:t xml:space="preserve">Susisiekimo plėtros programa </w:t>
                  </w:r>
                </w:p>
              </w:tc>
              <w:tc>
                <w:tcPr>
                  <w:tcW w:w="2976" w:type="dxa"/>
                  <w:tcBorders>
                    <w:top w:val="single" w:sz="8" w:space="0" w:color="auto"/>
                    <w:left w:val="nil"/>
                    <w:bottom w:val="single" w:sz="4" w:space="0" w:color="auto"/>
                    <w:right w:val="single" w:sz="4" w:space="0" w:color="auto"/>
                  </w:tcBorders>
                  <w:shd w:val="clear" w:color="auto" w:fill="FFFFFF" w:themeFill="background1"/>
                  <w:vAlign w:val="center"/>
                  <w:hideMark/>
                </w:tcPr>
                <w:p w14:paraId="391ADAA8" w14:textId="77777777" w:rsidR="00194AC7" w:rsidRPr="00861F79" w:rsidRDefault="00194AC7" w:rsidP="00194AC7">
                  <w:pPr>
                    <w:rPr>
                      <w:bCs/>
                      <w:sz w:val="22"/>
                      <w:szCs w:val="22"/>
                      <w:lang w:eastAsia="lt-LT"/>
                    </w:rPr>
                  </w:pPr>
                  <w:r w:rsidRPr="00861F79">
                    <w:rPr>
                      <w:bCs/>
                      <w:sz w:val="22"/>
                      <w:szCs w:val="22"/>
                      <w:lang w:eastAsia="lt-LT"/>
                    </w:rPr>
                    <w:t>TEN-T kelių tinklo dalis, atitinkanti ES reikalavimus TEN-T tinklo keliams</w:t>
                  </w:r>
                </w:p>
              </w:tc>
              <w:tc>
                <w:tcPr>
                  <w:tcW w:w="1560" w:type="dxa"/>
                  <w:tcBorders>
                    <w:top w:val="single" w:sz="8" w:space="0" w:color="auto"/>
                    <w:left w:val="nil"/>
                    <w:bottom w:val="single" w:sz="4" w:space="0" w:color="auto"/>
                    <w:right w:val="single" w:sz="4" w:space="0" w:color="auto"/>
                  </w:tcBorders>
                  <w:noWrap/>
                  <w:vAlign w:val="center"/>
                  <w:hideMark/>
                </w:tcPr>
                <w:p w14:paraId="564338CB" w14:textId="77777777" w:rsidR="00194AC7" w:rsidRPr="00861F79" w:rsidRDefault="00194AC7" w:rsidP="00194AC7">
                  <w:pPr>
                    <w:rPr>
                      <w:bCs/>
                      <w:sz w:val="22"/>
                      <w:szCs w:val="22"/>
                      <w:lang w:eastAsia="lt-LT"/>
                    </w:rPr>
                  </w:pPr>
                  <w:r w:rsidRPr="00861F79">
                    <w:rPr>
                      <w:bCs/>
                      <w:sz w:val="22"/>
                      <w:szCs w:val="22"/>
                      <w:lang w:eastAsia="lt-LT"/>
                    </w:rPr>
                    <w:t>Proc.</w:t>
                  </w:r>
                </w:p>
              </w:tc>
              <w:tc>
                <w:tcPr>
                  <w:tcW w:w="1134" w:type="dxa"/>
                  <w:tcBorders>
                    <w:top w:val="single" w:sz="8" w:space="0" w:color="auto"/>
                    <w:left w:val="nil"/>
                    <w:bottom w:val="single" w:sz="4" w:space="0" w:color="auto"/>
                    <w:right w:val="single" w:sz="4" w:space="0" w:color="auto"/>
                  </w:tcBorders>
                  <w:noWrap/>
                  <w:vAlign w:val="center"/>
                  <w:hideMark/>
                </w:tcPr>
                <w:p w14:paraId="0CB36D14" w14:textId="42F4E284" w:rsidR="00194AC7" w:rsidRPr="00861F79" w:rsidRDefault="31053C23" w:rsidP="00194AC7">
                  <w:pPr>
                    <w:rPr>
                      <w:bCs/>
                      <w:sz w:val="22"/>
                      <w:szCs w:val="22"/>
                      <w:lang w:eastAsia="lt-LT"/>
                    </w:rPr>
                  </w:pPr>
                  <w:r w:rsidRPr="342133AA">
                    <w:rPr>
                      <w:sz w:val="22"/>
                      <w:szCs w:val="22"/>
                      <w:lang w:eastAsia="lt-LT"/>
                    </w:rPr>
                    <w:t>63</w:t>
                  </w:r>
                  <w:r w:rsidR="76B1805A" w:rsidRPr="342133AA">
                    <w:rPr>
                      <w:sz w:val="22"/>
                      <w:szCs w:val="22"/>
                      <w:lang w:eastAsia="lt-LT"/>
                    </w:rPr>
                    <w:t>,</w:t>
                  </w:r>
                  <w:r w:rsidRPr="342133AA">
                    <w:rPr>
                      <w:sz w:val="22"/>
                      <w:szCs w:val="22"/>
                      <w:lang w:eastAsia="lt-LT"/>
                    </w:rPr>
                    <w:t xml:space="preserve">39 </w:t>
                  </w:r>
                  <w:r w:rsidR="00194AC7" w:rsidRPr="00861F79">
                    <w:rPr>
                      <w:bCs/>
                      <w:sz w:val="22"/>
                      <w:szCs w:val="22"/>
                      <w:lang w:eastAsia="lt-LT"/>
                    </w:rPr>
                    <w:t xml:space="preserve">(2020 m.) </w:t>
                  </w:r>
                </w:p>
              </w:tc>
              <w:tc>
                <w:tcPr>
                  <w:tcW w:w="1134" w:type="dxa"/>
                  <w:tcBorders>
                    <w:top w:val="single" w:sz="8" w:space="0" w:color="auto"/>
                    <w:left w:val="nil"/>
                    <w:bottom w:val="single" w:sz="4" w:space="0" w:color="auto"/>
                    <w:right w:val="single" w:sz="4" w:space="0" w:color="auto"/>
                  </w:tcBorders>
                  <w:noWrap/>
                  <w:vAlign w:val="center"/>
                  <w:hideMark/>
                </w:tcPr>
                <w:p w14:paraId="39F343C1" w14:textId="011EAFF9" w:rsidR="00194AC7" w:rsidRPr="00861F79" w:rsidRDefault="3C07818A" w:rsidP="342133AA">
                  <w:pPr>
                    <w:rPr>
                      <w:sz w:val="22"/>
                      <w:szCs w:val="22"/>
                      <w:lang w:eastAsia="lt-LT"/>
                    </w:rPr>
                  </w:pPr>
                  <w:r w:rsidRPr="342133AA">
                    <w:rPr>
                      <w:sz w:val="22"/>
                      <w:szCs w:val="22"/>
                      <w:lang w:eastAsia="lt-LT"/>
                    </w:rPr>
                    <w:t xml:space="preserve">71,0 </w:t>
                  </w:r>
                </w:p>
                <w:p w14:paraId="5A6C3FC0" w14:textId="47A2C0D0" w:rsidR="00194AC7" w:rsidRPr="00861F79" w:rsidRDefault="00194AC7" w:rsidP="342133AA">
                  <w:pPr>
                    <w:rPr>
                      <w:sz w:val="22"/>
                      <w:szCs w:val="22"/>
                      <w:lang w:eastAsia="lt-LT"/>
                    </w:rPr>
                  </w:pPr>
                </w:p>
              </w:tc>
              <w:tc>
                <w:tcPr>
                  <w:tcW w:w="1136" w:type="dxa"/>
                  <w:tcBorders>
                    <w:top w:val="single" w:sz="8" w:space="0" w:color="auto"/>
                    <w:left w:val="single" w:sz="4" w:space="0" w:color="auto"/>
                    <w:bottom w:val="single" w:sz="4" w:space="0" w:color="auto"/>
                    <w:right w:val="single" w:sz="8" w:space="0" w:color="auto"/>
                  </w:tcBorders>
                  <w:noWrap/>
                  <w:vAlign w:val="center"/>
                  <w:hideMark/>
                </w:tcPr>
                <w:p w14:paraId="7DBC5C4F" w14:textId="77777777" w:rsidR="00861F79" w:rsidRDefault="00194AC7" w:rsidP="00194AC7">
                  <w:pPr>
                    <w:rPr>
                      <w:bCs/>
                      <w:sz w:val="22"/>
                      <w:szCs w:val="22"/>
                      <w:lang w:eastAsia="lt-LT"/>
                    </w:rPr>
                  </w:pPr>
                  <w:r w:rsidRPr="00861F79">
                    <w:rPr>
                      <w:bCs/>
                      <w:sz w:val="22"/>
                      <w:szCs w:val="22"/>
                      <w:lang w:eastAsia="lt-LT"/>
                    </w:rPr>
                    <w:t>80,5</w:t>
                  </w:r>
                </w:p>
                <w:p w14:paraId="05D69E64" w14:textId="3B531794" w:rsidR="00194AC7" w:rsidRPr="00861F79" w:rsidRDefault="00861F79" w:rsidP="00194AC7">
                  <w:pPr>
                    <w:rPr>
                      <w:bCs/>
                      <w:sz w:val="22"/>
                      <w:szCs w:val="22"/>
                      <w:lang w:eastAsia="lt-LT"/>
                    </w:rPr>
                  </w:pPr>
                  <w:r w:rsidRPr="00861F79">
                    <w:rPr>
                      <w:bCs/>
                      <w:sz w:val="22"/>
                      <w:szCs w:val="22"/>
                      <w:lang w:eastAsia="lt-LT"/>
                    </w:rPr>
                    <w:t>(2030)</w:t>
                  </w:r>
                </w:p>
              </w:tc>
            </w:tr>
            <w:tr w:rsidR="00194AC7" w:rsidRPr="00194AC7" w14:paraId="1CE32BC2" w14:textId="77777777" w:rsidTr="00DD576A">
              <w:trPr>
                <w:trHeight w:val="615"/>
              </w:trPr>
              <w:tc>
                <w:tcPr>
                  <w:tcW w:w="1435" w:type="dxa"/>
                  <w:vMerge/>
                  <w:tcBorders>
                    <w:left w:val="single" w:sz="4" w:space="0" w:color="auto"/>
                    <w:bottom w:val="single" w:sz="4" w:space="0" w:color="auto"/>
                  </w:tcBorders>
                  <w:vAlign w:val="center"/>
                  <w:hideMark/>
                </w:tcPr>
                <w:p w14:paraId="7B5F05DD" w14:textId="77777777" w:rsidR="00194AC7" w:rsidRPr="00194AC7" w:rsidRDefault="00194AC7" w:rsidP="00194AC7">
                  <w:pPr>
                    <w:rPr>
                      <w:bCs/>
                      <w:szCs w:val="24"/>
                      <w:lang w:eastAsia="lt-LT"/>
                    </w:rPr>
                  </w:pPr>
                </w:p>
              </w:tc>
              <w:tc>
                <w:tcPr>
                  <w:tcW w:w="2976"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0770FBC8" w14:textId="77777777" w:rsidR="00194AC7" w:rsidRPr="00861F79" w:rsidRDefault="00194AC7" w:rsidP="00194AC7">
                  <w:pPr>
                    <w:rPr>
                      <w:bCs/>
                      <w:sz w:val="22"/>
                      <w:szCs w:val="22"/>
                      <w:lang w:eastAsia="lt-LT"/>
                    </w:rPr>
                  </w:pPr>
                  <w:r w:rsidRPr="00861F79">
                    <w:rPr>
                      <w:bCs/>
                      <w:sz w:val="22"/>
                      <w:szCs w:val="22"/>
                      <w:lang w:eastAsia="lt-LT"/>
                    </w:rPr>
                    <w:t>Krašto kelių dalis, atitinkanti suminio kelio dangos būklės indekso (DBI) siektiną reikšmę</w:t>
                  </w:r>
                </w:p>
              </w:tc>
              <w:tc>
                <w:tcPr>
                  <w:tcW w:w="1560" w:type="dxa"/>
                  <w:tcBorders>
                    <w:top w:val="single" w:sz="4" w:space="0" w:color="auto"/>
                    <w:left w:val="nil"/>
                    <w:bottom w:val="single" w:sz="8" w:space="0" w:color="auto"/>
                    <w:right w:val="single" w:sz="4" w:space="0" w:color="auto"/>
                  </w:tcBorders>
                  <w:noWrap/>
                  <w:vAlign w:val="center"/>
                  <w:hideMark/>
                </w:tcPr>
                <w:p w14:paraId="1477CAF3" w14:textId="77777777" w:rsidR="00194AC7" w:rsidRPr="00861F79" w:rsidRDefault="00194AC7" w:rsidP="00194AC7">
                  <w:pPr>
                    <w:rPr>
                      <w:bCs/>
                      <w:sz w:val="22"/>
                      <w:szCs w:val="22"/>
                      <w:lang w:eastAsia="lt-LT"/>
                    </w:rPr>
                  </w:pPr>
                  <w:r w:rsidRPr="00861F79">
                    <w:rPr>
                      <w:bCs/>
                      <w:sz w:val="22"/>
                      <w:szCs w:val="22"/>
                      <w:lang w:eastAsia="lt-LT"/>
                    </w:rPr>
                    <w:t>Proc.</w:t>
                  </w:r>
                </w:p>
              </w:tc>
              <w:tc>
                <w:tcPr>
                  <w:tcW w:w="1134" w:type="dxa"/>
                  <w:tcBorders>
                    <w:top w:val="single" w:sz="4" w:space="0" w:color="auto"/>
                    <w:left w:val="nil"/>
                    <w:bottom w:val="single" w:sz="8" w:space="0" w:color="auto"/>
                    <w:right w:val="single" w:sz="4" w:space="0" w:color="auto"/>
                  </w:tcBorders>
                  <w:noWrap/>
                  <w:vAlign w:val="center"/>
                  <w:hideMark/>
                </w:tcPr>
                <w:p w14:paraId="52B194F5" w14:textId="77777777" w:rsidR="00194AC7" w:rsidRPr="00861F79" w:rsidRDefault="00194AC7" w:rsidP="00194AC7">
                  <w:pPr>
                    <w:rPr>
                      <w:bCs/>
                      <w:sz w:val="22"/>
                      <w:szCs w:val="22"/>
                      <w:lang w:eastAsia="lt-LT"/>
                    </w:rPr>
                  </w:pPr>
                  <w:r w:rsidRPr="00861F79">
                    <w:rPr>
                      <w:bCs/>
                      <w:sz w:val="22"/>
                      <w:szCs w:val="22"/>
                      <w:lang w:eastAsia="lt-LT"/>
                    </w:rPr>
                    <w:t xml:space="preserve">60,31 (2020 m.) </w:t>
                  </w:r>
                </w:p>
              </w:tc>
              <w:tc>
                <w:tcPr>
                  <w:tcW w:w="1134" w:type="dxa"/>
                  <w:tcBorders>
                    <w:top w:val="single" w:sz="4" w:space="0" w:color="auto"/>
                    <w:left w:val="nil"/>
                    <w:bottom w:val="single" w:sz="8" w:space="0" w:color="auto"/>
                    <w:right w:val="single" w:sz="4" w:space="0" w:color="auto"/>
                  </w:tcBorders>
                  <w:noWrap/>
                  <w:vAlign w:val="center"/>
                  <w:hideMark/>
                </w:tcPr>
                <w:p w14:paraId="01AC5C31" w14:textId="77777777" w:rsidR="00194AC7" w:rsidRPr="00861F79" w:rsidRDefault="00194AC7" w:rsidP="00194AC7">
                  <w:pPr>
                    <w:rPr>
                      <w:bCs/>
                      <w:sz w:val="22"/>
                      <w:szCs w:val="22"/>
                      <w:lang w:eastAsia="lt-LT"/>
                    </w:rPr>
                  </w:pPr>
                  <w:r w:rsidRPr="00861F79">
                    <w:rPr>
                      <w:bCs/>
                      <w:sz w:val="22"/>
                      <w:szCs w:val="22"/>
                      <w:lang w:eastAsia="lt-LT"/>
                    </w:rPr>
                    <w:t>65</w:t>
                  </w:r>
                </w:p>
              </w:tc>
              <w:tc>
                <w:tcPr>
                  <w:tcW w:w="1136" w:type="dxa"/>
                  <w:tcBorders>
                    <w:top w:val="single" w:sz="4" w:space="0" w:color="auto"/>
                    <w:left w:val="single" w:sz="4" w:space="0" w:color="auto"/>
                    <w:bottom w:val="single" w:sz="8" w:space="0" w:color="auto"/>
                    <w:right w:val="single" w:sz="8" w:space="0" w:color="auto"/>
                  </w:tcBorders>
                  <w:noWrap/>
                  <w:vAlign w:val="center"/>
                  <w:hideMark/>
                </w:tcPr>
                <w:p w14:paraId="0D14A8E9" w14:textId="77777777" w:rsidR="00861F79" w:rsidRDefault="00194AC7" w:rsidP="00194AC7">
                  <w:pPr>
                    <w:rPr>
                      <w:bCs/>
                      <w:sz w:val="22"/>
                      <w:szCs w:val="22"/>
                      <w:lang w:eastAsia="lt-LT"/>
                    </w:rPr>
                  </w:pPr>
                  <w:r w:rsidRPr="00861F79">
                    <w:rPr>
                      <w:bCs/>
                      <w:sz w:val="22"/>
                      <w:szCs w:val="22"/>
                      <w:lang w:eastAsia="lt-LT"/>
                    </w:rPr>
                    <w:t>83</w:t>
                  </w:r>
                </w:p>
                <w:p w14:paraId="4C596777" w14:textId="3E2E30D8" w:rsidR="00194AC7" w:rsidRPr="00861F79" w:rsidRDefault="00861F79" w:rsidP="00194AC7">
                  <w:pPr>
                    <w:rPr>
                      <w:bCs/>
                      <w:sz w:val="22"/>
                      <w:szCs w:val="22"/>
                      <w:lang w:eastAsia="lt-LT"/>
                    </w:rPr>
                  </w:pPr>
                  <w:r w:rsidRPr="00861F79">
                    <w:rPr>
                      <w:bCs/>
                      <w:sz w:val="22"/>
                      <w:szCs w:val="22"/>
                      <w:lang w:eastAsia="lt-LT"/>
                    </w:rPr>
                    <w:t>(2030)</w:t>
                  </w:r>
                </w:p>
              </w:tc>
            </w:tr>
            <w:tr w:rsidR="00194AC7" w:rsidRPr="00194AC7" w14:paraId="617F8BEF" w14:textId="77777777" w:rsidTr="00DD576A">
              <w:trPr>
                <w:trHeight w:val="600"/>
              </w:trPr>
              <w:tc>
                <w:tcPr>
                  <w:tcW w:w="1435" w:type="dxa"/>
                  <w:vMerge w:val="restart"/>
                  <w:tcBorders>
                    <w:top w:val="single" w:sz="4" w:space="0" w:color="auto"/>
                    <w:left w:val="single" w:sz="4" w:space="0" w:color="auto"/>
                    <w:bottom w:val="single" w:sz="8" w:space="0" w:color="auto"/>
                    <w:right w:val="single" w:sz="4" w:space="0" w:color="auto"/>
                  </w:tcBorders>
                  <w:vAlign w:val="center"/>
                  <w:hideMark/>
                </w:tcPr>
                <w:p w14:paraId="52126EB1" w14:textId="615DBAB0" w:rsidR="00194AC7" w:rsidRPr="00194AC7" w:rsidRDefault="00194AC7" w:rsidP="00194AC7">
                  <w:pPr>
                    <w:rPr>
                      <w:bCs/>
                      <w:szCs w:val="24"/>
                      <w:lang w:eastAsia="lt-LT"/>
                    </w:rPr>
                  </w:pPr>
                  <w:r w:rsidRPr="00861F79">
                    <w:rPr>
                      <w:bCs/>
                      <w:sz w:val="22"/>
                      <w:szCs w:val="22"/>
                      <w:lang w:eastAsia="lt-LT"/>
                    </w:rPr>
                    <w:t>Europos Sąjungos 2021</w:t>
                  </w:r>
                  <w:r w:rsidR="00861F79">
                    <w:rPr>
                      <w:bCs/>
                      <w:sz w:val="22"/>
                      <w:szCs w:val="22"/>
                      <w:lang w:eastAsia="lt-LT"/>
                    </w:rPr>
                    <w:t>–</w:t>
                  </w:r>
                  <w:r w:rsidRPr="00861F79">
                    <w:rPr>
                      <w:bCs/>
                      <w:sz w:val="22"/>
                      <w:szCs w:val="22"/>
                      <w:lang w:eastAsia="lt-LT"/>
                    </w:rPr>
                    <w:t xml:space="preserve">2027 m. </w:t>
                  </w:r>
                  <w:r w:rsidR="00D97F02">
                    <w:rPr>
                      <w:bCs/>
                      <w:sz w:val="22"/>
                      <w:szCs w:val="22"/>
                      <w:lang w:eastAsia="lt-LT"/>
                    </w:rPr>
                    <w:t>fondų i</w:t>
                  </w:r>
                  <w:r w:rsidRPr="00861F79">
                    <w:rPr>
                      <w:bCs/>
                      <w:sz w:val="22"/>
                      <w:szCs w:val="22"/>
                      <w:lang w:eastAsia="lt-LT"/>
                    </w:rPr>
                    <w:t xml:space="preserve">nvesticijų programa </w:t>
                  </w:r>
                </w:p>
              </w:tc>
              <w:tc>
                <w:tcPr>
                  <w:tcW w:w="2976" w:type="dxa"/>
                  <w:tcBorders>
                    <w:top w:val="nil"/>
                    <w:left w:val="nil"/>
                    <w:bottom w:val="single" w:sz="4" w:space="0" w:color="auto"/>
                    <w:right w:val="single" w:sz="4" w:space="0" w:color="auto"/>
                  </w:tcBorders>
                  <w:shd w:val="clear" w:color="auto" w:fill="FFFFFF" w:themeFill="background1"/>
                  <w:vAlign w:val="center"/>
                  <w:hideMark/>
                </w:tcPr>
                <w:p w14:paraId="282D6580" w14:textId="77777777" w:rsidR="00194AC7" w:rsidRPr="00861F79" w:rsidRDefault="00194AC7" w:rsidP="00194AC7">
                  <w:pPr>
                    <w:rPr>
                      <w:bCs/>
                      <w:sz w:val="22"/>
                      <w:szCs w:val="22"/>
                      <w:lang w:eastAsia="lt-LT"/>
                    </w:rPr>
                  </w:pPr>
                  <w:r w:rsidRPr="00861F79">
                    <w:rPr>
                      <w:bCs/>
                      <w:sz w:val="22"/>
                      <w:szCs w:val="22"/>
                      <w:lang w:eastAsia="lt-LT"/>
                    </w:rPr>
                    <w:t>Naujai pastatytų, rekonstruotų, atnaujintų ar modernizuotų kelių naudotojų skaičius per metus</w:t>
                  </w:r>
                </w:p>
              </w:tc>
              <w:tc>
                <w:tcPr>
                  <w:tcW w:w="1560" w:type="dxa"/>
                  <w:tcBorders>
                    <w:top w:val="nil"/>
                    <w:left w:val="nil"/>
                    <w:bottom w:val="single" w:sz="4" w:space="0" w:color="auto"/>
                    <w:right w:val="single" w:sz="4" w:space="0" w:color="auto"/>
                  </w:tcBorders>
                  <w:vAlign w:val="center"/>
                  <w:hideMark/>
                </w:tcPr>
                <w:p w14:paraId="709BBA3C" w14:textId="77777777" w:rsidR="00194AC7" w:rsidRPr="00861F79" w:rsidRDefault="00194AC7" w:rsidP="00194AC7">
                  <w:pPr>
                    <w:rPr>
                      <w:bCs/>
                      <w:sz w:val="22"/>
                      <w:szCs w:val="22"/>
                      <w:lang w:eastAsia="lt-LT"/>
                    </w:rPr>
                  </w:pPr>
                  <w:r w:rsidRPr="00861F79">
                    <w:rPr>
                      <w:bCs/>
                      <w:sz w:val="22"/>
                      <w:szCs w:val="22"/>
                      <w:lang w:eastAsia="lt-LT"/>
                    </w:rPr>
                    <w:t>Kelių keleivių km per metus</w:t>
                  </w:r>
                </w:p>
              </w:tc>
              <w:tc>
                <w:tcPr>
                  <w:tcW w:w="1134" w:type="dxa"/>
                  <w:tcBorders>
                    <w:top w:val="nil"/>
                    <w:left w:val="nil"/>
                    <w:bottom w:val="single" w:sz="4" w:space="0" w:color="auto"/>
                    <w:right w:val="single" w:sz="4" w:space="0" w:color="auto"/>
                  </w:tcBorders>
                  <w:noWrap/>
                  <w:vAlign w:val="center"/>
                  <w:hideMark/>
                </w:tcPr>
                <w:p w14:paraId="21448EBA" w14:textId="77777777" w:rsidR="00194AC7" w:rsidRPr="00861F79" w:rsidRDefault="00194AC7" w:rsidP="00194AC7">
                  <w:pPr>
                    <w:rPr>
                      <w:bCs/>
                      <w:sz w:val="22"/>
                      <w:szCs w:val="22"/>
                      <w:lang w:eastAsia="lt-LT"/>
                    </w:rPr>
                  </w:pPr>
                  <w:r w:rsidRPr="00861F79">
                    <w:rPr>
                      <w:bCs/>
                      <w:sz w:val="22"/>
                      <w:szCs w:val="22"/>
                      <w:lang w:eastAsia="lt-LT"/>
                    </w:rPr>
                    <w:t>428 161 477</w:t>
                  </w:r>
                </w:p>
              </w:tc>
              <w:tc>
                <w:tcPr>
                  <w:tcW w:w="1134" w:type="dxa"/>
                  <w:tcBorders>
                    <w:top w:val="nil"/>
                    <w:left w:val="nil"/>
                    <w:bottom w:val="single" w:sz="4" w:space="0" w:color="auto"/>
                    <w:right w:val="single" w:sz="4" w:space="0" w:color="auto"/>
                  </w:tcBorders>
                  <w:noWrap/>
                  <w:vAlign w:val="center"/>
                  <w:hideMark/>
                </w:tcPr>
                <w:p w14:paraId="5E244405" w14:textId="77777777" w:rsidR="00194AC7" w:rsidRPr="00861F79" w:rsidRDefault="00194AC7" w:rsidP="00194AC7">
                  <w:pPr>
                    <w:rPr>
                      <w:bCs/>
                      <w:sz w:val="22"/>
                      <w:szCs w:val="22"/>
                      <w:lang w:eastAsia="lt-LT"/>
                    </w:rPr>
                  </w:pPr>
                  <w:r w:rsidRPr="00861F79">
                    <w:rPr>
                      <w:bCs/>
                      <w:sz w:val="22"/>
                      <w:szCs w:val="22"/>
                      <w:lang w:eastAsia="lt-LT"/>
                    </w:rPr>
                    <w:t>-</w:t>
                  </w:r>
                </w:p>
              </w:tc>
              <w:tc>
                <w:tcPr>
                  <w:tcW w:w="1136" w:type="dxa"/>
                  <w:tcBorders>
                    <w:top w:val="nil"/>
                    <w:left w:val="single" w:sz="4" w:space="0" w:color="auto"/>
                    <w:bottom w:val="single" w:sz="4" w:space="0" w:color="auto"/>
                    <w:right w:val="single" w:sz="8" w:space="0" w:color="auto"/>
                  </w:tcBorders>
                  <w:noWrap/>
                  <w:vAlign w:val="center"/>
                  <w:hideMark/>
                </w:tcPr>
                <w:p w14:paraId="3052547A" w14:textId="6ADB634A" w:rsidR="00194AC7" w:rsidRPr="00861F79" w:rsidRDefault="00194AC7" w:rsidP="00194AC7">
                  <w:pPr>
                    <w:rPr>
                      <w:bCs/>
                      <w:sz w:val="22"/>
                      <w:szCs w:val="22"/>
                      <w:lang w:eastAsia="lt-LT"/>
                    </w:rPr>
                  </w:pPr>
                  <w:r w:rsidRPr="00861F79">
                    <w:rPr>
                      <w:bCs/>
                      <w:sz w:val="22"/>
                      <w:szCs w:val="22"/>
                      <w:lang w:eastAsia="lt-LT"/>
                    </w:rPr>
                    <w:t>450 628</w:t>
                  </w:r>
                  <w:r w:rsidR="00861F79">
                    <w:rPr>
                      <w:bCs/>
                      <w:sz w:val="22"/>
                      <w:szCs w:val="22"/>
                      <w:lang w:eastAsia="lt-LT"/>
                    </w:rPr>
                    <w:t> </w:t>
                  </w:r>
                  <w:r w:rsidRPr="00861F79">
                    <w:rPr>
                      <w:bCs/>
                      <w:sz w:val="22"/>
                      <w:szCs w:val="22"/>
                      <w:lang w:eastAsia="lt-LT"/>
                    </w:rPr>
                    <w:t>095</w:t>
                  </w:r>
                  <w:r w:rsidR="00861F79">
                    <w:rPr>
                      <w:bCs/>
                      <w:sz w:val="22"/>
                      <w:szCs w:val="22"/>
                      <w:lang w:eastAsia="lt-LT"/>
                    </w:rPr>
                    <w:t xml:space="preserve"> </w:t>
                  </w:r>
                  <w:r w:rsidR="00861F79" w:rsidRPr="00861F79">
                    <w:rPr>
                      <w:bCs/>
                      <w:sz w:val="22"/>
                      <w:szCs w:val="22"/>
                      <w:lang w:eastAsia="lt-LT"/>
                    </w:rPr>
                    <w:t>(2029 m.)</w:t>
                  </w:r>
                </w:p>
              </w:tc>
            </w:tr>
            <w:tr w:rsidR="00194AC7" w:rsidRPr="00194AC7" w14:paraId="2829F1E1" w14:textId="77777777" w:rsidTr="00DD576A">
              <w:trPr>
                <w:trHeight w:val="577"/>
              </w:trPr>
              <w:tc>
                <w:tcPr>
                  <w:tcW w:w="1435" w:type="dxa"/>
                  <w:vMerge/>
                  <w:tcBorders>
                    <w:left w:val="single" w:sz="4" w:space="0" w:color="auto"/>
                    <w:right w:val="single" w:sz="4" w:space="0" w:color="auto"/>
                  </w:tcBorders>
                  <w:vAlign w:val="center"/>
                  <w:hideMark/>
                </w:tcPr>
                <w:p w14:paraId="752831D4" w14:textId="77777777" w:rsidR="00194AC7" w:rsidRPr="00194AC7" w:rsidRDefault="00194AC7" w:rsidP="00194AC7">
                  <w:pPr>
                    <w:rPr>
                      <w:bCs/>
                      <w:szCs w:val="24"/>
                      <w:lang w:eastAsia="lt-LT"/>
                    </w:rPr>
                  </w:pPr>
                </w:p>
              </w:tc>
              <w:tc>
                <w:tcPr>
                  <w:tcW w:w="29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C8256" w14:textId="77777777" w:rsidR="00194AC7" w:rsidRPr="00861F79" w:rsidRDefault="00194AC7" w:rsidP="00194AC7">
                  <w:pPr>
                    <w:rPr>
                      <w:bCs/>
                      <w:sz w:val="22"/>
                      <w:szCs w:val="22"/>
                      <w:lang w:eastAsia="lt-LT"/>
                    </w:rPr>
                  </w:pPr>
                  <w:r w:rsidRPr="00861F79">
                    <w:rPr>
                      <w:bCs/>
                      <w:sz w:val="22"/>
                      <w:szCs w:val="22"/>
                      <w:lang w:eastAsia="lt-LT"/>
                    </w:rPr>
                    <w:t>Dėl patobulintos kelių infrastruktūros sutaupytas laikas</w:t>
                  </w:r>
                </w:p>
              </w:tc>
              <w:tc>
                <w:tcPr>
                  <w:tcW w:w="1560" w:type="dxa"/>
                  <w:tcBorders>
                    <w:top w:val="nil"/>
                    <w:left w:val="nil"/>
                    <w:bottom w:val="single" w:sz="4" w:space="0" w:color="auto"/>
                    <w:right w:val="single" w:sz="4" w:space="0" w:color="auto"/>
                  </w:tcBorders>
                  <w:vAlign w:val="center"/>
                  <w:hideMark/>
                </w:tcPr>
                <w:p w14:paraId="54F0DB82" w14:textId="77777777" w:rsidR="00194AC7" w:rsidRPr="00861F79" w:rsidRDefault="00194AC7" w:rsidP="00194AC7">
                  <w:pPr>
                    <w:rPr>
                      <w:bCs/>
                      <w:sz w:val="22"/>
                      <w:szCs w:val="22"/>
                      <w:lang w:eastAsia="lt-LT"/>
                    </w:rPr>
                  </w:pPr>
                  <w:r w:rsidRPr="00861F79">
                    <w:rPr>
                      <w:bCs/>
                      <w:sz w:val="22"/>
                      <w:szCs w:val="22"/>
                      <w:lang w:eastAsia="lt-LT"/>
                    </w:rPr>
                    <w:t>Kelių keleivių dienų skaičius per metus</w:t>
                  </w:r>
                </w:p>
              </w:tc>
              <w:tc>
                <w:tcPr>
                  <w:tcW w:w="1134" w:type="dxa"/>
                  <w:tcBorders>
                    <w:top w:val="nil"/>
                    <w:left w:val="nil"/>
                    <w:bottom w:val="single" w:sz="4" w:space="0" w:color="auto"/>
                    <w:right w:val="single" w:sz="4" w:space="0" w:color="auto"/>
                  </w:tcBorders>
                  <w:noWrap/>
                  <w:vAlign w:val="center"/>
                  <w:hideMark/>
                </w:tcPr>
                <w:p w14:paraId="3721E1E5" w14:textId="77777777" w:rsidR="00194AC7" w:rsidRPr="00861F79" w:rsidRDefault="00194AC7" w:rsidP="00194AC7">
                  <w:pPr>
                    <w:rPr>
                      <w:bCs/>
                      <w:sz w:val="22"/>
                      <w:szCs w:val="22"/>
                      <w:lang w:eastAsia="lt-LT"/>
                    </w:rPr>
                  </w:pPr>
                  <w:r w:rsidRPr="00861F79">
                    <w:rPr>
                      <w:bCs/>
                      <w:sz w:val="22"/>
                      <w:szCs w:val="22"/>
                      <w:lang w:eastAsia="lt-LT"/>
                    </w:rPr>
                    <w:t xml:space="preserve">0 </w:t>
                  </w:r>
                </w:p>
                <w:p w14:paraId="29E3D59A" w14:textId="77777777" w:rsidR="00194AC7" w:rsidRPr="00861F79" w:rsidRDefault="00194AC7" w:rsidP="00194AC7">
                  <w:pPr>
                    <w:rPr>
                      <w:bCs/>
                      <w:sz w:val="22"/>
                      <w:szCs w:val="22"/>
                      <w:lang w:eastAsia="lt-LT"/>
                    </w:rPr>
                  </w:pPr>
                  <w:r w:rsidRPr="00861F79">
                    <w:rPr>
                      <w:bCs/>
                      <w:sz w:val="22"/>
                      <w:szCs w:val="22"/>
                      <w:lang w:eastAsia="lt-LT"/>
                    </w:rPr>
                    <w:t>(2021 m.)</w:t>
                  </w:r>
                </w:p>
              </w:tc>
              <w:tc>
                <w:tcPr>
                  <w:tcW w:w="1134" w:type="dxa"/>
                  <w:tcBorders>
                    <w:top w:val="single" w:sz="4" w:space="0" w:color="auto"/>
                    <w:left w:val="single" w:sz="4" w:space="0" w:color="auto"/>
                    <w:bottom w:val="single" w:sz="4" w:space="0" w:color="auto"/>
                    <w:right w:val="nil"/>
                  </w:tcBorders>
                  <w:noWrap/>
                  <w:vAlign w:val="center"/>
                  <w:hideMark/>
                </w:tcPr>
                <w:p w14:paraId="24862C65" w14:textId="77777777" w:rsidR="00194AC7" w:rsidRPr="00861F79" w:rsidRDefault="00194AC7" w:rsidP="00194AC7">
                  <w:pPr>
                    <w:rPr>
                      <w:bCs/>
                      <w:sz w:val="22"/>
                      <w:szCs w:val="22"/>
                      <w:lang w:eastAsia="lt-LT"/>
                    </w:rPr>
                  </w:pPr>
                  <w:r w:rsidRPr="00861F79">
                    <w:rPr>
                      <w:bCs/>
                      <w:sz w:val="22"/>
                      <w:szCs w:val="22"/>
                      <w:lang w:eastAsia="lt-LT"/>
                    </w:rPr>
                    <w:t>-</w:t>
                  </w:r>
                </w:p>
              </w:tc>
              <w:tc>
                <w:tcPr>
                  <w:tcW w:w="1136" w:type="dxa"/>
                  <w:tcBorders>
                    <w:top w:val="single" w:sz="4" w:space="0" w:color="auto"/>
                    <w:left w:val="single" w:sz="4" w:space="0" w:color="auto"/>
                    <w:bottom w:val="single" w:sz="4" w:space="0" w:color="auto"/>
                    <w:right w:val="single" w:sz="8" w:space="0" w:color="auto"/>
                  </w:tcBorders>
                  <w:noWrap/>
                  <w:vAlign w:val="center"/>
                  <w:hideMark/>
                </w:tcPr>
                <w:p w14:paraId="4A61E20D" w14:textId="77777777" w:rsidR="00194AC7" w:rsidRPr="00861F79" w:rsidRDefault="00194AC7" w:rsidP="00194AC7">
                  <w:pPr>
                    <w:rPr>
                      <w:bCs/>
                      <w:sz w:val="22"/>
                      <w:szCs w:val="22"/>
                      <w:lang w:eastAsia="lt-LT"/>
                    </w:rPr>
                  </w:pPr>
                  <w:r w:rsidRPr="00861F79">
                    <w:rPr>
                      <w:bCs/>
                      <w:sz w:val="22"/>
                      <w:szCs w:val="22"/>
                      <w:lang w:eastAsia="lt-LT"/>
                    </w:rPr>
                    <w:t xml:space="preserve">119 104 (2029 m.) </w:t>
                  </w:r>
                </w:p>
              </w:tc>
            </w:tr>
            <w:tr w:rsidR="0059306F" w:rsidRPr="00194AC7" w14:paraId="01C9D077" w14:textId="77777777" w:rsidTr="00DD576A">
              <w:trPr>
                <w:trHeight w:val="600"/>
              </w:trPr>
              <w:tc>
                <w:tcPr>
                  <w:tcW w:w="1435" w:type="dxa"/>
                  <w:vMerge/>
                  <w:tcBorders>
                    <w:left w:val="single" w:sz="4" w:space="0" w:color="auto"/>
                    <w:right w:val="single" w:sz="4" w:space="0" w:color="auto"/>
                  </w:tcBorders>
                  <w:vAlign w:val="center"/>
                  <w:hideMark/>
                </w:tcPr>
                <w:p w14:paraId="6C310074" w14:textId="77777777" w:rsidR="0059306F" w:rsidRPr="00194AC7" w:rsidRDefault="0059306F" w:rsidP="0059306F">
                  <w:pPr>
                    <w:rPr>
                      <w:bCs/>
                      <w:szCs w:val="24"/>
                      <w:lang w:eastAsia="lt-LT"/>
                    </w:rPr>
                  </w:pPr>
                </w:p>
              </w:tc>
              <w:tc>
                <w:tcPr>
                  <w:tcW w:w="29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EB596E" w14:textId="77777777" w:rsidR="0059306F" w:rsidRPr="00861F79" w:rsidRDefault="0059306F" w:rsidP="0059306F">
                  <w:pPr>
                    <w:rPr>
                      <w:bCs/>
                      <w:sz w:val="22"/>
                      <w:szCs w:val="22"/>
                      <w:lang w:eastAsia="lt-LT"/>
                    </w:rPr>
                  </w:pPr>
                  <w:r w:rsidRPr="00861F79">
                    <w:rPr>
                      <w:bCs/>
                      <w:sz w:val="22"/>
                      <w:szCs w:val="22"/>
                      <w:lang w:eastAsia="lt-LT"/>
                    </w:rPr>
                    <w:t xml:space="preserve">Rekonstruotų arba modernizuotų kelių ilgis – TEN-T </w:t>
                  </w:r>
                </w:p>
              </w:tc>
              <w:tc>
                <w:tcPr>
                  <w:tcW w:w="1560" w:type="dxa"/>
                  <w:tcBorders>
                    <w:top w:val="nil"/>
                    <w:left w:val="nil"/>
                    <w:bottom w:val="single" w:sz="4" w:space="0" w:color="auto"/>
                    <w:right w:val="single" w:sz="4" w:space="0" w:color="auto"/>
                  </w:tcBorders>
                  <w:noWrap/>
                  <w:vAlign w:val="center"/>
                  <w:hideMark/>
                </w:tcPr>
                <w:p w14:paraId="15D28B09" w14:textId="77777777" w:rsidR="0059306F" w:rsidRPr="00861F79" w:rsidRDefault="0059306F" w:rsidP="0059306F">
                  <w:pPr>
                    <w:rPr>
                      <w:bCs/>
                      <w:sz w:val="22"/>
                      <w:szCs w:val="22"/>
                      <w:lang w:eastAsia="lt-LT"/>
                    </w:rPr>
                  </w:pPr>
                  <w:r w:rsidRPr="00861F79">
                    <w:rPr>
                      <w:bCs/>
                      <w:sz w:val="22"/>
                      <w:szCs w:val="22"/>
                      <w:lang w:eastAsia="lt-LT"/>
                    </w:rPr>
                    <w:t>Km</w:t>
                  </w:r>
                </w:p>
              </w:tc>
              <w:tc>
                <w:tcPr>
                  <w:tcW w:w="1134" w:type="dxa"/>
                  <w:tcBorders>
                    <w:top w:val="nil"/>
                    <w:left w:val="nil"/>
                    <w:bottom w:val="single" w:sz="4" w:space="0" w:color="auto"/>
                    <w:right w:val="single" w:sz="4" w:space="0" w:color="auto"/>
                  </w:tcBorders>
                  <w:noWrap/>
                  <w:vAlign w:val="center"/>
                  <w:hideMark/>
                </w:tcPr>
                <w:p w14:paraId="492C82FA" w14:textId="77777777" w:rsidR="0059306F" w:rsidRPr="00861F79" w:rsidRDefault="0059306F" w:rsidP="0059306F">
                  <w:pPr>
                    <w:rPr>
                      <w:bCs/>
                      <w:sz w:val="22"/>
                      <w:szCs w:val="22"/>
                      <w:lang w:eastAsia="lt-LT"/>
                    </w:rPr>
                  </w:pPr>
                  <w:r w:rsidRPr="00861F79">
                    <w:rPr>
                      <w:bCs/>
                      <w:sz w:val="22"/>
                      <w:szCs w:val="22"/>
                      <w:lang w:eastAsia="lt-LT"/>
                    </w:rPr>
                    <w:t>0</w:t>
                  </w:r>
                </w:p>
              </w:tc>
              <w:tc>
                <w:tcPr>
                  <w:tcW w:w="1134" w:type="dxa"/>
                  <w:tcBorders>
                    <w:top w:val="nil"/>
                    <w:left w:val="nil"/>
                    <w:bottom w:val="single" w:sz="4" w:space="0" w:color="auto"/>
                    <w:right w:val="nil"/>
                  </w:tcBorders>
                  <w:noWrap/>
                  <w:vAlign w:val="center"/>
                  <w:hideMark/>
                </w:tcPr>
                <w:p w14:paraId="4BA99F30" w14:textId="77777777" w:rsidR="0059306F" w:rsidRPr="00861F79" w:rsidRDefault="0059306F" w:rsidP="0059306F">
                  <w:pPr>
                    <w:rPr>
                      <w:bCs/>
                      <w:sz w:val="22"/>
                      <w:szCs w:val="22"/>
                      <w:lang w:eastAsia="lt-LT"/>
                    </w:rPr>
                  </w:pPr>
                  <w:r w:rsidRPr="00861F79">
                    <w:rPr>
                      <w:bCs/>
                      <w:sz w:val="22"/>
                      <w:szCs w:val="22"/>
                      <w:lang w:eastAsia="lt-LT"/>
                    </w:rPr>
                    <w:t>72,09</w:t>
                  </w:r>
                </w:p>
                <w:p w14:paraId="454CE3A2" w14:textId="77777777" w:rsidR="0059306F" w:rsidRPr="00861F79" w:rsidRDefault="0059306F" w:rsidP="0059306F">
                  <w:pPr>
                    <w:rPr>
                      <w:bCs/>
                      <w:sz w:val="22"/>
                      <w:szCs w:val="22"/>
                      <w:lang w:eastAsia="lt-LT"/>
                    </w:rPr>
                  </w:pPr>
                  <w:r w:rsidRPr="00861F79">
                    <w:rPr>
                      <w:bCs/>
                      <w:sz w:val="22"/>
                      <w:szCs w:val="22"/>
                      <w:lang w:eastAsia="lt-LT"/>
                    </w:rPr>
                    <w:t>(2024 m.)</w:t>
                  </w:r>
                </w:p>
              </w:tc>
              <w:tc>
                <w:tcPr>
                  <w:tcW w:w="1136" w:type="dxa"/>
                  <w:tcBorders>
                    <w:top w:val="nil"/>
                    <w:left w:val="single" w:sz="4" w:space="0" w:color="auto"/>
                    <w:bottom w:val="single" w:sz="4" w:space="0" w:color="auto"/>
                    <w:right w:val="single" w:sz="8" w:space="0" w:color="auto"/>
                  </w:tcBorders>
                  <w:noWrap/>
                  <w:vAlign w:val="center"/>
                  <w:hideMark/>
                </w:tcPr>
                <w:p w14:paraId="3D2B40B7" w14:textId="77777777" w:rsidR="0059306F" w:rsidRPr="00861F79" w:rsidRDefault="0059306F" w:rsidP="0059306F">
                  <w:pPr>
                    <w:rPr>
                      <w:bCs/>
                      <w:sz w:val="22"/>
                      <w:szCs w:val="22"/>
                      <w:lang w:eastAsia="lt-LT"/>
                    </w:rPr>
                  </w:pPr>
                  <w:r w:rsidRPr="00861F79">
                    <w:rPr>
                      <w:bCs/>
                      <w:sz w:val="22"/>
                      <w:szCs w:val="22"/>
                      <w:lang w:eastAsia="lt-LT"/>
                    </w:rPr>
                    <w:t>72,09</w:t>
                  </w:r>
                </w:p>
                <w:p w14:paraId="31C5869C" w14:textId="0CB4A8F7" w:rsidR="0059306F" w:rsidRPr="00861F79" w:rsidRDefault="0059306F" w:rsidP="0059306F">
                  <w:pPr>
                    <w:rPr>
                      <w:bCs/>
                      <w:sz w:val="22"/>
                      <w:szCs w:val="22"/>
                      <w:lang w:eastAsia="lt-LT"/>
                    </w:rPr>
                  </w:pPr>
                  <w:r w:rsidRPr="00861F79">
                    <w:rPr>
                      <w:bCs/>
                      <w:sz w:val="22"/>
                      <w:szCs w:val="22"/>
                      <w:lang w:eastAsia="lt-LT"/>
                    </w:rPr>
                    <w:t>(2029 m.)</w:t>
                  </w:r>
                </w:p>
              </w:tc>
            </w:tr>
            <w:tr w:rsidR="00194AC7" w:rsidRPr="00194AC7" w14:paraId="62E59DFC" w14:textId="77777777" w:rsidTr="00DD576A">
              <w:trPr>
                <w:trHeight w:val="615"/>
              </w:trPr>
              <w:tc>
                <w:tcPr>
                  <w:tcW w:w="1435" w:type="dxa"/>
                  <w:vMerge/>
                  <w:tcBorders>
                    <w:left w:val="single" w:sz="4" w:space="0" w:color="auto"/>
                    <w:bottom w:val="single" w:sz="4" w:space="0" w:color="auto"/>
                  </w:tcBorders>
                  <w:vAlign w:val="center"/>
                  <w:hideMark/>
                </w:tcPr>
                <w:p w14:paraId="364F04C7" w14:textId="77777777" w:rsidR="00194AC7" w:rsidRPr="00194AC7" w:rsidRDefault="00194AC7" w:rsidP="00194AC7">
                  <w:pPr>
                    <w:rPr>
                      <w:bCs/>
                      <w:szCs w:val="24"/>
                      <w:lang w:eastAsia="lt-LT"/>
                    </w:rPr>
                  </w:pPr>
                </w:p>
              </w:tc>
              <w:tc>
                <w:tcPr>
                  <w:tcW w:w="2976"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10770BD5" w14:textId="77777777" w:rsidR="00194AC7" w:rsidRPr="00861F79" w:rsidRDefault="00194AC7" w:rsidP="00194AC7">
                  <w:pPr>
                    <w:rPr>
                      <w:bCs/>
                      <w:sz w:val="22"/>
                      <w:szCs w:val="22"/>
                      <w:lang w:eastAsia="lt-LT"/>
                    </w:rPr>
                  </w:pPr>
                  <w:r w:rsidRPr="00861F79">
                    <w:rPr>
                      <w:bCs/>
                      <w:sz w:val="22"/>
                      <w:szCs w:val="22"/>
                      <w:lang w:eastAsia="lt-LT"/>
                    </w:rPr>
                    <w:t>Rekonstruotų arba modernizuotų kelių ilgis – ne TEN-T</w:t>
                  </w:r>
                  <w:r w:rsidRPr="00861F79">
                    <w:rPr>
                      <w:bCs/>
                      <w:sz w:val="22"/>
                      <w:szCs w:val="22"/>
                      <w:vertAlign w:val="superscript"/>
                      <w:lang w:eastAsia="lt-LT"/>
                    </w:rPr>
                    <w:footnoteReference w:id="3"/>
                  </w:r>
                  <w:r w:rsidRPr="00861F79">
                    <w:rPr>
                      <w:bCs/>
                      <w:sz w:val="22"/>
                      <w:szCs w:val="22"/>
                      <w:lang w:eastAsia="lt-LT"/>
                    </w:rPr>
                    <w:t xml:space="preserve"> )</w:t>
                  </w:r>
                </w:p>
              </w:tc>
              <w:tc>
                <w:tcPr>
                  <w:tcW w:w="1560" w:type="dxa"/>
                  <w:tcBorders>
                    <w:top w:val="single" w:sz="4" w:space="0" w:color="auto"/>
                    <w:left w:val="nil"/>
                    <w:bottom w:val="single" w:sz="8" w:space="0" w:color="auto"/>
                    <w:right w:val="single" w:sz="4" w:space="0" w:color="auto"/>
                  </w:tcBorders>
                  <w:noWrap/>
                  <w:vAlign w:val="center"/>
                  <w:hideMark/>
                </w:tcPr>
                <w:p w14:paraId="420DA413" w14:textId="77777777" w:rsidR="00194AC7" w:rsidRPr="00861F79" w:rsidRDefault="00194AC7" w:rsidP="00194AC7">
                  <w:pPr>
                    <w:rPr>
                      <w:bCs/>
                      <w:sz w:val="22"/>
                      <w:szCs w:val="22"/>
                      <w:lang w:eastAsia="lt-LT"/>
                    </w:rPr>
                  </w:pPr>
                  <w:r w:rsidRPr="00861F79">
                    <w:rPr>
                      <w:bCs/>
                      <w:sz w:val="22"/>
                      <w:szCs w:val="22"/>
                      <w:lang w:eastAsia="lt-LT"/>
                    </w:rPr>
                    <w:t>Km</w:t>
                  </w:r>
                </w:p>
              </w:tc>
              <w:tc>
                <w:tcPr>
                  <w:tcW w:w="1134" w:type="dxa"/>
                  <w:tcBorders>
                    <w:top w:val="single" w:sz="4" w:space="0" w:color="auto"/>
                    <w:left w:val="nil"/>
                    <w:bottom w:val="single" w:sz="8" w:space="0" w:color="auto"/>
                    <w:right w:val="single" w:sz="4" w:space="0" w:color="auto"/>
                  </w:tcBorders>
                  <w:noWrap/>
                  <w:vAlign w:val="center"/>
                  <w:hideMark/>
                </w:tcPr>
                <w:p w14:paraId="205C4180" w14:textId="77777777" w:rsidR="00194AC7" w:rsidRPr="00861F79" w:rsidRDefault="00194AC7" w:rsidP="00194AC7">
                  <w:pPr>
                    <w:rPr>
                      <w:bCs/>
                      <w:sz w:val="22"/>
                      <w:szCs w:val="22"/>
                      <w:lang w:eastAsia="lt-LT"/>
                    </w:rPr>
                  </w:pPr>
                  <w:r w:rsidRPr="00861F79">
                    <w:rPr>
                      <w:bCs/>
                      <w:sz w:val="22"/>
                      <w:szCs w:val="22"/>
                      <w:lang w:eastAsia="lt-LT"/>
                    </w:rPr>
                    <w:t>0</w:t>
                  </w:r>
                </w:p>
              </w:tc>
              <w:tc>
                <w:tcPr>
                  <w:tcW w:w="1134" w:type="dxa"/>
                  <w:tcBorders>
                    <w:top w:val="single" w:sz="4" w:space="0" w:color="auto"/>
                    <w:left w:val="nil"/>
                    <w:bottom w:val="single" w:sz="8" w:space="0" w:color="auto"/>
                    <w:right w:val="single" w:sz="4" w:space="0" w:color="auto"/>
                  </w:tcBorders>
                  <w:noWrap/>
                  <w:vAlign w:val="center"/>
                  <w:hideMark/>
                </w:tcPr>
                <w:p w14:paraId="0E4981C0" w14:textId="77777777" w:rsidR="00194AC7" w:rsidRPr="00861F79" w:rsidRDefault="00194AC7" w:rsidP="00194AC7">
                  <w:pPr>
                    <w:rPr>
                      <w:bCs/>
                      <w:sz w:val="22"/>
                      <w:szCs w:val="22"/>
                      <w:lang w:eastAsia="lt-LT"/>
                    </w:rPr>
                  </w:pPr>
                  <w:r w:rsidRPr="00861F79">
                    <w:rPr>
                      <w:bCs/>
                      <w:sz w:val="22"/>
                      <w:szCs w:val="22"/>
                      <w:lang w:eastAsia="lt-LT"/>
                    </w:rPr>
                    <w:t xml:space="preserve">15,23 </w:t>
                  </w:r>
                </w:p>
                <w:p w14:paraId="350369B5" w14:textId="77777777" w:rsidR="00194AC7" w:rsidRPr="00861F79" w:rsidRDefault="00194AC7" w:rsidP="00194AC7">
                  <w:pPr>
                    <w:rPr>
                      <w:bCs/>
                      <w:sz w:val="22"/>
                      <w:szCs w:val="22"/>
                      <w:lang w:eastAsia="lt-LT"/>
                    </w:rPr>
                  </w:pPr>
                  <w:r w:rsidRPr="00861F79">
                    <w:rPr>
                      <w:bCs/>
                      <w:sz w:val="22"/>
                      <w:szCs w:val="22"/>
                      <w:lang w:eastAsia="lt-LT"/>
                    </w:rPr>
                    <w:t>(2024 m.)</w:t>
                  </w:r>
                </w:p>
              </w:tc>
              <w:tc>
                <w:tcPr>
                  <w:tcW w:w="1136" w:type="dxa"/>
                  <w:tcBorders>
                    <w:top w:val="single" w:sz="4" w:space="0" w:color="auto"/>
                    <w:left w:val="single" w:sz="4" w:space="0" w:color="auto"/>
                    <w:bottom w:val="single" w:sz="8" w:space="0" w:color="auto"/>
                    <w:right w:val="single" w:sz="8" w:space="0" w:color="auto"/>
                  </w:tcBorders>
                  <w:noWrap/>
                  <w:vAlign w:val="center"/>
                  <w:hideMark/>
                </w:tcPr>
                <w:p w14:paraId="5EFB1F1E" w14:textId="44DD2FCB" w:rsidR="00194AC7" w:rsidRPr="00861F79" w:rsidRDefault="009D208A" w:rsidP="00194AC7">
                  <w:pPr>
                    <w:rPr>
                      <w:bCs/>
                      <w:sz w:val="22"/>
                      <w:szCs w:val="22"/>
                      <w:lang w:eastAsia="lt-LT"/>
                    </w:rPr>
                  </w:pPr>
                  <w:r w:rsidRPr="00861F79">
                    <w:rPr>
                      <w:bCs/>
                      <w:sz w:val="22"/>
                      <w:szCs w:val="22"/>
                      <w:lang w:eastAsia="lt-LT"/>
                    </w:rPr>
                    <w:t>60,67</w:t>
                  </w:r>
                  <w:r w:rsidR="00194AC7" w:rsidRPr="00861F79">
                    <w:rPr>
                      <w:bCs/>
                      <w:sz w:val="22"/>
                      <w:szCs w:val="22"/>
                      <w:lang w:eastAsia="lt-LT"/>
                    </w:rPr>
                    <w:t xml:space="preserve"> (2029 m.) </w:t>
                  </w:r>
                </w:p>
              </w:tc>
            </w:tr>
          </w:tbl>
          <w:p w14:paraId="3ABA3D3A" w14:textId="77777777" w:rsidR="00577F0D" w:rsidRDefault="00577F0D" w:rsidP="003A4190">
            <w:pPr>
              <w:jc w:val="both"/>
              <w:rPr>
                <w:b/>
                <w:bCs/>
                <w:i/>
                <w:szCs w:val="24"/>
                <w:u w:val="single"/>
                <w:lang w:eastAsia="lt-LT"/>
              </w:rPr>
            </w:pPr>
          </w:p>
          <w:p w14:paraId="77EB5AF3" w14:textId="678A2BAB" w:rsidR="00194AC7" w:rsidRPr="00194AC7" w:rsidRDefault="00194AC7" w:rsidP="003A4190">
            <w:pPr>
              <w:jc w:val="both"/>
              <w:rPr>
                <w:b/>
                <w:bCs/>
                <w:i/>
                <w:szCs w:val="24"/>
                <w:u w:val="single"/>
                <w:lang w:eastAsia="lt-LT"/>
              </w:rPr>
            </w:pPr>
            <w:r w:rsidRPr="00194AC7">
              <w:rPr>
                <w:b/>
                <w:bCs/>
                <w:i/>
                <w:szCs w:val="24"/>
                <w:u w:val="single"/>
                <w:lang w:eastAsia="lt-LT"/>
              </w:rPr>
              <w:t>Anksčiau vykdytos intervencijos</w:t>
            </w:r>
          </w:p>
          <w:p w14:paraId="059289E5" w14:textId="31A7AE80" w:rsidR="00D76523" w:rsidRDefault="00C875E5" w:rsidP="00577F0D">
            <w:pPr>
              <w:ind w:firstLine="589"/>
              <w:jc w:val="both"/>
              <w:rPr>
                <w:bCs/>
                <w:szCs w:val="24"/>
                <w:lang w:eastAsia="lt-LT"/>
              </w:rPr>
            </w:pPr>
            <w:r w:rsidRPr="00C875E5">
              <w:rPr>
                <w:bCs/>
                <w:szCs w:val="24"/>
                <w:lang w:eastAsia="lt-LT"/>
              </w:rPr>
              <w:t>Kelių infrastruktūra buvo ir yra finansuojama KPPP</w:t>
            </w:r>
            <w:r w:rsidR="003554D5">
              <w:rPr>
                <w:bCs/>
                <w:szCs w:val="24"/>
                <w:lang w:eastAsia="lt-LT"/>
              </w:rPr>
              <w:t xml:space="preserve">, </w:t>
            </w:r>
            <w:r w:rsidRPr="00C875E5">
              <w:rPr>
                <w:bCs/>
                <w:szCs w:val="24"/>
                <w:lang w:eastAsia="lt-LT"/>
              </w:rPr>
              <w:t xml:space="preserve"> ES fondų</w:t>
            </w:r>
            <w:r w:rsidR="00047B54">
              <w:rPr>
                <w:bCs/>
                <w:szCs w:val="24"/>
                <w:lang w:eastAsia="lt-LT"/>
              </w:rPr>
              <w:t xml:space="preserve">, taip pat </w:t>
            </w:r>
            <w:r w:rsidR="003554D5" w:rsidRPr="00D76523">
              <w:rPr>
                <w:bCs/>
                <w:szCs w:val="24"/>
                <w:lang w:eastAsia="lt-LT"/>
              </w:rPr>
              <w:t>valstybės biudžeto lėšomis, Lietuvos Respublikos Vyriausybės</w:t>
            </w:r>
            <w:r w:rsidR="0086657E">
              <w:rPr>
                <w:bCs/>
                <w:szCs w:val="24"/>
                <w:lang w:eastAsia="lt-LT"/>
              </w:rPr>
              <w:t xml:space="preserve"> (toliau – Vyriausybės)</w:t>
            </w:r>
            <w:r w:rsidR="003554D5" w:rsidRPr="00D76523">
              <w:rPr>
                <w:bCs/>
                <w:szCs w:val="24"/>
                <w:lang w:eastAsia="lt-LT"/>
              </w:rPr>
              <w:t xml:space="preserve"> nutarimais skir</w:t>
            </w:r>
            <w:r w:rsidR="00047B54" w:rsidRPr="00D76523">
              <w:rPr>
                <w:bCs/>
                <w:szCs w:val="24"/>
                <w:lang w:eastAsia="lt-LT"/>
              </w:rPr>
              <w:t>iamomis</w:t>
            </w:r>
            <w:r w:rsidR="003554D5" w:rsidRPr="00D76523">
              <w:rPr>
                <w:bCs/>
                <w:szCs w:val="24"/>
                <w:lang w:eastAsia="lt-LT"/>
              </w:rPr>
              <w:t xml:space="preserve"> kariniam mobilumui svarbios infrastruktūros </w:t>
            </w:r>
            <w:r w:rsidR="00742311" w:rsidRPr="00D76523">
              <w:rPr>
                <w:bCs/>
                <w:szCs w:val="24"/>
                <w:lang w:eastAsia="lt-LT"/>
              </w:rPr>
              <w:t>rekonstravimui ir remontams</w:t>
            </w:r>
            <w:r w:rsidR="00047B54" w:rsidRPr="00D76523">
              <w:rPr>
                <w:bCs/>
                <w:szCs w:val="24"/>
                <w:lang w:eastAsia="lt-LT"/>
              </w:rPr>
              <w:t>.</w:t>
            </w:r>
            <w:r w:rsidR="00047B54">
              <w:rPr>
                <w:bCs/>
                <w:szCs w:val="24"/>
                <w:lang w:eastAsia="lt-LT"/>
              </w:rPr>
              <w:t xml:space="preserve"> </w:t>
            </w:r>
          </w:p>
          <w:p w14:paraId="18657839" w14:textId="594E1AD4" w:rsidR="00C875E5" w:rsidRPr="00C875E5" w:rsidRDefault="00D76523" w:rsidP="00853A79">
            <w:pPr>
              <w:ind w:firstLine="589"/>
              <w:jc w:val="both"/>
              <w:rPr>
                <w:iCs/>
                <w:szCs w:val="24"/>
                <w:lang w:eastAsia="lt-LT"/>
              </w:rPr>
            </w:pPr>
            <w:r>
              <w:rPr>
                <w:bCs/>
                <w:szCs w:val="24"/>
                <w:lang w:eastAsia="lt-LT"/>
              </w:rPr>
              <w:t xml:space="preserve">Nors </w:t>
            </w:r>
            <w:r w:rsidR="0086657E">
              <w:rPr>
                <w:bCs/>
                <w:szCs w:val="24"/>
                <w:lang w:eastAsia="lt-LT"/>
              </w:rPr>
              <w:t xml:space="preserve">kelių infrastruktūros projektų </w:t>
            </w:r>
            <w:r>
              <w:rPr>
                <w:bCs/>
                <w:szCs w:val="24"/>
                <w:lang w:eastAsia="lt-LT"/>
              </w:rPr>
              <w:t>finansavim</w:t>
            </w:r>
            <w:r w:rsidR="0086657E">
              <w:rPr>
                <w:bCs/>
                <w:szCs w:val="24"/>
                <w:lang w:eastAsia="lt-LT"/>
              </w:rPr>
              <w:t>as išlieka stabilus</w:t>
            </w:r>
            <w:r>
              <w:rPr>
                <w:bCs/>
                <w:szCs w:val="24"/>
                <w:lang w:eastAsia="lt-LT"/>
              </w:rPr>
              <w:t>,</w:t>
            </w:r>
            <w:r w:rsidR="00C875E5" w:rsidRPr="00C875E5">
              <w:rPr>
                <w:bCs/>
                <w:szCs w:val="24"/>
                <w:lang w:eastAsia="lt-LT"/>
              </w:rPr>
              <w:t xml:space="preserve"> t</w:t>
            </w:r>
            <w:r w:rsidR="00C875E5" w:rsidRPr="00C875E5">
              <w:rPr>
                <w:iCs/>
                <w:szCs w:val="24"/>
                <w:lang w:eastAsia="lt-LT"/>
              </w:rPr>
              <w:t>ačiau  vykdytos intervencijos nebuvo pakankamos siekiant užsibrėžtų tikslų. Intervencijų nepakankamumą, o tiksliau – augantį jų poreikį</w:t>
            </w:r>
            <w:r w:rsidR="003554D5">
              <w:rPr>
                <w:iCs/>
                <w:szCs w:val="24"/>
                <w:lang w:eastAsia="lt-LT"/>
              </w:rPr>
              <w:t>,</w:t>
            </w:r>
            <w:r w:rsidR="00C875E5" w:rsidRPr="00C875E5">
              <w:rPr>
                <w:iCs/>
                <w:szCs w:val="24"/>
                <w:lang w:eastAsia="lt-LT"/>
              </w:rPr>
              <w:t xml:space="preserve"> lėmė šie susiję veiksniai:</w:t>
            </w:r>
          </w:p>
          <w:p w14:paraId="07C1D13E" w14:textId="3813A5F2" w:rsidR="00C875E5" w:rsidRPr="00C875E5" w:rsidRDefault="00C875E5" w:rsidP="003A4190">
            <w:pPr>
              <w:jc w:val="both"/>
              <w:rPr>
                <w:iCs/>
                <w:szCs w:val="24"/>
                <w:lang w:eastAsia="lt-LT"/>
              </w:rPr>
            </w:pPr>
            <w:r w:rsidRPr="00C875E5">
              <w:rPr>
                <w:iCs/>
                <w:szCs w:val="24"/>
                <w:lang w:val="en-US" w:eastAsia="lt-LT"/>
              </w:rPr>
              <w:t>1</w:t>
            </w:r>
            <w:r w:rsidRPr="00F91997">
              <w:rPr>
                <w:iCs/>
                <w:szCs w:val="24"/>
                <w:lang w:eastAsia="lt-LT"/>
              </w:rPr>
              <w:t xml:space="preserve">. </w:t>
            </w:r>
            <w:r w:rsidR="000F79D0" w:rsidRPr="00F91997">
              <w:rPr>
                <w:iCs/>
                <w:szCs w:val="24"/>
                <w:lang w:eastAsia="lt-LT"/>
              </w:rPr>
              <w:t>Didėjantis, tačiau vi</w:t>
            </w:r>
            <w:r w:rsidR="002E56E8" w:rsidRPr="00F91997">
              <w:rPr>
                <w:iCs/>
                <w:szCs w:val="24"/>
                <w:lang w:eastAsia="lt-LT"/>
              </w:rPr>
              <w:t>s</w:t>
            </w:r>
            <w:r w:rsidR="000F79D0" w:rsidRPr="00F91997">
              <w:rPr>
                <w:iCs/>
                <w:szCs w:val="24"/>
                <w:lang w:eastAsia="lt-LT"/>
              </w:rPr>
              <w:t xml:space="preserve"> dar ne</w:t>
            </w:r>
            <w:r w:rsidR="002E56E8" w:rsidRPr="00F91997">
              <w:rPr>
                <w:iCs/>
                <w:szCs w:val="24"/>
                <w:lang w:eastAsia="lt-LT"/>
              </w:rPr>
              <w:t xml:space="preserve">pakankamas finansavimas esant poreikiui </w:t>
            </w:r>
            <w:r w:rsidR="00155255" w:rsidRPr="00F91997">
              <w:rPr>
                <w:iCs/>
                <w:szCs w:val="24"/>
                <w:lang w:eastAsia="lt-LT"/>
              </w:rPr>
              <w:t xml:space="preserve">ne tik rekonstruoti blogiausios būklės kelius ir tiltus, bet </w:t>
            </w:r>
            <w:r w:rsidR="002E56E8" w:rsidRPr="00F91997">
              <w:rPr>
                <w:iCs/>
                <w:szCs w:val="24"/>
                <w:lang w:eastAsia="lt-LT"/>
              </w:rPr>
              <w:t>sustabdyti arba bent sulėtinti esamo, jau sukurto kelių tinkl</w:t>
            </w:r>
            <w:r w:rsidR="00155255" w:rsidRPr="00F91997">
              <w:rPr>
                <w:iCs/>
                <w:szCs w:val="24"/>
                <w:lang w:eastAsia="lt-LT"/>
              </w:rPr>
              <w:t>o</w:t>
            </w:r>
            <w:r w:rsidR="002E56E8" w:rsidRPr="00F91997">
              <w:rPr>
                <w:iCs/>
                <w:szCs w:val="24"/>
                <w:lang w:eastAsia="lt-LT"/>
              </w:rPr>
              <w:t xml:space="preserve"> </w:t>
            </w:r>
            <w:r w:rsidR="00155255" w:rsidRPr="00F91997">
              <w:rPr>
                <w:iCs/>
                <w:szCs w:val="24"/>
                <w:lang w:eastAsia="lt-LT"/>
              </w:rPr>
              <w:t xml:space="preserve">ir tiltų </w:t>
            </w:r>
            <w:r w:rsidR="002E56E8" w:rsidRPr="00F91997">
              <w:rPr>
                <w:iCs/>
                <w:szCs w:val="24"/>
                <w:lang w:eastAsia="lt-LT"/>
              </w:rPr>
              <w:t>degradaciją.</w:t>
            </w:r>
            <w:r w:rsidR="002E56E8">
              <w:rPr>
                <w:iCs/>
                <w:szCs w:val="24"/>
                <w:lang w:val="en-US" w:eastAsia="lt-LT"/>
              </w:rPr>
              <w:t xml:space="preserve"> </w:t>
            </w:r>
            <w:r w:rsidRPr="00C875E5">
              <w:rPr>
                <w:iCs/>
                <w:szCs w:val="24"/>
                <w:lang w:eastAsia="lt-LT"/>
              </w:rPr>
              <w:t xml:space="preserve">Įvertinant faktą, kad pagrindinis investicijų į valstybinės reikšmės automobilių kelių infrastruktūrą šaltinis yra KPPP lėšos, </w:t>
            </w:r>
            <w:r w:rsidR="0086657E">
              <w:rPr>
                <w:iCs/>
                <w:szCs w:val="24"/>
                <w:lang w:eastAsia="lt-LT"/>
              </w:rPr>
              <w:t>skiriamos šio</w:t>
            </w:r>
            <w:r w:rsidRPr="00C875E5">
              <w:rPr>
                <w:iCs/>
                <w:szCs w:val="24"/>
                <w:lang w:eastAsia="lt-LT"/>
              </w:rPr>
              <w:t xml:space="preserve"> šaltini</w:t>
            </w:r>
            <w:r w:rsidR="0086657E">
              <w:rPr>
                <w:iCs/>
                <w:szCs w:val="24"/>
                <w:lang w:eastAsia="lt-LT"/>
              </w:rPr>
              <w:t>o</w:t>
            </w:r>
            <w:r w:rsidRPr="00C875E5">
              <w:rPr>
                <w:iCs/>
                <w:szCs w:val="24"/>
                <w:lang w:eastAsia="lt-LT"/>
              </w:rPr>
              <w:t xml:space="preserve"> </w:t>
            </w:r>
            <w:r w:rsidR="0003718E">
              <w:rPr>
                <w:iCs/>
                <w:szCs w:val="24"/>
                <w:lang w:eastAsia="lt-LT"/>
              </w:rPr>
              <w:t xml:space="preserve"> lėšos yra pagal galiojančius teisės aktus ir</w:t>
            </w:r>
            <w:r w:rsidRPr="00C875E5">
              <w:rPr>
                <w:iCs/>
                <w:szCs w:val="24"/>
                <w:lang w:eastAsia="lt-LT"/>
              </w:rPr>
              <w:t xml:space="preserve"> objektyvių ekonominių veiksnių apribot</w:t>
            </w:r>
            <w:r w:rsidR="0003718E">
              <w:rPr>
                <w:iCs/>
                <w:szCs w:val="24"/>
                <w:lang w:eastAsia="lt-LT"/>
              </w:rPr>
              <w:t>o</w:t>
            </w:r>
            <w:r w:rsidRPr="00C875E5">
              <w:rPr>
                <w:iCs/>
                <w:szCs w:val="24"/>
                <w:lang w:eastAsia="lt-LT"/>
              </w:rPr>
              <w:t xml:space="preserve">s akcizo, vinječių ir kitų pajamų įmokomis, </w:t>
            </w:r>
            <w:r w:rsidRPr="00C875E5">
              <w:rPr>
                <w:iCs/>
                <w:szCs w:val="24"/>
                <w:lang w:eastAsia="lt-LT"/>
              </w:rPr>
              <w:lastRenderedPageBreak/>
              <w:t>formuojančiomis šį  finansavimo šaltinį</w:t>
            </w:r>
            <w:r w:rsidR="003554D5">
              <w:rPr>
                <w:iCs/>
                <w:szCs w:val="24"/>
                <w:lang w:eastAsia="lt-LT"/>
              </w:rPr>
              <w:t>, atsižvelgiant į kitų valstybei svarbių sričių finansavimo poreikius</w:t>
            </w:r>
            <w:r w:rsidRPr="00C875E5">
              <w:rPr>
                <w:iCs/>
                <w:szCs w:val="24"/>
                <w:lang w:eastAsia="lt-LT"/>
              </w:rPr>
              <w:t>.</w:t>
            </w:r>
          </w:p>
          <w:p w14:paraId="3184E348" w14:textId="1BE66C59" w:rsidR="00C875E5" w:rsidRPr="00D76523" w:rsidRDefault="00C875E5" w:rsidP="003A4190">
            <w:pPr>
              <w:jc w:val="both"/>
              <w:rPr>
                <w:szCs w:val="24"/>
                <w:lang w:eastAsia="lt-LT"/>
              </w:rPr>
            </w:pPr>
            <w:r w:rsidRPr="00C875E5">
              <w:rPr>
                <w:szCs w:val="24"/>
                <w:lang w:eastAsia="lt-LT"/>
              </w:rPr>
              <w:t xml:space="preserve">2. </w:t>
            </w:r>
            <w:r w:rsidR="0003718E">
              <w:rPr>
                <w:szCs w:val="24"/>
                <w:lang w:eastAsia="lt-LT"/>
              </w:rPr>
              <w:t>K</w:t>
            </w:r>
            <w:r w:rsidRPr="00C875E5">
              <w:rPr>
                <w:szCs w:val="24"/>
                <w:lang w:eastAsia="lt-LT"/>
              </w:rPr>
              <w:t xml:space="preserve">limato kaitos įtaka </w:t>
            </w:r>
            <w:r w:rsidRPr="00D76523">
              <w:rPr>
                <w:szCs w:val="24"/>
                <w:lang w:eastAsia="lt-LT"/>
              </w:rPr>
              <w:t xml:space="preserve">kelių </w:t>
            </w:r>
            <w:r w:rsidR="00742311" w:rsidRPr="00D76523">
              <w:rPr>
                <w:szCs w:val="24"/>
                <w:lang w:eastAsia="lt-LT"/>
              </w:rPr>
              <w:t xml:space="preserve">ir tiltų </w:t>
            </w:r>
            <w:r w:rsidRPr="00D76523">
              <w:rPr>
                <w:szCs w:val="24"/>
                <w:lang w:eastAsia="lt-LT"/>
              </w:rPr>
              <w:t>būkl</w:t>
            </w:r>
            <w:r w:rsidR="003554D5" w:rsidRPr="00D76523">
              <w:rPr>
                <w:szCs w:val="24"/>
                <w:lang w:eastAsia="lt-LT"/>
              </w:rPr>
              <w:t>ės blogėjimui</w:t>
            </w:r>
            <w:r w:rsidRPr="00D76523">
              <w:rPr>
                <w:szCs w:val="24"/>
                <w:lang w:eastAsia="lt-LT"/>
              </w:rPr>
              <w:t>.</w:t>
            </w:r>
            <w:r w:rsidRPr="00C875E5">
              <w:rPr>
                <w:szCs w:val="24"/>
                <w:lang w:eastAsia="lt-LT"/>
              </w:rPr>
              <w:t xml:space="preserve"> </w:t>
            </w:r>
            <w:r w:rsidR="0003718E">
              <w:rPr>
                <w:szCs w:val="24"/>
                <w:lang w:eastAsia="lt-LT"/>
              </w:rPr>
              <w:t>Esami valstybės skiriami ištekliai kelių infrastruktūrai yra būtini ne tik pažangos investicijoms, bet būtinajam (tęstiniam)</w:t>
            </w:r>
            <w:r w:rsidR="00D76523">
              <w:rPr>
                <w:szCs w:val="24"/>
                <w:lang w:eastAsia="lt-LT"/>
              </w:rPr>
              <w:t xml:space="preserve"> esamų kelių </w:t>
            </w:r>
            <w:r w:rsidR="0003718E">
              <w:rPr>
                <w:szCs w:val="24"/>
                <w:lang w:eastAsia="lt-LT"/>
              </w:rPr>
              <w:t>ir</w:t>
            </w:r>
            <w:r w:rsidR="00D76523">
              <w:rPr>
                <w:szCs w:val="24"/>
                <w:lang w:val="en-US" w:eastAsia="lt-LT"/>
              </w:rPr>
              <w:t xml:space="preserve"> tilt</w:t>
            </w:r>
            <w:r w:rsidR="00D76523">
              <w:rPr>
                <w:szCs w:val="24"/>
                <w:lang w:eastAsia="lt-LT"/>
              </w:rPr>
              <w:t>ų, kurių būklė neatitinka normatyvų, remontams bei rekonst</w:t>
            </w:r>
            <w:r w:rsidR="001B0BE5">
              <w:rPr>
                <w:szCs w:val="24"/>
                <w:lang w:eastAsia="lt-LT"/>
              </w:rPr>
              <w:t>r</w:t>
            </w:r>
            <w:r w:rsidR="00D76523">
              <w:rPr>
                <w:szCs w:val="24"/>
                <w:lang w:eastAsia="lt-LT"/>
              </w:rPr>
              <w:t>ukcijoms.</w:t>
            </w:r>
          </w:p>
          <w:p w14:paraId="3DAE82B1" w14:textId="7FD89E56" w:rsidR="00C875E5" w:rsidRDefault="00C875E5" w:rsidP="003A4190">
            <w:pPr>
              <w:jc w:val="both"/>
              <w:rPr>
                <w:szCs w:val="24"/>
                <w:lang w:eastAsia="lt-LT"/>
              </w:rPr>
            </w:pPr>
            <w:r w:rsidRPr="00C875E5">
              <w:rPr>
                <w:szCs w:val="24"/>
                <w:lang w:val="en-US" w:eastAsia="lt-LT"/>
              </w:rPr>
              <w:t>3.</w:t>
            </w:r>
            <w:r w:rsidRPr="00C875E5">
              <w:rPr>
                <w:szCs w:val="24"/>
                <w:lang w:eastAsia="lt-LT"/>
              </w:rPr>
              <w:t xml:space="preserve"> </w:t>
            </w:r>
            <w:r w:rsidR="001B0BE5">
              <w:rPr>
                <w:szCs w:val="24"/>
                <w:lang w:eastAsia="lt-LT"/>
              </w:rPr>
              <w:t>Geopolitinių pokyčių sąlygota infliacija ir a</w:t>
            </w:r>
            <w:r w:rsidRPr="00C875E5">
              <w:rPr>
                <w:szCs w:val="24"/>
                <w:lang w:eastAsia="lt-LT"/>
              </w:rPr>
              <w:t xml:space="preserve">tvežtinių statybinių medžiagų </w:t>
            </w:r>
            <w:r w:rsidR="001B0BE5">
              <w:rPr>
                <w:szCs w:val="24"/>
                <w:lang w:eastAsia="lt-LT"/>
              </w:rPr>
              <w:t>brangimas</w:t>
            </w:r>
            <w:r w:rsidR="0003718E">
              <w:rPr>
                <w:szCs w:val="24"/>
                <w:lang w:eastAsia="lt-LT"/>
              </w:rPr>
              <w:t xml:space="preserve"> sąlygojo projektų įgyvendinimo išlaidų </w:t>
            </w:r>
            <w:r w:rsidR="00A71B1C">
              <w:rPr>
                <w:szCs w:val="24"/>
                <w:lang w:eastAsia="lt-LT"/>
              </w:rPr>
              <w:t>išaugimą</w:t>
            </w:r>
            <w:r w:rsidR="001B0BE5">
              <w:rPr>
                <w:szCs w:val="24"/>
                <w:lang w:eastAsia="lt-LT"/>
              </w:rPr>
              <w:t>.</w:t>
            </w:r>
          </w:p>
          <w:p w14:paraId="56765F49" w14:textId="1A113958" w:rsidR="005F6EF9" w:rsidRDefault="005F6EF9" w:rsidP="003A4190">
            <w:pPr>
              <w:jc w:val="both"/>
              <w:rPr>
                <w:szCs w:val="24"/>
                <w:lang w:eastAsia="lt-LT"/>
              </w:rPr>
            </w:pPr>
          </w:p>
          <w:p w14:paraId="0C662023" w14:textId="4631F21B" w:rsidR="005F6EF9" w:rsidRPr="005F6EF9" w:rsidRDefault="005F6EF9" w:rsidP="003A4190">
            <w:pPr>
              <w:jc w:val="both"/>
              <w:rPr>
                <w:szCs w:val="24"/>
                <w:lang w:eastAsia="lt-LT"/>
              </w:rPr>
            </w:pPr>
            <w:r w:rsidRPr="005F6EF9">
              <w:rPr>
                <w:szCs w:val="24"/>
                <w:lang w:eastAsia="lt-LT"/>
              </w:rPr>
              <w:t xml:space="preserve">Duomenys apie </w:t>
            </w:r>
            <w:r w:rsidR="001B0BE5">
              <w:rPr>
                <w:szCs w:val="24"/>
                <w:lang w:eastAsia="lt-LT"/>
              </w:rPr>
              <w:t xml:space="preserve">Kelių priežiūros ir plėtros finansavimo </w:t>
            </w:r>
            <w:r w:rsidRPr="005F6EF9">
              <w:rPr>
                <w:szCs w:val="24"/>
                <w:lang w:eastAsia="lt-LT"/>
              </w:rPr>
              <w:t>KPPP</w:t>
            </w:r>
            <w:r w:rsidR="001B0BE5">
              <w:rPr>
                <w:szCs w:val="24"/>
                <w:lang w:eastAsia="lt-LT"/>
              </w:rPr>
              <w:t>, Valstybės biudžeto lėšomis, skiriamomis kariniam mobilumui</w:t>
            </w:r>
            <w:r w:rsidRPr="005F6EF9">
              <w:rPr>
                <w:szCs w:val="24"/>
                <w:lang w:eastAsia="lt-LT"/>
              </w:rPr>
              <w:t xml:space="preserve"> </w:t>
            </w:r>
            <w:r w:rsidR="001B0BE5">
              <w:rPr>
                <w:szCs w:val="24"/>
                <w:lang w:eastAsia="lt-LT"/>
              </w:rPr>
              <w:t>ir ES lėšomis</w:t>
            </w:r>
            <w:r w:rsidRPr="005F6EF9">
              <w:rPr>
                <w:szCs w:val="24"/>
                <w:lang w:eastAsia="lt-LT"/>
              </w:rPr>
              <w:t xml:space="preserve"> dinamiką pateikti 1 pav. </w:t>
            </w:r>
          </w:p>
          <w:p w14:paraId="44EB83CE" w14:textId="77777777" w:rsidR="005F6EF9" w:rsidRPr="005F6EF9" w:rsidRDefault="005F6EF9" w:rsidP="005F6EF9">
            <w:pPr>
              <w:rPr>
                <w:b/>
                <w:bCs/>
                <w:szCs w:val="24"/>
                <w:lang w:eastAsia="lt-LT"/>
              </w:rPr>
            </w:pPr>
          </w:p>
          <w:p w14:paraId="1A2C4C4E" w14:textId="293AF172" w:rsidR="005F6EF9" w:rsidRPr="005F6EF9" w:rsidRDefault="005F6EF9" w:rsidP="005F6EF9">
            <w:pPr>
              <w:rPr>
                <w:b/>
                <w:bCs/>
                <w:szCs w:val="24"/>
                <w:lang w:eastAsia="lt-LT"/>
              </w:rPr>
            </w:pPr>
            <w:r w:rsidRPr="005F6EF9">
              <w:rPr>
                <w:noProof/>
                <w:szCs w:val="24"/>
                <w:lang w:eastAsia="lt-LT"/>
              </w:rPr>
              <w:drawing>
                <wp:inline distT="0" distB="0" distL="0" distR="0" wp14:anchorId="781D056D" wp14:editId="09F8324E">
                  <wp:extent cx="5726430" cy="4305300"/>
                  <wp:effectExtent l="0" t="0" r="7620" b="0"/>
                  <wp:docPr id="734096323" name="Diagrama 2">
                    <a:extLst xmlns:a="http://schemas.openxmlformats.org/drawingml/2006/main">
                      <a:ext uri="{FF2B5EF4-FFF2-40B4-BE49-F238E27FC236}">
                        <a16:creationId xmlns:a16="http://schemas.microsoft.com/office/drawing/2014/main" id="{3CFDF0A4-14A7-7ECE-128A-799D4443D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781757" w14:textId="77777777" w:rsidR="005F6EF9" w:rsidRPr="005F6EF9" w:rsidRDefault="005F6EF9" w:rsidP="005F6EF9">
            <w:pPr>
              <w:rPr>
                <w:szCs w:val="24"/>
                <w:lang w:eastAsia="lt-LT"/>
              </w:rPr>
            </w:pPr>
          </w:p>
          <w:p w14:paraId="0A2437A1" w14:textId="77777777" w:rsidR="005F6EF9" w:rsidRPr="005F6EF9" w:rsidRDefault="005F6EF9" w:rsidP="005F6EF9">
            <w:pPr>
              <w:rPr>
                <w:szCs w:val="24"/>
                <w:lang w:eastAsia="lt-LT"/>
              </w:rPr>
            </w:pPr>
            <w:r w:rsidRPr="005F6EF9">
              <w:rPr>
                <w:szCs w:val="24"/>
                <w:lang w:eastAsia="lt-LT"/>
              </w:rPr>
              <w:t>1 pav. Kelių priežiūros ir plėtros programos ir ES lėšų finansavimo dinamika</w:t>
            </w:r>
          </w:p>
          <w:p w14:paraId="6AD898A4" w14:textId="77777777" w:rsidR="00C875E5" w:rsidRPr="00C875E5" w:rsidRDefault="00C875E5" w:rsidP="003A4190">
            <w:pPr>
              <w:jc w:val="both"/>
              <w:rPr>
                <w:szCs w:val="24"/>
                <w:lang w:eastAsia="lt-LT"/>
              </w:rPr>
            </w:pPr>
          </w:p>
          <w:p w14:paraId="1264C258" w14:textId="444636BC" w:rsidR="00C875E5" w:rsidRPr="00C875E5" w:rsidRDefault="00C875E5" w:rsidP="003A4190">
            <w:pPr>
              <w:jc w:val="both"/>
              <w:rPr>
                <w:szCs w:val="24"/>
                <w:lang w:eastAsia="lt-LT"/>
              </w:rPr>
            </w:pPr>
            <w:r w:rsidRPr="00C875E5">
              <w:rPr>
                <w:szCs w:val="24"/>
                <w:lang w:eastAsia="lt-LT"/>
              </w:rPr>
              <w:t>TEN-T tinklo kūrimo ir kelių infrastruktūros gerinimo veiklos</w:t>
            </w:r>
            <w:r w:rsidR="00A71B1C">
              <w:rPr>
                <w:szCs w:val="24"/>
                <w:lang w:eastAsia="lt-LT"/>
              </w:rPr>
              <w:t>,</w:t>
            </w:r>
            <w:r w:rsidRPr="00C875E5">
              <w:rPr>
                <w:szCs w:val="24"/>
                <w:lang w:eastAsia="lt-LT"/>
              </w:rPr>
              <w:t xml:space="preserve"> </w:t>
            </w:r>
            <w:r w:rsidR="00526316">
              <w:rPr>
                <w:szCs w:val="24"/>
                <w:lang w:eastAsia="lt-LT"/>
              </w:rPr>
              <w:t>baigiamos</w:t>
            </w:r>
            <w:r w:rsidRPr="00C875E5">
              <w:rPr>
                <w:szCs w:val="24"/>
                <w:lang w:eastAsia="lt-LT"/>
              </w:rPr>
              <w:t xml:space="preserve"> finansuo</w:t>
            </w:r>
            <w:r w:rsidR="00526316">
              <w:rPr>
                <w:szCs w:val="24"/>
                <w:lang w:eastAsia="lt-LT"/>
              </w:rPr>
              <w:t>ti</w:t>
            </w:r>
            <w:r w:rsidRPr="00C875E5">
              <w:rPr>
                <w:szCs w:val="24"/>
                <w:lang w:eastAsia="lt-LT"/>
              </w:rPr>
              <w:t xml:space="preserve"> 2014–2020 m. ES fondų veiksmų programos lėšomis (</w:t>
            </w:r>
            <w:hyperlink r:id="rId13" w:history="1">
              <w:r w:rsidR="00526316" w:rsidRPr="00667AA6">
                <w:rPr>
                  <w:rStyle w:val="Hipersaitas"/>
                  <w:szCs w:val="24"/>
                  <w:lang w:eastAsia="lt-LT"/>
                </w:rPr>
                <w:t>https://vialietuva.lt/projektai</w:t>
              </w:r>
            </w:hyperlink>
            <w:r w:rsidRPr="00C875E5">
              <w:rPr>
                <w:szCs w:val="24"/>
                <w:lang w:eastAsia="lt-LT"/>
              </w:rPr>
              <w:t xml:space="preserve"> pateikiama informacija apie finansuotus projektus, nurodant jų įgyvendinimo vietas): </w:t>
            </w:r>
          </w:p>
          <w:p w14:paraId="3E8059B3" w14:textId="77777777" w:rsidR="00C875E5" w:rsidRPr="00C875E5" w:rsidRDefault="00C875E5" w:rsidP="003A4190">
            <w:pPr>
              <w:jc w:val="both"/>
              <w:rPr>
                <w:szCs w:val="24"/>
                <w:lang w:eastAsia="lt-LT"/>
              </w:rPr>
            </w:pPr>
            <w:r w:rsidRPr="00C875E5">
              <w:rPr>
                <w:szCs w:val="24"/>
                <w:lang w:eastAsia="lt-LT"/>
              </w:rPr>
              <w:t xml:space="preserve">            Priemonė Nr. 06.1.1-TID-V-501 ,,TEN-T kelių tinklo techninių parametrų gerinimas ir pralaidumo didinimas“, keltas tikslas – plėtoti ir tobulinti </w:t>
            </w:r>
            <w:proofErr w:type="spellStart"/>
            <w:r w:rsidRPr="00C875E5">
              <w:rPr>
                <w:szCs w:val="24"/>
                <w:lang w:eastAsia="lt-LT"/>
              </w:rPr>
              <w:t>transeuropinio</w:t>
            </w:r>
            <w:proofErr w:type="spellEnd"/>
            <w:r w:rsidRPr="00C875E5">
              <w:rPr>
                <w:szCs w:val="24"/>
                <w:lang w:eastAsia="lt-LT"/>
              </w:rPr>
              <w:t xml:space="preserve"> transporto (TEN-T) kelių tinklą, stiprinti ir platinti kelių dangą, įgyvendinti eismo saugos ir aplinkos apsaugos priemones, finansuota:</w:t>
            </w:r>
          </w:p>
          <w:p w14:paraId="08EB8079" w14:textId="77777777" w:rsidR="00F91997" w:rsidRDefault="00C875E5" w:rsidP="00F91997">
            <w:pPr>
              <w:pStyle w:val="Sraopastraipa"/>
              <w:numPr>
                <w:ilvl w:val="0"/>
                <w:numId w:val="38"/>
              </w:numPr>
              <w:tabs>
                <w:tab w:val="left" w:pos="840"/>
              </w:tabs>
              <w:ind w:left="22" w:firstLine="567"/>
              <w:jc w:val="both"/>
              <w:rPr>
                <w:szCs w:val="24"/>
                <w:lang w:eastAsia="lt-LT"/>
              </w:rPr>
            </w:pPr>
            <w:r w:rsidRPr="00F91997">
              <w:rPr>
                <w:szCs w:val="24"/>
                <w:lang w:eastAsia="lt-LT"/>
              </w:rPr>
              <w:t>TEN-T kelių tinklo, įskaitant su jais susijusius privažiuojamuosius kelius ir tiesioginius jungiamuosius kelius, rekonstrukcija ir tiesimas;</w:t>
            </w:r>
          </w:p>
          <w:p w14:paraId="091693FD" w14:textId="77777777" w:rsidR="00F91997" w:rsidRDefault="00C875E5" w:rsidP="00F91997">
            <w:pPr>
              <w:pStyle w:val="Sraopastraipa"/>
              <w:numPr>
                <w:ilvl w:val="0"/>
                <w:numId w:val="38"/>
              </w:numPr>
              <w:tabs>
                <w:tab w:val="left" w:pos="840"/>
              </w:tabs>
              <w:ind w:left="22" w:firstLine="567"/>
              <w:jc w:val="both"/>
              <w:rPr>
                <w:szCs w:val="24"/>
                <w:lang w:eastAsia="lt-LT"/>
              </w:rPr>
            </w:pPr>
            <w:r w:rsidRPr="00F91997">
              <w:rPr>
                <w:szCs w:val="24"/>
                <w:lang w:eastAsia="lt-LT"/>
              </w:rPr>
              <w:t>Eismo saugos ir aplinkos apsaugos priemonių diegimas TEN-T kelių tinkle;</w:t>
            </w:r>
          </w:p>
          <w:p w14:paraId="0FBE74B1" w14:textId="58A33AE0" w:rsidR="00C875E5" w:rsidRPr="00F91997" w:rsidRDefault="00C875E5" w:rsidP="00F91997">
            <w:pPr>
              <w:pStyle w:val="Sraopastraipa"/>
              <w:numPr>
                <w:ilvl w:val="0"/>
                <w:numId w:val="38"/>
              </w:numPr>
              <w:tabs>
                <w:tab w:val="left" w:pos="840"/>
              </w:tabs>
              <w:ind w:left="22" w:firstLine="567"/>
              <w:jc w:val="both"/>
              <w:rPr>
                <w:szCs w:val="24"/>
                <w:lang w:eastAsia="lt-LT"/>
              </w:rPr>
            </w:pPr>
            <w:r w:rsidRPr="00F91997">
              <w:rPr>
                <w:szCs w:val="24"/>
                <w:lang w:eastAsia="lt-LT"/>
              </w:rPr>
              <w:t>Išorės sienų ir pasienio kontrolės punktų (TEN-T tinklo) transporto infrastruktūros kartu su privažiuojamaisiais ir tiesioginiais jungiamaisiais keliais rekonstravimas ir modernizavimas.</w:t>
            </w:r>
          </w:p>
          <w:p w14:paraId="188F6652" w14:textId="23DE0393" w:rsidR="00C875E5" w:rsidRPr="00C875E5" w:rsidRDefault="00A71B1C" w:rsidP="003A4190">
            <w:pPr>
              <w:jc w:val="both"/>
              <w:rPr>
                <w:szCs w:val="24"/>
                <w:lang w:eastAsia="lt-LT"/>
              </w:rPr>
            </w:pPr>
            <w:r>
              <w:rPr>
                <w:szCs w:val="24"/>
                <w:lang w:eastAsia="lt-LT"/>
              </w:rPr>
              <w:lastRenderedPageBreak/>
              <w:t xml:space="preserve">           </w:t>
            </w:r>
            <w:r w:rsidR="00C875E5" w:rsidRPr="00C875E5">
              <w:rPr>
                <w:szCs w:val="24"/>
                <w:lang w:eastAsia="lt-LT"/>
              </w:rPr>
              <w:t>Priemonė Nr. 06.1.1-TID-V-504 priemonės „Intelektinių transporto sistemų diegimas TEN-T tinkle“, keltas tikslas - užtikrinti eismo saugą, saugumą, taip pat įdiegti eismo informavimo ir srautų valdymo transporto sistemą TEN-T tinkle, finansuotas intelektinių transporto sistemų (eismo saugos, saugumo, eismo informavimo ir srautų valdymo) diegimas TEN-T tinkle.</w:t>
            </w:r>
          </w:p>
          <w:p w14:paraId="50551E39" w14:textId="77777777" w:rsidR="00C875E5" w:rsidRPr="00C875E5" w:rsidRDefault="00C875E5" w:rsidP="003A4190">
            <w:pPr>
              <w:jc w:val="both"/>
              <w:rPr>
                <w:szCs w:val="24"/>
                <w:lang w:eastAsia="lt-LT"/>
              </w:rPr>
            </w:pPr>
            <w:r w:rsidRPr="00C875E5">
              <w:rPr>
                <w:szCs w:val="24"/>
                <w:lang w:eastAsia="lt-LT"/>
              </w:rPr>
              <w:t xml:space="preserve">            Priemonė Nr. 06.2.1-TID-V-507 ,,Regionų pasiekiamumo gerinimas“,</w:t>
            </w:r>
            <w:r w:rsidRPr="00C875E5">
              <w:rPr>
                <w:b/>
                <w:bCs/>
                <w:szCs w:val="24"/>
                <w:lang w:eastAsia="lt-LT"/>
              </w:rPr>
              <w:t xml:space="preserve"> </w:t>
            </w:r>
            <w:r w:rsidRPr="00C875E5">
              <w:rPr>
                <w:szCs w:val="24"/>
                <w:lang w:eastAsia="lt-LT"/>
              </w:rPr>
              <w:t>keltas</w:t>
            </w:r>
            <w:r w:rsidRPr="00C875E5">
              <w:rPr>
                <w:b/>
                <w:bCs/>
                <w:szCs w:val="24"/>
                <w:lang w:eastAsia="lt-LT"/>
              </w:rPr>
              <w:t xml:space="preserve"> </w:t>
            </w:r>
            <w:r w:rsidRPr="00C875E5">
              <w:rPr>
                <w:szCs w:val="24"/>
                <w:lang w:eastAsia="lt-LT"/>
              </w:rPr>
              <w:t>tikslas – padidinti regionų judumą, plėtojant regionų jungtis su Europos Sąjungos TEN-T tinklu ir diegiant eismo saugos ir aplinkos apsaugos priemones valstybinės reikšmės keliuose (regionų jungtyse su TEN-T tinklu), nepriklausančiuose TEN-T tinklui, finansuota:</w:t>
            </w:r>
          </w:p>
          <w:p w14:paraId="5DBAC04A" w14:textId="77777777" w:rsidR="00F91997" w:rsidRDefault="00C875E5" w:rsidP="00F91997">
            <w:pPr>
              <w:pStyle w:val="Sraopastraipa"/>
              <w:numPr>
                <w:ilvl w:val="0"/>
                <w:numId w:val="39"/>
              </w:numPr>
              <w:tabs>
                <w:tab w:val="left" w:pos="855"/>
              </w:tabs>
              <w:ind w:left="22" w:firstLine="567"/>
              <w:jc w:val="both"/>
              <w:rPr>
                <w:szCs w:val="24"/>
                <w:lang w:eastAsia="lt-LT"/>
              </w:rPr>
            </w:pPr>
            <w:r w:rsidRPr="00F91997">
              <w:rPr>
                <w:szCs w:val="24"/>
                <w:lang w:eastAsia="lt-LT"/>
              </w:rPr>
              <w:t>Valstybinės reikšmės kelių (regionų jungčių su TEN-T tinklu) rekonstr</w:t>
            </w:r>
            <w:r w:rsidR="00E66583" w:rsidRPr="00F91997">
              <w:rPr>
                <w:szCs w:val="24"/>
                <w:lang w:eastAsia="lt-LT"/>
              </w:rPr>
              <w:t>avimas</w:t>
            </w:r>
            <w:r w:rsidRPr="00F91997">
              <w:rPr>
                <w:szCs w:val="24"/>
                <w:lang w:eastAsia="lt-LT"/>
              </w:rPr>
              <w:t xml:space="preserve"> ir tiesimas;</w:t>
            </w:r>
          </w:p>
          <w:p w14:paraId="7AB1DAC8" w14:textId="77777777" w:rsidR="00F91997" w:rsidRDefault="00C875E5" w:rsidP="00F91997">
            <w:pPr>
              <w:pStyle w:val="Sraopastraipa"/>
              <w:numPr>
                <w:ilvl w:val="0"/>
                <w:numId w:val="39"/>
              </w:numPr>
              <w:tabs>
                <w:tab w:val="left" w:pos="855"/>
              </w:tabs>
              <w:ind w:left="22" w:firstLine="567"/>
              <w:jc w:val="both"/>
              <w:rPr>
                <w:szCs w:val="24"/>
                <w:lang w:eastAsia="lt-LT"/>
              </w:rPr>
            </w:pPr>
            <w:r w:rsidRPr="00F91997">
              <w:rPr>
                <w:szCs w:val="24"/>
                <w:lang w:eastAsia="lt-LT"/>
              </w:rPr>
              <w:t>eismo saugos ir aplinkos apsaugos priemonių diegimas valstybinės reikšmės keliuose (regionų jungtyse su TEN-T tinklu), nepriklausančiuose TEN-T kelių tinklui;</w:t>
            </w:r>
          </w:p>
          <w:p w14:paraId="141AD762" w14:textId="01FDA50F" w:rsidR="00C875E5" w:rsidRPr="00F91997" w:rsidRDefault="00C875E5" w:rsidP="00F91997">
            <w:pPr>
              <w:pStyle w:val="Sraopastraipa"/>
              <w:numPr>
                <w:ilvl w:val="0"/>
                <w:numId w:val="39"/>
              </w:numPr>
              <w:tabs>
                <w:tab w:val="left" w:pos="855"/>
              </w:tabs>
              <w:ind w:left="22" w:firstLine="567"/>
              <w:jc w:val="both"/>
              <w:rPr>
                <w:szCs w:val="24"/>
                <w:lang w:eastAsia="lt-LT"/>
              </w:rPr>
            </w:pPr>
            <w:r w:rsidRPr="00F91997">
              <w:rPr>
                <w:szCs w:val="24"/>
                <w:lang w:eastAsia="lt-LT"/>
              </w:rPr>
              <w:t>intelektinių kelių transporto eismo saugos, saugumo, eismo informavimo ir srautų valdymo transporto sistemų diegimas valstybinės reikšmės keliuose (regionų jungtyse su TEN-T tinklu), nepriklausančiuose TEN-T tinklui.</w:t>
            </w:r>
          </w:p>
          <w:p w14:paraId="059C5C71" w14:textId="50981577" w:rsidR="00526316" w:rsidRPr="00526316" w:rsidRDefault="00A71B1C" w:rsidP="00526316">
            <w:pPr>
              <w:jc w:val="both"/>
              <w:rPr>
                <w:szCs w:val="24"/>
                <w:lang w:eastAsia="lt-LT"/>
              </w:rPr>
            </w:pPr>
            <w:r>
              <w:rPr>
                <w:szCs w:val="24"/>
                <w:lang w:eastAsia="lt-LT"/>
              </w:rPr>
              <w:t>AB Via Lietuva</w:t>
            </w:r>
            <w:r w:rsidR="00526316">
              <w:rPr>
                <w:szCs w:val="24"/>
                <w:lang w:eastAsia="lt-LT"/>
              </w:rPr>
              <w:t xml:space="preserve"> tinklalapyje </w:t>
            </w:r>
            <w:hyperlink r:id="rId14" w:history="1">
              <w:r w:rsidR="00526316" w:rsidRPr="00667AA6">
                <w:rPr>
                  <w:rStyle w:val="Hipersaitas"/>
                  <w:szCs w:val="24"/>
                  <w:lang w:eastAsia="lt-LT"/>
                </w:rPr>
                <w:t>https://vialietuva.lt/projektai</w:t>
              </w:r>
            </w:hyperlink>
            <w:r w:rsidR="00526316">
              <w:rPr>
                <w:rStyle w:val="Hipersaitas"/>
                <w:szCs w:val="24"/>
                <w:lang w:eastAsia="lt-LT"/>
              </w:rPr>
              <w:t xml:space="preserve"> </w:t>
            </w:r>
            <w:r w:rsidR="00526316" w:rsidRPr="00526316">
              <w:rPr>
                <w:rStyle w:val="Hipersaitas"/>
                <w:color w:val="auto"/>
                <w:szCs w:val="24"/>
                <w:u w:val="none"/>
                <w:lang w:eastAsia="lt-LT"/>
              </w:rPr>
              <w:t>teikiama</w:t>
            </w:r>
            <w:r w:rsidR="00526316">
              <w:rPr>
                <w:rStyle w:val="Hipersaitas"/>
                <w:color w:val="auto"/>
                <w:szCs w:val="24"/>
                <w:u w:val="none"/>
                <w:lang w:eastAsia="lt-LT"/>
              </w:rPr>
              <w:t xml:space="preserve"> visa aktuali informacija apie AB Via Lietuva įgyvendinamus projektus, įskaitant informaciją apie projektus, bendrai finansuojamus ES EITP, </w:t>
            </w:r>
            <w:proofErr w:type="spellStart"/>
            <w:r w:rsidR="00526316">
              <w:rPr>
                <w:rStyle w:val="Hipersaitas"/>
                <w:color w:val="auto"/>
                <w:szCs w:val="24"/>
                <w:u w:val="none"/>
                <w:lang w:eastAsia="lt-LT"/>
              </w:rPr>
              <w:t>SaF</w:t>
            </w:r>
            <w:proofErr w:type="spellEnd"/>
            <w:r w:rsidR="00526316">
              <w:rPr>
                <w:rStyle w:val="Hipersaitas"/>
                <w:color w:val="auto"/>
                <w:szCs w:val="24"/>
                <w:u w:val="none"/>
                <w:lang w:eastAsia="lt-LT"/>
              </w:rPr>
              <w:t xml:space="preserve"> ir ERPF lėšomis.</w:t>
            </w:r>
          </w:p>
          <w:p w14:paraId="64C5754F" w14:textId="77777777" w:rsidR="00C875E5" w:rsidRPr="00C875E5" w:rsidRDefault="00C875E5" w:rsidP="003A4190">
            <w:pPr>
              <w:jc w:val="both"/>
              <w:rPr>
                <w:szCs w:val="24"/>
                <w:lang w:eastAsia="lt-LT"/>
              </w:rPr>
            </w:pPr>
            <w:r w:rsidRPr="00C875E5">
              <w:rPr>
                <w:szCs w:val="24"/>
                <w:lang w:eastAsia="lt-LT"/>
              </w:rPr>
              <w:t xml:space="preserve">            Priemonė Nr. 06.2.1-TID-R-511 ,,Vietinių kelių vystymas“, kurios veikloms keltas tikslas – plėtoti susisiekimą vietinės reikšmės keliais – gerinti šių kelių techninius parametrus ir diegti eismo saugos ir aplinkos apsaugos priemones, finansuota: </w:t>
            </w:r>
          </w:p>
          <w:p w14:paraId="63A3498E" w14:textId="77777777" w:rsidR="00F91997" w:rsidRDefault="00C875E5" w:rsidP="00F91997">
            <w:pPr>
              <w:pStyle w:val="Sraopastraipa"/>
              <w:numPr>
                <w:ilvl w:val="0"/>
                <w:numId w:val="40"/>
              </w:numPr>
              <w:tabs>
                <w:tab w:val="left" w:pos="825"/>
              </w:tabs>
              <w:ind w:left="22" w:firstLine="567"/>
              <w:jc w:val="both"/>
              <w:rPr>
                <w:szCs w:val="24"/>
                <w:lang w:eastAsia="lt-LT"/>
              </w:rPr>
            </w:pPr>
            <w:r w:rsidRPr="00F91997">
              <w:rPr>
                <w:szCs w:val="24"/>
                <w:lang w:eastAsia="lt-LT"/>
              </w:rPr>
              <w:t>eismo saugos ir aplinkos apsaugos priemonių diegimas vietinės reikšmės keliuose ir gyvenamųjų vietovių gatvėse, kurios yra valstybinės reikšmės kelių tąsa, įgyvendinant regionų plėtros planus ir savivaldybių strateginius veiklos planus;</w:t>
            </w:r>
          </w:p>
          <w:p w14:paraId="0873001D" w14:textId="40A06083" w:rsidR="00401F3B" w:rsidRPr="00F91997" w:rsidRDefault="00C875E5" w:rsidP="00F91997">
            <w:pPr>
              <w:pStyle w:val="Sraopastraipa"/>
              <w:numPr>
                <w:ilvl w:val="0"/>
                <w:numId w:val="40"/>
              </w:numPr>
              <w:tabs>
                <w:tab w:val="left" w:pos="825"/>
              </w:tabs>
              <w:ind w:left="22" w:firstLine="567"/>
              <w:jc w:val="both"/>
              <w:rPr>
                <w:szCs w:val="24"/>
                <w:lang w:eastAsia="lt-LT"/>
              </w:rPr>
            </w:pPr>
            <w:r w:rsidRPr="00F91997">
              <w:rPr>
                <w:szCs w:val="24"/>
                <w:lang w:eastAsia="lt-LT"/>
              </w:rPr>
              <w:t xml:space="preserve">vietinės reikšmės kelių transporto infrastruktūros vystymas, įgyvendinant regionų plėtros planus, savivaldybių strateginius veiklos planus ir integruotas teritorijų vystymo programas. </w:t>
            </w:r>
          </w:p>
          <w:p w14:paraId="30DC983E" w14:textId="77777777" w:rsidR="00401F3B" w:rsidRDefault="00401F3B" w:rsidP="00401F3B">
            <w:pPr>
              <w:jc w:val="both"/>
              <w:rPr>
                <w:b/>
                <w:bCs/>
                <w:szCs w:val="24"/>
                <w:lang w:eastAsia="lt-LT"/>
              </w:rPr>
            </w:pPr>
          </w:p>
          <w:p w14:paraId="42B981A9" w14:textId="77777777" w:rsidR="00401F3B" w:rsidRPr="00401F3B" w:rsidRDefault="00401F3B" w:rsidP="00F91997">
            <w:pPr>
              <w:ind w:left="22"/>
              <w:jc w:val="both"/>
              <w:rPr>
                <w:b/>
                <w:bCs/>
                <w:i/>
                <w:szCs w:val="24"/>
                <w:u w:val="single"/>
                <w:lang w:eastAsia="lt-LT"/>
              </w:rPr>
            </w:pPr>
            <w:r w:rsidRPr="00401F3B">
              <w:rPr>
                <w:b/>
                <w:bCs/>
                <w:i/>
                <w:szCs w:val="24"/>
                <w:u w:val="single"/>
                <w:lang w:eastAsia="lt-LT"/>
              </w:rPr>
              <w:t>Išorinis suderinamumas</w:t>
            </w:r>
          </w:p>
          <w:p w14:paraId="61AFFF38" w14:textId="2EA42C2B" w:rsidR="00401F3B" w:rsidRPr="00401F3B" w:rsidRDefault="00401F3B" w:rsidP="00F91997">
            <w:pPr>
              <w:ind w:firstLine="589"/>
              <w:jc w:val="both"/>
              <w:rPr>
                <w:szCs w:val="24"/>
                <w:lang w:eastAsia="lt-LT"/>
              </w:rPr>
            </w:pPr>
            <w:r w:rsidRPr="00401F3B">
              <w:rPr>
                <w:szCs w:val="24"/>
                <w:lang w:eastAsia="lt-LT"/>
              </w:rPr>
              <w:t>Pažangos priemonė planuojama siekiant</w:t>
            </w:r>
            <w:r w:rsidRPr="00401F3B">
              <w:rPr>
                <w:i/>
                <w:szCs w:val="24"/>
                <w:lang w:eastAsia="lt-LT"/>
              </w:rPr>
              <w:t xml:space="preserve"> </w:t>
            </w:r>
            <w:r w:rsidRPr="00401F3B">
              <w:rPr>
                <w:iCs/>
                <w:szCs w:val="24"/>
                <w:lang w:eastAsia="lt-LT"/>
              </w:rPr>
              <w:t>įgyvendinti</w:t>
            </w:r>
            <w:r w:rsidRPr="00401F3B">
              <w:rPr>
                <w:i/>
                <w:szCs w:val="24"/>
                <w:lang w:eastAsia="lt-LT"/>
              </w:rPr>
              <w:t xml:space="preserve"> </w:t>
            </w:r>
            <w:r w:rsidRPr="00401F3B">
              <w:rPr>
                <w:szCs w:val="24"/>
                <w:lang w:eastAsia="lt-LT"/>
              </w:rPr>
              <w:t>Aštuonioliktosios Lietuvos Respublikos Vyriausybės programos</w:t>
            </w:r>
            <w:r w:rsidRPr="00401F3B">
              <w:rPr>
                <w:szCs w:val="24"/>
                <w:vertAlign w:val="superscript"/>
                <w:lang w:eastAsia="lt-LT"/>
              </w:rPr>
              <w:footnoteReference w:id="4"/>
            </w:r>
            <w:r w:rsidRPr="00401F3B">
              <w:rPr>
                <w:szCs w:val="24"/>
                <w:lang w:eastAsia="lt-LT"/>
              </w:rPr>
              <w:t xml:space="preserve"> projekte ,,Ateities susisiekimo sistema“ numatomą iniciatyvą (</w:t>
            </w:r>
            <w:r w:rsidRPr="00401F3B">
              <w:rPr>
                <w:iCs/>
                <w:szCs w:val="24"/>
                <w:lang w:eastAsia="lt-LT"/>
              </w:rPr>
              <w:t>141</w:t>
            </w:r>
            <w:r w:rsidRPr="00401F3B">
              <w:rPr>
                <w:szCs w:val="24"/>
                <w:lang w:eastAsia="lt-LT"/>
              </w:rPr>
              <w:t xml:space="preserve">.3.) užtikrinti tolygią susisiekimo tinklo plėtrą, susisiekimo infrastruktūrą jungti į vieningą ir nacionaliniu mastu skirtingas transporto rūšis integruojantį tinklą. Šios programos </w:t>
            </w:r>
            <w:r w:rsidRPr="00401F3B">
              <w:rPr>
                <w:iCs/>
                <w:szCs w:val="24"/>
                <w:lang w:eastAsia="lt-LT"/>
              </w:rPr>
              <w:t>141</w:t>
            </w:r>
            <w:r w:rsidRPr="00401F3B">
              <w:rPr>
                <w:szCs w:val="24"/>
                <w:lang w:eastAsia="lt-LT"/>
              </w:rPr>
              <w:t xml:space="preserve">.8 ir 263.7 iniciatyvos numato skirti išskirtinį dėmesį strateginiams infrastruktūriniams projektams, tarp kurių </w:t>
            </w:r>
            <w:r w:rsidR="00DC40B4">
              <w:rPr>
                <w:szCs w:val="24"/>
                <w:lang w:eastAsia="lt-LT"/>
              </w:rPr>
              <w:t>viena reikšmingiausių yra</w:t>
            </w:r>
            <w:r w:rsidRPr="00401F3B">
              <w:rPr>
                <w:szCs w:val="24"/>
                <w:lang w:eastAsia="lt-LT"/>
              </w:rPr>
              <w:t xml:space="preserve"> automobilių kelių jungtis „Via Baltica“ (projekto įgyvendinimas numatytas ir Aštuonioliktosios Lietuvos Respublikos Vyriausybės programos nuostatų įgyvendinimo plano</w:t>
            </w:r>
            <w:r w:rsidRPr="00401F3B">
              <w:rPr>
                <w:szCs w:val="24"/>
                <w:vertAlign w:val="superscript"/>
                <w:lang w:eastAsia="lt-LT"/>
              </w:rPr>
              <w:footnoteReference w:id="5"/>
            </w:r>
            <w:r w:rsidRPr="00401F3B">
              <w:rPr>
                <w:szCs w:val="24"/>
                <w:lang w:eastAsia="lt-LT"/>
              </w:rPr>
              <w:t xml:space="preserve"> projekto ,,Veržli inovacijų ekosistema“ 5.7.19  veiksme).  </w:t>
            </w:r>
          </w:p>
          <w:p w14:paraId="37DEE47B" w14:textId="5BBDA60E" w:rsidR="00401F3B" w:rsidRPr="00401F3B" w:rsidRDefault="3F75A0F2" w:rsidP="00F91997">
            <w:pPr>
              <w:ind w:left="22" w:firstLine="567"/>
              <w:jc w:val="both"/>
              <w:rPr>
                <w:lang w:eastAsia="lt-LT"/>
              </w:rPr>
            </w:pPr>
            <w:r w:rsidRPr="010C95E3">
              <w:rPr>
                <w:lang w:eastAsia="lt-LT"/>
              </w:rPr>
              <w:t xml:space="preserve">Pažangos priemonė taip pat įgyvendins 2021–2027 m. investicijų programos trečiojo politikos tikslo „Geriau sujungta Europa“ 3.1 uždavinį ,,Kurti tvarų, atsparų klimato kaitai, pažangų, saugų ir įvairiarūšį </w:t>
            </w:r>
            <w:proofErr w:type="spellStart"/>
            <w:r w:rsidRPr="010C95E3">
              <w:rPr>
                <w:lang w:eastAsia="lt-LT"/>
              </w:rPr>
              <w:t>transeuropinį</w:t>
            </w:r>
            <w:proofErr w:type="spellEnd"/>
            <w:r w:rsidRPr="010C95E3">
              <w:rPr>
                <w:lang w:eastAsia="lt-LT"/>
              </w:rPr>
              <w:t xml:space="preserve"> transporto tinklą“. </w:t>
            </w:r>
            <w:r w:rsidR="37BC9554" w:rsidRPr="010C95E3">
              <w:t>2021</w:t>
            </w:r>
            <w:r w:rsidR="37BC9554">
              <w:rPr>
                <w:szCs w:val="24"/>
              </w:rPr>
              <w:t>–</w:t>
            </w:r>
            <w:r w:rsidR="37BC9554" w:rsidRPr="010C95E3">
              <w:t>2027 m. i</w:t>
            </w:r>
            <w:r w:rsidRPr="010C95E3">
              <w:rPr>
                <w:lang w:eastAsia="lt-LT"/>
              </w:rPr>
              <w:t xml:space="preserve">nvesticijų programoje numatoma, kad ES fondų investicijomis bus kuriamas tvarus, atsparus klimato kaitai, pažangus, saugus ir įvairiarūšis </w:t>
            </w:r>
            <w:proofErr w:type="spellStart"/>
            <w:r w:rsidRPr="010C95E3">
              <w:rPr>
                <w:lang w:eastAsia="lt-LT"/>
              </w:rPr>
              <w:t>transeuropinis</w:t>
            </w:r>
            <w:proofErr w:type="spellEnd"/>
            <w:r w:rsidRPr="010C95E3">
              <w:rPr>
                <w:lang w:eastAsia="lt-LT"/>
              </w:rPr>
              <w:t xml:space="preserve"> transporto tinklas, taip pat gerinamas nacionalinis, regiono ir vietos judumas, įskaitant geresnes galimybes naudotis TEN-T</w:t>
            </w:r>
            <w:r w:rsidR="055FA112" w:rsidRPr="010C95E3">
              <w:rPr>
                <w:lang w:eastAsia="lt-LT"/>
              </w:rPr>
              <w:t xml:space="preserve"> keliais</w:t>
            </w:r>
            <w:r w:rsidRPr="010C95E3">
              <w:rPr>
                <w:lang w:eastAsia="lt-LT"/>
              </w:rPr>
              <w:t>.</w:t>
            </w:r>
            <w:r w:rsidR="11A5B448" w:rsidRPr="010C95E3">
              <w:t xml:space="preserve"> 2021</w:t>
            </w:r>
            <w:r w:rsidR="11A5B448">
              <w:rPr>
                <w:szCs w:val="24"/>
              </w:rPr>
              <w:t>–</w:t>
            </w:r>
            <w:r w:rsidR="11A5B448" w:rsidRPr="010C95E3">
              <w:t xml:space="preserve">2027 m. </w:t>
            </w:r>
            <w:r w:rsidRPr="010C95E3">
              <w:rPr>
                <w:lang w:eastAsia="lt-LT"/>
              </w:rPr>
              <w:t xml:space="preserve"> </w:t>
            </w:r>
            <w:r w:rsidR="11A5B448" w:rsidRPr="010C95E3">
              <w:rPr>
                <w:lang w:eastAsia="lt-LT"/>
              </w:rPr>
              <w:t>i</w:t>
            </w:r>
            <w:r w:rsidRPr="010C95E3">
              <w:rPr>
                <w:lang w:eastAsia="lt-LT"/>
              </w:rPr>
              <w:t>nvesticijų</w:t>
            </w:r>
            <w:r w:rsidRPr="010C95E3">
              <w:rPr>
                <w:lang w:eastAsia="lt-LT" w:bidi="lt-LT"/>
              </w:rPr>
              <w:t xml:space="preserve"> programoje identifikuotos veiksmų rūšys, siekiant užtikrinti efektyvią, nepertraukiamą transportavimo grandinę TEN-T tinkle ir gerinti skirtingų transporto rūšių junglumą Lietuvos teritorijoje</w:t>
            </w:r>
            <w:r w:rsidR="282C2EDC" w:rsidRPr="010C95E3">
              <w:rPr>
                <w:lang w:eastAsia="lt-LT" w:bidi="lt-LT"/>
              </w:rPr>
              <w:t>.</w:t>
            </w:r>
            <w:r w:rsidRPr="010C95E3">
              <w:rPr>
                <w:lang w:eastAsia="lt-LT" w:bidi="lt-LT"/>
              </w:rPr>
              <w:t xml:space="preserve"> </w:t>
            </w:r>
            <w:r w:rsidRPr="010C95E3">
              <w:rPr>
                <w:lang w:eastAsia="lt-LT"/>
              </w:rPr>
              <w:t>Finansuotini projektai atrinkti remiantis Lietuvos transporto infrastruktūros plėtros iki 2030 m. sąraše</w:t>
            </w:r>
            <w:r w:rsidR="00401F3B" w:rsidRPr="010C95E3">
              <w:rPr>
                <w:vertAlign w:val="superscript"/>
                <w:lang w:eastAsia="lt-LT"/>
              </w:rPr>
              <w:footnoteReference w:id="6"/>
            </w:r>
            <w:r w:rsidRPr="010C95E3">
              <w:rPr>
                <w:lang w:eastAsia="lt-LT"/>
              </w:rPr>
              <w:t xml:space="preserve"> identifikuotais prioritetiniais ruožais, įvertinus pagrindinio kelių tinklo tobulinimo ir plėtros poreikį intensyviausiuose, avaringiausiuose ir nepakankamų techninių parametrų kelių </w:t>
            </w:r>
            <w:r w:rsidRPr="010C95E3">
              <w:rPr>
                <w:lang w:eastAsia="lt-LT"/>
              </w:rPr>
              <w:lastRenderedPageBreak/>
              <w:t>ruožuose. Planuojant rekonstruotinus TEN-T tinklo ruožus</w:t>
            </w:r>
            <w:r w:rsidR="70B599DA" w:rsidRPr="010C95E3">
              <w:rPr>
                <w:lang w:eastAsia="lt-LT"/>
              </w:rPr>
              <w:t>,</w:t>
            </w:r>
            <w:r w:rsidRPr="010C95E3">
              <w:rPr>
                <w:lang w:eastAsia="lt-LT"/>
              </w:rPr>
              <w:t xml:space="preserve"> buvo siekiama tvaraus ir efektyvaus išteklių naudojimo, todėl visi planuojami įgyvendinti projektai identifikuoti atsižvelgiant į problemines TEN-T tinklo dalis ir į tikslą iki 2030 m. transporto sektoriuje sukurti pagrindinį kelių tinklą, kurį sudaro strategiškai svarbiausios ES jungtys ir mazgai. </w:t>
            </w:r>
          </w:p>
          <w:p w14:paraId="7CF0140D" w14:textId="2C395DDB" w:rsidR="00401F3B" w:rsidRPr="00401F3B" w:rsidRDefault="00401F3B" w:rsidP="00F91997">
            <w:pPr>
              <w:ind w:left="22" w:firstLine="567"/>
              <w:jc w:val="both"/>
              <w:rPr>
                <w:szCs w:val="24"/>
                <w:lang w:eastAsia="lt-LT"/>
              </w:rPr>
            </w:pPr>
            <w:r w:rsidRPr="00401F3B">
              <w:rPr>
                <w:szCs w:val="24"/>
                <w:lang w:eastAsia="lt-LT"/>
              </w:rPr>
              <w:t>Atitinkamai</w:t>
            </w:r>
            <w:r w:rsidR="0013749A">
              <w:rPr>
                <w:szCs w:val="24"/>
                <w:lang w:eastAsia="lt-LT"/>
              </w:rPr>
              <w:t xml:space="preserve">, </w:t>
            </w:r>
            <w:r w:rsidRPr="00401F3B">
              <w:rPr>
                <w:szCs w:val="24"/>
                <w:lang w:eastAsia="lt-LT"/>
              </w:rPr>
              <w:t>t. y. vadovaujantis racionalaus išteklių planavimo kriterijumi planuoti ir kiti finansuotini projektai</w:t>
            </w:r>
            <w:r w:rsidR="0013749A">
              <w:rPr>
                <w:szCs w:val="24"/>
                <w:lang w:eastAsia="lt-LT"/>
              </w:rPr>
              <w:t>,</w:t>
            </w:r>
            <w:r w:rsidRPr="00401F3B">
              <w:rPr>
                <w:szCs w:val="24"/>
                <w:lang w:eastAsia="lt-LT"/>
              </w:rPr>
              <w:t xml:space="preserve"> pavyzdžiui, valstybinės reikšmės magistralinis TEN-T tinklo kelias A14 Vilnius–Utena priklauso visuotiniam tinklui ir yra vienas problemi</w:t>
            </w:r>
            <w:r w:rsidR="00DC40B4">
              <w:rPr>
                <w:szCs w:val="24"/>
                <w:lang w:eastAsia="lt-LT"/>
              </w:rPr>
              <w:t>nių</w:t>
            </w:r>
            <w:r w:rsidRPr="00401F3B">
              <w:rPr>
                <w:szCs w:val="24"/>
                <w:lang w:eastAsia="lt-LT"/>
              </w:rPr>
              <w:t xml:space="preserve"> ir avaringiausių Lietuvoje, tai bene vienintelis kelias su cementbetonio danga, kuri yra susidėvėjusi, deformuota ir kelia didelį pavojų eismo saugai. Projekto įgyvendinimas prisidės prie saugesnio ir efektyvaus susisiekimo ir mobilumo sąlygų pagerinimo sausuma  ir reikšmingai padidins Lietuvos valstybinės reikšmės kelių junglumą, kaip atskira TEN-T tinklo jungtis su regionais, pagrindiniais miestais ir ekonominiais centrais, kuriuose kasmet  sukuriama daug naujų darbo vietų ir kurie yra svarbūs visuomenės ir bendruomenių socialinių paslaugų ir kultūros centrai.</w:t>
            </w:r>
          </w:p>
          <w:p w14:paraId="213E40F8" w14:textId="6DF8A243" w:rsidR="00401F3B" w:rsidRPr="00401F3B" w:rsidRDefault="00401F3B" w:rsidP="00F91997">
            <w:pPr>
              <w:ind w:left="22" w:firstLine="567"/>
              <w:jc w:val="both"/>
              <w:rPr>
                <w:szCs w:val="24"/>
                <w:lang w:eastAsia="lt-LT"/>
              </w:rPr>
            </w:pPr>
            <w:r w:rsidRPr="00401F3B">
              <w:rPr>
                <w:szCs w:val="24"/>
                <w:lang w:eastAsia="lt-LT"/>
              </w:rPr>
              <w:t>Įgyvendinant</w:t>
            </w:r>
            <w:r w:rsidR="00544583">
              <w:rPr>
                <w:szCs w:val="24"/>
                <w:lang w:eastAsia="lt-LT"/>
              </w:rPr>
              <w:t xml:space="preserve"> </w:t>
            </w:r>
            <w:r w:rsidR="00544583" w:rsidRPr="00BC1CE2">
              <w:rPr>
                <w:szCs w:val="24"/>
              </w:rPr>
              <w:t>2021</w:t>
            </w:r>
            <w:r w:rsidR="00544583">
              <w:rPr>
                <w:szCs w:val="24"/>
              </w:rPr>
              <w:t>–</w:t>
            </w:r>
            <w:r w:rsidR="00544583" w:rsidRPr="00BC1CE2">
              <w:rPr>
                <w:szCs w:val="24"/>
              </w:rPr>
              <w:t xml:space="preserve">2027 m. </w:t>
            </w:r>
            <w:r w:rsidR="00544583">
              <w:rPr>
                <w:szCs w:val="24"/>
              </w:rPr>
              <w:t>i</w:t>
            </w:r>
            <w:r w:rsidRPr="00401F3B">
              <w:rPr>
                <w:szCs w:val="24"/>
                <w:lang w:eastAsia="lt-LT"/>
              </w:rPr>
              <w:t>nvesticijų programos trečiojo politikos tikslo „Geriau sujungta Europa“, 3.2 konkretų uždavinį ,,</w:t>
            </w:r>
            <w:bookmarkStart w:id="1" w:name="_Toc98339816"/>
            <w:r w:rsidR="00A63D61" w:rsidRPr="00A63D61">
              <w:rPr>
                <w:szCs w:val="24"/>
                <w:lang w:eastAsia="lt-LT"/>
              </w:rPr>
              <w:t>3.2. Plėtoti ir stiprinti tvarų, klimato kaitai atsparų, pažangų ir įvairiarūšį nacionalinį, regioninį ir vietos judumą, įskaitant geresnes galimybes naudotis TEN-T ir tarpvalstybinį judumą</w:t>
            </w:r>
            <w:bookmarkEnd w:id="1"/>
            <w:r w:rsidR="00A63D61">
              <w:rPr>
                <w:szCs w:val="24"/>
                <w:lang w:eastAsia="lt-LT"/>
              </w:rPr>
              <w:t xml:space="preserve">“ </w:t>
            </w:r>
            <w:r w:rsidRPr="00401F3B">
              <w:rPr>
                <w:szCs w:val="24"/>
                <w:lang w:eastAsia="lt-LT"/>
              </w:rPr>
              <w:t xml:space="preserve">pagal turimas jungtis su TEN-T keliais atrinkti rekonstruotini ne TEN-T kelio ruožai – </w:t>
            </w:r>
            <w:r w:rsidR="00C11467">
              <w:rPr>
                <w:szCs w:val="24"/>
                <w:lang w:eastAsia="lt-LT"/>
              </w:rPr>
              <w:t xml:space="preserve">krašto keliai, vedantys į TEN-T kelius, </w:t>
            </w:r>
            <w:r w:rsidRPr="00401F3B">
              <w:rPr>
                <w:szCs w:val="24"/>
                <w:lang w:eastAsia="lt-LT"/>
              </w:rPr>
              <w:t>pvz. rekonstruotini valstybinės reikšmės kelio Nr. 173 Molėtai-Pabradė ruožai jungiasi į TEN-T kelią Nr. A14 Vilnius–Utena, rekonstruotini valstybinės reikšmės krašto kelio  Nr. 179 Dusetos–Degučiai–Dūkštas ruožai jungiasi į TEN-T kelią  Nr. A6 (E262) Kaunas–Zarasai–Daugpilis, ir pan. Siaura, nustatytus dangos būklės indekso parametrus viršijanti kelio danga neužtikrina saugių ir patogių eismo sąlygų, atitinkančių kelio paskirtį</w:t>
            </w:r>
            <w:r w:rsidR="00C11467">
              <w:rPr>
                <w:szCs w:val="24"/>
                <w:lang w:eastAsia="lt-LT"/>
              </w:rPr>
              <w:t>,</w:t>
            </w:r>
            <w:r w:rsidRPr="00401F3B">
              <w:rPr>
                <w:szCs w:val="24"/>
                <w:lang w:eastAsia="lt-LT"/>
              </w:rPr>
              <w:t xml:space="preserve"> ir yra esminė spraga siekiant kelių tinklo junglumo su TEN-T keliais. Visi rekonstruotini ruožai atrinkti taip, kad įgyvendinus projektus būtų ž</w:t>
            </w:r>
            <w:r w:rsidR="00C11467">
              <w:rPr>
                <w:szCs w:val="24"/>
                <w:lang w:eastAsia="lt-LT"/>
              </w:rPr>
              <w:t>ymiai</w:t>
            </w:r>
            <w:r w:rsidRPr="00401F3B">
              <w:rPr>
                <w:szCs w:val="24"/>
                <w:lang w:eastAsia="lt-LT"/>
              </w:rPr>
              <w:t xml:space="preserve"> patobulintos regionų jungtys su TEN-T tinklu, užtikrintos sklandesnės ir saugesnės susisiekimo sąlygos, patogus gyventojų susisiekimas su administraciniais centrais, kad būtų sukurtos sąlygos efektyviau vykdyti darbo paieškas arba saugiau nuvykti į jau turimą darbo vietą, padidėtų socialinių ir kitų būtinų paslaugų prieinamumas.</w:t>
            </w:r>
          </w:p>
          <w:p w14:paraId="6C4F2283" w14:textId="77777777" w:rsidR="00401F3B" w:rsidRPr="00401F3B" w:rsidRDefault="00401F3B" w:rsidP="00F91997">
            <w:pPr>
              <w:ind w:left="22" w:firstLine="567"/>
              <w:jc w:val="both"/>
              <w:rPr>
                <w:iCs/>
                <w:szCs w:val="24"/>
                <w:lang w:eastAsia="lt-LT"/>
              </w:rPr>
            </w:pPr>
            <w:r w:rsidRPr="00401F3B">
              <w:rPr>
                <w:iCs/>
                <w:szCs w:val="24"/>
                <w:lang w:eastAsia="lt-LT"/>
              </w:rPr>
              <w:t>Planuojamos veiklos yra suderintos su:</w:t>
            </w:r>
          </w:p>
          <w:p w14:paraId="214F71BE" w14:textId="77777777" w:rsidR="00F91997" w:rsidRPr="00F91997" w:rsidRDefault="00401F3B" w:rsidP="00F91997">
            <w:pPr>
              <w:pStyle w:val="Sraopastraipa"/>
              <w:numPr>
                <w:ilvl w:val="0"/>
                <w:numId w:val="41"/>
              </w:numPr>
              <w:tabs>
                <w:tab w:val="left" w:pos="840"/>
              </w:tabs>
              <w:ind w:left="22" w:firstLine="567"/>
              <w:jc w:val="both"/>
              <w:rPr>
                <w:iCs/>
                <w:szCs w:val="24"/>
                <w:lang w:eastAsia="lt-LT"/>
              </w:rPr>
            </w:pPr>
            <w:bookmarkStart w:id="2" w:name="_Hlk105075736"/>
            <w:r w:rsidRPr="00F91997">
              <w:rPr>
                <w:iCs/>
                <w:szCs w:val="24"/>
                <w:lang w:eastAsia="lt-LT"/>
              </w:rPr>
              <w:t>Lietuvos transporto infrastruktūros plėtros iki 2030 m. planu, jo prioritetinėmis kryptimis, uždaviniais ir priemonėmis</w:t>
            </w:r>
            <w:bookmarkEnd w:id="2"/>
            <w:r w:rsidRPr="00F91997">
              <w:rPr>
                <w:iCs/>
                <w:szCs w:val="24"/>
                <w:lang w:eastAsia="lt-LT"/>
              </w:rPr>
              <w:t xml:space="preserve">; veiklos spręs dalį šiame plane įvardintų kelių sektoriaus silpnybių ir spręstinų problemų (pvz., </w:t>
            </w:r>
            <w:r w:rsidRPr="00F91997">
              <w:rPr>
                <w:szCs w:val="24"/>
                <w:lang w:eastAsia="lt-LT"/>
              </w:rPr>
              <w:t>pagrindinis TEN-T kelių tinklas Lietuvoje neatitinka ES reikalavimų, nustatytus reikalavimus viršijantis dangos būklės indeksas, visuotinio TEN-T tinklo ir jungčių su TEN-T tinklu trūkumas ir pan.);</w:t>
            </w:r>
          </w:p>
          <w:p w14:paraId="53D58CD5" w14:textId="517219AA" w:rsidR="00401F3B" w:rsidRPr="00F91997" w:rsidRDefault="18473A31" w:rsidP="00F91997">
            <w:pPr>
              <w:pStyle w:val="Sraopastraipa"/>
              <w:numPr>
                <w:ilvl w:val="0"/>
                <w:numId w:val="41"/>
              </w:numPr>
              <w:tabs>
                <w:tab w:val="left" w:pos="840"/>
              </w:tabs>
              <w:ind w:left="22" w:firstLine="567"/>
              <w:jc w:val="both"/>
              <w:rPr>
                <w:lang w:eastAsia="lt-LT"/>
              </w:rPr>
            </w:pPr>
            <w:r w:rsidRPr="4D7CA74B">
              <w:rPr>
                <w:lang w:eastAsia="lt-LT"/>
              </w:rPr>
              <w:t>Valstybinės reikšmės kelių priežiūros ir plėtros 2022</w:t>
            </w:r>
            <w:r w:rsidRPr="4D7CA74B">
              <w:rPr>
                <w:lang w:val="en-US" w:eastAsia="lt-LT"/>
              </w:rPr>
              <w:t>–</w:t>
            </w:r>
            <w:r w:rsidRPr="4D7CA74B">
              <w:rPr>
                <w:lang w:eastAsia="lt-LT"/>
              </w:rPr>
              <w:t>2035 m. strateginėmis gairėmis</w:t>
            </w:r>
            <w:r w:rsidR="00401F3B" w:rsidRPr="00401F3B">
              <w:rPr>
                <w:vertAlign w:val="superscript"/>
                <w:lang w:eastAsia="lt-LT"/>
              </w:rPr>
              <w:footnoteReference w:id="7"/>
            </w:r>
            <w:r w:rsidRPr="4D7CA74B">
              <w:rPr>
                <w:lang w:eastAsia="lt-LT"/>
              </w:rPr>
              <w:t xml:space="preserve">; </w:t>
            </w:r>
          </w:p>
          <w:p w14:paraId="4288B73F" w14:textId="77777777" w:rsidR="00401F3B" w:rsidRPr="00F91997" w:rsidRDefault="00401F3B" w:rsidP="00F91997">
            <w:pPr>
              <w:pStyle w:val="Sraopastraipa"/>
              <w:numPr>
                <w:ilvl w:val="0"/>
                <w:numId w:val="41"/>
              </w:numPr>
              <w:tabs>
                <w:tab w:val="left" w:pos="855"/>
              </w:tabs>
              <w:ind w:left="22" w:firstLine="567"/>
              <w:jc w:val="both"/>
              <w:rPr>
                <w:szCs w:val="24"/>
                <w:lang w:eastAsia="lt-LT"/>
              </w:rPr>
            </w:pPr>
            <w:hyperlink r:id="rId15" w:history="1">
              <w:r w:rsidRPr="00F91997">
                <w:rPr>
                  <w:rStyle w:val="Hipersaitas"/>
                  <w:iCs/>
                  <w:szCs w:val="24"/>
                  <w:lang w:eastAsia="lt-LT"/>
                </w:rPr>
                <w:t>Nacionaline reformų darbotvarke</w:t>
              </w:r>
            </w:hyperlink>
            <w:r w:rsidRPr="00401F3B">
              <w:rPr>
                <w:iCs/>
                <w:vertAlign w:val="superscript"/>
                <w:lang w:eastAsia="lt-LT"/>
              </w:rPr>
              <w:footnoteReference w:id="8"/>
            </w:r>
            <w:r w:rsidRPr="00F91997">
              <w:rPr>
                <w:iCs/>
                <w:szCs w:val="24"/>
                <w:lang w:eastAsia="lt-LT"/>
              </w:rPr>
              <w:t>, kurios 303 punktas įvardina n</w:t>
            </w:r>
            <w:r w:rsidRPr="00F91997">
              <w:rPr>
                <w:szCs w:val="24"/>
                <w:lang w:eastAsia="lt-LT"/>
              </w:rPr>
              <w:t xml:space="preserve">epakankamas transporto jungtis, mažinančias Lietuvos Respublikos konkurencingumą ir ribojančias bendrosios rinkos naudą, taip pat su </w:t>
            </w:r>
            <w:r w:rsidRPr="00F91997">
              <w:rPr>
                <w:iCs/>
                <w:szCs w:val="24"/>
                <w:lang w:eastAsia="lt-LT"/>
              </w:rPr>
              <w:t>306 punktu, nurodančiu, kad s</w:t>
            </w:r>
            <w:r w:rsidRPr="00F91997">
              <w:rPr>
                <w:szCs w:val="24"/>
                <w:lang w:eastAsia="lt-LT"/>
              </w:rPr>
              <w:t>iekiant geresnio miesto ir kaimo vietovių junglumo, bus rekonstruojami valstybinės reikšmės krašto keliai, diegiamos eismo saugumą užtikrinančios priemonės, plėtojama savivaldybių susisiekimo infrastruktūra.</w:t>
            </w:r>
          </w:p>
          <w:p w14:paraId="7123AA44" w14:textId="2D4AAC7C" w:rsidR="00C875E5" w:rsidRPr="00BD5DB1" w:rsidRDefault="00401F3B" w:rsidP="00BD5DB1">
            <w:pPr>
              <w:ind w:firstLine="589"/>
              <w:jc w:val="both"/>
              <w:rPr>
                <w:iCs/>
                <w:szCs w:val="24"/>
                <w:lang w:eastAsia="lt-LT"/>
              </w:rPr>
            </w:pPr>
            <w:r w:rsidRPr="00401F3B">
              <w:rPr>
                <w:szCs w:val="24"/>
                <w:lang w:eastAsia="lt-LT"/>
              </w:rPr>
              <w:t xml:space="preserve">Pažangos priemonės veiklos suderinamos su </w:t>
            </w:r>
            <w:hyperlink r:id="rId16" w:history="1">
              <w:r w:rsidRPr="00401F3B">
                <w:rPr>
                  <w:rStyle w:val="Hipersaitas"/>
                  <w:iCs/>
                  <w:szCs w:val="24"/>
                  <w:lang w:eastAsia="lt-LT"/>
                </w:rPr>
                <w:t>Jungtinių Tautų Darnaus vystymosi darbotvarke iki 2030 metų</w:t>
              </w:r>
            </w:hyperlink>
            <w:r w:rsidRPr="005909AF">
              <w:rPr>
                <w:iCs/>
                <w:szCs w:val="24"/>
                <w:vertAlign w:val="superscript"/>
                <w:lang w:eastAsia="lt-LT"/>
              </w:rPr>
              <w:footnoteReference w:id="9"/>
            </w:r>
            <w:r w:rsidRPr="005909AF">
              <w:rPr>
                <w:iCs/>
                <w:szCs w:val="24"/>
                <w:lang w:eastAsia="lt-LT"/>
              </w:rPr>
              <w:t xml:space="preserve">, t. y. </w:t>
            </w:r>
            <w:r w:rsidRPr="005909AF">
              <w:rPr>
                <w:szCs w:val="24"/>
                <w:lang w:eastAsia="lt-LT"/>
              </w:rPr>
              <w:t xml:space="preserve">27 punktu, numatančiu </w:t>
            </w:r>
            <w:r w:rsidRPr="00401F3B">
              <w:rPr>
                <w:iCs/>
                <w:szCs w:val="24"/>
                <w:lang w:eastAsia="lt-LT"/>
              </w:rPr>
              <w:t xml:space="preserve">kokybiškos ir atsparios infrastruktūros kūrimą, </w:t>
            </w:r>
            <w:r w:rsidRPr="00401F3B">
              <w:rPr>
                <w:szCs w:val="24"/>
                <w:lang w:eastAsia="lt-LT"/>
              </w:rPr>
              <w:t xml:space="preserve">ir papildo </w:t>
            </w:r>
            <w:r w:rsidRPr="005909AF">
              <w:rPr>
                <w:szCs w:val="24"/>
                <w:lang w:eastAsia="lt-LT"/>
              </w:rPr>
              <w:t>11 tikslo 11.2 papunkčiu</w:t>
            </w:r>
            <w:r w:rsidRPr="00401F3B">
              <w:rPr>
                <w:szCs w:val="24"/>
                <w:u w:val="single"/>
                <w:lang w:eastAsia="lt-LT"/>
              </w:rPr>
              <w:t xml:space="preserve"> </w:t>
            </w:r>
            <w:r w:rsidRPr="00401F3B">
              <w:rPr>
                <w:iCs/>
                <w:szCs w:val="24"/>
                <w:lang w:eastAsia="lt-LT"/>
              </w:rPr>
              <w:t>numatyta</w:t>
            </w:r>
            <w:r w:rsidRPr="00401F3B">
              <w:rPr>
                <w:szCs w:val="24"/>
                <w:lang w:eastAsia="lt-LT"/>
              </w:rPr>
              <w:t>s priemones</w:t>
            </w:r>
            <w:r w:rsidRPr="00401F3B">
              <w:rPr>
                <w:iCs/>
                <w:szCs w:val="24"/>
                <w:lang w:eastAsia="lt-LT"/>
              </w:rPr>
              <w:t xml:space="preserve"> iki 2030 m. suteikti galimybę naudotis saugiomis, prieinamomis ir pasiekiamomis transporto sistemomis, gerinant kelių eismo saugumą, plečiant viešąjį transportą, ypatingą dėmesį skiriant pažeidžiamų asmenų, moterų, vaikų, asmenų su negalia ir pagyvenusių žmonių poreikiams. </w:t>
            </w:r>
          </w:p>
          <w:p w14:paraId="32F118E0" w14:textId="77777777" w:rsidR="00655442" w:rsidRDefault="00655442" w:rsidP="00401F3B">
            <w:pPr>
              <w:rPr>
                <w:szCs w:val="24"/>
                <w:lang w:eastAsia="lt-LT"/>
              </w:rPr>
            </w:pPr>
          </w:p>
        </w:tc>
      </w:tr>
    </w:tbl>
    <w:p w14:paraId="7EF09ACD" w14:textId="77777777" w:rsidR="006D0D6E" w:rsidRDefault="006D0D6E">
      <w:pPr>
        <w:jc w:val="center"/>
        <w:rPr>
          <w:b/>
          <w:bCs/>
        </w:rPr>
      </w:pPr>
    </w:p>
    <w:p w14:paraId="6052ED8D" w14:textId="1B82AB41" w:rsidR="00E44DC8" w:rsidRDefault="005C645F">
      <w:pPr>
        <w:jc w:val="center"/>
        <w:rPr>
          <w:b/>
          <w:bCs/>
        </w:rPr>
      </w:pPr>
      <w:r>
        <w:rPr>
          <w:b/>
          <w:bCs/>
        </w:rPr>
        <w:t>III SKYRIUS</w:t>
      </w:r>
    </w:p>
    <w:p w14:paraId="68703687" w14:textId="77777777" w:rsidR="00E44DC8" w:rsidRDefault="005C645F">
      <w:pPr>
        <w:jc w:val="center"/>
        <w:rPr>
          <w:b/>
          <w:bCs/>
        </w:rPr>
      </w:pPr>
      <w:r>
        <w:rPr>
          <w:b/>
          <w:bCs/>
        </w:rPr>
        <w:t>ALTERNATYVŲ ANALIZĖ</w:t>
      </w:r>
    </w:p>
    <w:p w14:paraId="33E8BFFF" w14:textId="77777777" w:rsidR="00E44DC8" w:rsidRDefault="00E44DC8">
      <w:pPr>
        <w:jc w:val="cente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E44DC8" w14:paraId="6EEA1D80" w14:textId="77777777" w:rsidTr="4476D58B">
        <w:tc>
          <w:tcPr>
            <w:tcW w:w="9630" w:type="dxa"/>
            <w:shd w:val="clear" w:color="auto" w:fill="DBE5F1" w:themeFill="accent1" w:themeFillTint="33"/>
          </w:tcPr>
          <w:p w14:paraId="031A6325" w14:textId="77777777" w:rsidR="00E44DC8" w:rsidRDefault="005C645F">
            <w:pPr>
              <w:tabs>
                <w:tab w:val="left" w:pos="598"/>
              </w:tabs>
              <w:jc w:val="center"/>
              <w:rPr>
                <w:b/>
                <w:szCs w:val="24"/>
              </w:rPr>
            </w:pPr>
            <w:r>
              <w:rPr>
                <w:b/>
                <w:szCs w:val="24"/>
              </w:rPr>
              <w:t>PIRMASIS SKIRSNIS</w:t>
            </w:r>
          </w:p>
          <w:p w14:paraId="265A3D30"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32FF7BED" w14:textId="77777777" w:rsidTr="4476D58B">
        <w:tc>
          <w:tcPr>
            <w:tcW w:w="9630" w:type="dxa"/>
            <w:shd w:val="clear" w:color="auto" w:fill="auto"/>
          </w:tcPr>
          <w:p w14:paraId="151ABAD8" w14:textId="27BBBEB0" w:rsidR="00FF40B5" w:rsidRDefault="00FF40B5" w:rsidP="00FF40B5">
            <w:pPr>
              <w:tabs>
                <w:tab w:val="left" w:pos="598"/>
              </w:tabs>
              <w:ind w:firstLine="567"/>
              <w:jc w:val="both"/>
              <w:rPr>
                <w:iCs/>
                <w:szCs w:val="24"/>
              </w:rPr>
            </w:pPr>
            <w:r w:rsidRPr="00383B9D">
              <w:rPr>
                <w:iCs/>
                <w:szCs w:val="24"/>
              </w:rPr>
              <w:t xml:space="preserve">Susisiekimo plėtros programoje įvardintos problemos ,,Lietuvos transporto infrastruktūros išvystymas ir teikiamų paslaugų kokybė nesiekia ES vidurkio“ priežasčiai ,,Esamos kelių infrastruktūros kokybiniai techniniai parametrai neatitinka nustatytų reikalavimų, trūksta būtinų infrastruktūros komponentų“ pašalinti galimos tik investicinės veiklos, t. y. nėra teisinių, reguliacinių ar kitų veiklų, kurios pagerintų kokybinius techninius parametrus ir įrengtų trūkstamus infrastruktūros komponentus. </w:t>
            </w:r>
            <w:r w:rsidR="00773E1A">
              <w:rPr>
                <w:iCs/>
                <w:szCs w:val="24"/>
              </w:rPr>
              <w:t>Pažangos priemonės identifikuojamos pagal kriterijus,</w:t>
            </w:r>
            <w:r w:rsidRPr="00383B9D">
              <w:rPr>
                <w:iCs/>
                <w:szCs w:val="24"/>
              </w:rPr>
              <w:t xml:space="preserve"> vadovaujantis Strateginio valdymo metodikos</w:t>
            </w:r>
            <w:r w:rsidRPr="00383B9D">
              <w:rPr>
                <w:iCs/>
                <w:szCs w:val="24"/>
                <w:vertAlign w:val="superscript"/>
              </w:rPr>
              <w:footnoteReference w:id="10"/>
            </w:r>
            <w:r w:rsidRPr="00383B9D">
              <w:rPr>
                <w:iCs/>
                <w:szCs w:val="24"/>
              </w:rPr>
              <w:t xml:space="preserve"> </w:t>
            </w:r>
            <w:r w:rsidR="00CA06E0">
              <w:rPr>
                <w:iCs/>
                <w:szCs w:val="24"/>
              </w:rPr>
              <w:t xml:space="preserve">14 </w:t>
            </w:r>
            <w:r w:rsidRPr="00383B9D">
              <w:rPr>
                <w:iCs/>
                <w:szCs w:val="24"/>
              </w:rPr>
              <w:t>priedu ,,Pažangos ir tęstinės veiklos išlaidų atskyrimo gairės“, t. y.</w:t>
            </w:r>
            <w:r w:rsidR="00773E1A">
              <w:rPr>
                <w:iCs/>
                <w:szCs w:val="24"/>
              </w:rPr>
              <w:t xml:space="preserve"> minėtame teisės akte nustatyta</w:t>
            </w:r>
            <w:r w:rsidRPr="00383B9D">
              <w:rPr>
                <w:iCs/>
                <w:szCs w:val="24"/>
              </w:rPr>
              <w:t>:</w:t>
            </w:r>
          </w:p>
          <w:p w14:paraId="4C8F605D" w14:textId="4AA4F5F1" w:rsidR="00773E1A" w:rsidRPr="00773E1A" w:rsidRDefault="00773E1A" w:rsidP="00773E1A">
            <w:pPr>
              <w:tabs>
                <w:tab w:val="left" w:pos="598"/>
              </w:tabs>
              <w:ind w:firstLine="567"/>
              <w:jc w:val="both"/>
              <w:rPr>
                <w:iCs/>
                <w:szCs w:val="24"/>
              </w:rPr>
            </w:pPr>
            <w:r>
              <w:rPr>
                <w:iCs/>
                <w:szCs w:val="24"/>
              </w:rPr>
              <w:t>„</w:t>
            </w:r>
            <w:r w:rsidRPr="00773E1A">
              <w:rPr>
                <w:iCs/>
                <w:szCs w:val="24"/>
              </w:rPr>
              <w:t>1.   </w:t>
            </w:r>
            <w:r w:rsidRPr="00773E1A">
              <w:rPr>
                <w:b/>
                <w:bCs/>
                <w:iCs/>
                <w:szCs w:val="24"/>
              </w:rPr>
              <w:t>Pažangos priemonėmis</w:t>
            </w:r>
            <w:r w:rsidRPr="00773E1A">
              <w:rPr>
                <w:iCs/>
                <w:szCs w:val="24"/>
              </w:rPr>
              <w:t> laikomos priemonės, kurios atitinka šiuos kriterijus</w:t>
            </w:r>
            <w:r w:rsidR="00C52A8F">
              <w:rPr>
                <w:iCs/>
                <w:szCs w:val="24"/>
              </w:rPr>
              <w:t>, nustatytus Strateginio planavimo metodikoje</w:t>
            </w:r>
            <w:r w:rsidRPr="00773E1A">
              <w:rPr>
                <w:iCs/>
                <w:szCs w:val="24"/>
              </w:rPr>
              <w:t>:</w:t>
            </w:r>
          </w:p>
          <w:p w14:paraId="3370AFD8" w14:textId="77777777" w:rsidR="00773E1A" w:rsidRPr="00773E1A" w:rsidRDefault="00773E1A" w:rsidP="00773E1A">
            <w:pPr>
              <w:tabs>
                <w:tab w:val="left" w:pos="598"/>
              </w:tabs>
              <w:ind w:firstLine="567"/>
              <w:jc w:val="both"/>
              <w:rPr>
                <w:iCs/>
                <w:szCs w:val="24"/>
              </w:rPr>
            </w:pPr>
            <w:bookmarkStart w:id="3" w:name="part_e2d5a89ae6314e49a31584cb39f42729"/>
            <w:bookmarkEnd w:id="3"/>
            <w:r w:rsidRPr="00773E1A">
              <w:rPr>
                <w:iCs/>
                <w:szCs w:val="24"/>
              </w:rPr>
              <w:t>1.1.  priemonės skirtos Nacionalinio pažangos plano (toliau – NPP) uždaviniams, kurie perkeliami į nacionalines plėtros programas (toliau – nacionalinės PP), įgyvendinti;</w:t>
            </w:r>
          </w:p>
          <w:p w14:paraId="0516C611" w14:textId="77777777" w:rsidR="00773E1A" w:rsidRPr="00773E1A" w:rsidRDefault="00773E1A" w:rsidP="00773E1A">
            <w:pPr>
              <w:tabs>
                <w:tab w:val="left" w:pos="598"/>
              </w:tabs>
              <w:ind w:firstLine="567"/>
              <w:jc w:val="both"/>
              <w:rPr>
                <w:iCs/>
                <w:szCs w:val="24"/>
              </w:rPr>
            </w:pPr>
            <w:bookmarkStart w:id="4" w:name="part_6a293173ba304046aaa282f99bafe15e"/>
            <w:bookmarkEnd w:id="4"/>
            <w:r w:rsidRPr="00773E1A">
              <w:rPr>
                <w:iCs/>
                <w:szCs w:val="24"/>
              </w:rPr>
              <w:t>1.2.  įgyvendinant priemones patiriama bent vieno iš nurodytų tipų pažangos išlaidų:</w:t>
            </w:r>
          </w:p>
          <w:p w14:paraId="55B9306C" w14:textId="1FFC1741" w:rsidR="00773E1A" w:rsidRPr="00773E1A" w:rsidRDefault="00773E1A" w:rsidP="00773E1A">
            <w:pPr>
              <w:tabs>
                <w:tab w:val="left" w:pos="598"/>
              </w:tabs>
              <w:ind w:firstLine="567"/>
              <w:jc w:val="both"/>
              <w:rPr>
                <w:iCs/>
                <w:szCs w:val="24"/>
              </w:rPr>
            </w:pPr>
            <w:bookmarkStart w:id="5" w:name="part_f65cd55c93da4857bf8f4ce7bb88e960"/>
            <w:bookmarkEnd w:id="5"/>
            <w:r w:rsidRPr="00773E1A">
              <w:rPr>
                <w:iCs/>
                <w:szCs w:val="24"/>
              </w:rPr>
              <w:t>1.2.1. naujos viešosios paslaugos sukūrimo išlaidų;</w:t>
            </w:r>
          </w:p>
          <w:p w14:paraId="3C838C8E" w14:textId="2D72B729" w:rsidR="00773E1A" w:rsidRPr="00773E1A" w:rsidRDefault="00773E1A" w:rsidP="00773E1A">
            <w:pPr>
              <w:tabs>
                <w:tab w:val="left" w:pos="598"/>
              </w:tabs>
              <w:ind w:firstLine="567"/>
              <w:jc w:val="both"/>
              <w:rPr>
                <w:iCs/>
                <w:szCs w:val="24"/>
              </w:rPr>
            </w:pPr>
            <w:bookmarkStart w:id="6" w:name="part_197624e03c43436e9a027aeeadbd11bd"/>
            <w:bookmarkEnd w:id="6"/>
            <w:r w:rsidRPr="00773E1A">
              <w:rPr>
                <w:iCs/>
                <w:szCs w:val="24"/>
              </w:rPr>
              <w:t>1.2.2. esamos viešosios paslaugos efektyvumo ir (arba) prieinamumo didinimo ir (arba) jos kokybės gerinimo išlaidų;</w:t>
            </w:r>
          </w:p>
          <w:p w14:paraId="1DB3FDF4" w14:textId="2C2F3020" w:rsidR="00773E1A" w:rsidRPr="00773E1A" w:rsidRDefault="00773E1A" w:rsidP="00773E1A">
            <w:pPr>
              <w:tabs>
                <w:tab w:val="left" w:pos="598"/>
              </w:tabs>
              <w:ind w:firstLine="567"/>
              <w:jc w:val="both"/>
              <w:rPr>
                <w:iCs/>
                <w:szCs w:val="24"/>
              </w:rPr>
            </w:pPr>
            <w:bookmarkStart w:id="7" w:name="part_db0c1cce83394beca086a01f37cfb0a2"/>
            <w:bookmarkEnd w:id="7"/>
            <w:r w:rsidRPr="00773E1A">
              <w:rPr>
                <w:iCs/>
                <w:szCs w:val="24"/>
              </w:rPr>
              <w:t>1.2.3. viešosios paslaugos perkėlimo į elektroninę erdvę išlaidų;</w:t>
            </w:r>
          </w:p>
          <w:p w14:paraId="1D222F5E" w14:textId="317977FF" w:rsidR="00773E1A" w:rsidRPr="00773E1A" w:rsidRDefault="00773E1A" w:rsidP="00773E1A">
            <w:pPr>
              <w:tabs>
                <w:tab w:val="left" w:pos="598"/>
              </w:tabs>
              <w:ind w:firstLine="567"/>
              <w:jc w:val="both"/>
              <w:rPr>
                <w:iCs/>
                <w:szCs w:val="24"/>
              </w:rPr>
            </w:pPr>
            <w:bookmarkStart w:id="8" w:name="part_99a60756e8cd4bbab5408bf3b9929d74"/>
            <w:bookmarkEnd w:id="8"/>
            <w:r w:rsidRPr="00773E1A">
              <w:rPr>
                <w:iCs/>
                <w:szCs w:val="24"/>
              </w:rPr>
              <w:t>1.2.4.</w:t>
            </w:r>
            <w:r w:rsidR="000C3616">
              <w:rPr>
                <w:iCs/>
                <w:szCs w:val="24"/>
              </w:rPr>
              <w:t xml:space="preserve"> </w:t>
            </w:r>
            <w:r w:rsidRPr="00773E1A">
              <w:rPr>
                <w:iCs/>
                <w:szCs w:val="24"/>
              </w:rPr>
              <w:t>naujos įstaigos vykdomos funkcijos, kai ji susijusi su NPP pažangos uždavinių įgyvendinimu, sukūrimo išlaidų;</w:t>
            </w:r>
            <w:r w:rsidR="00B314D0">
              <w:rPr>
                <w:iCs/>
                <w:szCs w:val="24"/>
              </w:rPr>
              <w:t>&lt;...&gt;“.</w:t>
            </w:r>
          </w:p>
          <w:p w14:paraId="5D62DCEC" w14:textId="22D7B9FA" w:rsidR="00FF40B5" w:rsidRPr="00383B9D" w:rsidRDefault="00FF40B5" w:rsidP="55B29884">
            <w:pPr>
              <w:tabs>
                <w:tab w:val="left" w:pos="598"/>
              </w:tabs>
              <w:ind w:firstLine="589"/>
              <w:jc w:val="both"/>
            </w:pPr>
            <w:bookmarkStart w:id="9" w:name="part_05906384b1c44f9b90e816099405293e"/>
            <w:bookmarkStart w:id="10" w:name="part_d8bff5a7abb2497bb3171e779931567f"/>
            <w:bookmarkStart w:id="11" w:name="part_567dbbdf21804eb99b89db2f8f2ac5c6"/>
            <w:bookmarkStart w:id="12" w:name="part_e4fd188921b245deb513bbcecd6354a1"/>
            <w:bookmarkStart w:id="13" w:name="part_71630d6677224ad6bfc7cdf9c8f1fb7b"/>
            <w:bookmarkStart w:id="14" w:name="part_e1bcae766848451e813048c1e62bf73f"/>
            <w:bookmarkStart w:id="15" w:name="part_e201ab5839fb4d029230b09d6c798f59"/>
            <w:bookmarkEnd w:id="9"/>
            <w:bookmarkEnd w:id="10"/>
            <w:bookmarkEnd w:id="11"/>
            <w:bookmarkEnd w:id="12"/>
            <w:bookmarkEnd w:id="13"/>
            <w:bookmarkEnd w:id="14"/>
            <w:bookmarkEnd w:id="15"/>
            <w:r>
              <w:t xml:space="preserve">Pažangos priemonės veiklos buvo planuojamos </w:t>
            </w:r>
            <w:r w:rsidRPr="008D048C">
              <w:t xml:space="preserve">atsižvelgiant į </w:t>
            </w:r>
            <w:r w:rsidR="00773E1A" w:rsidRPr="008D048C">
              <w:t xml:space="preserve">Europos </w:t>
            </w:r>
            <w:r w:rsidR="64CD3348" w:rsidRPr="008D048C">
              <w:t xml:space="preserve">Parlamento ir Europos Tarybos 2024 m. birželio 13 d. Reglamento (ES) </w:t>
            </w:r>
            <w:r w:rsidR="51B65DC9" w:rsidRPr="008D048C">
              <w:t xml:space="preserve">2024/1679 nuostatas, </w:t>
            </w:r>
            <w:r w:rsidRPr="008D048C">
              <w:t xml:space="preserve">kad </w:t>
            </w:r>
            <w:proofErr w:type="spellStart"/>
            <w:r w:rsidR="350BBD87" w:rsidRPr="008D048C">
              <w:t>Transeuropinio</w:t>
            </w:r>
            <w:proofErr w:type="spellEnd"/>
            <w:r w:rsidR="350BBD87" w:rsidRPr="008D048C">
              <w:t xml:space="preserve"> transporto tinklo </w:t>
            </w:r>
            <w:r w:rsidR="196A298F" w:rsidRPr="008D048C">
              <w:t>kūrimo</w:t>
            </w:r>
            <w:r w:rsidR="6A694BEF" w:rsidRPr="008D048C">
              <w:t xml:space="preserve"> tiksla</w:t>
            </w:r>
            <w:r w:rsidR="60E63B9A" w:rsidRPr="008D048C">
              <w:t>i</w:t>
            </w:r>
            <w:r w:rsidR="2A9CBB14" w:rsidRPr="008D048C">
              <w:t xml:space="preserve"> yra</w:t>
            </w:r>
            <w:r w:rsidR="288800FE" w:rsidRPr="008D048C">
              <w:t xml:space="preserve"> su</w:t>
            </w:r>
            <w:r w:rsidR="30C2F165" w:rsidRPr="008D048C">
              <w:t>k</w:t>
            </w:r>
            <w:r w:rsidR="288800FE" w:rsidRPr="008D048C">
              <w:t>urti aukštos kokybės bendrą visą Sąjungą apimantį daugiarūšio transporto tinklą</w:t>
            </w:r>
            <w:r w:rsidR="027C383D" w:rsidRPr="008D048C">
              <w:t xml:space="preserve"> (4 str. 1 dalis)</w:t>
            </w:r>
            <w:r w:rsidR="288800FE" w:rsidRPr="008D048C">
              <w:t xml:space="preserve"> </w:t>
            </w:r>
            <w:r w:rsidR="6C689187" w:rsidRPr="008D048C">
              <w:t xml:space="preserve">ir </w:t>
            </w:r>
            <w:r w:rsidR="715B7BA9">
              <w:t>k</w:t>
            </w:r>
            <w:r w:rsidR="0C785885">
              <w:t>urti &lt;...&gt; Europos transporto erdvę, kuri padeda užtikrinti, kad jos naudotojai</w:t>
            </w:r>
            <w:r w:rsidR="0505E678">
              <w:t xml:space="preserve"> gautų didesnę naudą ir &lt;...&gt; pridėtinę vertę.</w:t>
            </w:r>
            <w:r w:rsidR="0C785885">
              <w:t xml:space="preserve"> </w:t>
            </w:r>
            <w:r w:rsidR="6B3A33D0">
              <w:t>Minėtame Reglamente (6 str.) nurodoma</w:t>
            </w:r>
            <w:r w:rsidR="05DECE7F">
              <w:t xml:space="preserve">, kad </w:t>
            </w:r>
            <w:proofErr w:type="spellStart"/>
            <w:r w:rsidR="05DECE7F">
              <w:t>transeuropinis</w:t>
            </w:r>
            <w:proofErr w:type="spellEnd"/>
            <w:r w:rsidR="05DECE7F">
              <w:t xml:space="preserve"> transporto tinklas palaipsniui plėtojamas trimi</w:t>
            </w:r>
            <w:r w:rsidR="00CB7806">
              <w:t>s</w:t>
            </w:r>
            <w:r w:rsidR="05DECE7F">
              <w:t xml:space="preserve"> et</w:t>
            </w:r>
            <w:r w:rsidR="07428E23">
              <w:t>apais: a) pagrindinį tinklą planuojama užbaigti ne vėliau kaip 2</w:t>
            </w:r>
            <w:r w:rsidR="52E9BC23">
              <w:t xml:space="preserve">030 m. gruodžio 31 d., b) išplėstinį </w:t>
            </w:r>
            <w:r w:rsidR="05DECE7F">
              <w:t xml:space="preserve"> </w:t>
            </w:r>
            <w:r w:rsidR="759658E3">
              <w:t xml:space="preserve">pagrindinį tinklą planuojama užbaigti ne vėliau kaip 2040 m. gruodžio 31 d., ir c) visuotinį tinklą </w:t>
            </w:r>
            <w:r w:rsidR="0F839E9C">
              <w:t>planuojama užbaigti ne vėliau kaip 2050 m. gruodžio 31 d.</w:t>
            </w:r>
            <w:r w:rsidR="0015699C">
              <w:t xml:space="preserve"> </w:t>
            </w:r>
            <w:r w:rsidR="78A47915">
              <w:t>Reglamente taip pat nurodoma tinklo etapus sudaranti tinklo struktūra (10 str.) ir Europos transporto koridoriai (11 str.)</w:t>
            </w:r>
            <w:r w:rsidR="00A77A7B">
              <w:t>.</w:t>
            </w:r>
            <w:r w:rsidR="78A47915">
              <w:t xml:space="preserve"> </w:t>
            </w:r>
            <w:r>
              <w:t xml:space="preserve">Šiame reglamente </w:t>
            </w:r>
            <w:r w:rsidR="001168B1">
              <w:t>nurodomas</w:t>
            </w:r>
            <w:r>
              <w:t xml:space="preserve"> transporto koridorius Šiaurės jūra – Baltijos jūra</w:t>
            </w:r>
            <w:r w:rsidR="6A2CD65E">
              <w:t>, o visi TEN-T keliai yra nurodyti ES TEN-T</w:t>
            </w:r>
            <w:r>
              <w:t xml:space="preserve"> </w:t>
            </w:r>
            <w:r w:rsidR="343F1019">
              <w:t xml:space="preserve">kelių žemėlapyje. </w:t>
            </w:r>
          </w:p>
          <w:p w14:paraId="34C22958" w14:textId="336534D1" w:rsidR="00FF40B5" w:rsidRPr="00383B9D" w:rsidRDefault="00FF40B5" w:rsidP="00FF40B5">
            <w:pPr>
              <w:tabs>
                <w:tab w:val="left" w:pos="598"/>
              </w:tabs>
              <w:ind w:firstLine="567"/>
              <w:jc w:val="both"/>
              <w:rPr>
                <w:iCs/>
                <w:szCs w:val="24"/>
              </w:rPr>
            </w:pPr>
            <w:r w:rsidRPr="00383B9D">
              <w:rPr>
                <w:iCs/>
                <w:szCs w:val="24"/>
              </w:rPr>
              <w:t xml:space="preserve">Planuojami finansuoti projektai </w:t>
            </w:r>
            <w:proofErr w:type="spellStart"/>
            <w:r w:rsidRPr="00383B9D">
              <w:rPr>
                <w:iCs/>
                <w:szCs w:val="24"/>
              </w:rPr>
              <w:t>prioritetizuoti</w:t>
            </w:r>
            <w:proofErr w:type="spellEnd"/>
            <w:r w:rsidRPr="00383B9D">
              <w:rPr>
                <w:iCs/>
                <w:szCs w:val="24"/>
              </w:rPr>
              <w:t xml:space="preserve"> įvertinus TEN-T pagrindinio ir visuotinio tinklo prioritetus, galimą prisidėjimą prie</w:t>
            </w:r>
            <w:r w:rsidR="00773E1A">
              <w:rPr>
                <w:iCs/>
                <w:szCs w:val="24"/>
              </w:rPr>
              <w:t xml:space="preserve"> dvigubos paskirties </w:t>
            </w:r>
            <w:r w:rsidR="00BF3B24">
              <w:rPr>
                <w:iCs/>
                <w:szCs w:val="24"/>
              </w:rPr>
              <w:t>–</w:t>
            </w:r>
            <w:r w:rsidR="00773E1A">
              <w:rPr>
                <w:iCs/>
                <w:szCs w:val="24"/>
              </w:rPr>
              <w:t xml:space="preserve"> </w:t>
            </w:r>
            <w:r w:rsidR="00CC5FFC">
              <w:rPr>
                <w:iCs/>
                <w:szCs w:val="24"/>
              </w:rPr>
              <w:t xml:space="preserve">ES ir Lietuvos </w:t>
            </w:r>
            <w:r w:rsidRPr="00383B9D">
              <w:rPr>
                <w:iCs/>
                <w:szCs w:val="24"/>
              </w:rPr>
              <w:t xml:space="preserve">civilio </w:t>
            </w:r>
            <w:r w:rsidR="00CC5FFC">
              <w:rPr>
                <w:iCs/>
                <w:szCs w:val="24"/>
              </w:rPr>
              <w:t xml:space="preserve">ir </w:t>
            </w:r>
            <w:r w:rsidRPr="00383B9D">
              <w:rPr>
                <w:iCs/>
                <w:szCs w:val="24"/>
              </w:rPr>
              <w:t>karinio</w:t>
            </w:r>
            <w:r w:rsidR="00CC5FFC">
              <w:rPr>
                <w:iCs/>
                <w:szCs w:val="24"/>
              </w:rPr>
              <w:t xml:space="preserve"> </w:t>
            </w:r>
            <w:r w:rsidR="00BF3B24">
              <w:rPr>
                <w:iCs/>
                <w:szCs w:val="24"/>
              </w:rPr>
              <w:t>–</w:t>
            </w:r>
            <w:r w:rsidR="00CC5FFC">
              <w:rPr>
                <w:iCs/>
                <w:szCs w:val="24"/>
              </w:rPr>
              <w:t xml:space="preserve"> </w:t>
            </w:r>
            <w:r w:rsidRPr="00383B9D">
              <w:rPr>
                <w:iCs/>
                <w:szCs w:val="24"/>
              </w:rPr>
              <w:t xml:space="preserve"> mobilumo,</w:t>
            </w:r>
            <w:r w:rsidRPr="00FF40B5">
              <w:rPr>
                <w:b/>
                <w:bCs/>
                <w:iCs/>
                <w:sz w:val="20"/>
              </w:rPr>
              <w:t xml:space="preserve"> </w:t>
            </w:r>
            <w:r w:rsidRPr="00383B9D">
              <w:rPr>
                <w:iCs/>
                <w:szCs w:val="24"/>
              </w:rPr>
              <w:t xml:space="preserve"> taip pat vadovautasi </w:t>
            </w:r>
            <w:r w:rsidR="00CC5FFC">
              <w:rPr>
                <w:iCs/>
                <w:szCs w:val="24"/>
              </w:rPr>
              <w:t>AB Via Lietuva</w:t>
            </w:r>
            <w:r w:rsidRPr="00383B9D">
              <w:rPr>
                <w:iCs/>
                <w:szCs w:val="24"/>
              </w:rPr>
              <w:t xml:space="preserve">  patvirtintomis ir viešai skelbiamomis prioritetinių eilių sudarymo metodikomis</w:t>
            </w:r>
            <w:r w:rsidRPr="00383B9D">
              <w:rPr>
                <w:iCs/>
                <w:szCs w:val="24"/>
                <w:vertAlign w:val="superscript"/>
              </w:rPr>
              <w:footnoteReference w:id="11"/>
            </w:r>
            <w:r w:rsidRPr="00383B9D">
              <w:rPr>
                <w:iCs/>
                <w:szCs w:val="24"/>
              </w:rPr>
              <w:t xml:space="preserve"> ir jomis remiantis sudarytomis infrastruktūros objektų </w:t>
            </w:r>
            <w:r w:rsidRPr="00383B9D">
              <w:rPr>
                <w:iCs/>
                <w:szCs w:val="24"/>
              </w:rPr>
              <w:lastRenderedPageBreak/>
              <w:t>prioritetinėmis eilėmis</w:t>
            </w:r>
            <w:r w:rsidRPr="00383B9D">
              <w:rPr>
                <w:iCs/>
                <w:szCs w:val="24"/>
                <w:vertAlign w:val="superscript"/>
              </w:rPr>
              <w:footnoteReference w:id="12"/>
            </w:r>
            <w:r w:rsidRPr="00383B9D">
              <w:rPr>
                <w:iCs/>
                <w:szCs w:val="24"/>
              </w:rPr>
              <w:t xml:space="preserve">. </w:t>
            </w:r>
            <w:r w:rsidR="00155255">
              <w:rPr>
                <w:iCs/>
                <w:szCs w:val="24"/>
              </w:rPr>
              <w:t xml:space="preserve">Kaip jau minėta, </w:t>
            </w:r>
            <w:r w:rsidR="00B40105">
              <w:rPr>
                <w:iCs/>
                <w:szCs w:val="24"/>
              </w:rPr>
              <w:t>DBI duomenys kartu su vidutinio metinio paros eismo intensyvumo (VMPEI) ir eismo įvykių, kurių metu žūsta arba sunkiai sužeidžiami žmonės, yra pagrindiniai kriterijai.</w:t>
            </w:r>
            <w:r w:rsidRPr="00383B9D">
              <w:rPr>
                <w:iCs/>
                <w:szCs w:val="24"/>
              </w:rPr>
              <w:t xml:space="preserve"> Visos veiklos yra didžiausio Lietuvoje intensyvumo kelių tinklo ruožuose, didžiąja dalimi naudojamuose vietiniam transportui. Vietiniam susisiekimui nėra racionalių galimybių organizuoti susisiekimą kitomis transporto rūšimis arba nukreipti kitais automobilių kelių maršrutais. „Via Baltica“ ruožas yra vienintelis ruožas, kuriame </w:t>
            </w:r>
            <w:r w:rsidR="001168B1">
              <w:rPr>
                <w:iCs/>
                <w:szCs w:val="24"/>
              </w:rPr>
              <w:t xml:space="preserve">transporto </w:t>
            </w:r>
            <w:r w:rsidRPr="00383B9D">
              <w:rPr>
                <w:iCs/>
                <w:szCs w:val="24"/>
              </w:rPr>
              <w:t>srautai dalinasi su geležinkelio „</w:t>
            </w:r>
            <w:proofErr w:type="spellStart"/>
            <w:r w:rsidRPr="00383B9D">
              <w:rPr>
                <w:iCs/>
                <w:szCs w:val="24"/>
              </w:rPr>
              <w:t>Rail</w:t>
            </w:r>
            <w:proofErr w:type="spellEnd"/>
            <w:r w:rsidRPr="00383B9D">
              <w:rPr>
                <w:iCs/>
                <w:szCs w:val="24"/>
              </w:rPr>
              <w:t xml:space="preserve"> Baltica“ projekto planuojamais srautais. Atitinkamai, „</w:t>
            </w:r>
            <w:proofErr w:type="spellStart"/>
            <w:r w:rsidRPr="00383B9D">
              <w:rPr>
                <w:iCs/>
                <w:szCs w:val="24"/>
              </w:rPr>
              <w:t>Rail</w:t>
            </w:r>
            <w:proofErr w:type="spellEnd"/>
            <w:r w:rsidRPr="00383B9D">
              <w:rPr>
                <w:iCs/>
                <w:szCs w:val="24"/>
              </w:rPr>
              <w:t xml:space="preserve"> Baltica“ srautai eliminuoti iš šios Pažangos priemonės skaičiavimų.</w:t>
            </w:r>
          </w:p>
          <w:p w14:paraId="17B8E61E" w14:textId="39D57D50" w:rsidR="00FF40B5" w:rsidRPr="00FC3C90" w:rsidRDefault="00FF40B5" w:rsidP="00FF40B5">
            <w:pPr>
              <w:tabs>
                <w:tab w:val="left" w:pos="598"/>
              </w:tabs>
              <w:ind w:firstLine="567"/>
              <w:jc w:val="both"/>
              <w:rPr>
                <w:iCs/>
                <w:szCs w:val="24"/>
              </w:rPr>
            </w:pPr>
            <w:r w:rsidRPr="00383B9D">
              <w:rPr>
                <w:iCs/>
                <w:szCs w:val="24"/>
              </w:rPr>
              <w:t xml:space="preserve">Sudarius Susisiekimo ministerijos plėtros programoje nurodytas problemos priežastis šalinantį veiklų rinkinį, </w:t>
            </w:r>
            <w:r w:rsidR="00FC3C90">
              <w:rPr>
                <w:iCs/>
                <w:szCs w:val="24"/>
              </w:rPr>
              <w:t>Alternatyva 2</w:t>
            </w:r>
            <w:r w:rsidRPr="000D0A86">
              <w:rPr>
                <w:iCs/>
                <w:color w:val="FF0000"/>
                <w:szCs w:val="24"/>
              </w:rPr>
              <w:t xml:space="preserve"> </w:t>
            </w:r>
            <w:r w:rsidR="00FC3C90" w:rsidRPr="00FC3C90">
              <w:rPr>
                <w:iCs/>
                <w:szCs w:val="24"/>
              </w:rPr>
              <w:t xml:space="preserve">buvo vertinta, nors </w:t>
            </w:r>
            <w:r w:rsidRPr="00383B9D">
              <w:rPr>
                <w:iCs/>
                <w:szCs w:val="24"/>
              </w:rPr>
              <w:t xml:space="preserve">metodikos 81.2. papunktyje nurodyta išimtimi (kai konkretų priemonės įgyvendinimo būdą nustato ES direktyvos, reglamentai, Vyriausybės programa) ir Lietuvos Respublikos Vyriausybės 2022 m. balandžio 27 d. pasitarimo protokolo Nr. 17 2.3 papunkčiu, </w:t>
            </w:r>
            <w:r w:rsidRPr="00FC3C90">
              <w:rPr>
                <w:iCs/>
                <w:szCs w:val="24"/>
              </w:rPr>
              <w:t>kai yra tik viena reali pažangos priemonės ar atskirų jos veiklų įgyvendinimo alternatyva dėl  finansavimo šaltinio apribojimų, taip pat į tai, kad:</w:t>
            </w:r>
          </w:p>
          <w:p w14:paraId="2B60DBE0" w14:textId="77777777" w:rsidR="00FF40B5" w:rsidRPr="00383B9D" w:rsidRDefault="00FF40B5" w:rsidP="00936B7E">
            <w:pPr>
              <w:numPr>
                <w:ilvl w:val="0"/>
                <w:numId w:val="11"/>
              </w:numPr>
              <w:tabs>
                <w:tab w:val="left" w:pos="598"/>
                <w:tab w:val="left" w:pos="810"/>
              </w:tabs>
              <w:ind w:left="22" w:firstLine="567"/>
              <w:jc w:val="both"/>
              <w:rPr>
                <w:iCs/>
                <w:szCs w:val="24"/>
              </w:rPr>
            </w:pPr>
            <w:r w:rsidRPr="00FC3C90">
              <w:rPr>
                <w:iCs/>
                <w:szCs w:val="24"/>
              </w:rPr>
              <w:t xml:space="preserve">Susisiekimo plėtros programoje </w:t>
            </w:r>
            <w:r w:rsidRPr="00383B9D">
              <w:rPr>
                <w:iCs/>
                <w:szCs w:val="24"/>
              </w:rPr>
              <w:t>įvardintai problemai pašalinti galimos tik investicinės veiklos;</w:t>
            </w:r>
          </w:p>
          <w:p w14:paraId="3DDFE516" w14:textId="696D6A41" w:rsidR="00FF40B5" w:rsidRPr="00383B9D" w:rsidRDefault="00FF40B5" w:rsidP="00936B7E">
            <w:pPr>
              <w:numPr>
                <w:ilvl w:val="0"/>
                <w:numId w:val="11"/>
              </w:numPr>
              <w:tabs>
                <w:tab w:val="left" w:pos="598"/>
                <w:tab w:val="left" w:pos="810"/>
              </w:tabs>
              <w:ind w:left="22" w:firstLine="567"/>
              <w:jc w:val="both"/>
            </w:pPr>
            <w:r>
              <w:t xml:space="preserve">reikalavimai ir konkretūs koridoriai ir keliai, sudarantys TEN-T tinklą yra patvirtinti Reglamente Nr. </w:t>
            </w:r>
            <w:r w:rsidR="5833F5D4">
              <w:t>2024/1679</w:t>
            </w:r>
            <w:r w:rsidR="6F87E4A9">
              <w:t xml:space="preserve"> (žr.15 psl.) bei ES TEN-T keli</w:t>
            </w:r>
            <w:r w:rsidR="3802D3E8">
              <w:t>ų žemėlapyje;</w:t>
            </w:r>
          </w:p>
          <w:p w14:paraId="5164461F" w14:textId="77777777" w:rsidR="00FF40B5" w:rsidRPr="00383B9D" w:rsidRDefault="00FF40B5" w:rsidP="00936B7E">
            <w:pPr>
              <w:numPr>
                <w:ilvl w:val="0"/>
                <w:numId w:val="11"/>
              </w:numPr>
              <w:tabs>
                <w:tab w:val="left" w:pos="598"/>
                <w:tab w:val="left" w:pos="810"/>
              </w:tabs>
              <w:ind w:left="22" w:firstLine="567"/>
              <w:jc w:val="both"/>
              <w:rPr>
                <w:iCs/>
                <w:szCs w:val="24"/>
              </w:rPr>
            </w:pPr>
            <w:r w:rsidRPr="00383B9D">
              <w:rPr>
                <w:iCs/>
                <w:szCs w:val="24"/>
              </w:rPr>
              <w:t>Planuojami finansuoti projektai atrinkti pagal patvirtintas metodikas ir sudarytus prioritetinių eilių sąrašus;</w:t>
            </w:r>
          </w:p>
          <w:p w14:paraId="0EE2F7E5" w14:textId="636CADBE" w:rsidR="00FF40B5" w:rsidRPr="001168B1" w:rsidRDefault="00FF40B5" w:rsidP="00936B7E">
            <w:pPr>
              <w:numPr>
                <w:ilvl w:val="0"/>
                <w:numId w:val="11"/>
              </w:numPr>
              <w:tabs>
                <w:tab w:val="left" w:pos="598"/>
                <w:tab w:val="left" w:pos="810"/>
              </w:tabs>
              <w:ind w:left="22" w:firstLine="567"/>
              <w:jc w:val="both"/>
              <w:rPr>
                <w:iCs/>
                <w:szCs w:val="24"/>
              </w:rPr>
            </w:pPr>
            <w:r w:rsidRPr="00383B9D">
              <w:rPr>
                <w:iCs/>
                <w:szCs w:val="24"/>
              </w:rPr>
              <w:t>Priemonės apimtyje planuojamų įgyvendinti veiklų (</w:t>
            </w:r>
            <w:proofErr w:type="spellStart"/>
            <w:r w:rsidRPr="00383B9D">
              <w:rPr>
                <w:iCs/>
                <w:szCs w:val="24"/>
              </w:rPr>
              <w:t>poveiklių</w:t>
            </w:r>
            <w:proofErr w:type="spellEnd"/>
            <w:r w:rsidRPr="00383B9D">
              <w:rPr>
                <w:iCs/>
                <w:szCs w:val="24"/>
              </w:rPr>
              <w:t>) atveju nėra alternatyvių susisiekimo būdų (geležinkeliu, oro ar vandens transportu), kuriais būtų galima aptarnauti esamus ir prognozuojamus keleivių ir krovinių srautus</w:t>
            </w:r>
            <w:r w:rsidR="004742F4">
              <w:rPr>
                <w:iCs/>
                <w:szCs w:val="24"/>
              </w:rPr>
              <w:t xml:space="preserve"> arba šių alternatyvų įgyvendinimas </w:t>
            </w:r>
            <w:r w:rsidR="004742F4">
              <w:rPr>
                <w:iCs/>
                <w:szCs w:val="24"/>
                <w:lang w:val="en-US"/>
              </w:rPr>
              <w:t>2024</w:t>
            </w:r>
            <w:r w:rsidR="008959F1">
              <w:rPr>
                <w:iCs/>
                <w:szCs w:val="24"/>
                <w:lang w:val="en-US"/>
              </w:rPr>
              <w:t>–</w:t>
            </w:r>
            <w:r w:rsidR="004742F4">
              <w:rPr>
                <w:iCs/>
                <w:szCs w:val="24"/>
                <w:lang w:val="en-US"/>
              </w:rPr>
              <w:t xml:space="preserve">2030 m. </w:t>
            </w:r>
            <w:r w:rsidR="004742F4" w:rsidRPr="004C5CDD">
              <w:rPr>
                <w:iCs/>
                <w:szCs w:val="24"/>
              </w:rPr>
              <w:t>laikotarpiu</w:t>
            </w:r>
            <w:r w:rsidR="004742F4">
              <w:rPr>
                <w:iCs/>
                <w:szCs w:val="24"/>
                <w:lang w:val="en-US"/>
              </w:rPr>
              <w:t>,</w:t>
            </w:r>
            <w:r w:rsidR="004742F4">
              <w:rPr>
                <w:iCs/>
                <w:szCs w:val="24"/>
              </w:rPr>
              <w:t xml:space="preserve"> įvertinant investicijų į kelių tinklą prioritetus, būtų </w:t>
            </w:r>
            <w:r w:rsidR="001168B1">
              <w:rPr>
                <w:iCs/>
                <w:szCs w:val="24"/>
              </w:rPr>
              <w:t>akivaizdžiai p</w:t>
            </w:r>
            <w:r w:rsidR="004742F4" w:rsidRPr="001168B1">
              <w:rPr>
                <w:iCs/>
                <w:szCs w:val="24"/>
              </w:rPr>
              <w:t>er</w:t>
            </w:r>
            <w:r w:rsidR="004C5CDD">
              <w:rPr>
                <w:iCs/>
                <w:szCs w:val="24"/>
              </w:rPr>
              <w:t xml:space="preserve"> </w:t>
            </w:r>
            <w:r w:rsidR="001168B1">
              <w:rPr>
                <w:iCs/>
                <w:szCs w:val="24"/>
              </w:rPr>
              <w:t>daug</w:t>
            </w:r>
            <w:r w:rsidR="004742F4" w:rsidRPr="001168B1">
              <w:rPr>
                <w:iCs/>
                <w:szCs w:val="24"/>
              </w:rPr>
              <w:t xml:space="preserve"> brangus (pavyzdžiui, </w:t>
            </w:r>
            <w:r w:rsidR="00CB0090">
              <w:rPr>
                <w:iCs/>
                <w:szCs w:val="24"/>
              </w:rPr>
              <w:t xml:space="preserve">daugelį metų </w:t>
            </w:r>
            <w:r w:rsidR="004742F4" w:rsidRPr="001168B1">
              <w:rPr>
                <w:iCs/>
                <w:szCs w:val="24"/>
              </w:rPr>
              <w:t xml:space="preserve">intensyviai naudojamo kelio nerekonstruoti, o nutiesti </w:t>
            </w:r>
            <w:r w:rsidR="00186AF7" w:rsidRPr="001168B1">
              <w:rPr>
                <w:iCs/>
                <w:szCs w:val="24"/>
              </w:rPr>
              <w:t xml:space="preserve">naują </w:t>
            </w:r>
            <w:r w:rsidR="004742F4" w:rsidRPr="001168B1">
              <w:rPr>
                <w:iCs/>
                <w:szCs w:val="24"/>
              </w:rPr>
              <w:t>geležinkel</w:t>
            </w:r>
            <w:r w:rsidR="00186AF7" w:rsidRPr="001168B1">
              <w:rPr>
                <w:iCs/>
                <w:szCs w:val="24"/>
              </w:rPr>
              <w:t>io ruožą</w:t>
            </w:r>
            <w:r w:rsidR="004742F4" w:rsidRPr="001168B1">
              <w:rPr>
                <w:iCs/>
                <w:szCs w:val="24"/>
              </w:rPr>
              <w:t xml:space="preserve"> būtų </w:t>
            </w:r>
            <w:r w:rsidR="00186AF7" w:rsidRPr="001168B1">
              <w:rPr>
                <w:iCs/>
                <w:szCs w:val="24"/>
              </w:rPr>
              <w:t>akivaizdžiai brangiau, nei atnaujinti jau esamą kelią)</w:t>
            </w:r>
            <w:r w:rsidRPr="001168B1">
              <w:rPr>
                <w:iCs/>
                <w:szCs w:val="24"/>
              </w:rPr>
              <w:t>.</w:t>
            </w:r>
          </w:p>
          <w:p w14:paraId="5B2C6E0C" w14:textId="049D6F40" w:rsidR="003A4129" w:rsidRPr="003A4129" w:rsidRDefault="00AD34D9" w:rsidP="008959F1">
            <w:pPr>
              <w:tabs>
                <w:tab w:val="left" w:pos="598"/>
              </w:tabs>
              <w:ind w:firstLine="589"/>
              <w:jc w:val="both"/>
              <w:rPr>
                <w:iCs/>
                <w:szCs w:val="24"/>
              </w:rPr>
            </w:pPr>
            <w:bookmarkStart w:id="16" w:name="_Hlk109314118"/>
            <w:r w:rsidRPr="00AD34D9">
              <w:rPr>
                <w:iCs/>
                <w:szCs w:val="24"/>
              </w:rPr>
              <w:t>Planuodama investicijas</w:t>
            </w:r>
            <w:r w:rsidR="00CB0090">
              <w:rPr>
                <w:iCs/>
                <w:szCs w:val="24"/>
              </w:rPr>
              <w:t>,</w:t>
            </w:r>
            <w:r w:rsidRPr="00AD34D9">
              <w:rPr>
                <w:iCs/>
                <w:szCs w:val="24"/>
              </w:rPr>
              <w:t xml:space="preserve"> Susisiekimo ministerija įvertino galimą kitų transporto rūšių – geležinkelių, oro uostų, vidaus vandenų ir kitų planuojamų įgyvendinti projektų poveikį kelių eismo srauto intensyvumu</w:t>
            </w:r>
            <w:r w:rsidR="00CB0090">
              <w:rPr>
                <w:iCs/>
                <w:szCs w:val="24"/>
              </w:rPr>
              <w:t>i</w:t>
            </w:r>
            <w:r w:rsidRPr="00AD34D9">
              <w:rPr>
                <w:iCs/>
                <w:szCs w:val="24"/>
              </w:rPr>
              <w:t xml:space="preserve">. </w:t>
            </w:r>
            <w:bookmarkEnd w:id="16"/>
            <w:r w:rsidRPr="00AD34D9">
              <w:rPr>
                <w:iCs/>
                <w:szCs w:val="24"/>
              </w:rPr>
              <w:t>Veiklose, kuriose numatoma rekonstruoti kelius, kuriais besinaudojantis lengvasis ir krovininis transportas nepajus ,,</w:t>
            </w:r>
            <w:proofErr w:type="spellStart"/>
            <w:r w:rsidRPr="00AD34D9">
              <w:rPr>
                <w:iCs/>
                <w:szCs w:val="24"/>
              </w:rPr>
              <w:t>Rail</w:t>
            </w:r>
            <w:proofErr w:type="spellEnd"/>
            <w:r w:rsidRPr="00AD34D9">
              <w:rPr>
                <w:iCs/>
                <w:szCs w:val="24"/>
              </w:rPr>
              <w:t xml:space="preserve"> Baltica“ poveikio (1.2–1.4 veiklos), </w:t>
            </w:r>
            <w:r w:rsidRPr="00CB0090">
              <w:rPr>
                <w:iCs/>
                <w:szCs w:val="24"/>
              </w:rPr>
              <w:t>planuojamas VPMEI didinamas Lietuvos Respublikos</w:t>
            </w:r>
            <w:r w:rsidR="00CB0090">
              <w:rPr>
                <w:iCs/>
                <w:szCs w:val="24"/>
              </w:rPr>
              <w:t xml:space="preserve"> </w:t>
            </w:r>
            <w:r w:rsidR="003A4129" w:rsidRPr="00CB0090">
              <w:rPr>
                <w:iCs/>
                <w:szCs w:val="24"/>
              </w:rPr>
              <w:t>finansų ministerijos viešai skelbiamų Ekonominės raidos scenarijuje</w:t>
            </w:r>
            <w:r w:rsidR="003A4129" w:rsidRPr="00CB0090">
              <w:rPr>
                <w:iCs/>
                <w:szCs w:val="24"/>
                <w:vertAlign w:val="superscript"/>
              </w:rPr>
              <w:footnoteReference w:id="13"/>
            </w:r>
            <w:r w:rsidR="003A4129" w:rsidRPr="00CB0090">
              <w:rPr>
                <w:iCs/>
                <w:szCs w:val="24"/>
              </w:rPr>
              <w:t xml:space="preserve"> prognozuojamais Bendrojo vidaus produkto augimo procentais).</w:t>
            </w:r>
            <w:r w:rsidR="003A4129" w:rsidRPr="003A4129">
              <w:rPr>
                <w:iCs/>
                <w:szCs w:val="24"/>
              </w:rPr>
              <w:t xml:space="preserve"> </w:t>
            </w:r>
          </w:p>
          <w:p w14:paraId="5286A0D8" w14:textId="77777777" w:rsidR="003A4129" w:rsidRPr="003A4129" w:rsidRDefault="003A4129" w:rsidP="008959F1">
            <w:pPr>
              <w:tabs>
                <w:tab w:val="left" w:pos="598"/>
              </w:tabs>
              <w:ind w:firstLine="589"/>
              <w:jc w:val="both"/>
              <w:rPr>
                <w:iCs/>
                <w:szCs w:val="24"/>
              </w:rPr>
            </w:pPr>
            <w:r w:rsidRPr="003A4129">
              <w:rPr>
                <w:iCs/>
                <w:szCs w:val="24"/>
              </w:rPr>
              <w:t xml:space="preserve">Pažymėtina, kad dėl nuolat kintančios geopolitinės situacijos, kuri tiesiogiai įtakoja keleivių ir krovinių srautus, ateityje srautų analizė gali būti peržiūrima.  </w:t>
            </w:r>
          </w:p>
          <w:p w14:paraId="11D55A2F" w14:textId="4BCE1D86" w:rsidR="003A4129" w:rsidRPr="003A4129" w:rsidRDefault="00CB0090" w:rsidP="008959F1">
            <w:pPr>
              <w:tabs>
                <w:tab w:val="left" w:pos="598"/>
              </w:tabs>
              <w:ind w:firstLine="589"/>
              <w:jc w:val="both"/>
              <w:rPr>
                <w:iCs/>
                <w:szCs w:val="24"/>
              </w:rPr>
            </w:pPr>
            <w:r>
              <w:rPr>
                <w:iCs/>
                <w:szCs w:val="24"/>
              </w:rPr>
              <w:t>I</w:t>
            </w:r>
            <w:r w:rsidR="003A4129" w:rsidRPr="003A4129">
              <w:rPr>
                <w:iCs/>
                <w:szCs w:val="24"/>
              </w:rPr>
              <w:t>nvesticijos į kelių būklės gerinimą svarbios ekonominiu požiūriu – Lietuvos krovinių vežimo kelių transportu ir logistikos sektorius yra modernus, konkurencingas Europoje, nuolat augantis ir reikšmingai prisidedantis prie šalies BVP (apie 13 proc.) kūrimo. Nors dėl</w:t>
            </w:r>
            <w:r w:rsidR="009F074B">
              <w:rPr>
                <w:iCs/>
                <w:szCs w:val="24"/>
              </w:rPr>
              <w:t xml:space="preserve"> </w:t>
            </w:r>
            <w:r w:rsidR="003A4129" w:rsidRPr="003A4129">
              <w:rPr>
                <w:iCs/>
                <w:szCs w:val="24"/>
              </w:rPr>
              <w:t xml:space="preserve">geopolitinių pokyčių Europoje ir pasaulyje reikšmingai keičiasi </w:t>
            </w:r>
            <w:r>
              <w:rPr>
                <w:iCs/>
                <w:szCs w:val="24"/>
              </w:rPr>
              <w:t>pasaulinė</w:t>
            </w:r>
            <w:r w:rsidR="003A4129" w:rsidRPr="003A4129">
              <w:rPr>
                <w:iCs/>
                <w:szCs w:val="24"/>
              </w:rPr>
              <w:t xml:space="preserve"> išteklių tiekimo grandinė, tačiau esminio mažėjimo automobilių kelių infrastruktūros naudojimo apimtyse n</w:t>
            </w:r>
            <w:r w:rsidR="004A7D66">
              <w:rPr>
                <w:iCs/>
                <w:szCs w:val="24"/>
              </w:rPr>
              <w:t>eprognozuojama</w:t>
            </w:r>
            <w:r w:rsidR="003A4129" w:rsidRPr="003A4129">
              <w:rPr>
                <w:iCs/>
                <w:szCs w:val="24"/>
              </w:rPr>
              <w:t xml:space="preserve"> ir automobilių kelių infrastruktūra išliks svarbiu ramsčiu ES šalių ekonomikoms.</w:t>
            </w:r>
          </w:p>
          <w:p w14:paraId="40F17D23" w14:textId="77777777" w:rsidR="003A4129" w:rsidRPr="003A4129" w:rsidRDefault="003A4129" w:rsidP="003A4129">
            <w:pPr>
              <w:tabs>
                <w:tab w:val="left" w:pos="598"/>
              </w:tabs>
              <w:jc w:val="both"/>
              <w:rPr>
                <w:b/>
                <w:bCs/>
                <w:iCs/>
                <w:szCs w:val="24"/>
              </w:rPr>
            </w:pPr>
          </w:p>
          <w:p w14:paraId="0B5A8D2C" w14:textId="4741474A" w:rsidR="003A4129" w:rsidRPr="003A4129" w:rsidRDefault="003A4129" w:rsidP="003A4129">
            <w:pPr>
              <w:tabs>
                <w:tab w:val="left" w:pos="598"/>
              </w:tabs>
              <w:jc w:val="both"/>
              <w:rPr>
                <w:iCs/>
                <w:szCs w:val="24"/>
              </w:rPr>
            </w:pPr>
            <w:r w:rsidRPr="003A4129">
              <w:rPr>
                <w:b/>
                <w:bCs/>
                <w:iCs/>
                <w:szCs w:val="24"/>
              </w:rPr>
              <w:lastRenderedPageBreak/>
              <w:t>Pažangos priemonėje nagrinėtas veiklų rinkinys</w:t>
            </w:r>
            <w:r w:rsidRPr="003A4129">
              <w:rPr>
                <w:bCs/>
                <w:iCs/>
                <w:szCs w:val="24"/>
              </w:rPr>
              <w:t xml:space="preserve"> </w:t>
            </w:r>
            <w:r w:rsidRPr="003A4129">
              <w:rPr>
                <w:b/>
                <w:iCs/>
                <w:szCs w:val="24"/>
              </w:rPr>
              <w:t>,,Kelių infrastruktūros kokybinių  techninių parametrų gerinimas“:</w:t>
            </w:r>
            <w:r w:rsidRPr="003A4129">
              <w:rPr>
                <w:bCs/>
                <w:iCs/>
                <w:szCs w:val="24"/>
              </w:rPr>
              <w:t xml:space="preserve"> </w:t>
            </w:r>
            <w:r w:rsidRPr="003A4129">
              <w:rPr>
                <w:iCs/>
                <w:szCs w:val="24"/>
              </w:rPr>
              <w:t>1. TEN-T pagrindinio tinklo kelių būklės gerinimas; 2. TEN-T visuotinio tinklo kelių būklės gerinimas;  3. Kitų (ne TEN-T) kelių projektavimas ir statyba; 4. Žvyrkelių asfaltavimas</w:t>
            </w:r>
            <w:r w:rsidR="00E82263">
              <w:rPr>
                <w:iCs/>
                <w:szCs w:val="24"/>
              </w:rPr>
              <w:t>. J</w:t>
            </w:r>
            <w:r w:rsidRPr="003A4129">
              <w:rPr>
                <w:iCs/>
                <w:szCs w:val="24"/>
              </w:rPr>
              <w:t xml:space="preserve">am atlikta sąnaudų ir naudos analizė, siekiant įvertinti Pažangos priemonės teikiamą naudą. </w:t>
            </w:r>
            <w:r w:rsidR="004E2DAD">
              <w:rPr>
                <w:iCs/>
                <w:szCs w:val="24"/>
              </w:rPr>
              <w:t xml:space="preserve">Žemiau pateikiama pagrindinė informacija apie svarbiausias veiklas, įgyvendinant Pažangos priemonę, </w:t>
            </w:r>
            <w:r w:rsidRPr="003A4129">
              <w:rPr>
                <w:iCs/>
                <w:szCs w:val="24"/>
              </w:rPr>
              <w:t xml:space="preserve"> </w:t>
            </w:r>
            <w:r w:rsidR="004E2DAD">
              <w:rPr>
                <w:iCs/>
                <w:szCs w:val="24"/>
              </w:rPr>
              <w:t xml:space="preserve">Išsamūs jau įgyvendinamų valstybinės reikšmės keliuose projektų aprašymai pateikiami AB Via Lietuva interneto </w:t>
            </w:r>
            <w:r w:rsidR="00351684">
              <w:rPr>
                <w:iCs/>
                <w:szCs w:val="24"/>
              </w:rPr>
              <w:t>svetainėje</w:t>
            </w:r>
            <w:r w:rsidR="004E2DAD">
              <w:rPr>
                <w:iCs/>
                <w:szCs w:val="24"/>
              </w:rPr>
              <w:t xml:space="preserve"> </w:t>
            </w:r>
            <w:hyperlink r:id="rId17" w:history="1">
              <w:r w:rsidR="004E2DAD" w:rsidRPr="004E2DAD">
                <w:rPr>
                  <w:rStyle w:val="Hipersaitas"/>
                  <w:iCs/>
                  <w:szCs w:val="24"/>
                </w:rPr>
                <w:t xml:space="preserve">Projektai - </w:t>
              </w:r>
              <w:proofErr w:type="spellStart"/>
              <w:r w:rsidR="004E2DAD" w:rsidRPr="004E2DAD">
                <w:rPr>
                  <w:rStyle w:val="Hipersaitas"/>
                  <w:iCs/>
                  <w:szCs w:val="24"/>
                </w:rPr>
                <w:t>ViaLietuva.lt</w:t>
              </w:r>
              <w:proofErr w:type="spellEnd"/>
            </w:hyperlink>
            <w:r w:rsidR="004E2DAD">
              <w:rPr>
                <w:iCs/>
                <w:szCs w:val="24"/>
              </w:rPr>
              <w:t>.</w:t>
            </w:r>
          </w:p>
          <w:p w14:paraId="2BE68237" w14:textId="77777777" w:rsidR="003A4129" w:rsidRPr="003A4129" w:rsidRDefault="003A4129" w:rsidP="003A4129">
            <w:pPr>
              <w:tabs>
                <w:tab w:val="left" w:pos="598"/>
              </w:tabs>
              <w:jc w:val="both"/>
              <w:rPr>
                <w:iCs/>
                <w:szCs w:val="24"/>
              </w:rPr>
            </w:pPr>
          </w:p>
          <w:p w14:paraId="451E386B" w14:textId="77777777" w:rsidR="003A4129" w:rsidRPr="003A4129" w:rsidRDefault="003A4129" w:rsidP="003A4129">
            <w:pPr>
              <w:tabs>
                <w:tab w:val="left" w:pos="598"/>
              </w:tabs>
              <w:jc w:val="both"/>
              <w:rPr>
                <w:b/>
                <w:bCs/>
                <w:iCs/>
                <w:szCs w:val="24"/>
              </w:rPr>
            </w:pPr>
            <w:r w:rsidRPr="003A4129">
              <w:rPr>
                <w:b/>
                <w:bCs/>
                <w:iCs/>
                <w:szCs w:val="24"/>
              </w:rPr>
              <w:t xml:space="preserve">Veikla Nr. </w:t>
            </w:r>
            <w:r w:rsidRPr="003C67DD">
              <w:rPr>
                <w:b/>
                <w:bCs/>
                <w:iCs/>
                <w:szCs w:val="24"/>
              </w:rPr>
              <w:t>1.</w:t>
            </w:r>
            <w:r w:rsidRPr="003A4129">
              <w:rPr>
                <w:iCs/>
                <w:szCs w:val="24"/>
              </w:rPr>
              <w:t xml:space="preserve"> </w:t>
            </w:r>
            <w:r w:rsidRPr="003A4129">
              <w:rPr>
                <w:b/>
                <w:bCs/>
                <w:iCs/>
                <w:szCs w:val="24"/>
              </w:rPr>
              <w:t xml:space="preserve">TEN-T pagrindinio tinklo kelių būklės gerinimas: </w:t>
            </w:r>
          </w:p>
          <w:p w14:paraId="336742CE" w14:textId="5D562B6D" w:rsidR="003A4129" w:rsidRDefault="003A4129" w:rsidP="008B7D0B">
            <w:pPr>
              <w:tabs>
                <w:tab w:val="left" w:pos="598"/>
              </w:tabs>
              <w:ind w:firstLine="589"/>
              <w:jc w:val="both"/>
              <w:rPr>
                <w:iCs/>
                <w:szCs w:val="24"/>
              </w:rPr>
            </w:pPr>
            <w:r w:rsidRPr="003A4129">
              <w:rPr>
                <w:iCs/>
                <w:szCs w:val="24"/>
              </w:rPr>
              <w:t xml:space="preserve">Pažangos priemonės įgyvendinimo metu planuojama rekonstruoti </w:t>
            </w:r>
            <w:r w:rsidR="004A7D66">
              <w:rPr>
                <w:iCs/>
                <w:szCs w:val="24"/>
                <w:lang w:val="en-US"/>
              </w:rPr>
              <w:t>48,126</w:t>
            </w:r>
            <w:r w:rsidRPr="003A4129">
              <w:rPr>
                <w:iCs/>
                <w:szCs w:val="24"/>
              </w:rPr>
              <w:t xml:space="preserve"> km TEN-T pagrindinio tinklo kelio ruožų,</w:t>
            </w:r>
            <w:r w:rsidR="004B6A08" w:rsidRPr="00BC1CE2">
              <w:rPr>
                <w:szCs w:val="24"/>
              </w:rPr>
              <w:t xml:space="preserve"> 2021</w:t>
            </w:r>
            <w:r w:rsidR="004B6A08">
              <w:rPr>
                <w:szCs w:val="24"/>
              </w:rPr>
              <w:t>–</w:t>
            </w:r>
            <w:r w:rsidR="004B6A08" w:rsidRPr="00BC1CE2">
              <w:rPr>
                <w:szCs w:val="24"/>
              </w:rPr>
              <w:t xml:space="preserve">2027 m. </w:t>
            </w:r>
            <w:r w:rsidR="004B6A08">
              <w:rPr>
                <w:szCs w:val="24"/>
              </w:rPr>
              <w:t>i</w:t>
            </w:r>
            <w:r w:rsidRPr="003A4129">
              <w:rPr>
                <w:iCs/>
                <w:szCs w:val="24"/>
              </w:rPr>
              <w:t xml:space="preserve">nvesticijų programos rengimo metu identifikuotų kaip labiausiai rekonstruotini: </w:t>
            </w:r>
          </w:p>
          <w:p w14:paraId="72EFF2E8" w14:textId="4BAD7C53" w:rsidR="0044104F" w:rsidRPr="00F81906" w:rsidRDefault="0056220A" w:rsidP="00F81906">
            <w:pPr>
              <w:pStyle w:val="Sraopastraipa"/>
              <w:numPr>
                <w:ilvl w:val="0"/>
                <w:numId w:val="42"/>
              </w:numPr>
              <w:tabs>
                <w:tab w:val="left" w:pos="589"/>
                <w:tab w:val="left" w:pos="825"/>
              </w:tabs>
              <w:ind w:left="22" w:firstLine="567"/>
              <w:jc w:val="both"/>
              <w:rPr>
                <w:iCs/>
                <w:szCs w:val="24"/>
              </w:rPr>
            </w:pPr>
            <w:r w:rsidRPr="00F81906">
              <w:rPr>
                <w:iCs/>
                <w:szCs w:val="24"/>
              </w:rPr>
              <w:t>Šiaurės jūros–Baltijos pagrindinio tinklo I transporto koridoriaus dalis – kelias E67 Via Baltica, kuri yra labai svarbi kelių jungtis Baltijos šalims ir viena iš intensyviausių ir avaringiausių atkarpų Lietuvoje, kurioje yra didelis vietinio ir tarptautinio krovininio eismo intensyvumas. Lietuvos teritoriją kelias Via Baltica kerta nuo Latvijos iki Lenkijos pasienio keliais – A10 (Panevėžys–Pasvalys–Ryga), A17 (Panevėžio aplinkkelis), A8 (Panevėžys–Aristava–</w:t>
            </w:r>
            <w:proofErr w:type="spellStart"/>
            <w:r w:rsidRPr="00F81906">
              <w:rPr>
                <w:iCs/>
                <w:szCs w:val="24"/>
              </w:rPr>
              <w:t>Sitkūnai</w:t>
            </w:r>
            <w:proofErr w:type="spellEnd"/>
            <w:r w:rsidRPr="00F81906">
              <w:rPr>
                <w:iCs/>
                <w:szCs w:val="24"/>
              </w:rPr>
              <w:t xml:space="preserve">), A1 (Vilnius–Kaunas–Klaipėda) ir A5 (Kaunas–Marijampolė–Suvalkai). Kelio A5 Kaunas–Marijampolė–Suvalkai ruožo Kaunas–Marijampolė plėtra (I etapas) buvo įgyvendinamas 2014–2020 m. ES fondų lėšomis. </w:t>
            </w:r>
            <w:r w:rsidR="009F074B" w:rsidRPr="00F81906">
              <w:rPr>
                <w:iCs/>
                <w:szCs w:val="24"/>
              </w:rPr>
              <w:t>R</w:t>
            </w:r>
            <w:r w:rsidRPr="00F81906">
              <w:rPr>
                <w:iCs/>
                <w:szCs w:val="24"/>
              </w:rPr>
              <w:t>ekonstruo</w:t>
            </w:r>
            <w:r w:rsidR="009F074B" w:rsidRPr="00F81906">
              <w:rPr>
                <w:iCs/>
                <w:szCs w:val="24"/>
              </w:rPr>
              <w:t>jamas</w:t>
            </w:r>
            <w:r w:rsidRPr="00F81906">
              <w:rPr>
                <w:iCs/>
                <w:szCs w:val="24"/>
              </w:rPr>
              <w:t xml:space="preserve"> nuo Marijampolės iki Lietuvos–Lenkijos sienos ruožas Marijampolė–Suvalkai</w:t>
            </w:r>
            <w:r w:rsidR="005C79B8" w:rsidRPr="00F81906">
              <w:rPr>
                <w:iCs/>
                <w:szCs w:val="24"/>
              </w:rPr>
              <w:t xml:space="preserve"> nuo </w:t>
            </w:r>
            <w:r w:rsidR="005C79B8" w:rsidRPr="00F81906">
              <w:rPr>
                <w:iCs/>
                <w:szCs w:val="24"/>
                <w:lang w:val="en-US"/>
              </w:rPr>
              <w:t xml:space="preserve">56,83 km </w:t>
            </w:r>
            <w:r w:rsidR="005C79B8" w:rsidRPr="003024CD">
              <w:rPr>
                <w:iCs/>
                <w:szCs w:val="24"/>
              </w:rPr>
              <w:t>iki</w:t>
            </w:r>
            <w:r w:rsidR="005C79B8" w:rsidRPr="00F81906">
              <w:rPr>
                <w:iCs/>
                <w:szCs w:val="24"/>
                <w:lang w:val="en-US"/>
              </w:rPr>
              <w:t xml:space="preserve"> 97,06 km</w:t>
            </w:r>
            <w:r w:rsidR="009F074B" w:rsidRPr="00F81906">
              <w:rPr>
                <w:iCs/>
                <w:szCs w:val="24"/>
              </w:rPr>
              <w:t xml:space="preserve"> sudarytas iš keturių ruožų</w:t>
            </w:r>
            <w:r w:rsidRPr="00F81906">
              <w:rPr>
                <w:iCs/>
                <w:szCs w:val="24"/>
              </w:rPr>
              <w:t xml:space="preserve">. </w:t>
            </w:r>
            <w:r w:rsidR="0044104F" w:rsidRPr="00F81906">
              <w:rPr>
                <w:iCs/>
                <w:szCs w:val="24"/>
              </w:rPr>
              <w:t>Dėl intensyvaus sunkiojo transporto eismo ir siauros kelio dangos ruožas pasižymi itin dideliu judėjimo intensyvumu ir avaringumu.</w:t>
            </w:r>
          </w:p>
          <w:p w14:paraId="7A469B73" w14:textId="77777777" w:rsidR="0044104F" w:rsidRDefault="0044104F" w:rsidP="00914B55">
            <w:pPr>
              <w:tabs>
                <w:tab w:val="left" w:pos="589"/>
              </w:tabs>
              <w:ind w:firstLine="589"/>
              <w:jc w:val="both"/>
              <w:rPr>
                <w:iCs/>
                <w:szCs w:val="24"/>
              </w:rPr>
            </w:pPr>
            <w:r w:rsidRPr="0056220A">
              <w:rPr>
                <w:iCs/>
                <w:szCs w:val="24"/>
              </w:rPr>
              <w:t xml:space="preserve">Rekonstruojant kelią, numatoma jį išplatinti iki keturių eismo juostų, viduryje įrengiant skiriamąją juostą patekimui į aplinkines teritorijas abiejose magistralinio kelio pusėse įrengiant apjungiamuosius kelius, panaikinant vieno lygio sankryžas ir nuovažas nuo pagrindinio kelio, įrengiant jungiamuosius kelius, jungiančius apjungiamąjį kelią su šalutiniais keliais sankryžose. Planuojamas projektinis greitis magistraliniame kelyje (AM) – 130 km/val., apjungiamuosiuose ir jungiamuosiuose keliuose – 90 km/val. Įgyvendinus projektą, padidėjus leistinam greičiui, planuojamas keliautojų kelionės laikas sutrumpėjimas. Įgyvendinus projektą, vietinis (lėtaeigis) transporto eismas bus atskirtas nuo tranzitinio transporto eismo: tranzitinio transporto eismas vyks automagistrale, o vietinio – apjungiamaisiais ir jungiamaisiais keliais, ir šis atskyrimas sudarys sąlygas saugiau aplenkti lėtus vairuotojus, taip pat bus panaikintos vieno lygio sankryžos, įrengtos saugų eismą gerinančios priemonės. </w:t>
            </w:r>
          </w:p>
          <w:p w14:paraId="1DA12654" w14:textId="76B8BACA" w:rsidR="0097543F" w:rsidRPr="0097543F" w:rsidRDefault="0097543F" w:rsidP="00613B68">
            <w:pPr>
              <w:tabs>
                <w:tab w:val="left" w:pos="589"/>
              </w:tabs>
              <w:ind w:firstLine="589"/>
              <w:jc w:val="both"/>
              <w:rPr>
                <w:iCs/>
                <w:szCs w:val="24"/>
                <w:lang w:val="en-US"/>
              </w:rPr>
            </w:pPr>
            <w:r w:rsidRPr="0097543F">
              <w:rPr>
                <w:iCs/>
                <w:szCs w:val="24"/>
              </w:rPr>
              <w:t xml:space="preserve">Įgyvendinant „Via Baltica“ ruožų nuo Marijampolės iki Lietuvos–Lenkijos sienos rekonstrukciją, iki šiol jau skirta 89,6 mln. eurų </w:t>
            </w:r>
            <w:r w:rsidR="004A7D66">
              <w:rPr>
                <w:iCs/>
                <w:szCs w:val="24"/>
              </w:rPr>
              <w:t>EITP</w:t>
            </w:r>
            <w:r w:rsidRPr="0097543F">
              <w:rPr>
                <w:iCs/>
                <w:szCs w:val="24"/>
              </w:rPr>
              <w:t xml:space="preserve"> ir 79,6 mln. eurų Sanglaudos fondo lėšų. Visos investicijos šio kelio atnaujinimui</w:t>
            </w:r>
            <w:r>
              <w:rPr>
                <w:iCs/>
                <w:szCs w:val="24"/>
              </w:rPr>
              <w:t xml:space="preserve"> </w:t>
            </w:r>
            <w:r w:rsidRPr="0097543F">
              <w:rPr>
                <w:iCs/>
                <w:szCs w:val="24"/>
              </w:rPr>
              <w:t xml:space="preserve">gali viršyti daugiau kaip 0,5 mlrd. eurų. „Via </w:t>
            </w:r>
            <w:proofErr w:type="spellStart"/>
            <w:r w:rsidRPr="0097543F">
              <w:rPr>
                <w:iCs/>
                <w:szCs w:val="24"/>
              </w:rPr>
              <w:t>Balticos</w:t>
            </w:r>
            <w:proofErr w:type="spellEnd"/>
            <w:r w:rsidRPr="0097543F">
              <w:rPr>
                <w:iCs/>
                <w:szCs w:val="24"/>
              </w:rPr>
              <w:t>“ modernizavimo projektas</w:t>
            </w:r>
            <w:r w:rsidR="004A7D66">
              <w:rPr>
                <w:iCs/>
                <w:szCs w:val="24"/>
              </w:rPr>
              <w:t>, pripažintas valstybei svarbiu projektu,</w:t>
            </w:r>
            <w:r w:rsidRPr="0097543F">
              <w:rPr>
                <w:iCs/>
                <w:szCs w:val="24"/>
              </w:rPr>
              <w:t xml:space="preserve"> pagal kuriamos naujos infrastruktūros kiekį bei statybų greitį yra didžiausias šalies kelių statybos projektas per visą Lietuvos nepriklausomybės laikotarpį. Šiuo metu jau yra užbaigti </w:t>
            </w:r>
            <w:r w:rsidR="00A950AA">
              <w:rPr>
                <w:iCs/>
                <w:szCs w:val="24"/>
              </w:rPr>
              <w:t>dviejų iš keturių</w:t>
            </w:r>
            <w:r w:rsidRPr="0097543F">
              <w:rPr>
                <w:iCs/>
                <w:szCs w:val="24"/>
              </w:rPr>
              <w:t xml:space="preserve"> „Via </w:t>
            </w:r>
            <w:proofErr w:type="spellStart"/>
            <w:r w:rsidRPr="0097543F">
              <w:rPr>
                <w:iCs/>
                <w:szCs w:val="24"/>
              </w:rPr>
              <w:t>Balticos</w:t>
            </w:r>
            <w:proofErr w:type="spellEnd"/>
            <w:r w:rsidRPr="0097543F">
              <w:rPr>
                <w:iCs/>
                <w:szCs w:val="24"/>
              </w:rPr>
              <w:t>“ ruožų rekonstr</w:t>
            </w:r>
            <w:r w:rsidR="00A950AA">
              <w:rPr>
                <w:iCs/>
                <w:szCs w:val="24"/>
              </w:rPr>
              <w:t>avimo</w:t>
            </w:r>
            <w:r w:rsidRPr="0097543F">
              <w:rPr>
                <w:iCs/>
                <w:szCs w:val="24"/>
              </w:rPr>
              <w:t xml:space="preserve"> darbai</w:t>
            </w:r>
            <w:r w:rsidR="00A950AA">
              <w:rPr>
                <w:iCs/>
                <w:szCs w:val="24"/>
              </w:rPr>
              <w:t>.</w:t>
            </w:r>
            <w:r w:rsidRPr="0097543F">
              <w:rPr>
                <w:iCs/>
                <w:szCs w:val="24"/>
              </w:rPr>
              <w:t xml:space="preserve"> </w:t>
            </w:r>
            <w:r w:rsidR="0044104F">
              <w:rPr>
                <w:iCs/>
                <w:szCs w:val="24"/>
              </w:rPr>
              <w:t xml:space="preserve">Įgyvendinant projektą, toliau </w:t>
            </w:r>
            <w:r w:rsidRPr="0097543F">
              <w:rPr>
                <w:iCs/>
                <w:szCs w:val="24"/>
              </w:rPr>
              <w:t>bus</w:t>
            </w:r>
            <w:r w:rsidR="00A950AA">
              <w:rPr>
                <w:iCs/>
                <w:szCs w:val="24"/>
              </w:rPr>
              <w:t xml:space="preserve"> rengiami</w:t>
            </w:r>
            <w:r w:rsidRPr="0097543F">
              <w:rPr>
                <w:iCs/>
                <w:szCs w:val="24"/>
              </w:rPr>
              <w:t xml:space="preserve"> </w:t>
            </w:r>
            <w:r w:rsidR="0044104F">
              <w:rPr>
                <w:iCs/>
                <w:szCs w:val="24"/>
              </w:rPr>
              <w:t xml:space="preserve">specialieji planai </w:t>
            </w:r>
            <w:r w:rsidRPr="0097543F">
              <w:rPr>
                <w:iCs/>
                <w:szCs w:val="24"/>
              </w:rPr>
              <w:t xml:space="preserve">trims „Via </w:t>
            </w:r>
            <w:proofErr w:type="spellStart"/>
            <w:r w:rsidRPr="0097543F">
              <w:rPr>
                <w:iCs/>
                <w:szCs w:val="24"/>
              </w:rPr>
              <w:t>Balticos</w:t>
            </w:r>
            <w:proofErr w:type="spellEnd"/>
            <w:r w:rsidRPr="0097543F">
              <w:rPr>
                <w:iCs/>
                <w:szCs w:val="24"/>
              </w:rPr>
              <w:t xml:space="preserve">“ atkarpoms nuo Kauno iki Latvijos sienos. Parengus specialiuosius planus </w:t>
            </w:r>
            <w:r w:rsidR="00A950AA">
              <w:rPr>
                <w:iCs/>
                <w:szCs w:val="24"/>
              </w:rPr>
              <w:t xml:space="preserve">bus </w:t>
            </w:r>
            <w:r w:rsidRPr="0097543F">
              <w:rPr>
                <w:iCs/>
                <w:szCs w:val="24"/>
              </w:rPr>
              <w:t>aišku, kaip ateityje turės keistis inžinerinė kelių infrastruktūra magistralėse A8 Panevėžys–Aristava–</w:t>
            </w:r>
            <w:proofErr w:type="spellStart"/>
            <w:r w:rsidRPr="0097543F">
              <w:rPr>
                <w:iCs/>
                <w:szCs w:val="24"/>
              </w:rPr>
              <w:t>Sitkūnai</w:t>
            </w:r>
            <w:proofErr w:type="spellEnd"/>
            <w:r w:rsidRPr="0097543F">
              <w:rPr>
                <w:iCs/>
                <w:szCs w:val="24"/>
              </w:rPr>
              <w:t xml:space="preserve">, A10 Panevėžys–Pasvalys–Ryga ir A17 Panevėžio aplinkkelis. Bendrai šie planai nustatys apie 149 km „Via </w:t>
            </w:r>
            <w:proofErr w:type="spellStart"/>
            <w:r w:rsidRPr="0097543F">
              <w:rPr>
                <w:iCs/>
                <w:szCs w:val="24"/>
              </w:rPr>
              <w:t>Balticos</w:t>
            </w:r>
            <w:proofErr w:type="spellEnd"/>
            <w:r w:rsidRPr="0097543F">
              <w:rPr>
                <w:iCs/>
                <w:szCs w:val="24"/>
              </w:rPr>
              <w:t>“ kelio būsimos rekonstrukcijos gaires.</w:t>
            </w:r>
          </w:p>
          <w:p w14:paraId="3C4D216D" w14:textId="77777777" w:rsidR="0097543F" w:rsidRDefault="0097543F" w:rsidP="0097543F">
            <w:pPr>
              <w:tabs>
                <w:tab w:val="left" w:pos="589"/>
              </w:tabs>
              <w:jc w:val="both"/>
              <w:rPr>
                <w:iCs/>
                <w:szCs w:val="24"/>
              </w:rPr>
            </w:pPr>
          </w:p>
          <w:p w14:paraId="7B6C4C3F" w14:textId="431BC0CF" w:rsidR="0097543F" w:rsidRPr="00470535" w:rsidRDefault="0097543F" w:rsidP="00470535">
            <w:pPr>
              <w:tabs>
                <w:tab w:val="left" w:pos="589"/>
              </w:tabs>
              <w:jc w:val="both"/>
              <w:rPr>
                <w:iCs/>
                <w:szCs w:val="24"/>
              </w:rPr>
            </w:pPr>
            <w:r w:rsidRPr="00470535">
              <w:rPr>
                <w:iCs/>
                <w:szCs w:val="24"/>
              </w:rPr>
              <w:t xml:space="preserve">Lentelėje žemiau pateikiama projekto finansavimo struktūra </w:t>
            </w:r>
            <w:r w:rsidRPr="00470535">
              <w:rPr>
                <w:iCs/>
                <w:szCs w:val="24"/>
                <w:lang w:val="en-US"/>
              </w:rPr>
              <w:t>2024 m</w:t>
            </w:r>
            <w:r w:rsidRPr="00397A61">
              <w:rPr>
                <w:iCs/>
                <w:szCs w:val="24"/>
              </w:rPr>
              <w:t>. liepos</w:t>
            </w:r>
            <w:r w:rsidRPr="00470535">
              <w:rPr>
                <w:iCs/>
                <w:szCs w:val="24"/>
                <w:lang w:val="en-US"/>
              </w:rPr>
              <w:t xml:space="preserve"> 25 d. data</w:t>
            </w:r>
            <w:r w:rsidRPr="00470535">
              <w:rPr>
                <w:iCs/>
                <w:szCs w:val="24"/>
              </w:rPr>
              <w:t>i</w:t>
            </w:r>
            <w:r w:rsidR="0044104F">
              <w:rPr>
                <w:iCs/>
                <w:szCs w:val="24"/>
              </w:rPr>
              <w:t>:</w:t>
            </w:r>
          </w:p>
          <w:tbl>
            <w:tblPr>
              <w:tblW w:w="9270" w:type="dxa"/>
              <w:tblCellMar>
                <w:left w:w="0" w:type="dxa"/>
                <w:right w:w="0" w:type="dxa"/>
              </w:tblCellMar>
              <w:tblLook w:val="04A0" w:firstRow="1" w:lastRow="0" w:firstColumn="1" w:lastColumn="0" w:noHBand="0" w:noVBand="1"/>
            </w:tblPr>
            <w:tblGrid>
              <w:gridCol w:w="1700"/>
              <w:gridCol w:w="2126"/>
              <w:gridCol w:w="1701"/>
              <w:gridCol w:w="1276"/>
              <w:gridCol w:w="1276"/>
              <w:gridCol w:w="1134"/>
              <w:gridCol w:w="57"/>
            </w:tblGrid>
            <w:tr w:rsidR="00613B68" w:rsidRPr="00470535" w14:paraId="25333AC0" w14:textId="77777777" w:rsidTr="00397A61">
              <w:trPr>
                <w:trHeight w:val="939"/>
              </w:trPr>
              <w:tc>
                <w:tcPr>
                  <w:tcW w:w="3826" w:type="dxa"/>
                  <w:gridSpan w:val="2"/>
                  <w:tcBorders>
                    <w:top w:val="double" w:sz="6" w:space="0" w:color="auto"/>
                    <w:left w:val="double" w:sz="6" w:space="0" w:color="auto"/>
                    <w:bottom w:val="single" w:sz="8" w:space="0" w:color="auto"/>
                    <w:right w:val="single" w:sz="8" w:space="0" w:color="auto"/>
                  </w:tcBorders>
                  <w:tcMar>
                    <w:top w:w="0" w:type="dxa"/>
                    <w:left w:w="108" w:type="dxa"/>
                    <w:bottom w:w="0" w:type="dxa"/>
                    <w:right w:w="108" w:type="dxa"/>
                  </w:tcMar>
                  <w:vAlign w:val="center"/>
                  <w:hideMark/>
                </w:tcPr>
                <w:p w14:paraId="510AE301" w14:textId="77777777" w:rsidR="00613B68" w:rsidRPr="00470535" w:rsidRDefault="00613B68" w:rsidP="00470535">
                  <w:pPr>
                    <w:tabs>
                      <w:tab w:val="left" w:pos="589"/>
                    </w:tabs>
                    <w:jc w:val="both"/>
                    <w:rPr>
                      <w:iCs/>
                      <w:szCs w:val="24"/>
                    </w:rPr>
                  </w:pPr>
                  <w:r w:rsidRPr="00470535">
                    <w:rPr>
                      <w:b/>
                      <w:bCs/>
                      <w:iCs/>
                      <w:szCs w:val="24"/>
                    </w:rPr>
                    <w:t>Projekto pavadinimas</w:t>
                  </w:r>
                </w:p>
              </w:tc>
              <w:tc>
                <w:tcPr>
                  <w:tcW w:w="1701"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9B38092" w14:textId="77777777" w:rsidR="00613B68" w:rsidRPr="00470535" w:rsidRDefault="00613B68" w:rsidP="00470535">
                  <w:pPr>
                    <w:tabs>
                      <w:tab w:val="left" w:pos="589"/>
                    </w:tabs>
                    <w:jc w:val="both"/>
                    <w:rPr>
                      <w:iCs/>
                      <w:szCs w:val="24"/>
                    </w:rPr>
                  </w:pPr>
                  <w:r w:rsidRPr="00470535">
                    <w:rPr>
                      <w:b/>
                      <w:bCs/>
                      <w:iCs/>
                      <w:szCs w:val="24"/>
                    </w:rPr>
                    <w:t>Projekto vertė nurodyta sutartyje</w:t>
                  </w:r>
                </w:p>
              </w:tc>
              <w:tc>
                <w:tcPr>
                  <w:tcW w:w="1276"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6582765" w14:textId="77777777" w:rsidR="00613B68" w:rsidRPr="00470535" w:rsidRDefault="00613B68" w:rsidP="00470535">
                  <w:pPr>
                    <w:tabs>
                      <w:tab w:val="left" w:pos="589"/>
                    </w:tabs>
                    <w:jc w:val="both"/>
                    <w:rPr>
                      <w:iCs/>
                      <w:szCs w:val="24"/>
                    </w:rPr>
                  </w:pPr>
                  <w:proofErr w:type="spellStart"/>
                  <w:r w:rsidRPr="00470535">
                    <w:rPr>
                      <w:b/>
                      <w:bCs/>
                      <w:iCs/>
                      <w:szCs w:val="24"/>
                    </w:rPr>
                    <w:t>SaF</w:t>
                  </w:r>
                  <w:proofErr w:type="spellEnd"/>
                </w:p>
              </w:tc>
              <w:tc>
                <w:tcPr>
                  <w:tcW w:w="1276" w:type="dxa"/>
                  <w:tcBorders>
                    <w:top w:val="doub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EEC3D09" w14:textId="77777777" w:rsidR="00613B68" w:rsidRPr="00470535" w:rsidRDefault="00613B68" w:rsidP="00470535">
                  <w:pPr>
                    <w:tabs>
                      <w:tab w:val="left" w:pos="589"/>
                    </w:tabs>
                    <w:jc w:val="both"/>
                    <w:rPr>
                      <w:iCs/>
                      <w:szCs w:val="24"/>
                    </w:rPr>
                  </w:pPr>
                  <w:r w:rsidRPr="00470535">
                    <w:rPr>
                      <w:b/>
                      <w:bCs/>
                      <w:iCs/>
                      <w:szCs w:val="24"/>
                    </w:rPr>
                    <w:t>ERPF</w:t>
                  </w:r>
                </w:p>
              </w:tc>
              <w:tc>
                <w:tcPr>
                  <w:tcW w:w="1191" w:type="dxa"/>
                  <w:gridSpan w:val="2"/>
                  <w:tcBorders>
                    <w:top w:val="double" w:sz="6" w:space="0" w:color="auto"/>
                    <w:left w:val="nil"/>
                    <w:bottom w:val="single" w:sz="8" w:space="0" w:color="auto"/>
                    <w:right w:val="double" w:sz="6" w:space="0" w:color="auto"/>
                  </w:tcBorders>
                  <w:tcMar>
                    <w:top w:w="0" w:type="dxa"/>
                    <w:left w:w="108" w:type="dxa"/>
                    <w:bottom w:w="0" w:type="dxa"/>
                    <w:right w:w="108" w:type="dxa"/>
                  </w:tcMar>
                  <w:vAlign w:val="center"/>
                  <w:hideMark/>
                </w:tcPr>
                <w:p w14:paraId="27EE58F7" w14:textId="027424D2" w:rsidR="00613B68" w:rsidRPr="00470535" w:rsidRDefault="00613B68" w:rsidP="00470535">
                  <w:pPr>
                    <w:tabs>
                      <w:tab w:val="left" w:pos="589"/>
                    </w:tabs>
                    <w:jc w:val="both"/>
                    <w:rPr>
                      <w:iCs/>
                      <w:szCs w:val="24"/>
                    </w:rPr>
                  </w:pPr>
                  <w:r w:rsidRPr="00470535">
                    <w:rPr>
                      <w:b/>
                      <w:bCs/>
                      <w:iCs/>
                      <w:szCs w:val="24"/>
                    </w:rPr>
                    <w:t>EITP</w:t>
                  </w:r>
                </w:p>
              </w:tc>
            </w:tr>
            <w:tr w:rsidR="00613B68" w:rsidRPr="00470535" w14:paraId="1E3E8F03" w14:textId="77777777" w:rsidTr="00397A61">
              <w:trPr>
                <w:trHeight w:val="255"/>
              </w:trPr>
              <w:tc>
                <w:tcPr>
                  <w:tcW w:w="3826" w:type="dxa"/>
                  <w:gridSpan w:val="2"/>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6190B2" w14:textId="77777777" w:rsidR="00613B68" w:rsidRPr="00470535" w:rsidRDefault="00613B68" w:rsidP="00470535">
                  <w:pPr>
                    <w:tabs>
                      <w:tab w:val="left" w:pos="589"/>
                    </w:tabs>
                    <w:jc w:val="both"/>
                    <w:rPr>
                      <w:iCs/>
                      <w:szCs w:val="24"/>
                    </w:rPr>
                  </w:pPr>
                  <w:r w:rsidRPr="00470535">
                    <w:rPr>
                      <w:iCs/>
                      <w:szCs w:val="24"/>
                    </w:rPr>
                    <w:lastRenderedPageBreak/>
                    <w:t>Magistralinio kelio A5 Kaunas–Marijampolė–Suvalkai ruožo nuo 56,83 iki 72,50 km rekonstravimas (I ruožas)</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F8D84C" w14:textId="1A0184CE" w:rsidR="00613B68" w:rsidRPr="00470535" w:rsidRDefault="00613B68" w:rsidP="00470535">
                  <w:pPr>
                    <w:tabs>
                      <w:tab w:val="left" w:pos="589"/>
                    </w:tabs>
                    <w:jc w:val="both"/>
                    <w:rPr>
                      <w:iCs/>
                      <w:szCs w:val="24"/>
                    </w:rPr>
                  </w:pPr>
                  <w:r w:rsidRPr="00470535">
                    <w:rPr>
                      <w:iCs/>
                      <w:szCs w:val="24"/>
                    </w:rPr>
                    <w:t xml:space="preserve">223.600 </w:t>
                  </w:r>
                </w:p>
              </w:tc>
              <w:tc>
                <w:tcPr>
                  <w:tcW w:w="1276"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14:paraId="5B8EE16E" w14:textId="166D8376" w:rsidR="00613B68" w:rsidRPr="00470535" w:rsidRDefault="00613B68" w:rsidP="00470535">
                  <w:pPr>
                    <w:tabs>
                      <w:tab w:val="left" w:pos="589"/>
                    </w:tabs>
                    <w:jc w:val="both"/>
                    <w:rPr>
                      <w:iCs/>
                      <w:szCs w:val="24"/>
                    </w:rPr>
                  </w:pPr>
                  <w:r w:rsidRPr="00470535">
                    <w:rPr>
                      <w:iCs/>
                      <w:szCs w:val="24"/>
                    </w:rPr>
                    <w:t xml:space="preserve">79.623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B22B0" w14:textId="77777777" w:rsidR="00613B68" w:rsidRPr="00470535" w:rsidRDefault="00613B68" w:rsidP="00470535">
                  <w:pPr>
                    <w:tabs>
                      <w:tab w:val="left" w:pos="589"/>
                    </w:tabs>
                    <w:jc w:val="both"/>
                    <w:rPr>
                      <w:iCs/>
                      <w:szCs w:val="24"/>
                    </w:rPr>
                  </w:pPr>
                  <w:r w:rsidRPr="00470535">
                    <w:rPr>
                      <w:iCs/>
                      <w:szCs w:val="24"/>
                    </w:rPr>
                    <w:t> </w:t>
                  </w:r>
                </w:p>
              </w:tc>
              <w:tc>
                <w:tcPr>
                  <w:tcW w:w="1191" w:type="dxa"/>
                  <w:gridSpan w:val="2"/>
                  <w:tcBorders>
                    <w:top w:val="nil"/>
                    <w:left w:val="nil"/>
                    <w:bottom w:val="single" w:sz="8" w:space="0" w:color="auto"/>
                    <w:right w:val="double" w:sz="6" w:space="0" w:color="auto"/>
                  </w:tcBorders>
                  <w:shd w:val="clear" w:color="auto" w:fill="92D050"/>
                  <w:noWrap/>
                  <w:tcMar>
                    <w:top w:w="0" w:type="dxa"/>
                    <w:left w:w="108" w:type="dxa"/>
                    <w:bottom w:w="0" w:type="dxa"/>
                    <w:right w:w="108" w:type="dxa"/>
                  </w:tcMar>
                  <w:vAlign w:val="center"/>
                  <w:hideMark/>
                </w:tcPr>
                <w:p w14:paraId="101E78BB" w14:textId="5B80C42F" w:rsidR="00613B68" w:rsidRPr="00470535" w:rsidRDefault="00613B68" w:rsidP="00470535">
                  <w:pPr>
                    <w:tabs>
                      <w:tab w:val="left" w:pos="589"/>
                    </w:tabs>
                    <w:jc w:val="both"/>
                    <w:rPr>
                      <w:iCs/>
                      <w:szCs w:val="24"/>
                    </w:rPr>
                  </w:pPr>
                  <w:r w:rsidRPr="00470535">
                    <w:rPr>
                      <w:iCs/>
                      <w:szCs w:val="24"/>
                    </w:rPr>
                    <w:t xml:space="preserve">48.675 </w:t>
                  </w:r>
                </w:p>
              </w:tc>
            </w:tr>
            <w:tr w:rsidR="00613B68" w:rsidRPr="00470535" w14:paraId="75E9CEDF" w14:textId="77777777" w:rsidTr="00397A61">
              <w:trPr>
                <w:trHeight w:val="255"/>
              </w:trPr>
              <w:tc>
                <w:tcPr>
                  <w:tcW w:w="3826" w:type="dxa"/>
                  <w:gridSpan w:val="2"/>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012EEB" w14:textId="77777777" w:rsidR="00613B68" w:rsidRPr="00470535" w:rsidRDefault="00613B68" w:rsidP="00470535">
                  <w:pPr>
                    <w:tabs>
                      <w:tab w:val="left" w:pos="589"/>
                    </w:tabs>
                    <w:jc w:val="both"/>
                    <w:rPr>
                      <w:iCs/>
                      <w:szCs w:val="24"/>
                    </w:rPr>
                  </w:pPr>
                  <w:r w:rsidRPr="00470535">
                    <w:rPr>
                      <w:iCs/>
                      <w:szCs w:val="24"/>
                    </w:rPr>
                    <w:t>Magistralinio kelio A5 Kaunas–Marijampolė–Suvalkai ruožo nuo 72,50 iki 79,00 km rekonstravimas  (II ruožas)</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71DC7E" w14:textId="7C63C280" w:rsidR="00613B68" w:rsidRPr="00470535" w:rsidRDefault="00613B68" w:rsidP="00470535">
                  <w:pPr>
                    <w:tabs>
                      <w:tab w:val="left" w:pos="589"/>
                    </w:tabs>
                    <w:jc w:val="both"/>
                    <w:rPr>
                      <w:iCs/>
                      <w:szCs w:val="24"/>
                    </w:rPr>
                  </w:pPr>
                  <w:r w:rsidRPr="00470535">
                    <w:rPr>
                      <w:iCs/>
                      <w:szCs w:val="24"/>
                    </w:rPr>
                    <w:t xml:space="preserve">58.881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248F8F" w14:textId="77777777" w:rsidR="00613B68" w:rsidRPr="00470535" w:rsidRDefault="00613B68" w:rsidP="00470535">
                  <w:pPr>
                    <w:tabs>
                      <w:tab w:val="left" w:pos="589"/>
                    </w:tabs>
                    <w:jc w:val="both"/>
                    <w:rPr>
                      <w:iCs/>
                      <w:szCs w:val="24"/>
                    </w:rPr>
                  </w:pPr>
                  <w:r w:rsidRPr="00470535">
                    <w:rPr>
                      <w:iCs/>
                      <w:szCs w:val="24"/>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44D39" w14:textId="77777777" w:rsidR="00613B68" w:rsidRPr="00470535" w:rsidRDefault="00613B68" w:rsidP="00470535">
                  <w:pPr>
                    <w:tabs>
                      <w:tab w:val="left" w:pos="589"/>
                    </w:tabs>
                    <w:jc w:val="both"/>
                    <w:rPr>
                      <w:iCs/>
                      <w:szCs w:val="24"/>
                    </w:rPr>
                  </w:pPr>
                  <w:r w:rsidRPr="00470535">
                    <w:rPr>
                      <w:iCs/>
                      <w:szCs w:val="24"/>
                    </w:rPr>
                    <w:t> </w:t>
                  </w:r>
                </w:p>
              </w:tc>
              <w:tc>
                <w:tcPr>
                  <w:tcW w:w="1191" w:type="dxa"/>
                  <w:gridSpan w:val="2"/>
                  <w:tcBorders>
                    <w:top w:val="nil"/>
                    <w:left w:val="nil"/>
                    <w:bottom w:val="single" w:sz="8" w:space="0" w:color="auto"/>
                    <w:right w:val="double" w:sz="6" w:space="0" w:color="auto"/>
                  </w:tcBorders>
                  <w:shd w:val="clear" w:color="auto" w:fill="92D050"/>
                  <w:noWrap/>
                  <w:tcMar>
                    <w:top w:w="0" w:type="dxa"/>
                    <w:left w:w="108" w:type="dxa"/>
                    <w:bottom w:w="0" w:type="dxa"/>
                    <w:right w:w="108" w:type="dxa"/>
                  </w:tcMar>
                  <w:vAlign w:val="center"/>
                  <w:hideMark/>
                </w:tcPr>
                <w:p w14:paraId="37334951" w14:textId="1EE83C2E" w:rsidR="00613B68" w:rsidRPr="00470535" w:rsidRDefault="00613B68" w:rsidP="00470535">
                  <w:pPr>
                    <w:tabs>
                      <w:tab w:val="left" w:pos="589"/>
                    </w:tabs>
                    <w:jc w:val="both"/>
                    <w:rPr>
                      <w:iCs/>
                      <w:szCs w:val="24"/>
                    </w:rPr>
                  </w:pPr>
                  <w:r w:rsidRPr="00470535">
                    <w:rPr>
                      <w:iCs/>
                      <w:szCs w:val="24"/>
                    </w:rPr>
                    <w:t xml:space="preserve">18.570 </w:t>
                  </w:r>
                </w:p>
              </w:tc>
            </w:tr>
            <w:tr w:rsidR="00613B68" w:rsidRPr="00470535" w14:paraId="57678E1C" w14:textId="77777777" w:rsidTr="00397A61">
              <w:trPr>
                <w:trHeight w:val="255"/>
              </w:trPr>
              <w:tc>
                <w:tcPr>
                  <w:tcW w:w="3826" w:type="dxa"/>
                  <w:gridSpan w:val="2"/>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B24137" w14:textId="77777777" w:rsidR="00613B68" w:rsidRPr="00470535" w:rsidRDefault="00613B68" w:rsidP="00470535">
                  <w:pPr>
                    <w:tabs>
                      <w:tab w:val="left" w:pos="589"/>
                    </w:tabs>
                    <w:jc w:val="both"/>
                    <w:rPr>
                      <w:iCs/>
                      <w:szCs w:val="24"/>
                    </w:rPr>
                  </w:pPr>
                  <w:r w:rsidRPr="00470535">
                    <w:rPr>
                      <w:iCs/>
                      <w:szCs w:val="24"/>
                    </w:rPr>
                    <w:t>Magistralinio kelio A5 Kaunas–Marijampolė–Suvalkai ruožo nuo 79,00 iki 85,00 km rekonstravimas (III ruožas)</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7CACBA" w14:textId="6A72F8B0" w:rsidR="00613B68" w:rsidRPr="00470535" w:rsidRDefault="00613B68" w:rsidP="00470535">
                  <w:pPr>
                    <w:tabs>
                      <w:tab w:val="left" w:pos="589"/>
                    </w:tabs>
                    <w:jc w:val="both"/>
                    <w:rPr>
                      <w:iCs/>
                      <w:szCs w:val="24"/>
                    </w:rPr>
                  </w:pPr>
                  <w:r w:rsidRPr="00470535">
                    <w:rPr>
                      <w:iCs/>
                      <w:szCs w:val="24"/>
                    </w:rPr>
                    <w:t xml:space="preserve">67.658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FB3BEE" w14:textId="77777777" w:rsidR="00613B68" w:rsidRPr="00470535" w:rsidRDefault="00613B68" w:rsidP="00470535">
                  <w:pPr>
                    <w:tabs>
                      <w:tab w:val="left" w:pos="589"/>
                    </w:tabs>
                    <w:jc w:val="both"/>
                    <w:rPr>
                      <w:iCs/>
                      <w:szCs w:val="24"/>
                    </w:rPr>
                  </w:pPr>
                  <w:r w:rsidRPr="00470535">
                    <w:rPr>
                      <w:iCs/>
                      <w:szCs w:val="24"/>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6E391" w14:textId="77777777" w:rsidR="00613B68" w:rsidRPr="00470535" w:rsidRDefault="00613B68" w:rsidP="00470535">
                  <w:pPr>
                    <w:tabs>
                      <w:tab w:val="left" w:pos="589"/>
                    </w:tabs>
                    <w:jc w:val="both"/>
                    <w:rPr>
                      <w:iCs/>
                      <w:szCs w:val="24"/>
                    </w:rPr>
                  </w:pPr>
                  <w:r w:rsidRPr="00470535">
                    <w:rPr>
                      <w:iCs/>
                      <w:szCs w:val="24"/>
                    </w:rPr>
                    <w:t> </w:t>
                  </w:r>
                </w:p>
              </w:tc>
              <w:tc>
                <w:tcPr>
                  <w:tcW w:w="1191" w:type="dxa"/>
                  <w:gridSpan w:val="2"/>
                  <w:tcBorders>
                    <w:top w:val="nil"/>
                    <w:left w:val="nil"/>
                    <w:bottom w:val="single" w:sz="8" w:space="0" w:color="auto"/>
                    <w:right w:val="double" w:sz="6" w:space="0" w:color="auto"/>
                  </w:tcBorders>
                  <w:shd w:val="clear" w:color="auto" w:fill="92D050"/>
                  <w:noWrap/>
                  <w:tcMar>
                    <w:top w:w="0" w:type="dxa"/>
                    <w:left w:w="108" w:type="dxa"/>
                    <w:bottom w:w="0" w:type="dxa"/>
                    <w:right w:w="108" w:type="dxa"/>
                  </w:tcMar>
                  <w:vAlign w:val="center"/>
                  <w:hideMark/>
                </w:tcPr>
                <w:p w14:paraId="0CC4FDCE" w14:textId="5CC60BE7" w:rsidR="00613B68" w:rsidRPr="00470535" w:rsidRDefault="00613B68" w:rsidP="00470535">
                  <w:pPr>
                    <w:tabs>
                      <w:tab w:val="left" w:pos="589"/>
                    </w:tabs>
                    <w:jc w:val="both"/>
                    <w:rPr>
                      <w:iCs/>
                      <w:szCs w:val="24"/>
                    </w:rPr>
                  </w:pPr>
                  <w:r w:rsidRPr="00470535">
                    <w:rPr>
                      <w:iCs/>
                      <w:szCs w:val="24"/>
                    </w:rPr>
                    <w:t xml:space="preserve">22.384 </w:t>
                  </w:r>
                </w:p>
              </w:tc>
            </w:tr>
            <w:tr w:rsidR="00613B68" w:rsidRPr="00470535" w14:paraId="52012594" w14:textId="77777777" w:rsidTr="00397A61">
              <w:trPr>
                <w:trHeight w:val="1108"/>
              </w:trPr>
              <w:tc>
                <w:tcPr>
                  <w:tcW w:w="3826" w:type="dxa"/>
                  <w:gridSpan w:val="2"/>
                  <w:tcBorders>
                    <w:top w:val="nil"/>
                    <w:left w:val="double" w:sz="6" w:space="0" w:color="auto"/>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3AC3AC47" w14:textId="77777777" w:rsidR="00613B68" w:rsidRPr="00470535" w:rsidRDefault="00613B68" w:rsidP="00470535">
                  <w:pPr>
                    <w:tabs>
                      <w:tab w:val="left" w:pos="589"/>
                    </w:tabs>
                    <w:jc w:val="both"/>
                    <w:rPr>
                      <w:iCs/>
                      <w:szCs w:val="24"/>
                    </w:rPr>
                  </w:pPr>
                  <w:r w:rsidRPr="00470535">
                    <w:rPr>
                      <w:iCs/>
                      <w:szCs w:val="24"/>
                    </w:rPr>
                    <w:t xml:space="preserve">Magistralinio kelio A5 Kaunas–Marijampolė–Suvalkai ruožo nuo 85,00 iki 97,06 km rekonstravimas (IV ruožas) </w:t>
                  </w:r>
                </w:p>
              </w:tc>
              <w:tc>
                <w:tcPr>
                  <w:tcW w:w="1701"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7FB4ED0A" w14:textId="3523D52B" w:rsidR="00613B68" w:rsidRPr="00470535" w:rsidRDefault="00613B68" w:rsidP="00470535">
                  <w:pPr>
                    <w:tabs>
                      <w:tab w:val="left" w:pos="589"/>
                    </w:tabs>
                    <w:jc w:val="both"/>
                    <w:rPr>
                      <w:iCs/>
                      <w:szCs w:val="24"/>
                    </w:rPr>
                  </w:pPr>
                  <w:r w:rsidRPr="00470535">
                    <w:rPr>
                      <w:iCs/>
                      <w:szCs w:val="24"/>
                    </w:rPr>
                    <w:t xml:space="preserve">187.187 </w:t>
                  </w:r>
                </w:p>
              </w:tc>
              <w:tc>
                <w:tcPr>
                  <w:tcW w:w="1276" w:type="dxa"/>
                  <w:tcBorders>
                    <w:top w:val="nil"/>
                    <w:left w:val="nil"/>
                    <w:bottom w:val="double" w:sz="6" w:space="0" w:color="auto"/>
                    <w:right w:val="single" w:sz="8" w:space="0" w:color="auto"/>
                  </w:tcBorders>
                  <w:noWrap/>
                  <w:tcMar>
                    <w:top w:w="0" w:type="dxa"/>
                    <w:left w:w="108" w:type="dxa"/>
                    <w:bottom w:w="0" w:type="dxa"/>
                    <w:right w:w="108" w:type="dxa"/>
                  </w:tcMar>
                  <w:vAlign w:val="center"/>
                  <w:hideMark/>
                </w:tcPr>
                <w:p w14:paraId="5AF6A340" w14:textId="77777777" w:rsidR="00613B68" w:rsidRPr="00470535" w:rsidRDefault="00613B68" w:rsidP="00470535">
                  <w:pPr>
                    <w:tabs>
                      <w:tab w:val="left" w:pos="589"/>
                    </w:tabs>
                    <w:jc w:val="both"/>
                    <w:rPr>
                      <w:iCs/>
                      <w:szCs w:val="24"/>
                    </w:rPr>
                  </w:pPr>
                  <w:r w:rsidRPr="00470535">
                    <w:rPr>
                      <w:iCs/>
                      <w:szCs w:val="24"/>
                    </w:rPr>
                    <w:t> </w:t>
                  </w:r>
                </w:p>
              </w:tc>
              <w:tc>
                <w:tcPr>
                  <w:tcW w:w="1276" w:type="dxa"/>
                  <w:tcBorders>
                    <w:top w:val="nil"/>
                    <w:left w:val="nil"/>
                    <w:bottom w:val="double" w:sz="6" w:space="0" w:color="auto"/>
                    <w:right w:val="single" w:sz="8" w:space="0" w:color="auto"/>
                  </w:tcBorders>
                  <w:shd w:val="clear" w:color="auto" w:fill="DAF2D0"/>
                  <w:noWrap/>
                  <w:tcMar>
                    <w:top w:w="0" w:type="dxa"/>
                    <w:left w:w="108" w:type="dxa"/>
                    <w:bottom w:w="0" w:type="dxa"/>
                    <w:right w:w="108" w:type="dxa"/>
                  </w:tcMar>
                  <w:vAlign w:val="center"/>
                  <w:hideMark/>
                </w:tcPr>
                <w:p w14:paraId="42E1A996" w14:textId="7F8F4FE1" w:rsidR="00613B68" w:rsidRPr="00470535" w:rsidRDefault="00613B68" w:rsidP="00470535">
                  <w:pPr>
                    <w:tabs>
                      <w:tab w:val="left" w:pos="589"/>
                    </w:tabs>
                    <w:jc w:val="both"/>
                    <w:rPr>
                      <w:iCs/>
                      <w:szCs w:val="24"/>
                    </w:rPr>
                  </w:pPr>
                  <w:r>
                    <w:rPr>
                      <w:iCs/>
                      <w:szCs w:val="24"/>
                    </w:rPr>
                    <w:t xml:space="preserve">iki </w:t>
                  </w:r>
                  <w:r w:rsidRPr="00470535">
                    <w:rPr>
                      <w:iCs/>
                      <w:szCs w:val="24"/>
                    </w:rPr>
                    <w:t xml:space="preserve">40.845 </w:t>
                  </w:r>
                </w:p>
              </w:tc>
              <w:tc>
                <w:tcPr>
                  <w:tcW w:w="1191" w:type="dxa"/>
                  <w:gridSpan w:val="2"/>
                  <w:tcBorders>
                    <w:top w:val="nil"/>
                    <w:left w:val="nil"/>
                    <w:bottom w:val="double" w:sz="6" w:space="0" w:color="auto"/>
                    <w:right w:val="double" w:sz="6" w:space="0" w:color="auto"/>
                  </w:tcBorders>
                  <w:shd w:val="clear" w:color="auto" w:fill="FFC000"/>
                  <w:noWrap/>
                  <w:tcMar>
                    <w:top w:w="0" w:type="dxa"/>
                    <w:left w:w="108" w:type="dxa"/>
                    <w:bottom w:w="0" w:type="dxa"/>
                    <w:right w:w="108" w:type="dxa"/>
                  </w:tcMar>
                  <w:vAlign w:val="center"/>
                  <w:hideMark/>
                </w:tcPr>
                <w:p w14:paraId="6633C970" w14:textId="5F70A5A3" w:rsidR="00613B68" w:rsidRPr="00470535" w:rsidRDefault="00613B68" w:rsidP="00470535">
                  <w:pPr>
                    <w:tabs>
                      <w:tab w:val="left" w:pos="589"/>
                    </w:tabs>
                    <w:jc w:val="both"/>
                    <w:rPr>
                      <w:iCs/>
                      <w:szCs w:val="24"/>
                    </w:rPr>
                  </w:pPr>
                  <w:r>
                    <w:rPr>
                      <w:iCs/>
                      <w:szCs w:val="24"/>
                      <w:lang w:val="en-US"/>
                    </w:rPr>
                    <w:t>44.688</w:t>
                  </w:r>
                  <w:r w:rsidRPr="00470535">
                    <w:rPr>
                      <w:iCs/>
                      <w:szCs w:val="24"/>
                    </w:rPr>
                    <w:t xml:space="preserve"> </w:t>
                  </w:r>
                </w:p>
              </w:tc>
            </w:tr>
            <w:tr w:rsidR="00613B68" w:rsidRPr="00470535" w14:paraId="58E30247" w14:textId="77777777" w:rsidTr="00397A61">
              <w:trPr>
                <w:trHeight w:val="270"/>
              </w:trPr>
              <w:tc>
                <w:tcPr>
                  <w:tcW w:w="3826" w:type="dxa"/>
                  <w:gridSpan w:val="2"/>
                  <w:noWrap/>
                  <w:tcMar>
                    <w:top w:w="0" w:type="dxa"/>
                    <w:left w:w="108" w:type="dxa"/>
                    <w:bottom w:w="0" w:type="dxa"/>
                    <w:right w:w="108" w:type="dxa"/>
                  </w:tcMar>
                  <w:vAlign w:val="bottom"/>
                  <w:hideMark/>
                </w:tcPr>
                <w:p w14:paraId="110B92C2" w14:textId="77777777" w:rsidR="00613B68" w:rsidRPr="00470535" w:rsidRDefault="00613B68" w:rsidP="00470535">
                  <w:pPr>
                    <w:tabs>
                      <w:tab w:val="left" w:pos="589"/>
                    </w:tabs>
                    <w:jc w:val="both"/>
                    <w:rPr>
                      <w:iCs/>
                      <w:szCs w:val="24"/>
                    </w:rPr>
                  </w:pPr>
                </w:p>
              </w:tc>
              <w:tc>
                <w:tcPr>
                  <w:tcW w:w="1701" w:type="dxa"/>
                  <w:noWrap/>
                  <w:tcMar>
                    <w:top w:w="0" w:type="dxa"/>
                    <w:left w:w="108" w:type="dxa"/>
                    <w:bottom w:w="0" w:type="dxa"/>
                    <w:right w:w="108" w:type="dxa"/>
                  </w:tcMar>
                  <w:vAlign w:val="bottom"/>
                  <w:hideMark/>
                </w:tcPr>
                <w:p w14:paraId="0409D6DA" w14:textId="77777777" w:rsidR="00613B68" w:rsidRPr="00470535" w:rsidRDefault="00613B68" w:rsidP="00470535">
                  <w:pPr>
                    <w:tabs>
                      <w:tab w:val="left" w:pos="589"/>
                    </w:tabs>
                    <w:jc w:val="both"/>
                    <w:rPr>
                      <w:iCs/>
                      <w:szCs w:val="24"/>
                    </w:rPr>
                  </w:pPr>
                </w:p>
              </w:tc>
              <w:tc>
                <w:tcPr>
                  <w:tcW w:w="1276" w:type="dxa"/>
                  <w:noWrap/>
                  <w:tcMar>
                    <w:top w:w="0" w:type="dxa"/>
                    <w:left w:w="108" w:type="dxa"/>
                    <w:bottom w:w="0" w:type="dxa"/>
                    <w:right w:w="108" w:type="dxa"/>
                  </w:tcMar>
                  <w:vAlign w:val="bottom"/>
                  <w:hideMark/>
                </w:tcPr>
                <w:p w14:paraId="0884096B" w14:textId="77777777" w:rsidR="00613B68" w:rsidRPr="00470535" w:rsidRDefault="00613B68" w:rsidP="00470535">
                  <w:pPr>
                    <w:tabs>
                      <w:tab w:val="left" w:pos="589"/>
                    </w:tabs>
                    <w:jc w:val="both"/>
                    <w:rPr>
                      <w:iCs/>
                      <w:szCs w:val="24"/>
                    </w:rPr>
                  </w:pPr>
                </w:p>
              </w:tc>
              <w:tc>
                <w:tcPr>
                  <w:tcW w:w="1276" w:type="dxa"/>
                  <w:noWrap/>
                  <w:tcMar>
                    <w:top w:w="0" w:type="dxa"/>
                    <w:left w:w="108" w:type="dxa"/>
                    <w:bottom w:w="0" w:type="dxa"/>
                    <w:right w:w="108" w:type="dxa"/>
                  </w:tcMar>
                  <w:vAlign w:val="bottom"/>
                  <w:hideMark/>
                </w:tcPr>
                <w:p w14:paraId="4C6A0564" w14:textId="77777777" w:rsidR="00613B68" w:rsidRPr="00470535" w:rsidRDefault="00613B68" w:rsidP="00470535">
                  <w:pPr>
                    <w:tabs>
                      <w:tab w:val="left" w:pos="589"/>
                    </w:tabs>
                    <w:jc w:val="both"/>
                    <w:rPr>
                      <w:iCs/>
                      <w:szCs w:val="24"/>
                    </w:rPr>
                  </w:pPr>
                </w:p>
              </w:tc>
              <w:tc>
                <w:tcPr>
                  <w:tcW w:w="1191" w:type="dxa"/>
                  <w:gridSpan w:val="2"/>
                  <w:noWrap/>
                  <w:tcMar>
                    <w:top w:w="0" w:type="dxa"/>
                    <w:left w:w="108" w:type="dxa"/>
                    <w:bottom w:w="0" w:type="dxa"/>
                    <w:right w:w="108" w:type="dxa"/>
                  </w:tcMar>
                  <w:vAlign w:val="bottom"/>
                  <w:hideMark/>
                </w:tcPr>
                <w:p w14:paraId="1A5DBE06" w14:textId="77777777" w:rsidR="00613B68" w:rsidRPr="00470535" w:rsidRDefault="00613B68" w:rsidP="00470535">
                  <w:pPr>
                    <w:tabs>
                      <w:tab w:val="left" w:pos="589"/>
                    </w:tabs>
                    <w:jc w:val="both"/>
                    <w:rPr>
                      <w:iCs/>
                      <w:szCs w:val="24"/>
                    </w:rPr>
                  </w:pPr>
                </w:p>
              </w:tc>
            </w:tr>
            <w:tr w:rsidR="003D6DDA" w:rsidRPr="00470535" w14:paraId="07740DE3" w14:textId="77777777" w:rsidTr="009B2178">
              <w:trPr>
                <w:trHeight w:val="255"/>
              </w:trPr>
              <w:tc>
                <w:tcPr>
                  <w:tcW w:w="1700" w:type="dxa"/>
                  <w:noWrap/>
                  <w:tcMar>
                    <w:top w:w="0" w:type="dxa"/>
                    <w:left w:w="108" w:type="dxa"/>
                    <w:bottom w:w="0" w:type="dxa"/>
                    <w:right w:w="108" w:type="dxa"/>
                  </w:tcMar>
                  <w:vAlign w:val="bottom"/>
                </w:tcPr>
                <w:p w14:paraId="081DEC16" w14:textId="3FAF0C86" w:rsidR="003D6DDA" w:rsidRPr="00470535" w:rsidRDefault="003D6DDA" w:rsidP="006708BB">
                  <w:pPr>
                    <w:tabs>
                      <w:tab w:val="left" w:pos="589"/>
                    </w:tabs>
                    <w:jc w:val="both"/>
                    <w:rPr>
                      <w:iCs/>
                      <w:szCs w:val="24"/>
                    </w:rPr>
                  </w:pPr>
                  <w:r>
                    <w:rPr>
                      <w:iCs/>
                      <w:szCs w:val="24"/>
                    </w:rPr>
                    <w:t>Žymėjimas</w:t>
                  </w:r>
                </w:p>
              </w:tc>
              <w:tc>
                <w:tcPr>
                  <w:tcW w:w="2126" w:type="dxa"/>
                  <w:shd w:val="clear" w:color="auto" w:fill="92D050"/>
                  <w:noWrap/>
                  <w:tcMar>
                    <w:top w:w="0" w:type="dxa"/>
                    <w:left w:w="108" w:type="dxa"/>
                    <w:bottom w:w="0" w:type="dxa"/>
                    <w:right w:w="108" w:type="dxa"/>
                  </w:tcMar>
                  <w:vAlign w:val="bottom"/>
                </w:tcPr>
                <w:p w14:paraId="7EF6CECC" w14:textId="77777777" w:rsidR="003D6DDA" w:rsidRPr="00470535" w:rsidRDefault="003D6DDA" w:rsidP="006708BB">
                  <w:pPr>
                    <w:tabs>
                      <w:tab w:val="left" w:pos="589"/>
                    </w:tabs>
                    <w:jc w:val="both"/>
                    <w:rPr>
                      <w:iCs/>
                      <w:szCs w:val="24"/>
                    </w:rPr>
                  </w:pPr>
                </w:p>
              </w:tc>
              <w:tc>
                <w:tcPr>
                  <w:tcW w:w="5444" w:type="dxa"/>
                  <w:gridSpan w:val="5"/>
                  <w:noWrap/>
                  <w:tcMar>
                    <w:top w:w="0" w:type="dxa"/>
                    <w:left w:w="108" w:type="dxa"/>
                    <w:bottom w:w="0" w:type="dxa"/>
                    <w:right w:w="108" w:type="dxa"/>
                  </w:tcMar>
                  <w:vAlign w:val="bottom"/>
                </w:tcPr>
                <w:p w14:paraId="5D685AE6" w14:textId="045DCA19" w:rsidR="003D6DDA" w:rsidRPr="00470535" w:rsidRDefault="003D6DDA" w:rsidP="006708BB">
                  <w:pPr>
                    <w:tabs>
                      <w:tab w:val="left" w:pos="589"/>
                    </w:tabs>
                    <w:jc w:val="both"/>
                    <w:rPr>
                      <w:iCs/>
                      <w:szCs w:val="24"/>
                    </w:rPr>
                  </w:pPr>
                  <w:r>
                    <w:rPr>
                      <w:iCs/>
                      <w:szCs w:val="24"/>
                    </w:rPr>
                    <w:t>Skirtas finansavimas</w:t>
                  </w:r>
                </w:p>
              </w:tc>
            </w:tr>
            <w:tr w:rsidR="006708BB" w:rsidRPr="00470535" w14:paraId="785A5B30" w14:textId="77777777" w:rsidTr="009B2178">
              <w:trPr>
                <w:trHeight w:val="255"/>
              </w:trPr>
              <w:tc>
                <w:tcPr>
                  <w:tcW w:w="1700" w:type="dxa"/>
                  <w:noWrap/>
                  <w:tcMar>
                    <w:top w:w="0" w:type="dxa"/>
                    <w:left w:w="108" w:type="dxa"/>
                    <w:bottom w:w="0" w:type="dxa"/>
                    <w:right w:w="108" w:type="dxa"/>
                  </w:tcMar>
                  <w:vAlign w:val="bottom"/>
                </w:tcPr>
                <w:p w14:paraId="047B8D89" w14:textId="77777777" w:rsidR="006708BB" w:rsidRPr="00470535" w:rsidRDefault="006708BB" w:rsidP="006708BB">
                  <w:pPr>
                    <w:tabs>
                      <w:tab w:val="left" w:pos="589"/>
                    </w:tabs>
                    <w:jc w:val="both"/>
                    <w:rPr>
                      <w:iCs/>
                      <w:szCs w:val="24"/>
                    </w:rPr>
                  </w:pPr>
                </w:p>
              </w:tc>
              <w:tc>
                <w:tcPr>
                  <w:tcW w:w="2126" w:type="dxa"/>
                  <w:shd w:val="clear" w:color="auto" w:fill="DAF2D0"/>
                  <w:noWrap/>
                  <w:tcMar>
                    <w:top w:w="0" w:type="dxa"/>
                    <w:left w:w="108" w:type="dxa"/>
                    <w:bottom w:w="0" w:type="dxa"/>
                    <w:right w:w="108" w:type="dxa"/>
                  </w:tcMar>
                  <w:vAlign w:val="bottom"/>
                </w:tcPr>
                <w:p w14:paraId="12F16962" w14:textId="3D694B6E" w:rsidR="006708BB" w:rsidRPr="00470535" w:rsidRDefault="006708BB" w:rsidP="006708BB">
                  <w:pPr>
                    <w:tabs>
                      <w:tab w:val="left" w:pos="589"/>
                    </w:tabs>
                    <w:jc w:val="both"/>
                    <w:rPr>
                      <w:iCs/>
                      <w:szCs w:val="24"/>
                    </w:rPr>
                  </w:pPr>
                  <w:r w:rsidRPr="00470535">
                    <w:rPr>
                      <w:iCs/>
                      <w:szCs w:val="24"/>
                    </w:rPr>
                    <w:t> </w:t>
                  </w:r>
                </w:p>
              </w:tc>
              <w:tc>
                <w:tcPr>
                  <w:tcW w:w="5444" w:type="dxa"/>
                  <w:gridSpan w:val="5"/>
                  <w:noWrap/>
                  <w:tcMar>
                    <w:top w:w="0" w:type="dxa"/>
                    <w:left w:w="108" w:type="dxa"/>
                    <w:bottom w:w="0" w:type="dxa"/>
                    <w:right w:w="108" w:type="dxa"/>
                  </w:tcMar>
                  <w:vAlign w:val="bottom"/>
                </w:tcPr>
                <w:p w14:paraId="5264994F" w14:textId="0B7F92B5" w:rsidR="006708BB" w:rsidRPr="00470535" w:rsidRDefault="006708BB" w:rsidP="006708BB">
                  <w:pPr>
                    <w:tabs>
                      <w:tab w:val="left" w:pos="589"/>
                    </w:tabs>
                    <w:jc w:val="both"/>
                    <w:rPr>
                      <w:iCs/>
                      <w:szCs w:val="24"/>
                    </w:rPr>
                  </w:pPr>
                  <w:r w:rsidRPr="00470535">
                    <w:rPr>
                      <w:iCs/>
                      <w:szCs w:val="24"/>
                    </w:rPr>
                    <w:t xml:space="preserve">Numatomas gauti finansavimas, pagal preliminarią PĮP pateikimo CPVA datą iki 2024-09-30 </w:t>
                  </w:r>
                </w:p>
              </w:tc>
            </w:tr>
            <w:tr w:rsidR="006708BB" w:rsidRPr="009B2178" w14:paraId="301BBB74" w14:textId="77777777" w:rsidTr="009B2178">
              <w:trPr>
                <w:gridAfter w:val="1"/>
                <w:wAfter w:w="57" w:type="dxa"/>
                <w:trHeight w:val="255"/>
              </w:trPr>
              <w:tc>
                <w:tcPr>
                  <w:tcW w:w="1700" w:type="dxa"/>
                  <w:noWrap/>
                  <w:tcMar>
                    <w:top w:w="0" w:type="dxa"/>
                    <w:left w:w="108" w:type="dxa"/>
                    <w:bottom w:w="0" w:type="dxa"/>
                    <w:right w:w="108" w:type="dxa"/>
                  </w:tcMar>
                  <w:vAlign w:val="bottom"/>
                </w:tcPr>
                <w:p w14:paraId="56E3B6BA" w14:textId="77777777" w:rsidR="006708BB" w:rsidRPr="009B2178" w:rsidRDefault="006708BB" w:rsidP="006708BB">
                  <w:pPr>
                    <w:tabs>
                      <w:tab w:val="left" w:pos="589"/>
                    </w:tabs>
                    <w:jc w:val="both"/>
                    <w:rPr>
                      <w:iCs/>
                      <w:szCs w:val="24"/>
                    </w:rPr>
                  </w:pPr>
                </w:p>
              </w:tc>
              <w:tc>
                <w:tcPr>
                  <w:tcW w:w="2126" w:type="dxa"/>
                  <w:shd w:val="clear" w:color="auto" w:fill="FFC000"/>
                  <w:noWrap/>
                  <w:tcMar>
                    <w:top w:w="0" w:type="dxa"/>
                    <w:left w:w="108" w:type="dxa"/>
                    <w:bottom w:w="0" w:type="dxa"/>
                    <w:right w:w="108" w:type="dxa"/>
                  </w:tcMar>
                  <w:vAlign w:val="bottom"/>
                </w:tcPr>
                <w:p w14:paraId="78E5F168" w14:textId="32F30EE2" w:rsidR="006708BB" w:rsidRPr="009B2178" w:rsidRDefault="006708BB" w:rsidP="006708BB">
                  <w:pPr>
                    <w:tabs>
                      <w:tab w:val="left" w:pos="589"/>
                    </w:tabs>
                    <w:jc w:val="both"/>
                    <w:rPr>
                      <w:iCs/>
                      <w:szCs w:val="24"/>
                    </w:rPr>
                  </w:pPr>
                  <w:r w:rsidRPr="009B2178">
                    <w:rPr>
                      <w:iCs/>
                      <w:szCs w:val="24"/>
                    </w:rPr>
                    <w:t> </w:t>
                  </w:r>
                </w:p>
              </w:tc>
              <w:tc>
                <w:tcPr>
                  <w:tcW w:w="5387" w:type="dxa"/>
                  <w:gridSpan w:val="4"/>
                  <w:noWrap/>
                  <w:tcMar>
                    <w:top w:w="0" w:type="dxa"/>
                    <w:left w:w="108" w:type="dxa"/>
                    <w:bottom w:w="0" w:type="dxa"/>
                    <w:right w:w="108" w:type="dxa"/>
                  </w:tcMar>
                  <w:vAlign w:val="bottom"/>
                </w:tcPr>
                <w:p w14:paraId="286B1BF1" w14:textId="318EC15B" w:rsidR="006708BB" w:rsidRPr="009B2178" w:rsidRDefault="006708BB" w:rsidP="006708BB">
                  <w:pPr>
                    <w:tabs>
                      <w:tab w:val="left" w:pos="589"/>
                    </w:tabs>
                    <w:jc w:val="both"/>
                    <w:rPr>
                      <w:iCs/>
                      <w:szCs w:val="24"/>
                    </w:rPr>
                  </w:pPr>
                  <w:r w:rsidRPr="009B2178">
                    <w:rPr>
                      <w:iCs/>
                      <w:szCs w:val="24"/>
                    </w:rPr>
                    <w:t>Pateikta paraiška  CINEA, teigiamas sprendimas dėl finansavimo skyrimo gautas, rengiama informacija Dotacijos sutarties pasirašymui, Dotacijos sutartį planuojama pasirašyti iki 2024 m. spalio 30 d.</w:t>
                  </w:r>
                </w:p>
              </w:tc>
            </w:tr>
          </w:tbl>
          <w:p w14:paraId="365FDF64" w14:textId="77777777" w:rsidR="00397A61" w:rsidRDefault="00397A61" w:rsidP="00397A61">
            <w:pPr>
              <w:tabs>
                <w:tab w:val="left" w:pos="589"/>
                <w:tab w:val="left" w:pos="825"/>
              </w:tabs>
              <w:ind w:left="949"/>
              <w:jc w:val="both"/>
              <w:rPr>
                <w:iCs/>
                <w:szCs w:val="24"/>
              </w:rPr>
            </w:pPr>
          </w:p>
          <w:p w14:paraId="4890A0DF" w14:textId="18BA190E" w:rsidR="00E877FF" w:rsidRPr="00397A61" w:rsidRDefault="00F71343" w:rsidP="00397A61">
            <w:pPr>
              <w:pStyle w:val="Sraopastraipa"/>
              <w:numPr>
                <w:ilvl w:val="0"/>
                <w:numId w:val="42"/>
              </w:numPr>
              <w:tabs>
                <w:tab w:val="left" w:pos="589"/>
                <w:tab w:val="left" w:pos="825"/>
              </w:tabs>
              <w:ind w:left="22" w:firstLine="567"/>
              <w:jc w:val="both"/>
              <w:rPr>
                <w:iCs/>
                <w:szCs w:val="24"/>
              </w:rPr>
            </w:pPr>
            <w:r w:rsidRPr="00397A61">
              <w:rPr>
                <w:iCs/>
                <w:szCs w:val="24"/>
              </w:rPr>
              <w:t>IXB tarptautinio transporto koridoriaus ir TEN-T kelio E85 (Klaipėda–</w:t>
            </w:r>
            <w:proofErr w:type="spellStart"/>
            <w:r w:rsidRPr="00397A61">
              <w:rPr>
                <w:iCs/>
                <w:szCs w:val="24"/>
              </w:rPr>
              <w:t>Aleksandropolis</w:t>
            </w:r>
            <w:proofErr w:type="spellEnd"/>
            <w:r w:rsidRPr="00397A61">
              <w:rPr>
                <w:iCs/>
                <w:szCs w:val="24"/>
              </w:rPr>
              <w:t xml:space="preserve">) dalis, vedanti Rytų–Vakarų kryptimi – kelias A1 Vilnius–Kaunas–Klaipėda – vienas iš intensyviausių ir avaringiausių kelių Lietuvoje, kuriame yra didelis vietinio ir tarptautinio krovininio eismo intensyvumas. </w:t>
            </w:r>
            <w:r w:rsidR="006D1ACD" w:rsidRPr="00397A61">
              <w:rPr>
                <w:iCs/>
                <w:szCs w:val="24"/>
              </w:rPr>
              <w:t>Kelio A1 99,29–100,47 km atkarpa ties Kaunu, Kleboniškio (A. Meškinio) tiltu (</w:t>
            </w:r>
            <w:proofErr w:type="spellStart"/>
            <w:r w:rsidR="006D1ACD" w:rsidRPr="00397A61">
              <w:rPr>
                <w:iCs/>
                <w:szCs w:val="24"/>
              </w:rPr>
              <w:t>viduriniuoju</w:t>
            </w:r>
            <w:proofErr w:type="spellEnd"/>
            <w:r w:rsidR="006D1ACD" w:rsidRPr="00397A61">
              <w:rPr>
                <w:iCs/>
                <w:szCs w:val="24"/>
              </w:rPr>
              <w:t xml:space="preserve"> tiltu), kerta vieną ilgiausių  Lietuvos upių – Nerį. </w:t>
            </w:r>
            <w:r w:rsidR="0044104F" w:rsidRPr="00397A61">
              <w:rPr>
                <w:iCs/>
                <w:szCs w:val="24"/>
              </w:rPr>
              <w:t>Via Lietuva vykdo ir 2024 m. pabaigoje – 2025 m. pradžioje planuoja užbaigti kompleksinį minėto kelio ruožo su tiltu rekonstrukcijos</w:t>
            </w:r>
            <w:r w:rsidR="006D1ACD" w:rsidRPr="00397A61">
              <w:rPr>
                <w:iCs/>
                <w:szCs w:val="24"/>
              </w:rPr>
              <w:t xml:space="preserve"> </w:t>
            </w:r>
            <w:r w:rsidR="0044104F" w:rsidRPr="00397A61">
              <w:rPr>
                <w:iCs/>
                <w:szCs w:val="24"/>
              </w:rPr>
              <w:t xml:space="preserve">projektą. </w:t>
            </w:r>
            <w:r w:rsidR="006D1ACD" w:rsidRPr="00397A61">
              <w:rPr>
                <w:iCs/>
                <w:szCs w:val="24"/>
              </w:rPr>
              <w:t>A. Meškinio tilto projektiniai techniniai parametrai netenkin</w:t>
            </w:r>
            <w:r w:rsidR="00E877FF" w:rsidRPr="00397A61">
              <w:rPr>
                <w:iCs/>
                <w:szCs w:val="24"/>
              </w:rPr>
              <w:t>o</w:t>
            </w:r>
            <w:r w:rsidR="006D1ACD" w:rsidRPr="00397A61">
              <w:rPr>
                <w:iCs/>
                <w:szCs w:val="24"/>
              </w:rPr>
              <w:t xml:space="preserve"> kelių transporto apkrovimo reikalavimų, neužtikrin</w:t>
            </w:r>
            <w:r w:rsidR="00E877FF" w:rsidRPr="00397A61">
              <w:rPr>
                <w:iCs/>
                <w:szCs w:val="24"/>
              </w:rPr>
              <w:t>o</w:t>
            </w:r>
            <w:r w:rsidR="006D1ACD" w:rsidRPr="00397A61">
              <w:rPr>
                <w:iCs/>
                <w:szCs w:val="24"/>
              </w:rPr>
              <w:t xml:space="preserve"> tinkamo TEN-T tinklo pralaidumo ir eismo saugumo</w:t>
            </w:r>
            <w:r w:rsidR="00E877FF" w:rsidRPr="00397A61">
              <w:rPr>
                <w:iCs/>
                <w:szCs w:val="24"/>
              </w:rPr>
              <w:t>.</w:t>
            </w:r>
          </w:p>
          <w:p w14:paraId="2717E165" w14:textId="184AD984" w:rsidR="00F71343" w:rsidRDefault="00E877FF" w:rsidP="007603F2">
            <w:pPr>
              <w:tabs>
                <w:tab w:val="left" w:pos="589"/>
              </w:tabs>
              <w:ind w:firstLine="589"/>
              <w:jc w:val="both"/>
              <w:rPr>
                <w:iCs/>
                <w:szCs w:val="24"/>
              </w:rPr>
            </w:pPr>
            <w:r>
              <w:rPr>
                <w:iCs/>
                <w:szCs w:val="24"/>
              </w:rPr>
              <w:t>Įgyvendinant kitą kelio</w:t>
            </w:r>
            <w:r w:rsidR="00F71343" w:rsidRPr="003A4129">
              <w:rPr>
                <w:iCs/>
                <w:szCs w:val="24"/>
              </w:rPr>
              <w:t xml:space="preserve"> A1 Vilnius–Kaunas–Klaipėda</w:t>
            </w:r>
            <w:r>
              <w:rPr>
                <w:iCs/>
                <w:szCs w:val="24"/>
              </w:rPr>
              <w:t xml:space="preserve"> ruožo rekonstrukcijos projektą,</w:t>
            </w:r>
            <w:r w:rsidR="00F71343" w:rsidRPr="003A4129">
              <w:rPr>
                <w:iCs/>
                <w:szCs w:val="24"/>
              </w:rPr>
              <w:t xml:space="preserve"> tiltas per Kruną  turi būti rekonstruotas, nes šio tilto techniniai parametrai neatitinka reikalavimų, be to, tiltas yra svarbus dvejopam – ne tik civiliam, bet ir kariniam mobilumui. Planuojamos veiklos yra viso E</w:t>
            </w:r>
            <w:r w:rsidR="00F71343" w:rsidRPr="003A4129">
              <w:rPr>
                <w:iCs/>
                <w:szCs w:val="24"/>
                <w:lang w:val="en-US"/>
              </w:rPr>
              <w:t>85</w:t>
            </w:r>
            <w:r w:rsidR="00F71343" w:rsidRPr="003A4129">
              <w:rPr>
                <w:iCs/>
                <w:szCs w:val="24"/>
              </w:rPr>
              <w:t xml:space="preserve"> magistralės mazgo rekonstrukcijos projekto dalys. Projekto įgyvendinimo metu  būtent šioje vietoje bus vystomas ž</w:t>
            </w:r>
            <w:r>
              <w:rPr>
                <w:iCs/>
                <w:szCs w:val="24"/>
              </w:rPr>
              <w:t>ymiai</w:t>
            </w:r>
            <w:r w:rsidR="00F71343" w:rsidRPr="003A4129">
              <w:rPr>
                <w:iCs/>
                <w:szCs w:val="24"/>
              </w:rPr>
              <w:t xml:space="preserve"> didesnio pralaidumo automobilių kelių mazgas, eliminuosiantis vietinio susisiekimo automobilių kamščius ties įvažiavimais ir išvažiavimais į/iš magistralės, kadangi šio magistralinio kelio atkarpoje piko metu eismo intensyvumas viršija projektinius kelio juostų laidumo parametrus ir tai nulemia reguliarių transporto grūsčių susidarymą.</w:t>
            </w:r>
          </w:p>
          <w:p w14:paraId="5A2E9DBB" w14:textId="7110EA97" w:rsidR="00F71343" w:rsidRPr="0056220A" w:rsidRDefault="00F71343" w:rsidP="00F71343">
            <w:pPr>
              <w:tabs>
                <w:tab w:val="left" w:pos="589"/>
              </w:tabs>
              <w:jc w:val="both"/>
              <w:rPr>
                <w:b/>
                <w:bCs/>
                <w:iCs/>
                <w:szCs w:val="24"/>
              </w:rPr>
            </w:pPr>
            <w:r w:rsidRPr="0056220A">
              <w:rPr>
                <w:iCs/>
                <w:szCs w:val="24"/>
              </w:rPr>
              <w:t>Dėl šios priežasties kelio ruožo viduryje esantį dviejų eismo juostų viaduką ir tiltą, kuriuo eismas vyksta Klaipėdos kryptimi ir greitis jame yra ribojamas iki 70 km/val., planuojama nugriauti ir jo vietoje pastatyti naują, keturių eismo juostų viaduką ir tiltą. Įgyvendinus projektą, kelio ruožas bus rekonstruotas į 4 eismo juostas, abipus kelio ir skiriamojoje eismo juostoje bus įrengti apsauginiai atitvarai, įrengtas kelio apšvietimas, kuris leis sumažinti eismo įvykių skaičių.</w:t>
            </w:r>
            <w:r w:rsidR="00E877FF" w:rsidRPr="0056220A">
              <w:rPr>
                <w:iCs/>
                <w:szCs w:val="24"/>
              </w:rPr>
              <w:t xml:space="preserve"> Projektuojamas greitis</w:t>
            </w:r>
            <w:r w:rsidR="00E877FF">
              <w:rPr>
                <w:iCs/>
                <w:szCs w:val="24"/>
              </w:rPr>
              <w:t xml:space="preserve"> užbaigus rekonstravimą</w:t>
            </w:r>
            <w:r w:rsidR="00E877FF" w:rsidRPr="0056220A">
              <w:rPr>
                <w:iCs/>
                <w:szCs w:val="24"/>
              </w:rPr>
              <w:t xml:space="preserve"> – 100 km/val.</w:t>
            </w:r>
          </w:p>
          <w:p w14:paraId="15BD3891" w14:textId="77777777" w:rsidR="00E877FF" w:rsidRDefault="0056220A" w:rsidP="007603F2">
            <w:pPr>
              <w:tabs>
                <w:tab w:val="left" w:pos="589"/>
              </w:tabs>
              <w:ind w:firstLine="589"/>
              <w:jc w:val="both"/>
              <w:rPr>
                <w:iCs/>
                <w:szCs w:val="24"/>
              </w:rPr>
            </w:pPr>
            <w:r w:rsidRPr="0056220A">
              <w:rPr>
                <w:iCs/>
                <w:szCs w:val="24"/>
              </w:rPr>
              <w:t>Šios veiklos apimtyj</w:t>
            </w:r>
            <w:r w:rsidR="00F71343">
              <w:rPr>
                <w:iCs/>
                <w:szCs w:val="24"/>
              </w:rPr>
              <w:t>e planuojama</w:t>
            </w:r>
            <w:r w:rsidRPr="0056220A">
              <w:rPr>
                <w:iCs/>
                <w:szCs w:val="24"/>
              </w:rPr>
              <w:t xml:space="preserve"> </w:t>
            </w:r>
            <w:r w:rsidR="00F71343">
              <w:rPr>
                <w:iCs/>
                <w:szCs w:val="24"/>
              </w:rPr>
              <w:t xml:space="preserve">ir </w:t>
            </w:r>
            <w:r w:rsidRPr="0056220A">
              <w:rPr>
                <w:iCs/>
                <w:szCs w:val="24"/>
              </w:rPr>
              <w:t>kel</w:t>
            </w:r>
            <w:r w:rsidR="00F71343">
              <w:rPr>
                <w:iCs/>
                <w:szCs w:val="24"/>
              </w:rPr>
              <w:t>yje</w:t>
            </w:r>
            <w:r w:rsidRPr="0056220A">
              <w:rPr>
                <w:iCs/>
                <w:szCs w:val="24"/>
              </w:rPr>
              <w:t xml:space="preserve"> A1 Vilnius-Kaunas Klaipėda </w:t>
            </w:r>
            <w:r w:rsidR="00F71343">
              <w:rPr>
                <w:iCs/>
                <w:szCs w:val="24"/>
              </w:rPr>
              <w:t>esančio</w:t>
            </w:r>
            <w:r w:rsidRPr="0056220A">
              <w:rPr>
                <w:iCs/>
                <w:szCs w:val="24"/>
              </w:rPr>
              <w:t xml:space="preserve"> Pietinio tilto per Nerį rekonstrukcija (</w:t>
            </w:r>
            <w:r w:rsidR="00F71343">
              <w:rPr>
                <w:iCs/>
                <w:szCs w:val="24"/>
              </w:rPr>
              <w:t xml:space="preserve">ruože </w:t>
            </w:r>
            <w:r w:rsidRPr="0056220A">
              <w:rPr>
                <w:iCs/>
                <w:szCs w:val="24"/>
              </w:rPr>
              <w:t>99,29 iki 100,47 km), kadangi tilto gabaritai (plotis) neatitinka AM kategorijos keliams bei kariniam mobilumui keliamų reikalavimų.</w:t>
            </w:r>
          </w:p>
          <w:p w14:paraId="03D78097" w14:textId="6BA5CD23" w:rsidR="0056220A" w:rsidRPr="0056220A" w:rsidRDefault="0056220A" w:rsidP="007603F2">
            <w:pPr>
              <w:tabs>
                <w:tab w:val="left" w:pos="589"/>
              </w:tabs>
              <w:ind w:firstLine="589"/>
              <w:jc w:val="both"/>
              <w:rPr>
                <w:iCs/>
                <w:szCs w:val="24"/>
              </w:rPr>
            </w:pPr>
            <w:r w:rsidRPr="0056220A">
              <w:rPr>
                <w:iCs/>
                <w:szCs w:val="24"/>
              </w:rPr>
              <w:lastRenderedPageBreak/>
              <w:t xml:space="preserve">Bendra </w:t>
            </w:r>
            <w:r w:rsidR="00F71343">
              <w:rPr>
                <w:iCs/>
                <w:szCs w:val="24"/>
              </w:rPr>
              <w:t>visų</w:t>
            </w:r>
            <w:r w:rsidRPr="0056220A">
              <w:rPr>
                <w:iCs/>
                <w:szCs w:val="24"/>
              </w:rPr>
              <w:t xml:space="preserve"> trijų tiltų,</w:t>
            </w:r>
            <w:r w:rsidR="00F71343">
              <w:rPr>
                <w:iCs/>
                <w:szCs w:val="24"/>
              </w:rPr>
              <w:t xml:space="preserve"> įskaitant </w:t>
            </w:r>
            <w:proofErr w:type="spellStart"/>
            <w:r w:rsidR="00F71343">
              <w:rPr>
                <w:iCs/>
                <w:szCs w:val="24"/>
              </w:rPr>
              <w:t>vidurinįjį</w:t>
            </w:r>
            <w:proofErr w:type="spellEnd"/>
            <w:r w:rsidR="00F71343">
              <w:rPr>
                <w:iCs/>
                <w:szCs w:val="24"/>
              </w:rPr>
              <w:t>,</w:t>
            </w:r>
            <w:r w:rsidRPr="0056220A">
              <w:rPr>
                <w:iCs/>
                <w:szCs w:val="24"/>
              </w:rPr>
              <w:t xml:space="preserve"> esančių Kauno mieste, rekonstrukcija ž</w:t>
            </w:r>
            <w:r w:rsidR="00F71343">
              <w:rPr>
                <w:iCs/>
                <w:szCs w:val="24"/>
              </w:rPr>
              <w:t>ymiai</w:t>
            </w:r>
            <w:r w:rsidRPr="0056220A">
              <w:rPr>
                <w:iCs/>
                <w:szCs w:val="24"/>
              </w:rPr>
              <w:t xml:space="preserve"> sumažins šiuo metu susidarančių didžiulių spūsčių kiekį</w:t>
            </w:r>
            <w:r w:rsidR="00E877FF">
              <w:rPr>
                <w:iCs/>
                <w:szCs w:val="24"/>
              </w:rPr>
              <w:t xml:space="preserve"> ir optimizuos automobilių srautus</w:t>
            </w:r>
            <w:r w:rsidRPr="0056220A">
              <w:rPr>
                <w:iCs/>
                <w:szCs w:val="24"/>
              </w:rPr>
              <w:t xml:space="preserve">. </w:t>
            </w:r>
            <w:proofErr w:type="spellStart"/>
            <w:r w:rsidRPr="0056220A">
              <w:rPr>
                <w:iCs/>
                <w:szCs w:val="24"/>
              </w:rPr>
              <w:t>Vidurinysis</w:t>
            </w:r>
            <w:proofErr w:type="spellEnd"/>
            <w:r w:rsidRPr="0056220A">
              <w:rPr>
                <w:iCs/>
                <w:szCs w:val="24"/>
              </w:rPr>
              <w:t xml:space="preserve"> tiltas bus skirtas tranzitiniam eismui, kuris 2018 m. LAKD</w:t>
            </w:r>
            <w:r w:rsidR="00E877FF">
              <w:rPr>
                <w:iCs/>
                <w:szCs w:val="24"/>
              </w:rPr>
              <w:t xml:space="preserve"> (pavadinimas pakeistas į AB Via Lietuva)</w:t>
            </w:r>
            <w:r w:rsidRPr="0056220A">
              <w:rPr>
                <w:iCs/>
                <w:szCs w:val="24"/>
              </w:rPr>
              <w:t xml:space="preserve"> ir Kelių ir transporto tyrimo instituto atlikto tyrimo ,,A1 kelias Vilnius-Kaunas–Klaipėda Kauno miesto Islandijos plentas: susisiekimo infrastruktūros problemos ir jų sprendiniai“ duomenimis sudaro 40 proc., o vietinis – 60 proc. srauto. Kiti tiltai bus skirti vietiniam transportui. </w:t>
            </w:r>
          </w:p>
          <w:p w14:paraId="007C35F2" w14:textId="022CA27C" w:rsidR="005A5C54" w:rsidRDefault="0056220A" w:rsidP="00F22837">
            <w:pPr>
              <w:tabs>
                <w:tab w:val="left" w:pos="589"/>
              </w:tabs>
              <w:ind w:firstLine="589"/>
              <w:jc w:val="both"/>
              <w:rPr>
                <w:iCs/>
                <w:szCs w:val="24"/>
              </w:rPr>
            </w:pPr>
            <w:r w:rsidRPr="0056220A">
              <w:rPr>
                <w:iCs/>
                <w:szCs w:val="24"/>
              </w:rPr>
              <w:t>Veikla bus bendrai finansuojama</w:t>
            </w:r>
            <w:r w:rsidR="004B6A08">
              <w:rPr>
                <w:iCs/>
                <w:szCs w:val="24"/>
              </w:rPr>
              <w:t xml:space="preserve"> </w:t>
            </w:r>
            <w:r w:rsidR="004B6A08" w:rsidRPr="00BC1CE2">
              <w:rPr>
                <w:szCs w:val="24"/>
              </w:rPr>
              <w:t>2021</w:t>
            </w:r>
            <w:r w:rsidR="004B6A08">
              <w:rPr>
                <w:szCs w:val="24"/>
              </w:rPr>
              <w:t>–</w:t>
            </w:r>
            <w:r w:rsidR="004B6A08" w:rsidRPr="00BC1CE2">
              <w:rPr>
                <w:szCs w:val="24"/>
              </w:rPr>
              <w:t>2027 m.</w:t>
            </w:r>
            <w:r w:rsidR="004B6A08">
              <w:rPr>
                <w:szCs w:val="24"/>
              </w:rPr>
              <w:t xml:space="preserve"> i</w:t>
            </w:r>
            <w:r w:rsidRPr="0056220A">
              <w:rPr>
                <w:iCs/>
                <w:szCs w:val="24"/>
              </w:rPr>
              <w:t xml:space="preserve">nvesticijų </w:t>
            </w:r>
            <w:r w:rsidRPr="001E2EDA">
              <w:rPr>
                <w:iCs/>
                <w:szCs w:val="24"/>
              </w:rPr>
              <w:t>programos,</w:t>
            </w:r>
            <w:r w:rsidR="00431ACD" w:rsidRPr="001E2EDA">
              <w:rPr>
                <w:iCs/>
                <w:szCs w:val="24"/>
              </w:rPr>
              <w:t xml:space="preserve"> EITP,</w:t>
            </w:r>
            <w:r w:rsidRPr="001E2EDA">
              <w:rPr>
                <w:iCs/>
                <w:szCs w:val="24"/>
              </w:rPr>
              <w:t xml:space="preserve"> </w:t>
            </w:r>
            <w:r w:rsidRPr="0056220A">
              <w:rPr>
                <w:iCs/>
                <w:szCs w:val="24"/>
              </w:rPr>
              <w:t>KPPP ir laikino solidarumo įnašo lėšomis</w:t>
            </w:r>
            <w:r w:rsidR="00057199">
              <w:rPr>
                <w:iCs/>
                <w:szCs w:val="24"/>
              </w:rPr>
              <w:t>, skirtomis dvigubos paskirties (civiliam ir kariniam) mobilumui skirtomis lėšomis</w:t>
            </w:r>
            <w:r>
              <w:rPr>
                <w:iCs/>
                <w:szCs w:val="24"/>
              </w:rPr>
              <w:t>.</w:t>
            </w:r>
          </w:p>
          <w:tbl>
            <w:tblPr>
              <w:tblW w:w="9420" w:type="dxa"/>
              <w:shd w:val="clear" w:color="auto" w:fill="FFFFFF"/>
              <w:tblLayout w:type="fixed"/>
              <w:tblCellMar>
                <w:left w:w="0" w:type="dxa"/>
                <w:right w:w="0" w:type="dxa"/>
              </w:tblCellMar>
              <w:tblLook w:val="04A0" w:firstRow="1" w:lastRow="0" w:firstColumn="1" w:lastColumn="0" w:noHBand="0" w:noVBand="1"/>
            </w:tblPr>
            <w:tblGrid>
              <w:gridCol w:w="9373"/>
              <w:gridCol w:w="47"/>
            </w:tblGrid>
            <w:tr w:rsidR="005A5C54" w:rsidRPr="005A5C54" w14:paraId="20DBF0F6" w14:textId="77777777" w:rsidTr="342133AA">
              <w:tc>
                <w:tcPr>
                  <w:tcW w:w="4975" w:type="pct"/>
                  <w:shd w:val="clear" w:color="auto" w:fill="FFFFFF" w:themeFill="background1"/>
                </w:tcPr>
                <w:p w14:paraId="7246A2CC" w14:textId="77777777" w:rsidR="00153325" w:rsidRDefault="00153325" w:rsidP="007603F2">
                  <w:pPr>
                    <w:tabs>
                      <w:tab w:val="left" w:pos="589"/>
                    </w:tabs>
                    <w:ind w:firstLine="589"/>
                    <w:jc w:val="both"/>
                    <w:rPr>
                      <w:bCs/>
                      <w:iCs/>
                      <w:szCs w:val="24"/>
                    </w:rPr>
                  </w:pPr>
                </w:p>
                <w:p w14:paraId="697DD1EF" w14:textId="56C58330" w:rsidR="005A5C54" w:rsidRPr="005A5C54" w:rsidRDefault="005A5C54" w:rsidP="007603F2">
                  <w:pPr>
                    <w:tabs>
                      <w:tab w:val="left" w:pos="589"/>
                    </w:tabs>
                    <w:ind w:firstLine="589"/>
                    <w:jc w:val="both"/>
                    <w:rPr>
                      <w:iCs/>
                      <w:szCs w:val="24"/>
                    </w:rPr>
                  </w:pPr>
                  <w:r w:rsidRPr="00FC3C90">
                    <w:rPr>
                      <w:bCs/>
                      <w:iCs/>
                      <w:szCs w:val="24"/>
                    </w:rPr>
                    <w:t>S</w:t>
                  </w:r>
                  <w:r w:rsidRPr="00FC3C90">
                    <w:rPr>
                      <w:iCs/>
                      <w:szCs w:val="24"/>
                    </w:rPr>
                    <w:t xml:space="preserve">udarius Susisiekimo ministerijos plėtros programoje nurodytas problemos priežastis šalinantį veiklų rinkinį, </w:t>
                  </w:r>
                  <w:r w:rsidR="00FC3C90" w:rsidRPr="00FC3C90">
                    <w:rPr>
                      <w:iCs/>
                      <w:szCs w:val="24"/>
                    </w:rPr>
                    <w:t xml:space="preserve">Alternatyva </w:t>
                  </w:r>
                  <w:r w:rsidR="00FC3C90" w:rsidRPr="00924764">
                    <w:rPr>
                      <w:iCs/>
                      <w:szCs w:val="24"/>
                    </w:rPr>
                    <w:t xml:space="preserve">2 buvo vertinta, nors </w:t>
                  </w:r>
                  <w:r w:rsidRPr="00924764">
                    <w:rPr>
                      <w:iCs/>
                      <w:szCs w:val="24"/>
                    </w:rPr>
                    <w:t>kitos</w:t>
                  </w:r>
                  <w:r w:rsidRPr="00FC3C90">
                    <w:rPr>
                      <w:iCs/>
                      <w:szCs w:val="24"/>
                    </w:rPr>
                    <w:t xml:space="preserve"> alternatyvos neb</w:t>
                  </w:r>
                  <w:r w:rsidR="00FC3C90" w:rsidRPr="00FC3C90">
                    <w:rPr>
                      <w:iCs/>
                      <w:szCs w:val="24"/>
                    </w:rPr>
                    <w:t>ūtinai turėjo būti</w:t>
                  </w:r>
                  <w:r w:rsidRPr="00FC3C90">
                    <w:rPr>
                      <w:iCs/>
                      <w:szCs w:val="24"/>
                    </w:rPr>
                    <w:t xml:space="preserve"> vertintos vadovaujantis Strateginio valdymo metodikos </w:t>
                  </w:r>
                  <w:r w:rsidRPr="005A5C54">
                    <w:rPr>
                      <w:iCs/>
                      <w:szCs w:val="24"/>
                    </w:rPr>
                    <w:t>81.2. papunktyje nurodyta išimtimi (kai konkretų priemonės įgyvendinimo būdą nustato ES direktyvos, reglamentai, Vyriausybės programa) ir Lietuvos Respublikos Vyriausybės 2022 m. balandžio 27 d. pasitarimo protokolo Nr. 17 2.3 papunkčiu, kai yra tik viena reali pažangos priemonės ar atskirų jos veiklų įgyvendinimo alternatyva dėl  finansavimo šaltinio apribojimų, taip pat į tai, kad:</w:t>
                  </w:r>
                </w:p>
                <w:p w14:paraId="1AEBBA82" w14:textId="77777777" w:rsidR="005A5C54" w:rsidRPr="005A5C54" w:rsidRDefault="005A5C54" w:rsidP="00B66D62">
                  <w:pPr>
                    <w:numPr>
                      <w:ilvl w:val="0"/>
                      <w:numId w:val="15"/>
                    </w:numPr>
                    <w:tabs>
                      <w:tab w:val="left" w:pos="589"/>
                      <w:tab w:val="left" w:pos="810"/>
                    </w:tabs>
                    <w:ind w:left="22" w:firstLine="567"/>
                    <w:jc w:val="both"/>
                    <w:rPr>
                      <w:bCs/>
                      <w:iCs/>
                      <w:szCs w:val="24"/>
                    </w:rPr>
                  </w:pPr>
                  <w:r w:rsidRPr="005A5C54">
                    <w:rPr>
                      <w:iCs/>
                      <w:szCs w:val="24"/>
                    </w:rPr>
                    <w:t>Susisiekimo plėtros programoje</w:t>
                  </w:r>
                  <w:r w:rsidRPr="005A5C54">
                    <w:rPr>
                      <w:bCs/>
                      <w:iCs/>
                      <w:szCs w:val="24"/>
                    </w:rPr>
                    <w:t xml:space="preserve"> įvardintai problemai pašalinti galimos tik investicinės veiklos;</w:t>
                  </w:r>
                </w:p>
                <w:p w14:paraId="605ECA4B" w14:textId="73D39C7A"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reikalavimai ir konkretūs koridoriai ir keliai, sudarantys TEN-T tinklą yra patvirtinti Reglamente</w:t>
                  </w:r>
                  <w:r w:rsidR="00C61F49">
                    <w:rPr>
                      <w:iCs/>
                      <w:szCs w:val="24"/>
                    </w:rPr>
                    <w:t xml:space="preserve"> </w:t>
                  </w:r>
                  <w:r w:rsidRPr="005A5C54">
                    <w:rPr>
                      <w:iCs/>
                      <w:szCs w:val="24"/>
                    </w:rPr>
                    <w:t>Nr.</w:t>
                  </w:r>
                  <w:r w:rsidR="00C61F49">
                    <w:rPr>
                      <w:iCs/>
                      <w:szCs w:val="24"/>
                    </w:rPr>
                    <w:t xml:space="preserve"> </w:t>
                  </w:r>
                  <w:r w:rsidRPr="005A5C54">
                    <w:rPr>
                      <w:iCs/>
                      <w:szCs w:val="24"/>
                    </w:rPr>
                    <w:t>1315/2013, taip pat yra įvardinamas reikalavimas užtikrinti, kad TEN-T pagrindinis (</w:t>
                  </w:r>
                  <w:proofErr w:type="spellStart"/>
                  <w:r w:rsidRPr="005A5C54">
                    <w:rPr>
                      <w:i/>
                      <w:iCs/>
                      <w:szCs w:val="24"/>
                    </w:rPr>
                    <w:t>core</w:t>
                  </w:r>
                  <w:proofErr w:type="spellEnd"/>
                  <w:r w:rsidRPr="005A5C54">
                    <w:rPr>
                      <w:iCs/>
                      <w:szCs w:val="24"/>
                    </w:rPr>
                    <w:t xml:space="preserve">) tinklas būtų išvystytas iki 2030 m., o visuotinis – iki 2050 m.; </w:t>
                  </w:r>
                </w:p>
                <w:p w14:paraId="2F837A83" w14:textId="77777777"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Planuojami finansuoti projektai atrinkti pagal patvirtintas metodikas ir sudarytus prioritetinių eilių sąrašus;</w:t>
                  </w:r>
                </w:p>
                <w:p w14:paraId="61FFB035" w14:textId="77777777"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Priemonės apimtyje planuojamų įgyvendinti veiklų (</w:t>
                  </w:r>
                  <w:proofErr w:type="spellStart"/>
                  <w:r w:rsidRPr="005A5C54">
                    <w:rPr>
                      <w:iCs/>
                      <w:szCs w:val="24"/>
                    </w:rPr>
                    <w:t>poveiklių</w:t>
                  </w:r>
                  <w:proofErr w:type="spellEnd"/>
                  <w:r w:rsidRPr="005A5C54">
                    <w:rPr>
                      <w:iCs/>
                      <w:szCs w:val="24"/>
                    </w:rPr>
                    <w:t>) atveju nėra alternatyvių susisiekimo būdų (geležinkeliu, oro ar vandens transportu), kuriais būtų galima aptarnauti esamus ir prognozuojamus keleivių ir krovinių srautus.</w:t>
                  </w:r>
                </w:p>
                <w:p w14:paraId="2917B912" w14:textId="1BABE304" w:rsidR="005A5C54" w:rsidRPr="005A5C54" w:rsidRDefault="005A5C54" w:rsidP="00C61F49">
                  <w:pPr>
                    <w:tabs>
                      <w:tab w:val="left" w:pos="589"/>
                    </w:tabs>
                    <w:ind w:firstLine="589"/>
                    <w:jc w:val="both"/>
                    <w:rPr>
                      <w:iCs/>
                      <w:szCs w:val="24"/>
                    </w:rPr>
                  </w:pPr>
                  <w:r w:rsidRPr="005A5C54">
                    <w:rPr>
                      <w:iCs/>
                      <w:szCs w:val="24"/>
                    </w:rPr>
                    <w:t xml:space="preserve">Konkrečios veiklos ir jų finansavimo formos buvo pasirinktos </w:t>
                  </w:r>
                  <w:r w:rsidR="004B6A08" w:rsidRPr="00BC1CE2">
                    <w:rPr>
                      <w:szCs w:val="24"/>
                    </w:rPr>
                    <w:t>2021</w:t>
                  </w:r>
                  <w:r w:rsidR="004B6A08">
                    <w:rPr>
                      <w:szCs w:val="24"/>
                    </w:rPr>
                    <w:t>–</w:t>
                  </w:r>
                  <w:r w:rsidR="004B6A08" w:rsidRPr="00BC1CE2">
                    <w:rPr>
                      <w:szCs w:val="24"/>
                    </w:rPr>
                    <w:t xml:space="preserve">2027 m. </w:t>
                  </w:r>
                  <w:r w:rsidR="004B6A08">
                    <w:rPr>
                      <w:szCs w:val="24"/>
                    </w:rPr>
                    <w:t>i</w:t>
                  </w:r>
                  <w:r w:rsidRPr="005A5C54">
                    <w:rPr>
                      <w:iCs/>
                      <w:szCs w:val="24"/>
                    </w:rPr>
                    <w:t>nvesticijų programos derinimo su Europos Komisija metu, vadovaujantis Reglamento Nr. 2021/1060 21-22 straipsniuose nustatyta tvarka (derybų procesas su EK vyko nuo 2020 m. kovo mėn.), identifikuojant</w:t>
                  </w:r>
                  <w:r w:rsidRPr="005A5C54">
                    <w:rPr>
                      <w:i/>
                      <w:iCs/>
                      <w:szCs w:val="24"/>
                    </w:rPr>
                    <w:t xml:space="preserve"> </w:t>
                  </w:r>
                  <w:r w:rsidRPr="005A5C54">
                    <w:rPr>
                      <w:iCs/>
                      <w:szCs w:val="24"/>
                    </w:rPr>
                    <w:t xml:space="preserve">Reglamento Nr. 1315/2013 reikalavimų neatitinkančius TEN-T pagrindinio ir visuotinio tinklo ruožus. Rengiant </w:t>
                  </w:r>
                  <w:r w:rsidR="004B6A08" w:rsidRPr="00BC1CE2">
                    <w:rPr>
                      <w:szCs w:val="24"/>
                    </w:rPr>
                    <w:t>2021</w:t>
                  </w:r>
                  <w:r w:rsidR="004B6A08">
                    <w:rPr>
                      <w:szCs w:val="24"/>
                    </w:rPr>
                    <w:t>–</w:t>
                  </w:r>
                  <w:r w:rsidR="004B6A08" w:rsidRPr="00BC1CE2">
                    <w:rPr>
                      <w:szCs w:val="24"/>
                    </w:rPr>
                    <w:t xml:space="preserve">2027 m. </w:t>
                  </w:r>
                  <w:r w:rsidR="004B6A08">
                    <w:rPr>
                      <w:szCs w:val="24"/>
                    </w:rPr>
                    <w:t>i</w:t>
                  </w:r>
                  <w:r w:rsidRPr="005A5C54">
                    <w:rPr>
                      <w:iCs/>
                      <w:szCs w:val="24"/>
                    </w:rPr>
                    <w:t>nvesticijų programą</w:t>
                  </w:r>
                  <w:r w:rsidR="00556CC2">
                    <w:rPr>
                      <w:iCs/>
                      <w:szCs w:val="24"/>
                    </w:rPr>
                    <w:t>,</w:t>
                  </w:r>
                  <w:r w:rsidRPr="005A5C54">
                    <w:rPr>
                      <w:iCs/>
                      <w:szCs w:val="24"/>
                    </w:rPr>
                    <w:t xml:space="preserve"> investicijos planuotos atsižvelgiant į Europos Komisijos keliamus tikslus ir numatytos tiek geležinkelių, tiek kelių TEN-T tinklo būklės gerinimui, šias skirtingas transporto rūšis matant kaip viena kitą papildančias.</w:t>
                  </w:r>
                </w:p>
                <w:p w14:paraId="0E23BCE3" w14:textId="74EA596F" w:rsidR="005A5C54" w:rsidRPr="005A5C54" w:rsidRDefault="005A5C54" w:rsidP="00D237A1">
                  <w:pPr>
                    <w:tabs>
                      <w:tab w:val="left" w:pos="589"/>
                    </w:tabs>
                    <w:ind w:firstLine="589"/>
                    <w:jc w:val="both"/>
                    <w:rPr>
                      <w:iCs/>
                      <w:szCs w:val="24"/>
                    </w:rPr>
                  </w:pPr>
                  <w:r w:rsidRPr="005A5C54">
                    <w:rPr>
                      <w:iCs/>
                      <w:szCs w:val="24"/>
                    </w:rPr>
                    <w:t>Planuodama investicijas</w:t>
                  </w:r>
                  <w:r w:rsidR="00B505F0">
                    <w:rPr>
                      <w:iCs/>
                      <w:szCs w:val="24"/>
                    </w:rPr>
                    <w:t>,</w:t>
                  </w:r>
                  <w:r w:rsidRPr="005A5C54">
                    <w:rPr>
                      <w:iCs/>
                      <w:szCs w:val="24"/>
                    </w:rPr>
                    <w:t xml:space="preserve"> Susisiekimo ministerija įvertino galimą kitų transporto rūšių – geležinkelių, oro uostų, vidaus vandenų ir kitų planuojamų įgyvendinti projektų poveikį kelių eismo srauto intensyvumui (plačiau aprašyta 14 psl., Nr. 5–6 prielaidos). Veiklose, kuriose numatoma rekonstruoti kelius, kuriais besinaudojantis lengvasis ir krovininis transportas nepajus ,,</w:t>
                  </w:r>
                  <w:proofErr w:type="spellStart"/>
                  <w:r w:rsidRPr="005A5C54">
                    <w:rPr>
                      <w:iCs/>
                      <w:szCs w:val="24"/>
                    </w:rPr>
                    <w:t>Rail</w:t>
                  </w:r>
                  <w:proofErr w:type="spellEnd"/>
                  <w:r w:rsidRPr="005A5C54">
                    <w:rPr>
                      <w:iCs/>
                      <w:szCs w:val="24"/>
                    </w:rPr>
                    <w:t xml:space="preserve"> Baltica“ poveikio (1.2–1.4 veiklos)</w:t>
                  </w:r>
                  <w:r w:rsidR="0075756D">
                    <w:rPr>
                      <w:iCs/>
                      <w:szCs w:val="24"/>
                    </w:rPr>
                    <w:t>.</w:t>
                  </w:r>
                  <w:r w:rsidR="0075756D" w:rsidRPr="0075756D">
                    <w:rPr>
                      <w:iCs/>
                      <w:szCs w:val="24"/>
                    </w:rPr>
                    <w:t xml:space="preserve"> Prognozuodami VMPEI augimą, remiamės Oficialiosios statistikos portale viešai skelbiamu realiu BVP pokyčiu procentais: 2,4 proc. 2022 m., -0,3 proc. 2023 m.: </w:t>
                  </w:r>
                  <w:hyperlink r:id="rId18" w:history="1">
                    <w:r w:rsidR="0075756D" w:rsidRPr="0075756D">
                      <w:rPr>
                        <w:rStyle w:val="Hipersaitas"/>
                        <w:iCs/>
                        <w:szCs w:val="24"/>
                      </w:rPr>
                      <w:t>https://osp.stat.gov.lt/</w:t>
                    </w:r>
                  </w:hyperlink>
                  <w:r w:rsidR="0075756D" w:rsidRPr="0075756D">
                    <w:rPr>
                      <w:iCs/>
                      <w:szCs w:val="24"/>
                    </w:rPr>
                    <w:t xml:space="preserve"> ir Finansų ministerijos viešai skelbiamo Ekonominės raidos scenarijuje prognozuojamais BVP augimo procentais: 1,6 proc. 2024 m., 2,9 proc. 2025–</w:t>
                  </w:r>
                  <w:r w:rsidR="0075756D" w:rsidRPr="00F10B4F">
                    <w:rPr>
                      <w:iCs/>
                      <w:szCs w:val="24"/>
                    </w:rPr>
                    <w:t xml:space="preserve">2027 m.: </w:t>
                  </w:r>
                  <w:hyperlink r:id="rId19" w:history="1">
                    <w:r w:rsidR="0075756D" w:rsidRPr="00F10B4F">
                      <w:rPr>
                        <w:rStyle w:val="Hipersaitas"/>
                        <w:iCs/>
                        <w:szCs w:val="24"/>
                      </w:rPr>
                      <w:t>https://finmin.lrv.lt/lt/aktualus-valstybes-finansu-duomenys/ekonomines-raidos-scenarijus/</w:t>
                    </w:r>
                  </w:hyperlink>
                  <w:r w:rsidR="00B5469B" w:rsidRPr="00F10B4F">
                    <w:rPr>
                      <w:rStyle w:val="Hipersaitas"/>
                      <w:iCs/>
                      <w:szCs w:val="24"/>
                    </w:rPr>
                    <w:t xml:space="preserve"> </w:t>
                  </w:r>
                  <w:r w:rsidR="00B5469B" w:rsidRPr="00F10B4F">
                    <w:rPr>
                      <w:iCs/>
                      <w:szCs w:val="24"/>
                    </w:rPr>
                    <w:t>ir vėlesniais metais</w:t>
                  </w:r>
                  <w:r w:rsidR="0075756D" w:rsidRPr="00F10B4F">
                    <w:rPr>
                      <w:iCs/>
                      <w:szCs w:val="24"/>
                    </w:rPr>
                    <w:t xml:space="preserve">. </w:t>
                  </w:r>
                </w:p>
                <w:p w14:paraId="3503FE54" w14:textId="486EB665" w:rsidR="005A5C54" w:rsidRDefault="005A5C54" w:rsidP="00D237A1">
                  <w:pPr>
                    <w:tabs>
                      <w:tab w:val="left" w:pos="589"/>
                    </w:tabs>
                    <w:ind w:firstLine="589"/>
                    <w:jc w:val="both"/>
                    <w:rPr>
                      <w:iCs/>
                      <w:szCs w:val="24"/>
                    </w:rPr>
                  </w:pPr>
                  <w:r w:rsidRPr="005A5C54">
                    <w:rPr>
                      <w:iCs/>
                      <w:szCs w:val="24"/>
                    </w:rPr>
                    <w:t>Pažymėtina, kad dėl nuolat kintančios geopolitinės situacijos, kuri tiesiogiai</w:t>
                  </w:r>
                  <w:r w:rsidR="00B9173B">
                    <w:rPr>
                      <w:iCs/>
                      <w:szCs w:val="24"/>
                    </w:rPr>
                    <w:t xml:space="preserve"> daro įtaką</w:t>
                  </w:r>
                  <w:r w:rsidRPr="005A5C54">
                    <w:rPr>
                      <w:iCs/>
                      <w:szCs w:val="24"/>
                    </w:rPr>
                    <w:t xml:space="preserve"> keleivių ir krovinių sraut</w:t>
                  </w:r>
                  <w:r w:rsidR="00B9173B">
                    <w:rPr>
                      <w:iCs/>
                      <w:szCs w:val="24"/>
                    </w:rPr>
                    <w:t>ams</w:t>
                  </w:r>
                  <w:r w:rsidRPr="005A5C54">
                    <w:rPr>
                      <w:iCs/>
                      <w:szCs w:val="24"/>
                    </w:rPr>
                    <w:t xml:space="preserve">, ateityje srautų analizė gali būti peržiūrima.  </w:t>
                  </w:r>
                </w:p>
                <w:p w14:paraId="328E9D36" w14:textId="77777777" w:rsidR="005A5C54" w:rsidRPr="000751B4" w:rsidRDefault="005A5C54" w:rsidP="005A5C54">
                  <w:pPr>
                    <w:tabs>
                      <w:tab w:val="left" w:pos="589"/>
                    </w:tabs>
                    <w:jc w:val="both"/>
                    <w:rPr>
                      <w:iCs/>
                      <w:szCs w:val="24"/>
                    </w:rPr>
                  </w:pPr>
                </w:p>
                <w:p w14:paraId="2431F5AA" w14:textId="77777777" w:rsidR="005A5C54" w:rsidRPr="000751B4" w:rsidRDefault="005A5C54" w:rsidP="005A5C54">
                  <w:pPr>
                    <w:tabs>
                      <w:tab w:val="left" w:pos="589"/>
                    </w:tabs>
                    <w:jc w:val="both"/>
                    <w:rPr>
                      <w:b/>
                      <w:bCs/>
                      <w:iCs/>
                      <w:szCs w:val="24"/>
                    </w:rPr>
                  </w:pPr>
                  <w:r w:rsidRPr="000751B4">
                    <w:rPr>
                      <w:b/>
                      <w:bCs/>
                      <w:iCs/>
                      <w:szCs w:val="24"/>
                    </w:rPr>
                    <w:t xml:space="preserve">Veikla Nr. 2. TEN-T visuotinio tinklo kelių būklės gerinimas. </w:t>
                  </w:r>
                </w:p>
                <w:p w14:paraId="2BAA3474" w14:textId="3696812D" w:rsidR="005A5C54" w:rsidRPr="00F95804" w:rsidRDefault="005A5C54" w:rsidP="008B7D0B">
                  <w:pPr>
                    <w:tabs>
                      <w:tab w:val="left" w:pos="589"/>
                    </w:tabs>
                    <w:ind w:firstLine="589"/>
                    <w:jc w:val="both"/>
                    <w:rPr>
                      <w:iCs/>
                      <w:szCs w:val="24"/>
                    </w:rPr>
                  </w:pPr>
                  <w:r w:rsidRPr="000751B4">
                    <w:rPr>
                      <w:iCs/>
                      <w:szCs w:val="24"/>
                    </w:rPr>
                    <w:t>Pažangos priemonės įgyvendinimo metu planuojama rekonstruoti</w:t>
                  </w:r>
                  <w:r w:rsidR="00445B2A">
                    <w:rPr>
                      <w:iCs/>
                      <w:szCs w:val="24"/>
                    </w:rPr>
                    <w:t xml:space="preserve"> </w:t>
                  </w:r>
                  <w:r w:rsidR="00445B2A">
                    <w:rPr>
                      <w:iCs/>
                      <w:szCs w:val="24"/>
                      <w:lang w:val="en-US"/>
                    </w:rPr>
                    <w:t>113,193</w:t>
                  </w:r>
                  <w:r w:rsidRPr="000751B4">
                    <w:rPr>
                      <w:iCs/>
                      <w:szCs w:val="24"/>
                    </w:rPr>
                    <w:t xml:space="preserve"> km </w:t>
                  </w:r>
                  <w:r w:rsidR="00445B2A">
                    <w:rPr>
                      <w:iCs/>
                      <w:szCs w:val="24"/>
                    </w:rPr>
                    <w:t xml:space="preserve">kelių, esančių </w:t>
                  </w:r>
                  <w:r w:rsidRPr="000751B4">
                    <w:rPr>
                      <w:iCs/>
                      <w:szCs w:val="24"/>
                    </w:rPr>
                    <w:t xml:space="preserve">TEN-T visuotinio tinklo </w:t>
                  </w:r>
                  <w:r w:rsidR="00445B2A">
                    <w:rPr>
                      <w:iCs/>
                      <w:szCs w:val="24"/>
                    </w:rPr>
                    <w:t>sudėtyje,</w:t>
                  </w:r>
                  <w:r w:rsidRPr="000751B4">
                    <w:rPr>
                      <w:iCs/>
                      <w:szCs w:val="24"/>
                    </w:rPr>
                    <w:t xml:space="preserve"> ruožų. Valstybinės reikšmės magistralinis TEN-T tinklo kelias A14 Vilnius–Utena yra vienas problemiškiausių ir avaringiausių Lietuvoje, tai bene vienintelis kelias su cementbetonio danga, kuri yra susidėvėjusi, deformuota ir kelia didelį pavojų eismo </w:t>
                  </w:r>
                  <w:r w:rsidRPr="000751B4">
                    <w:rPr>
                      <w:iCs/>
                      <w:szCs w:val="24"/>
                    </w:rPr>
                    <w:lastRenderedPageBreak/>
                    <w:t>saugai. Rekonstruojant kelią, numatoma įrengti papildomą eismo juostą, dviračių takus, atskiriančius automobilių ir dviratininkų eismą, greitėjimo ir lėtėjimo juostas, sankryžos bus pertvarkytos įrengiant saugumo saleles ir kt. Planuojama, kad įgyvendintos priemonės reikšmingai padidins tiek kelio pralaidumą, tiek eismo saugą</w:t>
                  </w:r>
                  <w:r w:rsidR="00445B2A">
                    <w:rPr>
                      <w:iCs/>
                      <w:szCs w:val="24"/>
                    </w:rPr>
                    <w:t>.</w:t>
                  </w:r>
                  <w:r w:rsidRPr="000751B4">
                    <w:rPr>
                      <w:iCs/>
                      <w:szCs w:val="24"/>
                    </w:rPr>
                    <w:t xml:space="preserve"> </w:t>
                  </w:r>
                  <w:r w:rsidR="00445B2A">
                    <w:rPr>
                      <w:iCs/>
                      <w:szCs w:val="24"/>
                    </w:rPr>
                    <w:t>R</w:t>
                  </w:r>
                  <w:r w:rsidRPr="000751B4">
                    <w:rPr>
                      <w:iCs/>
                      <w:szCs w:val="24"/>
                    </w:rPr>
                    <w:t xml:space="preserve">eikšmingai pagerinus dangą padidės iki šiol šį kelią dėl prastos dangos būklės aplenkdavusių keleivių ir krovininių automobilių srautas, kadangi kitos lygiavertės alternatyvos – geležinkelio ar oro transporto šia kryptimi nėra. </w:t>
                  </w:r>
                  <w:r w:rsidR="00FD1811" w:rsidRPr="00F95804">
                    <w:rPr>
                      <w:iCs/>
                      <w:szCs w:val="24"/>
                    </w:rPr>
                    <w:t xml:space="preserve">Veiklai </w:t>
                  </w:r>
                  <w:r w:rsidR="004E108B" w:rsidRPr="00F95804">
                    <w:rPr>
                      <w:iCs/>
                      <w:szCs w:val="24"/>
                    </w:rPr>
                    <w:t xml:space="preserve">(magistralinio kelio A14 Vilnius–Utena ruožų rekonstravimui) </w:t>
                  </w:r>
                  <w:r w:rsidR="00FD1811" w:rsidRPr="00F95804">
                    <w:rPr>
                      <w:iCs/>
                      <w:szCs w:val="24"/>
                    </w:rPr>
                    <w:t xml:space="preserve">Lietuvos Respublikos Vyriausybės 2023 m. liepos 31 d. nutarimu Nr. 612 „Dėl 2021–2027 metų Europos Sąjungos fondų investicijų programos ir Ekonomikos gaivinimo ir atsparumo didinimo plano „Naujos kartos Lietuva“ Lietuvai skirtų lėšų paskirstymo“ (Lietuvos Respublikos Vyriausybės 2024 m. rugsėjo 18 d. nutarimo Nr. 796 redakcija) </w:t>
                  </w:r>
                  <w:r w:rsidR="00EF6A4E" w:rsidRPr="00EF6A4E">
                    <w:rPr>
                      <w:iCs/>
                      <w:szCs w:val="24"/>
                    </w:rPr>
                    <w:t xml:space="preserve">numatytas </w:t>
                  </w:r>
                  <w:r w:rsidR="00EF6A4E" w:rsidRPr="00F95804">
                    <w:rPr>
                      <w:iCs/>
                      <w:szCs w:val="24"/>
                    </w:rPr>
                    <w:t xml:space="preserve">68 800 000 Eur </w:t>
                  </w:r>
                  <w:r w:rsidR="00EF6A4E" w:rsidRPr="00EF6A4E">
                    <w:rPr>
                      <w:iCs/>
                      <w:szCs w:val="24"/>
                    </w:rPr>
                    <w:t>2021–2027 metų Europos Sąjungos fondų lėšų sumos viršijimas</w:t>
                  </w:r>
                  <w:r w:rsidR="00FD1811" w:rsidRPr="00F95804">
                    <w:rPr>
                      <w:iCs/>
                      <w:szCs w:val="24"/>
                    </w:rPr>
                    <w:t xml:space="preserve"> </w:t>
                  </w:r>
                  <w:r w:rsidR="00EF6A4E">
                    <w:rPr>
                      <w:iCs/>
                      <w:szCs w:val="24"/>
                    </w:rPr>
                    <w:t>(</w:t>
                  </w:r>
                  <w:proofErr w:type="spellStart"/>
                  <w:r w:rsidR="00E54E30" w:rsidRPr="00F95804">
                    <w:rPr>
                      <w:iCs/>
                      <w:szCs w:val="24"/>
                    </w:rPr>
                    <w:t>virškontraktavimas</w:t>
                  </w:r>
                  <w:proofErr w:type="spellEnd"/>
                  <w:r w:rsidR="00EF6A4E">
                    <w:rPr>
                      <w:iCs/>
                      <w:szCs w:val="24"/>
                    </w:rPr>
                    <w:t>)</w:t>
                  </w:r>
                  <w:r w:rsidR="004E108B" w:rsidRPr="00F95804">
                    <w:rPr>
                      <w:iCs/>
                      <w:szCs w:val="24"/>
                    </w:rPr>
                    <w:t>.</w:t>
                  </w:r>
                  <w:r w:rsidR="00E54E30" w:rsidRPr="00F95804">
                    <w:rPr>
                      <w:iCs/>
                      <w:szCs w:val="24"/>
                    </w:rPr>
                    <w:t xml:space="preserve"> </w:t>
                  </w:r>
                </w:p>
                <w:p w14:paraId="3BAB1ABC" w14:textId="275457F3" w:rsidR="005A5C54" w:rsidRPr="009C760A" w:rsidRDefault="005A5C54" w:rsidP="00D237A1">
                  <w:pPr>
                    <w:tabs>
                      <w:tab w:val="left" w:pos="589"/>
                    </w:tabs>
                    <w:ind w:firstLine="589"/>
                    <w:jc w:val="both"/>
                    <w:rPr>
                      <w:iCs/>
                      <w:szCs w:val="24"/>
                    </w:rPr>
                  </w:pPr>
                  <w:r w:rsidRPr="00F95804">
                    <w:t xml:space="preserve">Šioje veikloje </w:t>
                  </w:r>
                  <w:r w:rsidR="00445B2A" w:rsidRPr="00F95804">
                    <w:t xml:space="preserve">taip pat </w:t>
                  </w:r>
                  <w:r w:rsidRPr="00F95804">
                    <w:t xml:space="preserve">numatoma įgyvendinti valstybinės reikšmės krašto kelio Nr. </w:t>
                  </w:r>
                  <w:r w:rsidRPr="54075B27">
                    <w:t>130 Kaunas–Prienai–Alytus rekonstrukcij</w:t>
                  </w:r>
                  <w:r w:rsidR="00085914" w:rsidRPr="54075B27">
                    <w:t>ą</w:t>
                  </w:r>
                  <w:r w:rsidR="00350BDC">
                    <w:rPr>
                      <w:iCs/>
                      <w:szCs w:val="24"/>
                    </w:rPr>
                    <w:t xml:space="preserve"> (</w:t>
                  </w:r>
                  <w:r w:rsidRPr="54075B27">
                    <w:t xml:space="preserve">vienas iš Vyriausybės prioritetinių darbų, suplanuotų Aštuonioliktosios Lietuvos Respublikos Vyriausybės programos nuostatų </w:t>
                  </w:r>
                  <w:r w:rsidRPr="009C760A">
                    <w:t>įgyvendinimo plano</w:t>
                  </w:r>
                  <w:r w:rsidRPr="009C760A">
                    <w:rPr>
                      <w:vertAlign w:val="superscript"/>
                    </w:rPr>
                    <w:footnoteReference w:id="14"/>
                  </w:r>
                  <w:r w:rsidRPr="009C760A">
                    <w:t xml:space="preserve"> projekto ,,Veržli inovacijų ekosistema“ 5.7.21  veiksme</w:t>
                  </w:r>
                  <w:r w:rsidR="00350BDC" w:rsidRPr="009C760A">
                    <w:rPr>
                      <w:iCs/>
                      <w:szCs w:val="24"/>
                    </w:rPr>
                    <w:t>)</w:t>
                  </w:r>
                  <w:r w:rsidR="00A21814" w:rsidRPr="009C760A">
                    <w:rPr>
                      <w:iCs/>
                      <w:szCs w:val="24"/>
                    </w:rPr>
                    <w:t>,</w:t>
                  </w:r>
                  <w:r w:rsidR="00A21814" w:rsidRPr="009C760A">
                    <w:t xml:space="preserve"> </w:t>
                  </w:r>
                  <w:r w:rsidR="00A21814" w:rsidRPr="009C760A">
                    <w:rPr>
                      <w:iCs/>
                      <w:szCs w:val="24"/>
                    </w:rPr>
                    <w:t>kurią planuojama įgyvendinti KPPP lėšomis arba pritraukiant investicijas viešosios ir privačios partnerystės būdu</w:t>
                  </w:r>
                  <w:r w:rsidR="00350BDC" w:rsidRPr="009C760A">
                    <w:rPr>
                      <w:iCs/>
                      <w:szCs w:val="24"/>
                    </w:rPr>
                    <w:t>.</w:t>
                  </w:r>
                  <w:r w:rsidRPr="009C760A">
                    <w:rPr>
                      <w:iCs/>
                      <w:szCs w:val="24"/>
                    </w:rPr>
                    <w:t xml:space="preserve"> </w:t>
                  </w:r>
                  <w:r w:rsidR="00350BDC" w:rsidRPr="009C760A">
                    <w:t>T</w:t>
                  </w:r>
                  <w:r w:rsidRPr="009C760A">
                    <w:t xml:space="preserve">ai – vienas intensyviausių krašto kelių ruožų Lietuvoje. </w:t>
                  </w:r>
                </w:p>
                <w:p w14:paraId="44F955DB" w14:textId="0FBFB7ED" w:rsidR="001F4945" w:rsidRPr="001F4945" w:rsidRDefault="001F4945" w:rsidP="008B7D0B">
                  <w:pPr>
                    <w:tabs>
                      <w:tab w:val="left" w:pos="589"/>
                    </w:tabs>
                    <w:ind w:firstLine="589"/>
                    <w:jc w:val="both"/>
                    <w:rPr>
                      <w:iCs/>
                      <w:szCs w:val="24"/>
                    </w:rPr>
                  </w:pPr>
                  <w:r w:rsidRPr="009C760A">
                    <w:rPr>
                      <w:iCs/>
                      <w:szCs w:val="24"/>
                    </w:rPr>
                    <w:t xml:space="preserve">Naujas projektas, kurį planuojama įgyvendinti KPPP lėšomis arba pritraukiant </w:t>
                  </w:r>
                  <w:r>
                    <w:rPr>
                      <w:iCs/>
                      <w:szCs w:val="24"/>
                    </w:rPr>
                    <w:t xml:space="preserve">investicijas viešosios ir privačios partnerystės būdu yra </w:t>
                  </w:r>
                  <w:r w:rsidRPr="001F4945">
                    <w:rPr>
                      <w:iCs/>
                      <w:szCs w:val="24"/>
                    </w:rPr>
                    <w:t>kelio A16 Vilnius–Prienai–Marijampolė 15,55–25,75 km rekonstravim</w:t>
                  </w:r>
                  <w:r w:rsidRPr="00956E75">
                    <w:rPr>
                      <w:iCs/>
                      <w:szCs w:val="24"/>
                    </w:rPr>
                    <w:t>as. D</w:t>
                  </w:r>
                  <w:r w:rsidRPr="001F4945">
                    <w:rPr>
                      <w:iCs/>
                      <w:szCs w:val="24"/>
                    </w:rPr>
                    <w:t xml:space="preserve">ėl didelio eismo intensyvumo atkarpoje Vilnius–Trakai, kuri jungia Vilniaus miestą su tankiai apgyvendintu Trakų rajono centru, </w:t>
                  </w:r>
                  <w:r w:rsidRPr="00956E75">
                    <w:rPr>
                      <w:iCs/>
                      <w:szCs w:val="24"/>
                    </w:rPr>
                    <w:t xml:space="preserve">šiuo metu </w:t>
                  </w:r>
                  <w:r w:rsidRPr="001F4945">
                    <w:rPr>
                      <w:iCs/>
                      <w:szCs w:val="24"/>
                    </w:rPr>
                    <w:t xml:space="preserve">nėra užtikrinamas aukščiausias eismo kokybės lygis ir yra patiriami laiko nuostoliai. Įvertinus sparčiai augančią miesto ir rajono plėtrą ir didėjantį gyventojų tankumą yra planuojama atlikti magistralinio kelio rekonstravimą </w:t>
                  </w:r>
                  <w:r w:rsidR="00135E35">
                    <w:rPr>
                      <w:iCs/>
                      <w:szCs w:val="24"/>
                    </w:rPr>
                    <w:t xml:space="preserve">įrengiant </w:t>
                  </w:r>
                  <w:r w:rsidR="00135E35" w:rsidRPr="001F4945">
                    <w:rPr>
                      <w:iCs/>
                      <w:szCs w:val="24"/>
                    </w:rPr>
                    <w:t>4 eismo juos</w:t>
                  </w:r>
                  <w:r w:rsidR="00135E35">
                    <w:rPr>
                      <w:iCs/>
                      <w:szCs w:val="24"/>
                    </w:rPr>
                    <w:t>tas</w:t>
                  </w:r>
                  <w:r w:rsidR="00135E35" w:rsidRPr="001F4945">
                    <w:rPr>
                      <w:iCs/>
                      <w:szCs w:val="24"/>
                    </w:rPr>
                    <w:t xml:space="preserve"> </w:t>
                  </w:r>
                  <w:r w:rsidR="00135E35">
                    <w:rPr>
                      <w:iCs/>
                      <w:szCs w:val="24"/>
                    </w:rPr>
                    <w:t>ir kitas naujoves</w:t>
                  </w:r>
                  <w:r w:rsidR="00135E35" w:rsidRPr="001F4945">
                    <w:rPr>
                      <w:iCs/>
                      <w:szCs w:val="24"/>
                    </w:rPr>
                    <w:t xml:space="preserve"> </w:t>
                  </w:r>
                  <w:r w:rsidRPr="001F4945">
                    <w:rPr>
                      <w:iCs/>
                      <w:szCs w:val="24"/>
                    </w:rPr>
                    <w:t>užtikrinant didesnį srauto laidumą ir važiavimo greitį</w:t>
                  </w:r>
                  <w:r w:rsidRPr="00956E75">
                    <w:rPr>
                      <w:iCs/>
                      <w:szCs w:val="24"/>
                    </w:rPr>
                    <w:t xml:space="preserve">. </w:t>
                  </w:r>
                  <w:r w:rsidR="00135E35">
                    <w:rPr>
                      <w:iCs/>
                      <w:szCs w:val="24"/>
                    </w:rPr>
                    <w:t>Taip pat e</w:t>
                  </w:r>
                  <w:r w:rsidRPr="001F4945">
                    <w:rPr>
                      <w:iCs/>
                      <w:szCs w:val="24"/>
                    </w:rPr>
                    <w:t>sama infrastruktūra šiame maršrute neužtikrina patogių pėsčiųjų ir dviratininkų eismo sąlygų. Įvertinus didelį šio eismo tipo poreikį</w:t>
                  </w:r>
                  <w:r w:rsidR="00135E35">
                    <w:rPr>
                      <w:iCs/>
                      <w:szCs w:val="24"/>
                    </w:rPr>
                    <w:t>, įgyvendinant projektą</w:t>
                  </w:r>
                  <w:r w:rsidRPr="001F4945">
                    <w:rPr>
                      <w:iCs/>
                      <w:szCs w:val="24"/>
                    </w:rPr>
                    <w:t xml:space="preserve"> planuojama sukurti pėsčiųjų ir dviratininkų infrastruktūrą nuo Vilniaus miesto centrinės dalies iki Trakų rajono centro.</w:t>
                  </w:r>
                </w:p>
                <w:p w14:paraId="4DF6DBD4" w14:textId="6B0B5402" w:rsidR="001F4945" w:rsidRPr="001F4945" w:rsidRDefault="001F4945" w:rsidP="002E0E27">
                  <w:pPr>
                    <w:tabs>
                      <w:tab w:val="left" w:pos="589"/>
                    </w:tabs>
                    <w:ind w:firstLine="589"/>
                    <w:jc w:val="both"/>
                    <w:rPr>
                      <w:iCs/>
                      <w:szCs w:val="24"/>
                    </w:rPr>
                  </w:pPr>
                  <w:r w:rsidRPr="001F4945">
                    <w:rPr>
                      <w:iCs/>
                      <w:szCs w:val="24"/>
                    </w:rPr>
                    <w:t xml:space="preserve">Prognozuojama, kad </w:t>
                  </w:r>
                  <w:r w:rsidR="00956E75" w:rsidRPr="00956E75">
                    <w:rPr>
                      <w:iCs/>
                      <w:szCs w:val="24"/>
                    </w:rPr>
                    <w:t>projekto</w:t>
                  </w:r>
                  <w:r w:rsidRPr="001F4945">
                    <w:rPr>
                      <w:iCs/>
                      <w:szCs w:val="24"/>
                    </w:rPr>
                    <w:t xml:space="preserve"> rangos darbai gali kainuoti apie 120 mln. </w:t>
                  </w:r>
                  <w:r w:rsidR="009B3A63">
                    <w:rPr>
                      <w:iCs/>
                      <w:szCs w:val="24"/>
                    </w:rPr>
                    <w:t xml:space="preserve">eurų. </w:t>
                  </w:r>
                  <w:r w:rsidRPr="001F4945">
                    <w:rPr>
                      <w:iCs/>
                      <w:szCs w:val="24"/>
                    </w:rPr>
                    <w:t xml:space="preserve">Preliminari bendra projekto kaina – 127,2 mln. </w:t>
                  </w:r>
                  <w:r w:rsidR="00956E75" w:rsidRPr="00956E75">
                    <w:rPr>
                      <w:iCs/>
                      <w:szCs w:val="24"/>
                    </w:rPr>
                    <w:t>eur</w:t>
                  </w:r>
                  <w:r w:rsidR="00EE14BC">
                    <w:rPr>
                      <w:iCs/>
                      <w:szCs w:val="24"/>
                    </w:rPr>
                    <w:t>ų</w:t>
                  </w:r>
                  <w:r w:rsidR="00956E75" w:rsidRPr="00956E75">
                    <w:rPr>
                      <w:iCs/>
                      <w:szCs w:val="24"/>
                    </w:rPr>
                    <w:t xml:space="preserve">. </w:t>
                  </w:r>
                  <w:r w:rsidR="00956E75" w:rsidRPr="001F4945">
                    <w:rPr>
                      <w:iCs/>
                      <w:szCs w:val="24"/>
                    </w:rPr>
                    <w:t>Skaičiuoklėje daroma prielaida, kad kelio A16 Vilnius–Prienai–Marijampolė 15,55–25,75 km rekonstravimo rangos darbai galėtų būti vykdomi 2028–2029 </w:t>
                  </w:r>
                  <w:r w:rsidR="00956E75" w:rsidRPr="00956E75">
                    <w:rPr>
                      <w:iCs/>
                      <w:szCs w:val="24"/>
                    </w:rPr>
                    <w:t>m.</w:t>
                  </w:r>
                </w:p>
                <w:p w14:paraId="347EEC61" w14:textId="77777777" w:rsidR="001F4945" w:rsidRPr="001F4945" w:rsidRDefault="001F4945" w:rsidP="00287339">
                  <w:pPr>
                    <w:tabs>
                      <w:tab w:val="left" w:pos="589"/>
                    </w:tabs>
                    <w:ind w:firstLine="589"/>
                    <w:jc w:val="both"/>
                    <w:rPr>
                      <w:iCs/>
                      <w:szCs w:val="24"/>
                    </w:rPr>
                  </w:pPr>
                  <w:r w:rsidRPr="001F4945">
                    <w:rPr>
                      <w:iCs/>
                      <w:szCs w:val="24"/>
                    </w:rPr>
                    <w:t>Prognozuojama projekto socialinė-ekonominė nauda visuomenei:</w:t>
                  </w:r>
                </w:p>
                <w:p w14:paraId="043F175D" w14:textId="2CA2BA87" w:rsidR="001F4945" w:rsidRPr="001F4945" w:rsidRDefault="001F4945" w:rsidP="00287339">
                  <w:pPr>
                    <w:tabs>
                      <w:tab w:val="left" w:pos="589"/>
                    </w:tabs>
                    <w:jc w:val="both"/>
                    <w:rPr>
                      <w:iCs/>
                      <w:szCs w:val="24"/>
                    </w:rPr>
                  </w:pPr>
                  <w:r w:rsidRPr="001F4945">
                    <w:rPr>
                      <w:iCs/>
                      <w:szCs w:val="24"/>
                    </w:rPr>
                    <w:t>Įgyvendinus TEN-T visuotinio tinklo kelio ir europinės reikšmės magistralės E28 (Berlynas–Gdanskas–Karaliaučius–Marijampolė–Prienai–Vilnius–Minskas), kelio A16 ruožo nuo 15,55 iki 25,75 km rekonstravimą, bus užtikrinti TEN-T kelių techniniai parametrai, kurie tenkins kelių transporto apkrovimo reikalavimus, pagerins eismo saugumą ir pralaidumą šiame intensyviame, avaringame ir nepakankamų techninių parametrų kelio ruože. Projekto įgyvendinimas turės šį ilgalaikį poveikį (naudą): sutrumpės kelionės laikas, pagerės saugaus eismo sąlygos, sumažės nelaimingų atsitikimų skaičius, sutrumpės kelionės laikas, sumažės kelių transporto priemonių eksploatacinės sąnaudos.</w:t>
                  </w:r>
                </w:p>
                <w:p w14:paraId="67381713" w14:textId="440DDCFF" w:rsidR="00445B2A" w:rsidRDefault="00445B2A" w:rsidP="00287339">
                  <w:pPr>
                    <w:tabs>
                      <w:tab w:val="left" w:pos="589"/>
                    </w:tabs>
                    <w:ind w:firstLine="589"/>
                    <w:jc w:val="both"/>
                    <w:rPr>
                      <w:iCs/>
                      <w:szCs w:val="24"/>
                      <w:lang w:val="en-US"/>
                    </w:rPr>
                  </w:pPr>
                  <w:r>
                    <w:rPr>
                      <w:iCs/>
                      <w:szCs w:val="24"/>
                    </w:rPr>
                    <w:t>Dar vienas planuojamas įgyvendinti naujas projektas visuo</w:t>
                  </w:r>
                  <w:r w:rsidR="008C3DBA">
                    <w:rPr>
                      <w:iCs/>
                      <w:szCs w:val="24"/>
                    </w:rPr>
                    <w:t xml:space="preserve">tiniame TEN-T tinkle yra </w:t>
                  </w:r>
                  <w:r>
                    <w:rPr>
                      <w:iCs/>
                      <w:szCs w:val="24"/>
                    </w:rPr>
                    <w:t>Zarasų aplinkkelio tiesimas</w:t>
                  </w:r>
                  <w:r w:rsidR="008C3DBA">
                    <w:rPr>
                      <w:iCs/>
                      <w:szCs w:val="24"/>
                    </w:rPr>
                    <w:t>. Šis aplinkkelis buvo</w:t>
                  </w:r>
                  <w:r>
                    <w:rPr>
                      <w:iCs/>
                      <w:szCs w:val="24"/>
                    </w:rPr>
                    <w:t xml:space="preserve"> numatytas Zarasų rajono Bendrajame plane ir Specialiajame planuose. Poveikio aplinkai vertinimas parengtas 2007 metais. Visa reikalinga aplinkkelio tiesimui žemė jau paimta. Aplinkkelis</w:t>
                  </w:r>
                  <w:r w:rsidRPr="00864037">
                    <w:rPr>
                      <w:iCs/>
                      <w:szCs w:val="24"/>
                    </w:rPr>
                    <w:t xml:space="preserve"> užtikrins patogesnį ir saugesnį Vakarų Lietuvos regiono ir tarptautinį susisiekimą, sumažins automobilių srautą Tauragės centre, tad gyventojams užtikrins švaresnę ir saugesnę aplinką. </w:t>
                  </w:r>
                  <w:r w:rsidRPr="000751B4">
                    <w:rPr>
                      <w:iCs/>
                      <w:szCs w:val="24"/>
                    </w:rPr>
                    <w:t xml:space="preserve">Numatoma projekto – </w:t>
                  </w:r>
                  <w:r>
                    <w:rPr>
                      <w:iCs/>
                      <w:szCs w:val="24"/>
                    </w:rPr>
                    <w:t>iki</w:t>
                  </w:r>
                  <w:r w:rsidRPr="000751B4">
                    <w:rPr>
                      <w:iCs/>
                      <w:szCs w:val="24"/>
                    </w:rPr>
                    <w:t xml:space="preserve"> 33 mln. eurų. Projektą planuojama įgyvendinti </w:t>
                  </w:r>
                  <w:r w:rsidRPr="000751B4">
                    <w:rPr>
                      <w:iCs/>
                      <w:szCs w:val="24"/>
                      <w:lang w:val="en-US"/>
                    </w:rPr>
                    <w:t xml:space="preserve">2025 m.- 2028 m.) </w:t>
                  </w:r>
                  <w:r w:rsidRPr="000751B4">
                    <w:rPr>
                      <w:iCs/>
                      <w:szCs w:val="24"/>
                    </w:rPr>
                    <w:t xml:space="preserve">Nagrinėjant projekto įgyvendinimo galimybes ir atsiperkamumą, jau atlikta preliminarioji sąnaudų ir naudos analizė. Minėtos analizės metu nagrinėtos dvi projekto </w:t>
                  </w:r>
                  <w:r w:rsidRPr="000751B4">
                    <w:rPr>
                      <w:iCs/>
                      <w:szCs w:val="24"/>
                    </w:rPr>
                    <w:lastRenderedPageBreak/>
                    <w:t xml:space="preserve">įgyvendinimo </w:t>
                  </w:r>
                  <w:r w:rsidRPr="00044B13">
                    <w:rPr>
                      <w:iCs/>
                      <w:szCs w:val="24"/>
                    </w:rPr>
                    <w:t>alternatyvos – 1-a alternatyva – nutiesus aplinkkelį krovininis transportas nebūtų apmokestinamas, ir 2-a alternatyva – kelionė krovininiu transportu būtų apmokestinta į vieną pusę važiuojant aplinkkeliu. Planuojami techniniai sprendiniai, kurie sukurs saugesnį ir darnesnį judumą: III kategorijos dviejų eismo juostų kelias, žiedinės sankryžos, vieno lygio keturšalė sankryža. Įgyvendinus šį projektą kartu bus sudarytos palankesnės sąlygos ir miesto plėtrai, naujų investicijų pritraukimui, Lietuvos regionų socialinio ir ekonominio</w:t>
                  </w:r>
                  <w:r w:rsidRPr="000751B4">
                    <w:rPr>
                      <w:iCs/>
                      <w:szCs w:val="24"/>
                    </w:rPr>
                    <w:t xml:space="preserve"> vystymosi skirtumų mažinimui</w:t>
                  </w:r>
                  <w:r w:rsidRPr="00864037">
                    <w:rPr>
                      <w:iCs/>
                      <w:szCs w:val="24"/>
                    </w:rPr>
                    <w:t>.</w:t>
                  </w:r>
                  <w:r>
                    <w:rPr>
                      <w:iCs/>
                      <w:szCs w:val="24"/>
                    </w:rPr>
                    <w:t xml:space="preserve"> Nutiesus aplinkkelį, sumažės eismo įvykių, sumažės neigiamas taršos ir triukšmo poveikis Zarasų gyventojams, sutrumpės kelionės laikas tranzitiniam transportui, visiems eismo dalyviams pagerės eismo sąlygos. </w:t>
                  </w:r>
                  <w:r w:rsidRPr="00864037">
                    <w:rPr>
                      <w:iCs/>
                      <w:szCs w:val="24"/>
                    </w:rPr>
                    <w:t xml:space="preserve"> </w:t>
                  </w:r>
                  <w:r>
                    <w:rPr>
                      <w:iCs/>
                      <w:szCs w:val="24"/>
                    </w:rPr>
                    <w:t>Projekto įgyvendinimas bus finansuojamas KPPP lėšomis, taip pat gali būti įgyvendinamas viešosios ir privačios partnerystės būdu.</w:t>
                  </w:r>
                </w:p>
                <w:p w14:paraId="2E2D7AE9" w14:textId="76FE7464" w:rsidR="005A5C54" w:rsidRPr="000751B4" w:rsidRDefault="005A5C54" w:rsidP="00FE67C0">
                  <w:pPr>
                    <w:tabs>
                      <w:tab w:val="left" w:pos="589"/>
                    </w:tabs>
                    <w:ind w:firstLine="589"/>
                    <w:jc w:val="both"/>
                    <w:rPr>
                      <w:iCs/>
                      <w:szCs w:val="24"/>
                    </w:rPr>
                  </w:pPr>
                  <w:r w:rsidRPr="000751B4">
                    <w:rPr>
                      <w:iCs/>
                      <w:szCs w:val="24"/>
                    </w:rPr>
                    <w:t>Veikl</w:t>
                  </w:r>
                  <w:r w:rsidR="00956E75">
                    <w:rPr>
                      <w:iCs/>
                      <w:szCs w:val="24"/>
                    </w:rPr>
                    <w:t>os Nr.</w:t>
                  </w:r>
                  <w:r w:rsidR="00956E75" w:rsidRPr="006F6EF4">
                    <w:rPr>
                      <w:iCs/>
                      <w:szCs w:val="24"/>
                    </w:rPr>
                    <w:t>2 projektai</w:t>
                  </w:r>
                  <w:r w:rsidRPr="000751B4">
                    <w:rPr>
                      <w:iCs/>
                      <w:szCs w:val="24"/>
                    </w:rPr>
                    <w:t xml:space="preserve"> bus </w:t>
                  </w:r>
                  <w:r w:rsidR="00956E75">
                    <w:rPr>
                      <w:iCs/>
                      <w:szCs w:val="24"/>
                    </w:rPr>
                    <w:t xml:space="preserve">finansuojami KPPP lėšomis, dalis projektų gali būti įgyvendinami viešosios ir privačios partnerystės būdu, taip pat </w:t>
                  </w:r>
                  <w:r w:rsidRPr="000751B4">
                    <w:rPr>
                      <w:iCs/>
                      <w:szCs w:val="24"/>
                    </w:rPr>
                    <w:t>bendrai finansuojam</w:t>
                  </w:r>
                  <w:r w:rsidR="00956E75">
                    <w:rPr>
                      <w:iCs/>
                      <w:szCs w:val="24"/>
                    </w:rPr>
                    <w:t>i</w:t>
                  </w:r>
                  <w:r w:rsidRPr="000751B4">
                    <w:rPr>
                      <w:iCs/>
                      <w:szCs w:val="24"/>
                    </w:rPr>
                    <w:t xml:space="preserve"> </w:t>
                  </w:r>
                  <w:r w:rsidR="00534DA0" w:rsidRPr="00BC1CE2">
                    <w:rPr>
                      <w:szCs w:val="24"/>
                    </w:rPr>
                    <w:t>2021</w:t>
                  </w:r>
                  <w:r w:rsidR="00534DA0">
                    <w:rPr>
                      <w:szCs w:val="24"/>
                    </w:rPr>
                    <w:t>–</w:t>
                  </w:r>
                  <w:r w:rsidR="00534DA0" w:rsidRPr="00BC1CE2">
                    <w:rPr>
                      <w:szCs w:val="24"/>
                    </w:rPr>
                    <w:t xml:space="preserve">2027 m. </w:t>
                  </w:r>
                  <w:r w:rsidR="00534DA0">
                    <w:rPr>
                      <w:szCs w:val="24"/>
                    </w:rPr>
                    <w:t>i</w:t>
                  </w:r>
                  <w:r w:rsidRPr="000751B4">
                    <w:rPr>
                      <w:iCs/>
                      <w:szCs w:val="24"/>
                    </w:rPr>
                    <w:t>nvesticijų programos ir KPPP lėš</w:t>
                  </w:r>
                  <w:r w:rsidR="00956E75">
                    <w:rPr>
                      <w:iCs/>
                      <w:szCs w:val="24"/>
                    </w:rPr>
                    <w:t>omis.</w:t>
                  </w:r>
                  <w:r w:rsidRPr="000751B4">
                    <w:rPr>
                      <w:iCs/>
                      <w:szCs w:val="24"/>
                    </w:rPr>
                    <w:t xml:space="preserve"> </w:t>
                  </w:r>
                </w:p>
                <w:p w14:paraId="21D1039B" w14:textId="77777777" w:rsidR="005A5C54" w:rsidRPr="000751B4" w:rsidRDefault="005A5C54" w:rsidP="005A5C54">
                  <w:pPr>
                    <w:tabs>
                      <w:tab w:val="left" w:pos="589"/>
                    </w:tabs>
                    <w:jc w:val="both"/>
                    <w:rPr>
                      <w:iCs/>
                      <w:szCs w:val="24"/>
                    </w:rPr>
                  </w:pPr>
                </w:p>
                <w:p w14:paraId="6A84054E" w14:textId="4A816948" w:rsidR="005A5C54" w:rsidRPr="000751B4" w:rsidRDefault="005A5C54" w:rsidP="005A5C54">
                  <w:pPr>
                    <w:tabs>
                      <w:tab w:val="left" w:pos="589"/>
                    </w:tabs>
                    <w:jc w:val="both"/>
                    <w:rPr>
                      <w:b/>
                      <w:bCs/>
                      <w:iCs/>
                      <w:szCs w:val="24"/>
                    </w:rPr>
                  </w:pPr>
                  <w:r w:rsidRPr="000751B4">
                    <w:rPr>
                      <w:b/>
                      <w:bCs/>
                      <w:iCs/>
                      <w:szCs w:val="24"/>
                    </w:rPr>
                    <w:t xml:space="preserve">Veikla Nr. 3. Kitų (ne TEN-T) kelių projektavimas ir statyba; </w:t>
                  </w:r>
                </w:p>
                <w:p w14:paraId="65CC83C9" w14:textId="3AD08E16" w:rsidR="005A5C54" w:rsidRPr="004732C6" w:rsidRDefault="005A5C54" w:rsidP="00FE67C0">
                  <w:pPr>
                    <w:tabs>
                      <w:tab w:val="left" w:pos="589"/>
                    </w:tabs>
                    <w:ind w:firstLine="589"/>
                    <w:jc w:val="both"/>
                    <w:rPr>
                      <w:iCs/>
                      <w:szCs w:val="24"/>
                      <w:lang w:val="en-US"/>
                    </w:rPr>
                  </w:pPr>
                  <w:r w:rsidRPr="00FE67C0">
                    <w:rPr>
                      <w:iCs/>
                      <w:szCs w:val="24"/>
                    </w:rPr>
                    <w:t>Pažangos priemonės įgyvendinimo metu planuojama rekonstruoti 7</w:t>
                  </w:r>
                  <w:r w:rsidR="008C3DBA" w:rsidRPr="00FE67C0">
                    <w:rPr>
                      <w:iCs/>
                      <w:szCs w:val="24"/>
                    </w:rPr>
                    <w:t>8</w:t>
                  </w:r>
                  <w:r w:rsidR="00FE67C0">
                    <w:rPr>
                      <w:iCs/>
                      <w:szCs w:val="24"/>
                    </w:rPr>
                    <w:t>,</w:t>
                  </w:r>
                  <w:r w:rsidR="008C3DBA" w:rsidRPr="00FE67C0">
                    <w:rPr>
                      <w:iCs/>
                      <w:szCs w:val="24"/>
                    </w:rPr>
                    <w:t>055</w:t>
                  </w:r>
                  <w:r w:rsidRPr="00FE67C0">
                    <w:rPr>
                      <w:iCs/>
                      <w:szCs w:val="24"/>
                    </w:rPr>
                    <w:t xml:space="preserve"> km ne TEN-T kelio ruožų. Dalis projektų buvo identifikuoti rengiant </w:t>
                  </w:r>
                  <w:r w:rsidR="00534DA0" w:rsidRPr="00BC1CE2">
                    <w:rPr>
                      <w:szCs w:val="24"/>
                    </w:rPr>
                    <w:t>2021</w:t>
                  </w:r>
                  <w:r w:rsidR="00534DA0">
                    <w:rPr>
                      <w:szCs w:val="24"/>
                    </w:rPr>
                    <w:t>–</w:t>
                  </w:r>
                  <w:r w:rsidR="00534DA0" w:rsidRPr="00BC1CE2">
                    <w:rPr>
                      <w:szCs w:val="24"/>
                    </w:rPr>
                    <w:t xml:space="preserve">2027 m. </w:t>
                  </w:r>
                  <w:r w:rsidR="00534DA0">
                    <w:rPr>
                      <w:szCs w:val="24"/>
                    </w:rPr>
                    <w:t>i</w:t>
                  </w:r>
                  <w:r w:rsidRPr="00FE67C0">
                    <w:rPr>
                      <w:iCs/>
                      <w:szCs w:val="24"/>
                    </w:rPr>
                    <w:t>nvesticijų programą,</w:t>
                  </w:r>
                  <w:r w:rsidRPr="005A5C54">
                    <w:rPr>
                      <w:b/>
                      <w:bCs/>
                      <w:iCs/>
                      <w:szCs w:val="24"/>
                    </w:rPr>
                    <w:t xml:space="preserve"> </w:t>
                  </w:r>
                  <w:r w:rsidRPr="005A5C54">
                    <w:rPr>
                      <w:iCs/>
                      <w:szCs w:val="24"/>
                    </w:rPr>
                    <w:t xml:space="preserve">atsižvelgiant į turimas jungtis su TEN-T keliais – valstybinės reikšmės kelias Nr. 173 Molėtai-Pabradė ruožai jungiasi į TEN-T kelią Nr. A14 Vilnius–Utena, rekonstruotini valstybinės reikšmės krašto kelio  Nr. 179 Dusetos–Degučiai–Dūkštas ruožai jungiasi į TEN-T kelią  Nr. A6 (E262) Kaunas–Zarasai–Daugpilis, ir pan. </w:t>
                  </w:r>
                </w:p>
                <w:p w14:paraId="71E898EC" w14:textId="00980A2D" w:rsidR="005A5C54" w:rsidRPr="005A5C54" w:rsidRDefault="00274316" w:rsidP="00274316">
                  <w:pPr>
                    <w:tabs>
                      <w:tab w:val="left" w:pos="589"/>
                    </w:tabs>
                    <w:ind w:firstLine="589"/>
                    <w:jc w:val="both"/>
                    <w:rPr>
                      <w:iCs/>
                      <w:szCs w:val="24"/>
                    </w:rPr>
                  </w:pPr>
                  <w:r>
                    <w:rPr>
                      <w:iCs/>
                      <w:szCs w:val="24"/>
                    </w:rPr>
                    <w:t>V</w:t>
                  </w:r>
                  <w:r w:rsidR="005A5C54" w:rsidRPr="005A5C54">
                    <w:rPr>
                      <w:iCs/>
                      <w:szCs w:val="24"/>
                    </w:rPr>
                    <w:t>eikla apima valstybinės reikšmės kelių ruožus, kuriuose eismas yra nesaugiausias, kelio danga per siaura (siauresnė negu 5 m) ir šių ruožų blogas stovis yra esminė spraga siekiant kelių tinklo junglumo su TEN-T keliais.</w:t>
                  </w:r>
                  <w:r w:rsidR="005A5C54" w:rsidRPr="005A5C54">
                    <w:rPr>
                      <w:b/>
                      <w:bCs/>
                      <w:iCs/>
                      <w:szCs w:val="24"/>
                    </w:rPr>
                    <w:t xml:space="preserve"> </w:t>
                  </w:r>
                  <w:r w:rsidR="005A5C54" w:rsidRPr="005A5C54">
                    <w:rPr>
                      <w:iCs/>
                      <w:szCs w:val="24"/>
                    </w:rPr>
                    <w:t xml:space="preserve">2020 m. keliai, kurių suminio kelio dangos būklės indekso (DBI) reikšmė viršija leistinas ribas, sudarė 39,7 proc. visų valstybinės reikšmės (krašto) kelių, </w:t>
                  </w:r>
                  <w:r w:rsidR="005A5C54" w:rsidRPr="005A5C54">
                    <w:rPr>
                      <w:bCs/>
                      <w:iCs/>
                      <w:szCs w:val="24"/>
                    </w:rPr>
                    <w:t>krašto keliai neatitinka kelio kategorijos (reikalaujamo dangos pločio). Veiklos investicijos priskiriamos prie pažangos lėšų atsižvelgiant į tai, kad po rekonstrukcijos keliai atitiks kelio kategorijai reikalaujamą dangos plotį, ženkliai pagerės dangos būklės indeksas, kelių pralaidumas – atitinkamai mažės tiek keleivinių, tiek krovininių transporto  priemonių laikas, per kurį bus nuvažiuojamas atstumas, mažės eksploatacinės sąnaudos, šiltnamio efektą sukeliančių dujų emisija. Pažymėtina, kad didžiojoje dalyje šių kelių nėra jokių kitų galimų alternatyvų susisiekimui užtikrinti, o šių r</w:t>
                  </w:r>
                  <w:r w:rsidR="005A5C54" w:rsidRPr="005A5C54">
                    <w:rPr>
                      <w:iCs/>
                      <w:szCs w:val="24"/>
                    </w:rPr>
                    <w:t xml:space="preserve">uožų rekonstravimas užtikrins geresnes susisiekimo sąlygas tarp tarptautines susisiekimo paslaugas teikiančių miestų ir Lietuvos dalyje esančių miestų ir miestelių, gerins junglumą su TEN-T keliais. </w:t>
                  </w:r>
                </w:p>
                <w:p w14:paraId="033F8CF3" w14:textId="77777777" w:rsidR="005A5C54" w:rsidRPr="005A5C54" w:rsidRDefault="005A5C54" w:rsidP="00274316">
                  <w:pPr>
                    <w:tabs>
                      <w:tab w:val="left" w:pos="589"/>
                    </w:tabs>
                    <w:ind w:firstLine="589"/>
                    <w:jc w:val="both"/>
                    <w:rPr>
                      <w:iCs/>
                      <w:szCs w:val="24"/>
                    </w:rPr>
                  </w:pPr>
                  <w:r w:rsidRPr="005A5C54">
                    <w:rPr>
                      <w:iCs/>
                      <w:szCs w:val="24"/>
                    </w:rPr>
                    <w:t>Ši veikla taip pat apima kariniam mobilumui svarbių projektų įgyvendinimą, įrengiant dalies Rūdininkų poligono privažiuojamųjų kelių: valstybinės reikšmės krašto kelio Nr. 176 Pirčiupiai–</w:t>
                  </w:r>
                  <w:proofErr w:type="spellStart"/>
                  <w:r w:rsidRPr="005A5C54">
                    <w:rPr>
                      <w:iCs/>
                      <w:szCs w:val="24"/>
                    </w:rPr>
                    <w:t>Jašiūnai</w:t>
                  </w:r>
                  <w:proofErr w:type="spellEnd"/>
                  <w:r w:rsidRPr="005A5C54">
                    <w:rPr>
                      <w:iCs/>
                      <w:szCs w:val="24"/>
                    </w:rPr>
                    <w:t xml:space="preserve"> ruožą nuo 0,00 iki 1,4500 km, valstybinės reikšmės krašto kelio Nr. 176 Pirčiupiai–</w:t>
                  </w:r>
                  <w:proofErr w:type="spellStart"/>
                  <w:r w:rsidRPr="005A5C54">
                    <w:rPr>
                      <w:iCs/>
                      <w:szCs w:val="24"/>
                    </w:rPr>
                    <w:t>Jašiūnai</w:t>
                  </w:r>
                  <w:proofErr w:type="spellEnd"/>
                  <w:r w:rsidRPr="005A5C54">
                    <w:rPr>
                      <w:iCs/>
                      <w:szCs w:val="24"/>
                    </w:rPr>
                    <w:t xml:space="preserve"> </w:t>
                  </w:r>
                  <w:proofErr w:type="spellStart"/>
                  <w:r w:rsidRPr="005A5C54">
                    <w:rPr>
                      <w:iCs/>
                      <w:szCs w:val="24"/>
                    </w:rPr>
                    <w:t>ruoža</w:t>
                  </w:r>
                  <w:proofErr w:type="spellEnd"/>
                  <w:r w:rsidRPr="005A5C54">
                    <w:rPr>
                      <w:iCs/>
                      <w:szCs w:val="24"/>
                    </w:rPr>
                    <w:t xml:space="preserve"> nuo 1,450 iki 9,590 km, valstybinės reikšmės krašto kelio Nr. 176 Pirčiupiai–</w:t>
                  </w:r>
                  <w:proofErr w:type="spellStart"/>
                  <w:r w:rsidRPr="005A5C54">
                    <w:rPr>
                      <w:iCs/>
                      <w:szCs w:val="24"/>
                    </w:rPr>
                    <w:t>Jašiūnai</w:t>
                  </w:r>
                  <w:proofErr w:type="spellEnd"/>
                  <w:r w:rsidRPr="005A5C54">
                    <w:rPr>
                      <w:iCs/>
                      <w:szCs w:val="24"/>
                    </w:rPr>
                    <w:t xml:space="preserve"> ruožą nuo 14,325 iki 21,809 km, taip valstybinės reikšmės krašto kelio Nr. 173 Molėtai–Pabradė ruožą nuo 10,985 iki 15,405 km. Planuojamas rekonstruoti ir kapitaliai suremontuoti kelių ilgis sudarytų iki 21,49 km.</w:t>
                  </w:r>
                </w:p>
                <w:p w14:paraId="3184B34E" w14:textId="73C2FA29" w:rsidR="005A5C54" w:rsidRPr="005A5C54" w:rsidRDefault="005A5C54" w:rsidP="00274316">
                  <w:pPr>
                    <w:tabs>
                      <w:tab w:val="left" w:pos="589"/>
                    </w:tabs>
                    <w:ind w:firstLine="589"/>
                    <w:jc w:val="both"/>
                    <w:rPr>
                      <w:iCs/>
                      <w:szCs w:val="24"/>
                    </w:rPr>
                  </w:pPr>
                  <w:r w:rsidRPr="005A5C54">
                    <w:rPr>
                      <w:iCs/>
                      <w:szCs w:val="24"/>
                    </w:rPr>
                    <w:t xml:space="preserve">Veikla bus bendrai finansuojama iš </w:t>
                  </w:r>
                  <w:r w:rsidR="00376B49" w:rsidRPr="00BC1CE2">
                    <w:rPr>
                      <w:szCs w:val="24"/>
                    </w:rPr>
                    <w:t>2021</w:t>
                  </w:r>
                  <w:r w:rsidR="00376B49">
                    <w:rPr>
                      <w:szCs w:val="24"/>
                    </w:rPr>
                    <w:t>–</w:t>
                  </w:r>
                  <w:r w:rsidR="00376B49" w:rsidRPr="00BC1CE2">
                    <w:rPr>
                      <w:szCs w:val="24"/>
                    </w:rPr>
                    <w:t xml:space="preserve">2027 m. </w:t>
                  </w:r>
                  <w:r w:rsidR="00376B49">
                    <w:rPr>
                      <w:szCs w:val="24"/>
                    </w:rPr>
                    <w:t>i</w:t>
                  </w:r>
                  <w:r w:rsidRPr="005A5C54">
                    <w:rPr>
                      <w:iCs/>
                      <w:szCs w:val="24"/>
                    </w:rPr>
                    <w:t xml:space="preserve">nvesticijų programos, KPPP lėšų ir </w:t>
                  </w:r>
                  <w:r w:rsidR="00A50DFF">
                    <w:rPr>
                      <w:iCs/>
                      <w:szCs w:val="24"/>
                    </w:rPr>
                    <w:t>L</w:t>
                  </w:r>
                  <w:r w:rsidRPr="005A5C54">
                    <w:rPr>
                      <w:iCs/>
                      <w:szCs w:val="24"/>
                    </w:rPr>
                    <w:t xml:space="preserve">aikino solidarumo įnašo lėšų. </w:t>
                  </w:r>
                </w:p>
                <w:p w14:paraId="7DEB1BDA" w14:textId="77777777" w:rsidR="005A5C54" w:rsidRPr="005A5C54" w:rsidRDefault="005A5C54" w:rsidP="005A5C54">
                  <w:pPr>
                    <w:tabs>
                      <w:tab w:val="left" w:pos="589"/>
                    </w:tabs>
                    <w:jc w:val="both"/>
                    <w:rPr>
                      <w:iCs/>
                      <w:szCs w:val="24"/>
                    </w:rPr>
                  </w:pPr>
                </w:p>
                <w:p w14:paraId="3F987B39" w14:textId="77777777" w:rsidR="005A5C54" w:rsidRPr="005A5C54" w:rsidRDefault="005A5C54" w:rsidP="005A5C54">
                  <w:pPr>
                    <w:tabs>
                      <w:tab w:val="left" w:pos="589"/>
                    </w:tabs>
                    <w:jc w:val="both"/>
                    <w:rPr>
                      <w:b/>
                      <w:bCs/>
                      <w:iCs/>
                      <w:szCs w:val="24"/>
                    </w:rPr>
                  </w:pPr>
                  <w:r w:rsidRPr="005A5C54">
                    <w:rPr>
                      <w:b/>
                      <w:bCs/>
                      <w:iCs/>
                      <w:szCs w:val="24"/>
                    </w:rPr>
                    <w:t xml:space="preserve">Veikla Nr.  4. Žvyrkelių asfaltavimas; </w:t>
                  </w:r>
                </w:p>
                <w:p w14:paraId="57BC0B74" w14:textId="0E878618" w:rsidR="005A5C54" w:rsidRPr="005A5C54" w:rsidRDefault="005A5C54" w:rsidP="00274316">
                  <w:pPr>
                    <w:tabs>
                      <w:tab w:val="left" w:pos="589"/>
                    </w:tabs>
                    <w:ind w:firstLine="589"/>
                    <w:jc w:val="both"/>
                    <w:rPr>
                      <w:iCs/>
                      <w:szCs w:val="24"/>
                    </w:rPr>
                  </w:pPr>
                  <w:r w:rsidRPr="005A5C54">
                    <w:rPr>
                      <w:iCs/>
                      <w:szCs w:val="24"/>
                    </w:rPr>
                    <w:t>Rekonstruotini žvyrkeliai įvertinti pagal LAKD nustatytą metodiką ir sudarytą prioritetinę eilę. Iki 202</w:t>
                  </w:r>
                  <w:r w:rsidR="00375670">
                    <w:rPr>
                      <w:iCs/>
                      <w:szCs w:val="24"/>
                      <w:lang w:val="en-US"/>
                    </w:rPr>
                    <w:t>8</w:t>
                  </w:r>
                  <w:r w:rsidRPr="005A5C54">
                    <w:rPr>
                      <w:iCs/>
                      <w:szCs w:val="24"/>
                    </w:rPr>
                    <w:t xml:space="preserve"> m. numatomas išasfaltuoti </w:t>
                  </w:r>
                  <w:r w:rsidR="008C3DBA">
                    <w:rPr>
                      <w:iCs/>
                      <w:szCs w:val="24"/>
                    </w:rPr>
                    <w:t>110,343</w:t>
                  </w:r>
                  <w:r w:rsidRPr="005A5C54">
                    <w:rPr>
                      <w:iCs/>
                      <w:szCs w:val="24"/>
                    </w:rPr>
                    <w:t xml:space="preserve"> km žvyrkelių. </w:t>
                  </w:r>
                  <w:r w:rsidR="00375670">
                    <w:rPr>
                      <w:iCs/>
                      <w:szCs w:val="24"/>
                    </w:rPr>
                    <w:t>Š</w:t>
                  </w:r>
                  <w:r w:rsidRPr="005A5C54">
                    <w:rPr>
                      <w:iCs/>
                      <w:szCs w:val="24"/>
                    </w:rPr>
                    <w:t>is rodiklis suplanuotas atsižvelgiant į šiam tikslui preliminariai galimas skirti KPPP lėšas</w:t>
                  </w:r>
                  <w:r w:rsidR="008C3DBA">
                    <w:rPr>
                      <w:iCs/>
                      <w:szCs w:val="24"/>
                    </w:rPr>
                    <w:t xml:space="preserve">. </w:t>
                  </w:r>
                </w:p>
                <w:p w14:paraId="6410417F" w14:textId="147D1E72" w:rsidR="005A5C54" w:rsidRPr="005A5C54" w:rsidRDefault="005A5C54" w:rsidP="00274316">
                  <w:pPr>
                    <w:tabs>
                      <w:tab w:val="left" w:pos="589"/>
                    </w:tabs>
                    <w:ind w:firstLine="589"/>
                    <w:jc w:val="both"/>
                    <w:rPr>
                      <w:iCs/>
                      <w:szCs w:val="24"/>
                    </w:rPr>
                  </w:pPr>
                  <w:r w:rsidRPr="005A5C54">
                    <w:rPr>
                      <w:bCs/>
                      <w:iCs/>
                      <w:szCs w:val="24"/>
                    </w:rPr>
                    <w:t>Įgyvendinus veiklą</w:t>
                  </w:r>
                  <w:r w:rsidR="00375670">
                    <w:rPr>
                      <w:bCs/>
                      <w:iCs/>
                      <w:szCs w:val="24"/>
                    </w:rPr>
                    <w:t>,</w:t>
                  </w:r>
                  <w:r w:rsidRPr="005A5C54">
                    <w:rPr>
                      <w:bCs/>
                      <w:iCs/>
                      <w:szCs w:val="24"/>
                    </w:rPr>
                    <w:t xml:space="preserve"> ž</w:t>
                  </w:r>
                  <w:r w:rsidR="008C3DBA">
                    <w:rPr>
                      <w:bCs/>
                      <w:iCs/>
                      <w:szCs w:val="24"/>
                    </w:rPr>
                    <w:t>ymiai</w:t>
                  </w:r>
                  <w:r w:rsidRPr="005A5C54">
                    <w:rPr>
                      <w:bCs/>
                      <w:iCs/>
                      <w:szCs w:val="24"/>
                    </w:rPr>
                    <w:t xml:space="preserve"> pagerės dangos būklės indeksas ir kelių pralaidumas – atitinkamai mažės tiek keleivinių, tiek krovininių transporto  priemonių laikas, per kurį bus nuvažiuojamas atstumas, mažės eksploatacinės sąnaudos bei šiltnamio efektą sukeliančių dujų </w:t>
                  </w:r>
                  <w:r w:rsidRPr="005A5C54">
                    <w:rPr>
                      <w:bCs/>
                      <w:iCs/>
                      <w:szCs w:val="24"/>
                    </w:rPr>
                    <w:lastRenderedPageBreak/>
                    <w:t xml:space="preserve">emisija. </w:t>
                  </w:r>
                  <w:r w:rsidRPr="005A5C54">
                    <w:rPr>
                      <w:iCs/>
                      <w:szCs w:val="24"/>
                    </w:rPr>
                    <w:t xml:space="preserve">Pažymėtina, kad šiai veiklai nėra racionalių svarstytinų  alternatyvų, užtikrinančių greitą ir patogų susisiekimą tarp miesto centrų ir toliau nutolusių gyvenviečių. </w:t>
                  </w:r>
                </w:p>
                <w:p w14:paraId="5EAD959A" w14:textId="77777777" w:rsidR="005A5C54" w:rsidRPr="005A5C54" w:rsidRDefault="005A5C54" w:rsidP="00274316">
                  <w:pPr>
                    <w:tabs>
                      <w:tab w:val="left" w:pos="589"/>
                    </w:tabs>
                    <w:ind w:firstLine="589"/>
                    <w:jc w:val="both"/>
                    <w:rPr>
                      <w:iCs/>
                      <w:szCs w:val="24"/>
                    </w:rPr>
                  </w:pPr>
                  <w:r w:rsidRPr="005A5C54">
                    <w:rPr>
                      <w:iCs/>
                      <w:szCs w:val="24"/>
                    </w:rPr>
                    <w:t xml:space="preserve">Veikla bus finansuojama iš KPPP pažangos lėšų. </w:t>
                  </w:r>
                </w:p>
                <w:p w14:paraId="44512770" w14:textId="77777777" w:rsidR="005A5C54" w:rsidRPr="005A5C54" w:rsidRDefault="005A5C54" w:rsidP="005A5C54">
                  <w:pPr>
                    <w:tabs>
                      <w:tab w:val="left" w:pos="589"/>
                    </w:tabs>
                    <w:jc w:val="both"/>
                    <w:rPr>
                      <w:iCs/>
                      <w:szCs w:val="24"/>
                    </w:rPr>
                  </w:pPr>
                </w:p>
                <w:p w14:paraId="7862BC24" w14:textId="363D3993" w:rsidR="005A5C54" w:rsidRPr="005A5C54" w:rsidRDefault="005A5C54" w:rsidP="00274316">
                  <w:pPr>
                    <w:tabs>
                      <w:tab w:val="left" w:pos="598"/>
                    </w:tabs>
                    <w:ind w:firstLine="589"/>
                    <w:jc w:val="both"/>
                    <w:rPr>
                      <w:iCs/>
                      <w:szCs w:val="24"/>
                    </w:rPr>
                  </w:pPr>
                  <w:r w:rsidRPr="005A5C54">
                    <w:rPr>
                      <w:iCs/>
                      <w:szCs w:val="24"/>
                    </w:rPr>
                    <w:t xml:space="preserve">Nagrinėjamos veiklos atitinka </w:t>
                  </w:r>
                  <w:hyperlink r:id="rId20" w:history="1">
                    <w:r w:rsidRPr="005A5C54">
                      <w:rPr>
                        <w:rStyle w:val="Hipersaitas"/>
                        <w:iCs/>
                        <w:szCs w:val="24"/>
                      </w:rPr>
                      <w:t>2021–2030 metų Nacionaliniame pažangos plane</w:t>
                    </w:r>
                  </w:hyperlink>
                  <w:r w:rsidRPr="005A5C54">
                    <w:rPr>
                      <w:iCs/>
                      <w:szCs w:val="24"/>
                      <w:u w:val="single"/>
                    </w:rPr>
                    <w:t xml:space="preserve"> </w:t>
                  </w:r>
                  <w:r w:rsidRPr="005A5C54">
                    <w:rPr>
                      <w:iCs/>
                      <w:szCs w:val="24"/>
                    </w:rPr>
                    <w:t xml:space="preserve">įvardintą </w:t>
                  </w:r>
                  <w:r w:rsidRPr="005A5C54">
                    <w:rPr>
                      <w:i/>
                      <w:iCs/>
                      <w:szCs w:val="24"/>
                    </w:rPr>
                    <w:t>Darnaus vystymosi</w:t>
                  </w:r>
                  <w:r w:rsidRPr="005A5C54">
                    <w:rPr>
                      <w:iCs/>
                      <w:szCs w:val="24"/>
                    </w:rPr>
                    <w:t xml:space="preserve"> horizontalųjį principą ir prisidės prie ekonominės, socialinės ir aplinkosaugos sričių vystymosi integralios tarpusavio sąveikos ir darnos. Dalis pažangos priemonės veiklų bus įgyvendinamos regionuose, taip skatinant labiau nutolusių teritorijų integraciją, užtikrins geresnes susisiekimo sąlygas tarp tarptautines susisiekimo paslaugas teikiančių miestų ir Lietuvos dalyje esančių miestų ir miestelių, gerins junglumą su TEN-T keliais. Asfaltuojant žvyrkelius bus sudarytos patogesnės rajonų centrų pasiekimo sąlygos, visi planuojami įgyvendinti projektai bus pritaikyti specialiųjų poreikių turintiems žmonėms, taip įgyvendinant </w:t>
                  </w:r>
                  <w:r w:rsidRPr="005A5C54">
                    <w:rPr>
                      <w:i/>
                      <w:iCs/>
                      <w:szCs w:val="24"/>
                    </w:rPr>
                    <w:t>Lygių galimybių visiems</w:t>
                  </w:r>
                  <w:r w:rsidRPr="005A5C54">
                    <w:rPr>
                      <w:iCs/>
                      <w:szCs w:val="24"/>
                    </w:rPr>
                    <w:t xml:space="preserve"> horizontalųjį principą. Naujai kuriama infrastruktūra naudosis visi asmenys, nepaisant jų lyties, tautybės, rasinės ar etninės kilmės, pilietybės, kalbos, religijos, tikėjimo, įsitikinimų ar pažiūrų, negalios, sveikatos būklės, socialinės padėties, amžiaus, seksualinės orientacijos ar kitų bruožų.</w:t>
                  </w:r>
                </w:p>
                <w:p w14:paraId="580DA063" w14:textId="77777777" w:rsidR="005A5C54" w:rsidRPr="005A5C54" w:rsidRDefault="005A5C54" w:rsidP="005A5C54">
                  <w:pPr>
                    <w:tabs>
                      <w:tab w:val="left" w:pos="598"/>
                    </w:tabs>
                    <w:jc w:val="both"/>
                    <w:rPr>
                      <w:iCs/>
                      <w:szCs w:val="24"/>
                    </w:rPr>
                  </w:pPr>
                  <w:r w:rsidRPr="005A5C54">
                    <w:rPr>
                      <w:iCs/>
                      <w:szCs w:val="24"/>
                    </w:rPr>
                    <w:t xml:space="preserve">         </w:t>
                  </w:r>
                </w:p>
              </w:tc>
              <w:tc>
                <w:tcPr>
                  <w:tcW w:w="25" w:type="pct"/>
                  <w:shd w:val="clear" w:color="auto" w:fill="FFFFFF" w:themeFill="background1"/>
                </w:tcPr>
                <w:p w14:paraId="1DCEC804" w14:textId="77777777" w:rsidR="005A5C54" w:rsidRPr="005A5C54" w:rsidRDefault="005A5C54" w:rsidP="005A5C54">
                  <w:pPr>
                    <w:tabs>
                      <w:tab w:val="left" w:pos="589"/>
                    </w:tabs>
                    <w:jc w:val="both"/>
                    <w:rPr>
                      <w:iCs/>
                      <w:szCs w:val="24"/>
                    </w:rPr>
                  </w:pPr>
                </w:p>
              </w:tc>
            </w:tr>
          </w:tbl>
          <w:p w14:paraId="01EC0085" w14:textId="7121BB19" w:rsidR="005F2E80" w:rsidRDefault="005A5C54" w:rsidP="00A425CC">
            <w:pPr>
              <w:tabs>
                <w:tab w:val="left" w:pos="598"/>
              </w:tabs>
              <w:ind w:firstLine="589"/>
              <w:jc w:val="both"/>
              <w:rPr>
                <w:iCs/>
                <w:szCs w:val="24"/>
              </w:rPr>
            </w:pPr>
            <w:r w:rsidRPr="005A5C54">
              <w:rPr>
                <w:iCs/>
                <w:szCs w:val="24"/>
                <w:u w:val="single"/>
              </w:rPr>
              <w:lastRenderedPageBreak/>
              <w:t>Projektų vykdytojas:</w:t>
            </w:r>
            <w:r w:rsidRPr="005A5C54">
              <w:rPr>
                <w:iCs/>
                <w:szCs w:val="24"/>
              </w:rPr>
              <w:t xml:space="preserve"> </w:t>
            </w:r>
            <w:r w:rsidR="00A425CC">
              <w:rPr>
                <w:iCs/>
                <w:szCs w:val="24"/>
              </w:rPr>
              <w:t xml:space="preserve">AB </w:t>
            </w:r>
            <w:r w:rsidR="00375670">
              <w:rPr>
                <w:iCs/>
                <w:szCs w:val="24"/>
              </w:rPr>
              <w:t>Via Lietuva</w:t>
            </w:r>
            <w:r w:rsidRPr="005A5C54">
              <w:rPr>
                <w:iCs/>
                <w:szCs w:val="24"/>
              </w:rPr>
              <w:t xml:space="preserve">, vykdanti valstybės specialųjį įpareigojimą valdyti kelius bei organizuoti saugių eismo sąlygų užtikrinimą ir koordinavimą įgyvendinant eismo saugos priemones keliuose. Galimi partneriai – savivaldybių administracijos, AB ,,LTG </w:t>
            </w:r>
            <w:proofErr w:type="spellStart"/>
            <w:r w:rsidRPr="005A5C54">
              <w:rPr>
                <w:iCs/>
                <w:szCs w:val="24"/>
              </w:rPr>
              <w:t>Infra</w:t>
            </w:r>
            <w:proofErr w:type="spellEnd"/>
            <w:r w:rsidRPr="005A5C54">
              <w:rPr>
                <w:iCs/>
                <w:szCs w:val="24"/>
              </w:rPr>
              <w:t>“.</w:t>
            </w:r>
          </w:p>
          <w:p w14:paraId="3D01E59C" w14:textId="77777777" w:rsidR="005F2E80" w:rsidRPr="005F2E80" w:rsidRDefault="005F2E80" w:rsidP="005F2E80">
            <w:pPr>
              <w:tabs>
                <w:tab w:val="left" w:pos="598"/>
              </w:tabs>
              <w:jc w:val="both"/>
              <w:rPr>
                <w:iCs/>
                <w:szCs w:val="24"/>
              </w:rPr>
            </w:pPr>
          </w:p>
          <w:tbl>
            <w:tblPr>
              <w:tblW w:w="9385" w:type="dxa"/>
              <w:tblLayout w:type="fixed"/>
              <w:tblLook w:val="04A0" w:firstRow="1" w:lastRow="0" w:firstColumn="1" w:lastColumn="0" w:noHBand="0" w:noVBand="1"/>
            </w:tblPr>
            <w:tblGrid>
              <w:gridCol w:w="7180"/>
              <w:gridCol w:w="2205"/>
            </w:tblGrid>
            <w:tr w:rsidR="005F2E80" w:rsidRPr="004732C6" w14:paraId="5912F015" w14:textId="77777777" w:rsidTr="4476D58B">
              <w:trPr>
                <w:trHeight w:val="600"/>
              </w:trPr>
              <w:tc>
                <w:tcPr>
                  <w:tcW w:w="7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D2630C" w14:textId="77777777" w:rsidR="005F2E80" w:rsidRPr="004732C6" w:rsidRDefault="005F2E80" w:rsidP="005F2E80">
                  <w:pPr>
                    <w:tabs>
                      <w:tab w:val="left" w:pos="598"/>
                    </w:tabs>
                    <w:jc w:val="both"/>
                    <w:rPr>
                      <w:b/>
                      <w:iCs/>
                      <w:szCs w:val="24"/>
                    </w:rPr>
                  </w:pPr>
                  <w:r w:rsidRPr="004732C6">
                    <w:rPr>
                      <w:b/>
                      <w:iCs/>
                      <w:szCs w:val="24"/>
                    </w:rPr>
                    <w:t>Investicijos</w:t>
                  </w:r>
                </w:p>
              </w:tc>
              <w:tc>
                <w:tcPr>
                  <w:tcW w:w="220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2E80DF" w14:textId="77777777" w:rsidR="005F2E80" w:rsidRPr="004732C6" w:rsidRDefault="005F2E80" w:rsidP="005F2E80">
                  <w:pPr>
                    <w:tabs>
                      <w:tab w:val="left" w:pos="598"/>
                    </w:tabs>
                    <w:jc w:val="both"/>
                    <w:rPr>
                      <w:b/>
                      <w:iCs/>
                      <w:szCs w:val="24"/>
                    </w:rPr>
                  </w:pPr>
                  <w:r w:rsidRPr="004732C6">
                    <w:rPr>
                      <w:b/>
                      <w:iCs/>
                      <w:szCs w:val="24"/>
                    </w:rPr>
                    <w:t>Vertė, Eur</w:t>
                  </w:r>
                </w:p>
              </w:tc>
            </w:tr>
            <w:tr w:rsidR="005F2E80" w:rsidRPr="004732C6" w14:paraId="240428DB" w14:textId="77777777" w:rsidTr="4476D58B">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691463F" w14:textId="618CEF04" w:rsidR="005F2E80" w:rsidRPr="004732C6" w:rsidRDefault="005F2E80" w:rsidP="005F2E80">
                  <w:pPr>
                    <w:tabs>
                      <w:tab w:val="left" w:pos="598"/>
                    </w:tabs>
                    <w:jc w:val="both"/>
                    <w:rPr>
                      <w:iCs/>
                      <w:szCs w:val="24"/>
                    </w:rPr>
                  </w:pPr>
                  <w:r w:rsidRPr="004732C6">
                    <w:rPr>
                      <w:iCs/>
                      <w:szCs w:val="24"/>
                    </w:rPr>
                    <w:t>1. TEN-T pagrindinio tinklo kelių būklės gerinimas</w:t>
                  </w:r>
                </w:p>
              </w:tc>
              <w:tc>
                <w:tcPr>
                  <w:tcW w:w="2205" w:type="dxa"/>
                  <w:tcBorders>
                    <w:top w:val="nil"/>
                    <w:left w:val="nil"/>
                    <w:bottom w:val="single" w:sz="4" w:space="0" w:color="auto"/>
                    <w:right w:val="single" w:sz="4" w:space="0" w:color="auto"/>
                  </w:tcBorders>
                  <w:noWrap/>
                  <w:vAlign w:val="bottom"/>
                  <w:hideMark/>
                </w:tcPr>
                <w:p w14:paraId="4E40B8F3" w14:textId="0250F033" w:rsidR="005F2E80" w:rsidRPr="004732C6" w:rsidRDefault="0048000C" w:rsidP="005F2E80">
                  <w:pPr>
                    <w:tabs>
                      <w:tab w:val="left" w:pos="598"/>
                    </w:tabs>
                    <w:jc w:val="both"/>
                  </w:pPr>
                  <w:r>
                    <w:t>676 163 420</w:t>
                  </w:r>
                </w:p>
              </w:tc>
            </w:tr>
            <w:tr w:rsidR="00270BE9" w:rsidRPr="004732C6" w14:paraId="05A07AA9" w14:textId="77777777" w:rsidTr="4476D58B">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EA02696" w14:textId="7BE7B3D7" w:rsidR="00270BE9" w:rsidRPr="004732C6" w:rsidRDefault="00270BE9" w:rsidP="00270BE9">
                  <w:pPr>
                    <w:tabs>
                      <w:tab w:val="left" w:pos="598"/>
                    </w:tabs>
                    <w:jc w:val="both"/>
                    <w:rPr>
                      <w:iCs/>
                      <w:szCs w:val="24"/>
                    </w:rPr>
                  </w:pPr>
                  <w:r w:rsidRPr="004732C6">
                    <w:rPr>
                      <w:iCs/>
                      <w:szCs w:val="24"/>
                    </w:rPr>
                    <w:t>2. TEN-T visuotinio tinklo kelių būklės gerinimas</w:t>
                  </w:r>
                </w:p>
              </w:tc>
              <w:tc>
                <w:tcPr>
                  <w:tcW w:w="2205" w:type="dxa"/>
                  <w:tcBorders>
                    <w:top w:val="nil"/>
                    <w:left w:val="nil"/>
                    <w:bottom w:val="single" w:sz="4" w:space="0" w:color="auto"/>
                    <w:right w:val="single" w:sz="4" w:space="0" w:color="auto"/>
                  </w:tcBorders>
                  <w:noWrap/>
                </w:tcPr>
                <w:p w14:paraId="70F517D7" w14:textId="377B2D51" w:rsidR="00270BE9" w:rsidRPr="004732C6" w:rsidRDefault="6B889607" w:rsidP="00270BE9">
                  <w:pPr>
                    <w:tabs>
                      <w:tab w:val="left" w:pos="598"/>
                    </w:tabs>
                    <w:jc w:val="both"/>
                  </w:pPr>
                  <w:r>
                    <w:t>583</w:t>
                  </w:r>
                  <w:r w:rsidR="00160A92">
                    <w:t xml:space="preserve"> </w:t>
                  </w:r>
                  <w:r>
                    <w:t>320</w:t>
                  </w:r>
                  <w:r w:rsidR="00160A92">
                    <w:t xml:space="preserve"> </w:t>
                  </w:r>
                  <w:r>
                    <w:t>950</w:t>
                  </w:r>
                </w:p>
              </w:tc>
            </w:tr>
            <w:tr w:rsidR="00270BE9" w:rsidRPr="004732C6" w14:paraId="22FC955E" w14:textId="77777777" w:rsidTr="4476D58B">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88E5A11" w14:textId="4B606550" w:rsidR="00270BE9" w:rsidRPr="004732C6" w:rsidRDefault="00270BE9" w:rsidP="00270BE9">
                  <w:pPr>
                    <w:tabs>
                      <w:tab w:val="left" w:pos="598"/>
                    </w:tabs>
                    <w:jc w:val="both"/>
                    <w:rPr>
                      <w:iCs/>
                      <w:szCs w:val="24"/>
                    </w:rPr>
                  </w:pPr>
                  <w:r w:rsidRPr="004732C6">
                    <w:rPr>
                      <w:iCs/>
                      <w:szCs w:val="24"/>
                    </w:rPr>
                    <w:t xml:space="preserve">3. Kitų (ne TEN-T) kelių projektavimas ir statyba </w:t>
                  </w:r>
                </w:p>
              </w:tc>
              <w:tc>
                <w:tcPr>
                  <w:tcW w:w="2205" w:type="dxa"/>
                  <w:tcBorders>
                    <w:top w:val="nil"/>
                    <w:left w:val="nil"/>
                    <w:bottom w:val="single" w:sz="4" w:space="0" w:color="auto"/>
                    <w:right w:val="single" w:sz="4" w:space="0" w:color="auto"/>
                  </w:tcBorders>
                  <w:noWrap/>
                  <w:vAlign w:val="bottom"/>
                </w:tcPr>
                <w:p w14:paraId="0822329E" w14:textId="10B68CFA" w:rsidR="00270BE9" w:rsidRPr="004732C6" w:rsidRDefault="605D70CA" w:rsidP="342133AA">
                  <w:pPr>
                    <w:tabs>
                      <w:tab w:val="left" w:pos="598"/>
                    </w:tabs>
                    <w:jc w:val="both"/>
                  </w:pPr>
                  <w:r>
                    <w:t>167</w:t>
                  </w:r>
                  <w:r w:rsidR="00160A92">
                    <w:t xml:space="preserve"> </w:t>
                  </w:r>
                  <w:r>
                    <w:t>103</w:t>
                  </w:r>
                  <w:r w:rsidR="00160A92">
                    <w:t xml:space="preserve"> </w:t>
                  </w:r>
                  <w:r>
                    <w:t>624</w:t>
                  </w:r>
                </w:p>
              </w:tc>
            </w:tr>
            <w:tr w:rsidR="00270BE9" w:rsidRPr="004732C6" w14:paraId="15F6CE5E" w14:textId="77777777" w:rsidTr="4476D58B">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EFAF2F1" w14:textId="77777777" w:rsidR="00270BE9" w:rsidRPr="004732C6" w:rsidRDefault="00270BE9" w:rsidP="00270BE9">
                  <w:pPr>
                    <w:tabs>
                      <w:tab w:val="left" w:pos="598"/>
                    </w:tabs>
                    <w:jc w:val="both"/>
                    <w:rPr>
                      <w:iCs/>
                      <w:szCs w:val="24"/>
                    </w:rPr>
                  </w:pPr>
                  <w:r w:rsidRPr="004732C6">
                    <w:rPr>
                      <w:iCs/>
                      <w:szCs w:val="24"/>
                    </w:rPr>
                    <w:t>4. Žvyrkelių asfaltavimas</w:t>
                  </w:r>
                </w:p>
              </w:tc>
              <w:tc>
                <w:tcPr>
                  <w:tcW w:w="2205" w:type="dxa"/>
                  <w:tcBorders>
                    <w:top w:val="nil"/>
                    <w:left w:val="nil"/>
                    <w:bottom w:val="single" w:sz="4" w:space="0" w:color="auto"/>
                    <w:right w:val="single" w:sz="4" w:space="0" w:color="auto"/>
                  </w:tcBorders>
                  <w:noWrap/>
                  <w:vAlign w:val="center"/>
                </w:tcPr>
                <w:p w14:paraId="0C46DF72" w14:textId="595BA204" w:rsidR="00270BE9" w:rsidRPr="004732C6" w:rsidRDefault="00270BE9" w:rsidP="00270BE9">
                  <w:pPr>
                    <w:tabs>
                      <w:tab w:val="left" w:pos="598"/>
                    </w:tabs>
                    <w:jc w:val="both"/>
                    <w:rPr>
                      <w:iCs/>
                      <w:szCs w:val="24"/>
                    </w:rPr>
                  </w:pPr>
                  <w:r>
                    <w:rPr>
                      <w:iCs/>
                      <w:szCs w:val="24"/>
                    </w:rPr>
                    <w:t>189 808 341</w:t>
                  </w:r>
                </w:p>
              </w:tc>
            </w:tr>
            <w:tr w:rsidR="00270BE9" w:rsidRPr="004732C6" w14:paraId="3D0BADBF" w14:textId="77777777" w:rsidTr="4476D58B">
              <w:trPr>
                <w:trHeight w:val="264"/>
              </w:trPr>
              <w:tc>
                <w:tcPr>
                  <w:tcW w:w="7180" w:type="dxa"/>
                  <w:tcBorders>
                    <w:top w:val="nil"/>
                    <w:left w:val="single" w:sz="4" w:space="0" w:color="auto"/>
                    <w:bottom w:val="single" w:sz="4" w:space="0" w:color="auto"/>
                    <w:right w:val="single" w:sz="4" w:space="0" w:color="auto"/>
                  </w:tcBorders>
                  <w:noWrap/>
                  <w:vAlign w:val="bottom"/>
                  <w:hideMark/>
                </w:tcPr>
                <w:p w14:paraId="3857973C" w14:textId="77777777" w:rsidR="00270BE9" w:rsidRPr="004732C6" w:rsidRDefault="00270BE9" w:rsidP="00270BE9">
                  <w:pPr>
                    <w:tabs>
                      <w:tab w:val="left" w:pos="598"/>
                    </w:tabs>
                    <w:jc w:val="both"/>
                    <w:rPr>
                      <w:b/>
                      <w:iCs/>
                      <w:szCs w:val="24"/>
                    </w:rPr>
                  </w:pPr>
                  <w:r w:rsidRPr="004732C6">
                    <w:rPr>
                      <w:b/>
                      <w:iCs/>
                      <w:szCs w:val="24"/>
                    </w:rPr>
                    <w:t>Iš viso</w:t>
                  </w:r>
                </w:p>
              </w:tc>
              <w:tc>
                <w:tcPr>
                  <w:tcW w:w="2205" w:type="dxa"/>
                  <w:tcBorders>
                    <w:top w:val="nil"/>
                    <w:left w:val="nil"/>
                    <w:bottom w:val="single" w:sz="4" w:space="0" w:color="auto"/>
                    <w:right w:val="single" w:sz="4" w:space="0" w:color="auto"/>
                  </w:tcBorders>
                  <w:noWrap/>
                  <w:vAlign w:val="bottom"/>
                  <w:hideMark/>
                </w:tcPr>
                <w:p w14:paraId="13519D49" w14:textId="337D7511" w:rsidR="00270BE9" w:rsidRPr="004732C6" w:rsidRDefault="16264CBF" w:rsidP="342133AA">
                  <w:pPr>
                    <w:tabs>
                      <w:tab w:val="left" w:pos="598"/>
                    </w:tabs>
                    <w:jc w:val="both"/>
                    <w:rPr>
                      <w:b/>
                      <w:bCs/>
                    </w:rPr>
                  </w:pPr>
                  <w:r w:rsidRPr="342133AA">
                    <w:rPr>
                      <w:b/>
                      <w:bCs/>
                    </w:rPr>
                    <w:t xml:space="preserve"> </w:t>
                  </w:r>
                  <w:r w:rsidR="3B47AC04" w:rsidRPr="342133AA">
                    <w:rPr>
                      <w:b/>
                      <w:bCs/>
                    </w:rPr>
                    <w:t>1</w:t>
                  </w:r>
                  <w:r w:rsidR="00160A92">
                    <w:rPr>
                      <w:b/>
                      <w:bCs/>
                    </w:rPr>
                    <w:t xml:space="preserve"> </w:t>
                  </w:r>
                  <w:r w:rsidR="3B47AC04" w:rsidRPr="342133AA">
                    <w:rPr>
                      <w:b/>
                      <w:bCs/>
                    </w:rPr>
                    <w:t>616</w:t>
                  </w:r>
                  <w:r w:rsidR="00160A92">
                    <w:rPr>
                      <w:b/>
                      <w:bCs/>
                    </w:rPr>
                    <w:t xml:space="preserve"> </w:t>
                  </w:r>
                  <w:r w:rsidR="3B47AC04" w:rsidRPr="342133AA">
                    <w:rPr>
                      <w:b/>
                      <w:bCs/>
                    </w:rPr>
                    <w:t>396</w:t>
                  </w:r>
                  <w:r w:rsidR="0081441D">
                    <w:rPr>
                      <w:b/>
                      <w:bCs/>
                    </w:rPr>
                    <w:t xml:space="preserve"> </w:t>
                  </w:r>
                  <w:r w:rsidR="3B47AC04" w:rsidRPr="342133AA">
                    <w:rPr>
                      <w:b/>
                      <w:bCs/>
                    </w:rPr>
                    <w:t>335</w:t>
                  </w:r>
                </w:p>
              </w:tc>
            </w:tr>
          </w:tbl>
          <w:p w14:paraId="04154305" w14:textId="77777777" w:rsidR="005F2E80" w:rsidRPr="004732C6" w:rsidRDefault="005F2E80" w:rsidP="005F2E80">
            <w:pPr>
              <w:tabs>
                <w:tab w:val="left" w:pos="598"/>
              </w:tabs>
              <w:jc w:val="both"/>
              <w:rPr>
                <w:b/>
                <w:bCs/>
                <w:iCs/>
                <w:szCs w:val="24"/>
              </w:rPr>
            </w:pPr>
          </w:p>
          <w:tbl>
            <w:tblPr>
              <w:tblStyle w:val="Lentelstinklelis"/>
              <w:tblW w:w="0" w:type="auto"/>
              <w:tblInd w:w="0" w:type="dxa"/>
              <w:tblLayout w:type="fixed"/>
              <w:tblLook w:val="04A0" w:firstRow="1" w:lastRow="0" w:firstColumn="1" w:lastColumn="0" w:noHBand="0" w:noVBand="1"/>
            </w:tblPr>
            <w:tblGrid>
              <w:gridCol w:w="7246"/>
              <w:gridCol w:w="2127"/>
            </w:tblGrid>
            <w:tr w:rsidR="005F2E80" w:rsidRPr="004732C6" w14:paraId="731F8D92" w14:textId="77777777" w:rsidTr="4476D58B">
              <w:tc>
                <w:tcPr>
                  <w:tcW w:w="7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B8C6FF" w14:textId="77777777" w:rsidR="005F2E80" w:rsidRPr="004732C6" w:rsidRDefault="005F2E80" w:rsidP="005F2E80">
                  <w:pPr>
                    <w:tabs>
                      <w:tab w:val="left" w:pos="598"/>
                    </w:tabs>
                    <w:jc w:val="both"/>
                    <w:rPr>
                      <w:b/>
                      <w:iCs/>
                      <w:szCs w:val="24"/>
                    </w:rPr>
                  </w:pPr>
                  <w:r w:rsidRPr="004732C6">
                    <w:rPr>
                      <w:b/>
                      <w:iCs/>
                      <w:szCs w:val="24"/>
                    </w:rPr>
                    <w:t>Finansavimo šaltiniai</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B6F69C" w14:textId="77777777" w:rsidR="005F2E80" w:rsidRPr="004732C6" w:rsidRDefault="005F2E80" w:rsidP="005F2E80">
                  <w:pPr>
                    <w:tabs>
                      <w:tab w:val="left" w:pos="598"/>
                    </w:tabs>
                    <w:jc w:val="both"/>
                    <w:rPr>
                      <w:b/>
                      <w:iCs/>
                      <w:szCs w:val="24"/>
                    </w:rPr>
                  </w:pPr>
                  <w:r w:rsidRPr="004732C6">
                    <w:rPr>
                      <w:b/>
                      <w:iCs/>
                      <w:szCs w:val="24"/>
                    </w:rPr>
                    <w:t xml:space="preserve">Vertė, Eur </w:t>
                  </w:r>
                </w:p>
              </w:tc>
            </w:tr>
            <w:tr w:rsidR="005F2E80" w:rsidRPr="004732C6" w14:paraId="3B64D08E"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1C86FE25" w14:textId="05D8620F" w:rsidR="005F2E80" w:rsidRPr="004732C6" w:rsidRDefault="00374514" w:rsidP="005F2E80">
                  <w:pPr>
                    <w:tabs>
                      <w:tab w:val="left" w:pos="598"/>
                    </w:tabs>
                    <w:jc w:val="both"/>
                    <w:rPr>
                      <w:iCs/>
                      <w:szCs w:val="24"/>
                    </w:rPr>
                  </w:pPr>
                  <w:r w:rsidRPr="00374514">
                    <w:rPr>
                      <w:iCs/>
                      <w:szCs w:val="24"/>
                    </w:rPr>
                    <w:t xml:space="preserve">2021–2027 m. </w:t>
                  </w:r>
                  <w:r>
                    <w:rPr>
                      <w:iCs/>
                      <w:szCs w:val="24"/>
                    </w:rPr>
                    <w:t>i</w:t>
                  </w:r>
                  <w:r w:rsidR="005F2E80" w:rsidRPr="004732C6">
                    <w:rPr>
                      <w:iCs/>
                      <w:szCs w:val="24"/>
                    </w:rPr>
                    <w:t>nvesticijų programa (</w:t>
                  </w:r>
                  <w:proofErr w:type="spellStart"/>
                  <w:r w:rsidR="005F2E80" w:rsidRPr="004732C6">
                    <w:rPr>
                      <w:iCs/>
                      <w:szCs w:val="24"/>
                    </w:rPr>
                    <w:t>S</w:t>
                  </w:r>
                  <w:r w:rsidR="00341BF3">
                    <w:rPr>
                      <w:iCs/>
                      <w:szCs w:val="24"/>
                    </w:rPr>
                    <w:t>a</w:t>
                  </w:r>
                  <w:r w:rsidR="005F2E80" w:rsidRPr="004732C6">
                    <w:rPr>
                      <w:iCs/>
                      <w:szCs w:val="24"/>
                    </w:rPr>
                    <w:t>F</w:t>
                  </w:r>
                  <w:proofErr w:type="spellEnd"/>
                  <w:r w:rsidR="005F2E80" w:rsidRPr="004732C6">
                    <w:rPr>
                      <w:iCs/>
                      <w:szCs w:val="24"/>
                    </w:rPr>
                    <w:t>, ERPF)</w:t>
                  </w:r>
                </w:p>
              </w:tc>
              <w:tc>
                <w:tcPr>
                  <w:tcW w:w="2127" w:type="dxa"/>
                  <w:tcBorders>
                    <w:top w:val="single" w:sz="4" w:space="0" w:color="auto"/>
                    <w:left w:val="single" w:sz="4" w:space="0" w:color="auto"/>
                    <w:bottom w:val="single" w:sz="4" w:space="0" w:color="auto"/>
                    <w:right w:val="single" w:sz="4" w:space="0" w:color="auto"/>
                  </w:tcBorders>
                  <w:hideMark/>
                </w:tcPr>
                <w:p w14:paraId="01D09EB2" w14:textId="1AAC5779" w:rsidR="005F2E80" w:rsidRPr="004732C6" w:rsidRDefault="47A142AC" w:rsidP="00CC66BB">
                  <w:pPr>
                    <w:tabs>
                      <w:tab w:val="left" w:pos="598"/>
                    </w:tabs>
                  </w:pPr>
                  <w:r>
                    <w:t>291</w:t>
                  </w:r>
                  <w:r w:rsidR="00160A92">
                    <w:t xml:space="preserve"> </w:t>
                  </w:r>
                  <w:r>
                    <w:t>756</w:t>
                  </w:r>
                  <w:r w:rsidR="00160A92">
                    <w:t xml:space="preserve"> </w:t>
                  </w:r>
                  <w:r w:rsidR="29E792E8">
                    <w:t>312</w:t>
                  </w:r>
                  <w:r>
                    <w:t xml:space="preserve"> </w:t>
                  </w:r>
                </w:p>
              </w:tc>
            </w:tr>
            <w:tr w:rsidR="005F2E80" w:rsidRPr="004732C6" w14:paraId="077F3ECA"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25A1B2C7" w14:textId="77777777" w:rsidR="005F2E80" w:rsidRPr="004732C6" w:rsidRDefault="005F2E80" w:rsidP="005F2E80">
                  <w:pPr>
                    <w:tabs>
                      <w:tab w:val="left" w:pos="598"/>
                    </w:tabs>
                    <w:jc w:val="both"/>
                    <w:rPr>
                      <w:iCs/>
                      <w:szCs w:val="24"/>
                    </w:rPr>
                  </w:pPr>
                  <w:r w:rsidRPr="004732C6">
                    <w:rPr>
                      <w:iCs/>
                      <w:szCs w:val="24"/>
                    </w:rPr>
                    <w:t xml:space="preserve">CEF </w:t>
                  </w:r>
                </w:p>
              </w:tc>
              <w:tc>
                <w:tcPr>
                  <w:tcW w:w="2127" w:type="dxa"/>
                  <w:tcBorders>
                    <w:top w:val="single" w:sz="4" w:space="0" w:color="auto"/>
                    <w:left w:val="single" w:sz="4" w:space="0" w:color="auto"/>
                    <w:bottom w:val="single" w:sz="4" w:space="0" w:color="auto"/>
                    <w:right w:val="single" w:sz="4" w:space="0" w:color="auto"/>
                  </w:tcBorders>
                  <w:hideMark/>
                </w:tcPr>
                <w:p w14:paraId="609C9D19" w14:textId="3AEC822B" w:rsidR="005F2E80" w:rsidRPr="004732C6" w:rsidRDefault="035034C2" w:rsidP="005F2E80">
                  <w:pPr>
                    <w:tabs>
                      <w:tab w:val="left" w:pos="598"/>
                    </w:tabs>
                    <w:jc w:val="both"/>
                  </w:pPr>
                  <w:r>
                    <w:t>1</w:t>
                  </w:r>
                  <w:r w:rsidR="5A39C6D6">
                    <w:t>4</w:t>
                  </w:r>
                  <w:r>
                    <w:t>3</w:t>
                  </w:r>
                  <w:r w:rsidR="00160A92">
                    <w:t xml:space="preserve"> </w:t>
                  </w:r>
                  <w:r>
                    <w:t>738</w:t>
                  </w:r>
                  <w:r w:rsidR="00160A92">
                    <w:t xml:space="preserve"> </w:t>
                  </w:r>
                  <w:r>
                    <w:t>615</w:t>
                  </w:r>
                </w:p>
                <w:p w14:paraId="475448F2" w14:textId="60A47B39" w:rsidR="005F2E80" w:rsidRPr="004732C6" w:rsidRDefault="005F2E80" w:rsidP="005F2E80">
                  <w:pPr>
                    <w:tabs>
                      <w:tab w:val="left" w:pos="598"/>
                    </w:tabs>
                    <w:jc w:val="both"/>
                  </w:pPr>
                </w:p>
              </w:tc>
            </w:tr>
            <w:tr w:rsidR="005F2E80" w:rsidRPr="004732C6" w14:paraId="41823D83"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37987AD0" w14:textId="1D661848" w:rsidR="005F2E80" w:rsidRPr="004732C6" w:rsidRDefault="005F2E80" w:rsidP="005F2E80">
                  <w:pPr>
                    <w:tabs>
                      <w:tab w:val="left" w:pos="598"/>
                    </w:tabs>
                    <w:jc w:val="both"/>
                    <w:rPr>
                      <w:iCs/>
                      <w:szCs w:val="24"/>
                    </w:rPr>
                  </w:pPr>
                  <w:r w:rsidRPr="004732C6">
                    <w:rPr>
                      <w:iCs/>
                      <w:szCs w:val="24"/>
                    </w:rPr>
                    <w:t>Laikino solidarumo įnašo lėšos</w:t>
                  </w:r>
                </w:p>
              </w:tc>
              <w:tc>
                <w:tcPr>
                  <w:tcW w:w="2127" w:type="dxa"/>
                  <w:tcBorders>
                    <w:top w:val="single" w:sz="4" w:space="0" w:color="auto"/>
                    <w:left w:val="single" w:sz="4" w:space="0" w:color="auto"/>
                    <w:bottom w:val="single" w:sz="4" w:space="0" w:color="auto"/>
                    <w:right w:val="single" w:sz="4" w:space="0" w:color="auto"/>
                  </w:tcBorders>
                  <w:hideMark/>
                </w:tcPr>
                <w:p w14:paraId="0D460383" w14:textId="506CD370" w:rsidR="005F2E80" w:rsidRPr="004732C6" w:rsidRDefault="2323D04B" w:rsidP="005F2E80">
                  <w:pPr>
                    <w:tabs>
                      <w:tab w:val="left" w:pos="598"/>
                    </w:tabs>
                    <w:jc w:val="both"/>
                  </w:pPr>
                  <w:r>
                    <w:t>208</w:t>
                  </w:r>
                  <w:r w:rsidR="00160A92">
                    <w:t xml:space="preserve"> </w:t>
                  </w:r>
                  <w:r>
                    <w:t>366</w:t>
                  </w:r>
                  <w:r w:rsidR="00160A92">
                    <w:t xml:space="preserve"> </w:t>
                  </w:r>
                  <w:r>
                    <w:t>435</w:t>
                  </w:r>
                </w:p>
                <w:p w14:paraId="6FAC5693" w14:textId="335F5748" w:rsidR="005F2E80" w:rsidRPr="004732C6" w:rsidRDefault="005F2E80" w:rsidP="005F2E80">
                  <w:pPr>
                    <w:tabs>
                      <w:tab w:val="left" w:pos="598"/>
                    </w:tabs>
                    <w:jc w:val="both"/>
                  </w:pPr>
                </w:p>
              </w:tc>
            </w:tr>
            <w:tr w:rsidR="342133AA" w14:paraId="5BA62038" w14:textId="77777777" w:rsidTr="00CC66BB">
              <w:trPr>
                <w:trHeight w:val="300"/>
              </w:trPr>
              <w:tc>
                <w:tcPr>
                  <w:tcW w:w="7246" w:type="dxa"/>
                  <w:tcBorders>
                    <w:top w:val="single" w:sz="4" w:space="0" w:color="auto"/>
                    <w:left w:val="single" w:sz="4" w:space="0" w:color="auto"/>
                    <w:bottom w:val="single" w:sz="4" w:space="0" w:color="auto"/>
                    <w:right w:val="single" w:sz="4" w:space="0" w:color="auto"/>
                  </w:tcBorders>
                  <w:hideMark/>
                </w:tcPr>
                <w:p w14:paraId="6EC4A4D1" w14:textId="05E0AD8A" w:rsidR="7221BA49" w:rsidRDefault="7221BA49" w:rsidP="342133AA">
                  <w:pPr>
                    <w:jc w:val="both"/>
                  </w:pPr>
                  <w:r>
                    <w:t>Valstybės vardu skolintos lėšos</w:t>
                  </w:r>
                </w:p>
              </w:tc>
              <w:tc>
                <w:tcPr>
                  <w:tcW w:w="2127" w:type="dxa"/>
                  <w:tcBorders>
                    <w:top w:val="single" w:sz="4" w:space="0" w:color="auto"/>
                    <w:left w:val="single" w:sz="4" w:space="0" w:color="auto"/>
                    <w:bottom w:val="single" w:sz="4" w:space="0" w:color="auto"/>
                    <w:right w:val="single" w:sz="4" w:space="0" w:color="auto"/>
                  </w:tcBorders>
                  <w:hideMark/>
                </w:tcPr>
                <w:p w14:paraId="38E20077" w14:textId="7B991E8C" w:rsidR="7221BA49" w:rsidRDefault="7221BA49" w:rsidP="342133AA">
                  <w:pPr>
                    <w:jc w:val="both"/>
                  </w:pPr>
                  <w:r>
                    <w:t>132</w:t>
                  </w:r>
                  <w:r w:rsidR="00160A92">
                    <w:t xml:space="preserve"> </w:t>
                  </w:r>
                  <w:r>
                    <w:t>313</w:t>
                  </w:r>
                  <w:r w:rsidR="00160A92">
                    <w:t xml:space="preserve"> </w:t>
                  </w:r>
                  <w:r>
                    <w:t>685</w:t>
                  </w:r>
                </w:p>
              </w:tc>
            </w:tr>
            <w:tr w:rsidR="005F2E80" w:rsidRPr="004732C6" w14:paraId="10EF439F"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3C7EAB06" w14:textId="03F54478" w:rsidR="005F2E80" w:rsidRPr="004732C6" w:rsidRDefault="005F2E80" w:rsidP="005F2E80">
                  <w:pPr>
                    <w:tabs>
                      <w:tab w:val="left" w:pos="598"/>
                    </w:tabs>
                    <w:jc w:val="both"/>
                    <w:rPr>
                      <w:iCs/>
                      <w:szCs w:val="24"/>
                    </w:rPr>
                  </w:pPr>
                  <w:r w:rsidRPr="004732C6">
                    <w:rPr>
                      <w:iCs/>
                      <w:szCs w:val="24"/>
                    </w:rPr>
                    <w:t>KPPP</w:t>
                  </w:r>
                </w:p>
              </w:tc>
              <w:tc>
                <w:tcPr>
                  <w:tcW w:w="2127" w:type="dxa"/>
                  <w:tcBorders>
                    <w:top w:val="single" w:sz="4" w:space="0" w:color="auto"/>
                    <w:left w:val="single" w:sz="4" w:space="0" w:color="auto"/>
                    <w:bottom w:val="single" w:sz="4" w:space="0" w:color="auto"/>
                    <w:right w:val="single" w:sz="4" w:space="0" w:color="auto"/>
                  </w:tcBorders>
                </w:tcPr>
                <w:p w14:paraId="6273D640" w14:textId="1DA4A75E" w:rsidR="005F2E80" w:rsidRPr="004732C6" w:rsidRDefault="5B525670" w:rsidP="005F2E80">
                  <w:pPr>
                    <w:tabs>
                      <w:tab w:val="left" w:pos="598"/>
                    </w:tabs>
                    <w:jc w:val="both"/>
                  </w:pPr>
                  <w:r>
                    <w:t>840</w:t>
                  </w:r>
                  <w:r w:rsidR="00160A92">
                    <w:t> </w:t>
                  </w:r>
                  <w:r>
                    <w:t>221</w:t>
                  </w:r>
                  <w:r w:rsidR="00160A92">
                    <w:t xml:space="preserve"> </w:t>
                  </w:r>
                  <w:r w:rsidR="12E1A38B">
                    <w:t>2</w:t>
                  </w:r>
                  <w:r w:rsidR="4A131D33">
                    <w:t>8</w:t>
                  </w:r>
                  <w:r>
                    <w:t>8</w:t>
                  </w:r>
                </w:p>
              </w:tc>
            </w:tr>
            <w:tr w:rsidR="005F2E80" w:rsidRPr="005F2E80" w14:paraId="5E128494" w14:textId="77777777" w:rsidTr="4476D58B">
              <w:trPr>
                <w:trHeight w:val="276"/>
              </w:trPr>
              <w:tc>
                <w:tcPr>
                  <w:tcW w:w="7246" w:type="dxa"/>
                  <w:tcBorders>
                    <w:top w:val="single" w:sz="4" w:space="0" w:color="auto"/>
                    <w:left w:val="single" w:sz="4" w:space="0" w:color="auto"/>
                    <w:bottom w:val="single" w:sz="4" w:space="0" w:color="auto"/>
                    <w:right w:val="single" w:sz="4" w:space="0" w:color="auto"/>
                  </w:tcBorders>
                  <w:hideMark/>
                </w:tcPr>
                <w:p w14:paraId="4601F398" w14:textId="77777777" w:rsidR="005F2E80" w:rsidRPr="00270BE9" w:rsidRDefault="005F2E80" w:rsidP="005F2E80">
                  <w:pPr>
                    <w:tabs>
                      <w:tab w:val="left" w:pos="598"/>
                    </w:tabs>
                    <w:jc w:val="both"/>
                    <w:rPr>
                      <w:b/>
                      <w:bCs/>
                      <w:iCs/>
                      <w:szCs w:val="24"/>
                    </w:rPr>
                  </w:pPr>
                  <w:r w:rsidRPr="00270BE9">
                    <w:rPr>
                      <w:b/>
                      <w:bCs/>
                      <w:iCs/>
                      <w:szCs w:val="24"/>
                    </w:rPr>
                    <w:t xml:space="preserve">Iš viso </w:t>
                  </w:r>
                </w:p>
              </w:tc>
              <w:tc>
                <w:tcPr>
                  <w:tcW w:w="2127" w:type="dxa"/>
                  <w:tcBorders>
                    <w:top w:val="single" w:sz="4" w:space="0" w:color="auto"/>
                    <w:left w:val="single" w:sz="4" w:space="0" w:color="auto"/>
                    <w:bottom w:val="single" w:sz="4" w:space="0" w:color="auto"/>
                    <w:right w:val="single" w:sz="4" w:space="0" w:color="auto"/>
                  </w:tcBorders>
                  <w:hideMark/>
                </w:tcPr>
                <w:p w14:paraId="0EB197D0" w14:textId="3AEB3FD7" w:rsidR="005F2E80" w:rsidRPr="00A425CC" w:rsidRDefault="0392FE85" w:rsidP="342133AA">
                  <w:pPr>
                    <w:tabs>
                      <w:tab w:val="left" w:pos="598"/>
                    </w:tabs>
                    <w:jc w:val="both"/>
                    <w:rPr>
                      <w:b/>
                      <w:bCs/>
                    </w:rPr>
                  </w:pPr>
                  <w:r w:rsidRPr="342133AA">
                    <w:rPr>
                      <w:b/>
                      <w:bCs/>
                    </w:rPr>
                    <w:t>1</w:t>
                  </w:r>
                  <w:r w:rsidR="0081441D">
                    <w:rPr>
                      <w:b/>
                      <w:bCs/>
                    </w:rPr>
                    <w:t xml:space="preserve"> </w:t>
                  </w:r>
                  <w:r w:rsidRPr="342133AA">
                    <w:rPr>
                      <w:b/>
                      <w:bCs/>
                    </w:rPr>
                    <w:t>616</w:t>
                  </w:r>
                  <w:r w:rsidR="0081441D">
                    <w:rPr>
                      <w:b/>
                      <w:bCs/>
                    </w:rPr>
                    <w:t xml:space="preserve"> </w:t>
                  </w:r>
                  <w:r w:rsidRPr="342133AA">
                    <w:rPr>
                      <w:b/>
                      <w:bCs/>
                    </w:rPr>
                    <w:t>396</w:t>
                  </w:r>
                  <w:r w:rsidR="0081441D">
                    <w:rPr>
                      <w:b/>
                      <w:bCs/>
                    </w:rPr>
                    <w:t xml:space="preserve"> </w:t>
                  </w:r>
                  <w:r w:rsidRPr="342133AA">
                    <w:rPr>
                      <w:b/>
                      <w:bCs/>
                    </w:rPr>
                    <w:t>335</w:t>
                  </w:r>
                </w:p>
                <w:p w14:paraId="7345F69B" w14:textId="17A9E775" w:rsidR="005F2E80" w:rsidRPr="00A425CC" w:rsidRDefault="005F2E80" w:rsidP="342133AA">
                  <w:pPr>
                    <w:tabs>
                      <w:tab w:val="left" w:pos="598"/>
                    </w:tabs>
                    <w:jc w:val="both"/>
                    <w:rPr>
                      <w:b/>
                      <w:bCs/>
                    </w:rPr>
                  </w:pPr>
                </w:p>
              </w:tc>
            </w:tr>
          </w:tbl>
          <w:p w14:paraId="4A2D3964" w14:textId="077C7F2F" w:rsidR="003A4129" w:rsidRPr="00383B9D" w:rsidRDefault="005A5C54" w:rsidP="00AD34D9">
            <w:pPr>
              <w:tabs>
                <w:tab w:val="left" w:pos="598"/>
              </w:tabs>
              <w:jc w:val="both"/>
              <w:rPr>
                <w:iCs/>
                <w:szCs w:val="24"/>
              </w:rPr>
            </w:pPr>
            <w:r w:rsidRPr="005A5C54">
              <w:rPr>
                <w:iCs/>
                <w:szCs w:val="24"/>
              </w:rPr>
              <w:t xml:space="preserve"> </w:t>
            </w:r>
          </w:p>
          <w:p w14:paraId="29EAE27C" w14:textId="77777777" w:rsidR="00FF40B5" w:rsidRPr="00FF40B5" w:rsidRDefault="00FF40B5">
            <w:pPr>
              <w:tabs>
                <w:tab w:val="left" w:pos="598"/>
              </w:tabs>
              <w:ind w:firstLine="567"/>
              <w:jc w:val="both"/>
              <w:rPr>
                <w:b/>
                <w:bCs/>
                <w:iCs/>
                <w:color w:val="808080"/>
                <w:sz w:val="20"/>
              </w:rPr>
            </w:pPr>
          </w:p>
        </w:tc>
      </w:tr>
    </w:tbl>
    <w:p w14:paraId="0E41F483" w14:textId="77777777" w:rsidR="00E44DC8" w:rsidRDefault="00E44DC8">
      <w:pPr>
        <w:ind w:left="1080"/>
        <w:jc w:val="center"/>
        <w:rPr>
          <w:b/>
          <w:bCs/>
          <w:sz w:val="20"/>
        </w:rPr>
      </w:pPr>
    </w:p>
    <w:p w14:paraId="062AE184" w14:textId="77777777" w:rsidR="00E44DC8" w:rsidRDefault="00E44DC8">
      <w:pPr>
        <w:ind w:firstLine="567"/>
        <w:jc w:val="both"/>
        <w:rPr>
          <w:sz w:val="20"/>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6"/>
      </w:tblGrid>
      <w:tr w:rsidR="00E44DC8" w14:paraId="75C7A2AA" w14:textId="77777777" w:rsidTr="342133AA">
        <w:tc>
          <w:tcPr>
            <w:tcW w:w="9705" w:type="dxa"/>
            <w:shd w:val="clear" w:color="auto" w:fill="DBE5F1" w:themeFill="accent1" w:themeFillTint="33"/>
          </w:tcPr>
          <w:p w14:paraId="361A410C" w14:textId="77777777" w:rsidR="00E44DC8" w:rsidRDefault="005C645F">
            <w:pPr>
              <w:keepNext/>
              <w:keepLines/>
              <w:jc w:val="center"/>
              <w:outlineLvl w:val="2"/>
              <w:rPr>
                <w:b/>
                <w:sz w:val="22"/>
                <w:szCs w:val="24"/>
              </w:rPr>
            </w:pPr>
            <w:r>
              <w:rPr>
                <w:b/>
                <w:sz w:val="22"/>
                <w:szCs w:val="24"/>
              </w:rPr>
              <w:t>ANTRASIS SKIRSNIS</w:t>
            </w:r>
          </w:p>
          <w:p w14:paraId="283E36C3" w14:textId="77777777" w:rsidR="00E44DC8" w:rsidRDefault="005C645F">
            <w:pPr>
              <w:keepNext/>
              <w:keepLines/>
              <w:jc w:val="center"/>
              <w:outlineLvl w:val="2"/>
              <w:rPr>
                <w:b/>
                <w:caps/>
                <w:sz w:val="22"/>
                <w:szCs w:val="24"/>
              </w:rPr>
            </w:pPr>
            <w:r>
              <w:rPr>
                <w:b/>
                <w:caps/>
                <w:sz w:val="22"/>
                <w:szCs w:val="24"/>
              </w:rPr>
              <w:t>PLĖTROS PROGRAMOS PAŽANGOS Priemonės GERIAUSIOS alternatyvos PASIRINKIMAS</w:t>
            </w:r>
          </w:p>
        </w:tc>
      </w:tr>
      <w:tr w:rsidR="00E44DC8" w14:paraId="7CBF23B8" w14:textId="77777777" w:rsidTr="342133AA">
        <w:tc>
          <w:tcPr>
            <w:tcW w:w="9705" w:type="dxa"/>
          </w:tcPr>
          <w:p w14:paraId="2B5AA4B6" w14:textId="2F0548F5" w:rsidR="00EB0851" w:rsidRPr="00212E2B" w:rsidRDefault="00EB0851" w:rsidP="342133AA">
            <w:pPr>
              <w:jc w:val="both"/>
              <w:rPr>
                <w:color w:val="000000" w:themeColor="text1"/>
              </w:rPr>
            </w:pPr>
          </w:p>
          <w:tbl>
            <w:tblPr>
              <w:tblW w:w="0" w:type="auto"/>
              <w:tblLayout w:type="fixed"/>
              <w:tblLook w:val="06A0" w:firstRow="1" w:lastRow="0" w:firstColumn="1" w:lastColumn="0" w:noHBand="1" w:noVBand="1"/>
            </w:tblPr>
            <w:tblGrid>
              <w:gridCol w:w="9495"/>
            </w:tblGrid>
            <w:tr w:rsidR="342133AA" w14:paraId="17B0D1A1" w14:textId="77777777" w:rsidTr="342133AA">
              <w:trPr>
                <w:trHeight w:val="300"/>
              </w:trPr>
              <w:tc>
                <w:tcPr>
                  <w:tcW w:w="9495" w:type="dxa"/>
                  <w:tcMar>
                    <w:left w:w="180" w:type="dxa"/>
                    <w:right w:w="180" w:type="dxa"/>
                  </w:tcMar>
                </w:tcPr>
                <w:p w14:paraId="5009F538" w14:textId="76CA649C" w:rsidR="342133AA" w:rsidRDefault="342133AA" w:rsidP="00CC66BB">
                  <w:pPr>
                    <w:jc w:val="both"/>
                    <w:rPr>
                      <w:color w:val="000000" w:themeColor="text1"/>
                      <w:szCs w:val="24"/>
                    </w:rPr>
                  </w:pPr>
                  <w:r w:rsidRPr="342133AA">
                    <w:rPr>
                      <w:color w:val="000000" w:themeColor="text1"/>
                      <w:szCs w:val="24"/>
                    </w:rPr>
                    <w:t>Siekiant įvertinti įgyvendinamų veiklų (</w:t>
                  </w:r>
                  <w:proofErr w:type="spellStart"/>
                  <w:r w:rsidRPr="342133AA">
                    <w:rPr>
                      <w:color w:val="000000" w:themeColor="text1"/>
                      <w:szCs w:val="24"/>
                    </w:rPr>
                    <w:t>poveiklių</w:t>
                  </w:r>
                  <w:proofErr w:type="spellEnd"/>
                  <w:r w:rsidRPr="342133AA">
                    <w:rPr>
                      <w:color w:val="000000" w:themeColor="text1"/>
                      <w:szCs w:val="24"/>
                    </w:rPr>
                    <w:t>) naudą, vadovaujantis viešai paskelbta skaičiuokle</w:t>
                  </w:r>
                  <w:hyperlink r:id="rId21" w:anchor="_ftn1" w:history="1">
                    <w:r w:rsidRPr="342133AA">
                      <w:rPr>
                        <w:rStyle w:val="Hipersaitas"/>
                        <w:szCs w:val="24"/>
                        <w:vertAlign w:val="superscript"/>
                      </w:rPr>
                      <w:t>[1]</w:t>
                    </w:r>
                  </w:hyperlink>
                  <w:r w:rsidRPr="342133AA">
                    <w:rPr>
                      <w:color w:val="000000" w:themeColor="text1"/>
                      <w:szCs w:val="24"/>
                    </w:rPr>
                    <w:t>, apskaičiuota planuojamų įgyvendinti veiklų ekonominės naudos ir išlaidų santykio reikšmė:</w:t>
                  </w:r>
                </w:p>
                <w:tbl>
                  <w:tblPr>
                    <w:tblW w:w="0" w:type="auto"/>
                    <w:tblLayout w:type="fixed"/>
                    <w:tblLook w:val="04A0" w:firstRow="1" w:lastRow="0" w:firstColumn="1" w:lastColumn="0" w:noHBand="0" w:noVBand="1"/>
                  </w:tblPr>
                  <w:tblGrid>
                    <w:gridCol w:w="3027"/>
                    <w:gridCol w:w="3055"/>
                    <w:gridCol w:w="3033"/>
                  </w:tblGrid>
                  <w:tr w:rsidR="342133AA" w14:paraId="7B05EDBA" w14:textId="77777777" w:rsidTr="00F95804">
                    <w:trPr>
                      <w:trHeight w:val="300"/>
                    </w:trPr>
                    <w:tc>
                      <w:tcPr>
                        <w:tcW w:w="3027" w:type="dxa"/>
                        <w:tcBorders>
                          <w:top w:val="single" w:sz="8" w:space="0" w:color="999999"/>
                          <w:left w:val="single" w:sz="8" w:space="0" w:color="999999"/>
                          <w:bottom w:val="nil"/>
                          <w:right w:val="single" w:sz="8" w:space="0" w:color="999999"/>
                        </w:tcBorders>
                        <w:tcMar>
                          <w:left w:w="108" w:type="dxa"/>
                          <w:right w:w="108" w:type="dxa"/>
                        </w:tcMar>
                        <w:vAlign w:val="center"/>
                      </w:tcPr>
                      <w:p w14:paraId="7BF4FC1F" w14:textId="2FC2DED4" w:rsidR="342133AA" w:rsidRDefault="342133AA" w:rsidP="00CC66BB">
                        <w:pPr>
                          <w:jc w:val="both"/>
                          <w:rPr>
                            <w:b/>
                            <w:bCs/>
                            <w:color w:val="000000" w:themeColor="text1"/>
                            <w:szCs w:val="24"/>
                          </w:rPr>
                        </w:pPr>
                        <w:r w:rsidRPr="342133AA">
                          <w:rPr>
                            <w:i/>
                            <w:iCs/>
                            <w:color w:val="000000" w:themeColor="text1"/>
                            <w:szCs w:val="24"/>
                          </w:rPr>
                          <w:t xml:space="preserve"> </w:t>
                        </w:r>
                        <w:r w:rsidRPr="342133AA">
                          <w:rPr>
                            <w:b/>
                            <w:bCs/>
                            <w:color w:val="000000" w:themeColor="text1"/>
                            <w:szCs w:val="24"/>
                          </w:rPr>
                          <w:t>Alternatyva</w:t>
                        </w:r>
                      </w:p>
                    </w:tc>
                    <w:tc>
                      <w:tcPr>
                        <w:tcW w:w="3055" w:type="dxa"/>
                        <w:tcBorders>
                          <w:top w:val="single" w:sz="8" w:space="0" w:color="999999"/>
                          <w:left w:val="single" w:sz="8" w:space="0" w:color="999999"/>
                          <w:bottom w:val="nil"/>
                          <w:right w:val="single" w:sz="8" w:space="0" w:color="999999"/>
                        </w:tcBorders>
                        <w:tcMar>
                          <w:left w:w="108" w:type="dxa"/>
                          <w:right w:w="108" w:type="dxa"/>
                        </w:tcMar>
                        <w:vAlign w:val="center"/>
                      </w:tcPr>
                      <w:p w14:paraId="09750DE4" w14:textId="5F02614F" w:rsidR="342133AA" w:rsidRDefault="342133AA" w:rsidP="00CC66BB">
                        <w:pPr>
                          <w:jc w:val="both"/>
                          <w:rPr>
                            <w:b/>
                            <w:bCs/>
                            <w:color w:val="000000" w:themeColor="text1"/>
                            <w:szCs w:val="24"/>
                          </w:rPr>
                        </w:pPr>
                        <w:r w:rsidRPr="342133AA">
                          <w:rPr>
                            <w:b/>
                            <w:bCs/>
                            <w:color w:val="000000" w:themeColor="text1"/>
                            <w:szCs w:val="24"/>
                          </w:rPr>
                          <w:t>Alternatyvos pavadinimas</w:t>
                        </w:r>
                      </w:p>
                    </w:tc>
                    <w:tc>
                      <w:tcPr>
                        <w:tcW w:w="3033" w:type="dxa"/>
                        <w:tcBorders>
                          <w:top w:val="single" w:sz="8" w:space="0" w:color="999999"/>
                          <w:left w:val="single" w:sz="8" w:space="0" w:color="999999"/>
                          <w:bottom w:val="nil"/>
                          <w:right w:val="single" w:sz="8" w:space="0" w:color="999999"/>
                        </w:tcBorders>
                        <w:tcMar>
                          <w:left w:w="108" w:type="dxa"/>
                          <w:right w:w="108" w:type="dxa"/>
                        </w:tcMar>
                        <w:vAlign w:val="center"/>
                      </w:tcPr>
                      <w:p w14:paraId="5B2B44FA" w14:textId="2EBE2FA2" w:rsidR="342133AA" w:rsidRDefault="342133AA" w:rsidP="00CC66BB">
                        <w:pPr>
                          <w:jc w:val="both"/>
                          <w:rPr>
                            <w:b/>
                            <w:bCs/>
                            <w:color w:val="000000" w:themeColor="text1"/>
                            <w:szCs w:val="24"/>
                          </w:rPr>
                        </w:pPr>
                        <w:r w:rsidRPr="342133AA">
                          <w:rPr>
                            <w:b/>
                            <w:bCs/>
                            <w:color w:val="000000" w:themeColor="text1"/>
                            <w:szCs w:val="24"/>
                          </w:rPr>
                          <w:t>Ekonominės naudos ir išlaidų santykis (ENIS)</w:t>
                        </w:r>
                      </w:p>
                    </w:tc>
                  </w:tr>
                  <w:tr w:rsidR="342133AA" w14:paraId="07AD7C7A" w14:textId="77777777" w:rsidTr="00F95804">
                    <w:trPr>
                      <w:trHeight w:val="300"/>
                    </w:trPr>
                    <w:tc>
                      <w:tcPr>
                        <w:tcW w:w="302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2DC97AC" w14:textId="2B5A4684" w:rsidR="342133AA" w:rsidRDefault="342133AA" w:rsidP="00CC66BB">
                        <w:pPr>
                          <w:jc w:val="both"/>
                          <w:rPr>
                            <w:b/>
                            <w:bCs/>
                            <w:color w:val="000000" w:themeColor="text1"/>
                            <w:szCs w:val="24"/>
                          </w:rPr>
                        </w:pPr>
                        <w:r w:rsidRPr="342133AA">
                          <w:rPr>
                            <w:b/>
                            <w:bCs/>
                            <w:color w:val="000000" w:themeColor="text1"/>
                            <w:szCs w:val="24"/>
                          </w:rPr>
                          <w:t>Alternatyva 1</w:t>
                        </w:r>
                      </w:p>
                    </w:tc>
                    <w:tc>
                      <w:tcPr>
                        <w:tcW w:w="3055"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418C428" w14:textId="1F310E1D" w:rsidR="342133AA" w:rsidRDefault="342133AA" w:rsidP="00CC66BB">
                        <w:pPr>
                          <w:jc w:val="both"/>
                          <w:rPr>
                            <w:color w:val="000000" w:themeColor="text1"/>
                            <w:szCs w:val="24"/>
                          </w:rPr>
                        </w:pPr>
                        <w:r w:rsidRPr="342133AA">
                          <w:rPr>
                            <w:color w:val="000000" w:themeColor="text1"/>
                            <w:szCs w:val="24"/>
                          </w:rPr>
                          <w:t>Kelių infrastruktūros kokybinių techninių parametrų gerinimas</w:t>
                        </w:r>
                      </w:p>
                    </w:tc>
                    <w:tc>
                      <w:tcPr>
                        <w:tcW w:w="303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D8D74B6" w14:textId="4BDE322A" w:rsidR="342133AA" w:rsidRDefault="342133AA" w:rsidP="00CC66BB">
                        <w:pPr>
                          <w:jc w:val="both"/>
                          <w:rPr>
                            <w:color w:val="000000" w:themeColor="text1"/>
                            <w:szCs w:val="24"/>
                          </w:rPr>
                        </w:pPr>
                        <w:r w:rsidRPr="342133AA">
                          <w:rPr>
                            <w:color w:val="000000" w:themeColor="text1"/>
                            <w:szCs w:val="24"/>
                          </w:rPr>
                          <w:t>1,64</w:t>
                        </w:r>
                      </w:p>
                    </w:tc>
                  </w:tr>
                  <w:tr w:rsidR="342133AA" w14:paraId="7244DD1D" w14:textId="77777777" w:rsidTr="00F95804">
                    <w:trPr>
                      <w:trHeight w:val="300"/>
                    </w:trPr>
                    <w:tc>
                      <w:tcPr>
                        <w:tcW w:w="302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9B148BB" w14:textId="39E2EC28" w:rsidR="342133AA" w:rsidRDefault="342133AA" w:rsidP="00CC66BB">
                        <w:pPr>
                          <w:jc w:val="both"/>
                          <w:rPr>
                            <w:b/>
                            <w:bCs/>
                            <w:color w:val="000000" w:themeColor="text1"/>
                            <w:szCs w:val="24"/>
                          </w:rPr>
                        </w:pPr>
                        <w:r w:rsidRPr="342133AA">
                          <w:rPr>
                            <w:b/>
                            <w:bCs/>
                            <w:color w:val="000000" w:themeColor="text1"/>
                            <w:szCs w:val="24"/>
                          </w:rPr>
                          <w:lastRenderedPageBreak/>
                          <w:t>Alternatyva 2</w:t>
                        </w:r>
                      </w:p>
                    </w:tc>
                    <w:tc>
                      <w:tcPr>
                        <w:tcW w:w="3055"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09924FD" w14:textId="50686013" w:rsidR="342133AA" w:rsidRDefault="342133AA" w:rsidP="00CC66BB">
                        <w:pPr>
                          <w:jc w:val="both"/>
                          <w:rPr>
                            <w:color w:val="000000" w:themeColor="text1"/>
                            <w:szCs w:val="24"/>
                          </w:rPr>
                        </w:pPr>
                        <w:r w:rsidRPr="342133AA">
                          <w:rPr>
                            <w:color w:val="000000" w:themeColor="text1"/>
                            <w:szCs w:val="24"/>
                          </w:rPr>
                          <w:t>Kelių infrastruktūros kokybinių techninių parametrų gerinimas</w:t>
                        </w:r>
                      </w:p>
                    </w:tc>
                    <w:tc>
                      <w:tcPr>
                        <w:tcW w:w="303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152274F" w14:textId="13D2FA88" w:rsidR="342133AA" w:rsidRDefault="342133AA" w:rsidP="00CC66BB">
                        <w:pPr>
                          <w:jc w:val="both"/>
                          <w:rPr>
                            <w:color w:val="000000" w:themeColor="text1"/>
                            <w:szCs w:val="24"/>
                          </w:rPr>
                        </w:pPr>
                        <w:r w:rsidRPr="342133AA">
                          <w:rPr>
                            <w:color w:val="000000" w:themeColor="text1"/>
                            <w:szCs w:val="24"/>
                          </w:rPr>
                          <w:t>1,46</w:t>
                        </w:r>
                      </w:p>
                    </w:tc>
                  </w:tr>
                </w:tbl>
                <w:p w14:paraId="23A01602" w14:textId="1C6022BC" w:rsidR="342133AA" w:rsidRDefault="342133AA" w:rsidP="00CC66BB">
                  <w:pPr>
                    <w:jc w:val="both"/>
                    <w:rPr>
                      <w:color w:val="000000" w:themeColor="text1"/>
                      <w:szCs w:val="24"/>
                    </w:rPr>
                  </w:pPr>
                  <w:r w:rsidRPr="342133AA">
                    <w:rPr>
                      <w:color w:val="000000" w:themeColor="text1"/>
                      <w:szCs w:val="24"/>
                    </w:rPr>
                    <w:t xml:space="preserve"> </w:t>
                  </w:r>
                </w:p>
                <w:p w14:paraId="40D8B7FF" w14:textId="246F59A8" w:rsidR="342133AA" w:rsidRPr="00F95804" w:rsidRDefault="342133AA" w:rsidP="00CC66BB">
                  <w:pPr>
                    <w:jc w:val="both"/>
                    <w:rPr>
                      <w:szCs w:val="24"/>
                    </w:rPr>
                  </w:pPr>
                  <w:r w:rsidRPr="342133AA">
                    <w:rPr>
                      <w:szCs w:val="24"/>
                    </w:rPr>
                    <w:t>Skaičiuoklės darbalapyje ,,Projektų sąrašas“ pateikiami šios Pažangos priemonės apimtyje 2024–</w:t>
                  </w:r>
                  <w:r w:rsidRPr="00F95804">
                    <w:rPr>
                      <w:szCs w:val="24"/>
                    </w:rPr>
                    <w:t xml:space="preserve">2030 m. planuojami įgyvendinti projektai. </w:t>
                  </w:r>
                  <w:r w:rsidRPr="00F95804">
                    <w:rPr>
                      <w:b/>
                      <w:bCs/>
                      <w:szCs w:val="24"/>
                    </w:rPr>
                    <w:t xml:space="preserve">Visos prielaidos skaičiuoklės parengimui darytos remiantis šiuo metu (2024 m. lapkričio 28 d.) AB </w:t>
                  </w:r>
                  <w:r w:rsidRPr="342133AA">
                    <w:rPr>
                      <w:b/>
                      <w:bCs/>
                      <w:szCs w:val="24"/>
                    </w:rPr>
                    <w:t>„Via Lietuva“ turimais duomenimis. Tikslios projektų vertės, naudos, ruožų vieta (</w:t>
                  </w:r>
                  <w:proofErr w:type="spellStart"/>
                  <w:r w:rsidRPr="342133AA">
                    <w:rPr>
                      <w:b/>
                      <w:bCs/>
                      <w:szCs w:val="24"/>
                    </w:rPr>
                    <w:t>kilometražas</w:t>
                  </w:r>
                  <w:proofErr w:type="spellEnd"/>
                  <w:r w:rsidRPr="342133AA">
                    <w:rPr>
                      <w:b/>
                      <w:bCs/>
                      <w:szCs w:val="24"/>
                    </w:rPr>
                    <w:t>), priežiūros ir kitos išlaidos bus tiksliau nustatytos rengiant kiekvieno projekto investicijų projektą ir alternatyvų analizę.</w:t>
                  </w:r>
                  <w:r w:rsidRPr="342133AA">
                    <w:rPr>
                      <w:szCs w:val="24"/>
                    </w:rPr>
                    <w:t xml:space="preserve"> </w:t>
                  </w:r>
                </w:p>
                <w:p w14:paraId="3AB846EB" w14:textId="13061C80" w:rsidR="342133AA" w:rsidRPr="00F95804" w:rsidRDefault="342133AA" w:rsidP="00CC66BB">
                  <w:pPr>
                    <w:jc w:val="both"/>
                    <w:rPr>
                      <w:szCs w:val="24"/>
                    </w:rPr>
                  </w:pPr>
                  <w:r w:rsidRPr="00F95804">
                    <w:rPr>
                      <w:szCs w:val="24"/>
                    </w:rPr>
                    <w:t>Detalūs planuojamų įgyvendinti veiklų ekonominės naudos ir išlaidų santykio skaičiavimai yra pateikti Pažangos priemonės skaičiuoklėje. Skaičiavimai atlikti remiantis šiomis prielaidomis:</w:t>
                  </w:r>
                </w:p>
                <w:p w14:paraId="30E2191F" w14:textId="1DC4C850" w:rsidR="342133AA" w:rsidRPr="00F95804" w:rsidRDefault="342133AA" w:rsidP="00CC66BB">
                  <w:pPr>
                    <w:pStyle w:val="Sraopastraipa"/>
                    <w:numPr>
                      <w:ilvl w:val="0"/>
                      <w:numId w:val="2"/>
                    </w:numPr>
                    <w:ind w:left="360"/>
                    <w:jc w:val="both"/>
                    <w:rPr>
                      <w:szCs w:val="24"/>
                    </w:rPr>
                  </w:pPr>
                  <w:r w:rsidRPr="00F95804">
                    <w:rPr>
                      <w:szCs w:val="24"/>
                    </w:rPr>
                    <w:t>Planuojamos reinvesticijos yra apskaičiuojamos atsižvelgiant į kelių su asfalto, betono, grindinio ar žvyro danga nusidėvėjimo normatyvus</w:t>
                  </w:r>
                  <w:hyperlink r:id="rId22" w:anchor="_ftn2" w:history="1">
                    <w:r w:rsidRPr="00F95804">
                      <w:rPr>
                        <w:rStyle w:val="Hipersaitas"/>
                        <w:color w:val="auto"/>
                        <w:szCs w:val="24"/>
                        <w:vertAlign w:val="superscript"/>
                      </w:rPr>
                      <w:t>[2]</w:t>
                    </w:r>
                  </w:hyperlink>
                  <w:r w:rsidRPr="00F95804">
                    <w:rPr>
                      <w:szCs w:val="24"/>
                    </w:rPr>
                    <w:t>. Nusidėvėjimo laikotarpis šiems keliams yra 25 metai, kuris sutampa su Pažangos priemonės ataskaitiniu laikotarpiu, todėl reinvesticijos nėra numatomos.</w:t>
                  </w:r>
                </w:p>
                <w:p w14:paraId="70C4BCD2" w14:textId="7A5C9FE7" w:rsidR="342133AA" w:rsidRPr="00F95804" w:rsidRDefault="342133AA" w:rsidP="00CC66BB">
                  <w:pPr>
                    <w:pStyle w:val="Sraopastraipa"/>
                    <w:numPr>
                      <w:ilvl w:val="0"/>
                      <w:numId w:val="2"/>
                    </w:numPr>
                    <w:ind w:left="360"/>
                    <w:jc w:val="both"/>
                    <w:rPr>
                      <w:szCs w:val="24"/>
                    </w:rPr>
                  </w:pPr>
                  <w:r w:rsidRPr="00F95804">
                    <w:rPr>
                      <w:szCs w:val="24"/>
                    </w:rPr>
                    <w:t>Įvertinant pagrindinių investicijų sukurtą naudą ir investicijų į kelius nusidėvėjimo laikotarpį, buvo pasirinktas 25 metų ataskaitinis laikotarpis.</w:t>
                  </w:r>
                </w:p>
                <w:p w14:paraId="6EEE9764" w14:textId="73AAFCC6" w:rsidR="342133AA" w:rsidRPr="00F95804" w:rsidRDefault="342133AA" w:rsidP="00CC66BB">
                  <w:pPr>
                    <w:pStyle w:val="Sraopastraipa"/>
                    <w:numPr>
                      <w:ilvl w:val="0"/>
                      <w:numId w:val="2"/>
                    </w:numPr>
                    <w:ind w:left="360"/>
                    <w:jc w:val="both"/>
                    <w:rPr>
                      <w:szCs w:val="24"/>
                    </w:rPr>
                  </w:pPr>
                  <w:r w:rsidRPr="00F95804">
                    <w:rPr>
                      <w:szCs w:val="24"/>
                    </w:rPr>
                    <w:t>Likutinė vertė, nurodyta darbalapiuose „Alternatyva 1“ ir „Alternatyva 2“, eilutėje Nr. E.1.L, yra apskaičiuota vadovaujantis Valstybinės reikšmės kelių ir žemės apskaitos veiklos vadovu (Leidimas 2.0), kurį patvirtino AB „Via Lietuva“ (ankstesnis pavadinimas – Lietuvos automobilių kelių direkcija) generalinio direktoriaus patarėjo 2023 m. birželio 26 d. įsakymu Nr. VE-139. Remiantis patvirtintais nusidėvėjimo normatyvais, kurie išdėstyti 5 skyriuje „Kelio nusidėvėjimas“, skaičiavimai pateikti darbalapiuose „Prielaidos A1 Via Lietuva“ ir „Prielaidos A2 Via Lietuva“, eilutėse Nr. 54–64. Atsižvelgiant į tai, kad investicijos atliekamos nuo 2022 m. iki 2030 m., likutinė vertė šiuo laikotarpiu yra skaičiuojama proporcingai atliktoms investicijoms.</w:t>
                  </w:r>
                </w:p>
                <w:p w14:paraId="1D87F647" w14:textId="0506C909" w:rsidR="342133AA" w:rsidRPr="00F95804" w:rsidRDefault="342133AA" w:rsidP="00CC66BB">
                  <w:pPr>
                    <w:pStyle w:val="Sraopastraipa"/>
                    <w:numPr>
                      <w:ilvl w:val="0"/>
                      <w:numId w:val="2"/>
                    </w:numPr>
                    <w:ind w:left="360"/>
                    <w:jc w:val="both"/>
                    <w:rPr>
                      <w:szCs w:val="24"/>
                    </w:rPr>
                  </w:pPr>
                  <w:r w:rsidRPr="00F95804">
                    <w:rPr>
                      <w:szCs w:val="24"/>
                    </w:rPr>
                    <w:t xml:space="preserve">Veiklos priežiūros išlaidos yra skaičiuojamos 1.1 ir 1.2 veiklų ruožuose, kur numatoma įrengti naujas eismo juostas. Vasaros ir žiemos sezono įkainiai už vieną kilometrą, atsižvelgiant į kelio skersinį profilį ir reikalaujamą priežiūros lygį, yra dauginami iš naujai įrengtų juostų </w:t>
                  </w:r>
                  <w:proofErr w:type="spellStart"/>
                  <w:r w:rsidRPr="00F95804">
                    <w:rPr>
                      <w:szCs w:val="24"/>
                    </w:rPr>
                    <w:t>kilometražo</w:t>
                  </w:r>
                  <w:proofErr w:type="spellEnd"/>
                  <w:r w:rsidRPr="00F95804">
                    <w:rPr>
                      <w:szCs w:val="24"/>
                    </w:rPr>
                    <w:t>. Valstybinės reikšmės kelių nuolatinės priežiūros darbų įkainiai vasaros ir žiemos metu yra nurodyti 2023 m. gruodžio 29 d. AB „Via Lietuva“ (ankstesnis pavadinimas – Lietuvos automobilių kelių direkcija) ir AB „Kelių priežiūra“ pasirašytoje sutartyje Nr. S-1478 „Sutartis dėl valstybinės reikšmės kelių priežiūros ir tvarkymo vykdymo“ (2024-10-03, Nr. S-1028 Papildomas susitarimas Nr. 2 prie 2023-12-29 sutarties Nr. S-1478 / PAR23-567 „Dėl valstybinės reikšmės kelių priežiūros ir tvarkymo vykdymo", 2 priedas „Kelių priežiūros referenciniai įkainiai"). Šie įkainiai pateikiami darbalapiuose „Prielaidos A1 Via Lietuva“ ir „Prielaidos A2 Via Lietuva“, eilutėse Nr. 72–75. Kiekvienos veiklos išlaidų apskaičiavimai yra pateikiami darbalapiuose „Prielaidos A1 Via Lietuva“ ir „Prielaidos A2 Via Lietuva“, eilutėse Nr. 79–89, o suminiai apskaičiavimai – eilutėse Nr. 93–96. Veiklos priežiūros išlaidos, numatomos nuo 2023 m., bus finansuojamos iš tęstinių valstybės biudžeto lėšų (KPPP). 2023–2030 m. veiklos išlaidos yra apskaičiuotos atsižvelgiant į realų investicijų procentą.</w:t>
                  </w:r>
                </w:p>
                <w:p w14:paraId="758D2BD4" w14:textId="1C8859CB" w:rsidR="342133AA" w:rsidRDefault="342133AA" w:rsidP="00CC66BB">
                  <w:pPr>
                    <w:pStyle w:val="Sraopastraipa"/>
                    <w:numPr>
                      <w:ilvl w:val="0"/>
                      <w:numId w:val="2"/>
                    </w:numPr>
                    <w:ind w:left="360"/>
                    <w:jc w:val="both"/>
                    <w:rPr>
                      <w:szCs w:val="24"/>
                    </w:rPr>
                  </w:pPr>
                  <w:r w:rsidRPr="00F95804">
                    <w:rPr>
                      <w:szCs w:val="24"/>
                    </w:rPr>
                    <w:t xml:space="preserve">Darbalapiuose „Prielaidos A1 Via Lietuva“ ir „Prielaidos A2 Via Lietuva“ eilutėje Nr. 109 pateikiami suminiai sutaupytų kapitaliniam remontui reikalingų išlaidų skaičiavimai. Daroma prielaida, kad, neatlikus investicijų, kas penkerius metus bus reikalingas esamoms eismo juostoms kapitalinis remontas, kurio išlaidos sudarytų 30 proc. iš „Alternatyvos 1“ planuojamos investicijos vertės. Šie sutaupymai nurodomi darbalapiuose </w:t>
                  </w:r>
                  <w:r w:rsidRPr="342133AA">
                    <w:rPr>
                      <w:szCs w:val="24"/>
                    </w:rPr>
                    <w:t>„Alternatyva 1“ ir „Alternatyva 2“ eilutėje Nr. G.2.</w:t>
                  </w:r>
                </w:p>
                <w:p w14:paraId="4E11C36B" w14:textId="19D2F7C5" w:rsidR="342133AA" w:rsidRPr="00F95804" w:rsidRDefault="342133AA" w:rsidP="00CC66BB">
                  <w:pPr>
                    <w:pStyle w:val="Sraopastraipa"/>
                    <w:numPr>
                      <w:ilvl w:val="0"/>
                      <w:numId w:val="2"/>
                    </w:numPr>
                    <w:ind w:left="360"/>
                    <w:jc w:val="both"/>
                    <w:rPr>
                      <w:szCs w:val="24"/>
                    </w:rPr>
                  </w:pPr>
                  <w:r w:rsidRPr="342133AA">
                    <w:rPr>
                      <w:szCs w:val="24"/>
                    </w:rPr>
                    <w:t xml:space="preserve">Vidutinio metinio paros eismo </w:t>
                  </w:r>
                  <w:r w:rsidRPr="00F95804">
                    <w:rPr>
                      <w:szCs w:val="24"/>
                    </w:rPr>
                    <w:t>intensyvumo (VMPEI) duomenys imami iš Valstybinės ir vietinės reikšmės kelių turto valdymo informacinės sistemos (KTVIS)</w:t>
                  </w:r>
                  <w:hyperlink r:id="rId23" w:anchor="_ftn3" w:history="1">
                    <w:r w:rsidRPr="00F95804">
                      <w:rPr>
                        <w:rStyle w:val="Hipersaitas"/>
                        <w:color w:val="auto"/>
                        <w:szCs w:val="24"/>
                        <w:vertAlign w:val="superscript"/>
                      </w:rPr>
                      <w:t>[3]</w:t>
                    </w:r>
                  </w:hyperlink>
                  <w:r w:rsidRPr="00F95804">
                    <w:rPr>
                      <w:szCs w:val="24"/>
                    </w:rPr>
                    <w:t xml:space="preserve">. </w:t>
                  </w:r>
                </w:p>
                <w:p w14:paraId="1A113B89" w14:textId="7B2AC970" w:rsidR="342133AA" w:rsidRPr="00F95804" w:rsidRDefault="342133AA" w:rsidP="00CC66BB">
                  <w:pPr>
                    <w:pStyle w:val="Sraopastraipa"/>
                    <w:numPr>
                      <w:ilvl w:val="0"/>
                      <w:numId w:val="2"/>
                    </w:numPr>
                    <w:ind w:left="360"/>
                    <w:jc w:val="both"/>
                    <w:rPr>
                      <w:szCs w:val="24"/>
                    </w:rPr>
                  </w:pPr>
                  <w:r w:rsidRPr="00F95804">
                    <w:rPr>
                      <w:szCs w:val="24"/>
                    </w:rPr>
                    <w:lastRenderedPageBreak/>
                    <w:t>VMPEI duomenys koreguoti Oficialiosios statistikos portale</w:t>
                  </w:r>
                  <w:hyperlink r:id="rId24" w:anchor="_ftn4" w:history="1">
                    <w:r w:rsidRPr="00F95804">
                      <w:rPr>
                        <w:rStyle w:val="Hipersaitas"/>
                        <w:color w:val="auto"/>
                        <w:szCs w:val="24"/>
                        <w:vertAlign w:val="superscript"/>
                      </w:rPr>
                      <w:t>[4]</w:t>
                    </w:r>
                  </w:hyperlink>
                  <w:r w:rsidRPr="00F95804">
                    <w:rPr>
                      <w:szCs w:val="24"/>
                    </w:rPr>
                    <w:t xml:space="preserve"> viešai skelbiamu realiu BVP pokyčiu procentais: 2,4 proc. 2022 m., -0,3 proc. 2023 m. ir Lietuvos Respublikos finansų ministerijos viešai skelbiamų Ekonominės raidos scenarijuje</w:t>
                  </w:r>
                  <w:hyperlink r:id="rId25" w:anchor="_ftn5" w:history="1">
                    <w:r w:rsidRPr="00F95804">
                      <w:rPr>
                        <w:rStyle w:val="Hipersaitas"/>
                        <w:color w:val="auto"/>
                        <w:szCs w:val="24"/>
                        <w:vertAlign w:val="superscript"/>
                      </w:rPr>
                      <w:t>[5]</w:t>
                    </w:r>
                  </w:hyperlink>
                  <w:r w:rsidRPr="00F95804">
                    <w:rPr>
                      <w:szCs w:val="24"/>
                    </w:rPr>
                    <w:t xml:space="preserve"> prognozuojamais Bendrojo vidaus produkto augimo procentais: 1,6 proc. 2024 m., 2,9 proc. 2025–2027 m. ir vėlesniais metais.</w:t>
                  </w:r>
                </w:p>
                <w:p w14:paraId="665631F8" w14:textId="6176EA39" w:rsidR="342133AA" w:rsidRPr="00F95804" w:rsidRDefault="342133AA" w:rsidP="00CC66BB">
                  <w:pPr>
                    <w:pStyle w:val="Sraopastraipa"/>
                    <w:numPr>
                      <w:ilvl w:val="0"/>
                      <w:numId w:val="2"/>
                    </w:numPr>
                    <w:ind w:left="360"/>
                    <w:jc w:val="both"/>
                    <w:rPr>
                      <w:szCs w:val="24"/>
                    </w:rPr>
                  </w:pPr>
                  <w:r w:rsidRPr="00F95804">
                    <w:rPr>
                      <w:szCs w:val="24"/>
                    </w:rPr>
                    <w:t>Atsižvelgiant į VšĮ Centrinės projektų valdymo agentūros eksperto A. Montrimo rekomendaciją, 1.1 veikloje 2026 m. keleivių VMPEI mažinamas pagal RB RAIL AS 2024 m. paraiškoje „</w:t>
                  </w:r>
                  <w:proofErr w:type="spellStart"/>
                  <w:r w:rsidRPr="00F95804">
                    <w:rPr>
                      <w:szCs w:val="24"/>
                    </w:rPr>
                    <w:t>Rail</w:t>
                  </w:r>
                  <w:proofErr w:type="spellEnd"/>
                  <w:r w:rsidRPr="00F95804">
                    <w:rPr>
                      <w:szCs w:val="24"/>
                    </w:rPr>
                    <w:t xml:space="preserve"> Baltica – 1 435 mm pločio geležinkelio linijos plėtra Estijoje, Latvijoje ir Lietuvoje (IX dalis C)” (toliau – RB paraiška) planuojamus keleivių srautus Kaunas–PL/LT siena ir Kaunas–Vilnius (paraiškos 116 psl. 36 lentelė, darbalapiuose „Prielaidos A1 Via Lietuva“ F144–F145 langeliai ir „Prielaidos A2 Via Lietuva“ F163–F164 langeliai). Apskaičiavus metinį keleivių skaičiaus pokytį (darbalapiuose „Prielaidos A1 Via Lietuva“ F148 langelis ir „Prielaidos A2 Via Lietuva“ F167 langelis), šiuo dydžiu mažinamas keleivių VMPEI 1.1 veikloje 2026 m. (darbalapiuose „Prielaidos A1 Via Lietuva“ G151 langelis ir „Prielaidos A2 Via Lietuva“ G170 langelis).</w:t>
                  </w:r>
                </w:p>
                <w:p w14:paraId="2F1FA02E" w14:textId="0C414AEE" w:rsidR="342133AA" w:rsidRPr="00F95804" w:rsidRDefault="342133AA" w:rsidP="00CC66BB">
                  <w:pPr>
                    <w:pStyle w:val="Sraopastraipa"/>
                    <w:numPr>
                      <w:ilvl w:val="0"/>
                      <w:numId w:val="2"/>
                    </w:numPr>
                    <w:ind w:left="360"/>
                    <w:jc w:val="both"/>
                    <w:rPr>
                      <w:szCs w:val="24"/>
                    </w:rPr>
                  </w:pPr>
                  <w:r w:rsidRPr="00F95804">
                    <w:rPr>
                      <w:szCs w:val="24"/>
                    </w:rPr>
                    <w:t xml:space="preserve">1.1 veikloje </w:t>
                  </w:r>
                  <w:proofErr w:type="spellStart"/>
                  <w:r w:rsidRPr="00F95804">
                    <w:rPr>
                      <w:szCs w:val="24"/>
                    </w:rPr>
                    <w:t>Rail</w:t>
                  </w:r>
                  <w:proofErr w:type="spellEnd"/>
                  <w:r w:rsidRPr="00F95804">
                    <w:rPr>
                      <w:szCs w:val="24"/>
                    </w:rPr>
                    <w:t xml:space="preserve"> Baltica įtaka krovininių automobilių VMPEI įvertinta atsižvelgiant į RB paraiškos 130 psl. 41 lentelėje nurodytą planuojamą krovinių srautą Kaunas–PL/LT siena ir Kaunas–Vilnius (darbalapiuose „Prielaidos A1 Via Lietuva“ L144–L145 langeliai ir „Prielaidos A2 Via Lietuva“ L163–L164 langeliai), darant prielaidą, kad vienas vilkikas vidutiniškai veža 20 t krovinio (darbalapiuose „Prielaidos A1 Via Lietuva“ L147 langelis ir „Prielaidos A2 Via Lietuva“ L166 langelis) apskaičiuotas krovininių automobilių, kurie, tikėtina, nebevažiuos keliais, skaičius, šiuo dydžiu mažinamas krovininių automobilių srautas 1.1 veikloje 2026 m. (darbalapiuose „Prielaidos A1 Via Lietuva“ G159 langelis ir „Prielaidos A2 Via Lietuva“ G178 langelis).</w:t>
                  </w:r>
                </w:p>
                <w:p w14:paraId="20852162" w14:textId="614D233F" w:rsidR="342133AA" w:rsidRPr="00F95804" w:rsidRDefault="342133AA" w:rsidP="00CC66BB">
                  <w:pPr>
                    <w:pStyle w:val="Sraopastraipa"/>
                    <w:numPr>
                      <w:ilvl w:val="0"/>
                      <w:numId w:val="2"/>
                    </w:numPr>
                    <w:ind w:left="360"/>
                    <w:jc w:val="both"/>
                    <w:rPr>
                      <w:szCs w:val="24"/>
                    </w:rPr>
                  </w:pPr>
                  <w:r w:rsidRPr="00F95804">
                    <w:rPr>
                      <w:szCs w:val="24"/>
                    </w:rPr>
                    <w:t xml:space="preserve">Atsižvelgiant į tai, kad dalis 1.1 veikloje planuojamų rekonstruoti kelių konkuruos su </w:t>
                  </w:r>
                  <w:proofErr w:type="spellStart"/>
                  <w:r w:rsidRPr="00F95804">
                    <w:rPr>
                      <w:szCs w:val="24"/>
                    </w:rPr>
                    <w:t>Rail</w:t>
                  </w:r>
                  <w:proofErr w:type="spellEnd"/>
                  <w:r w:rsidRPr="00F95804">
                    <w:rPr>
                      <w:szCs w:val="24"/>
                    </w:rPr>
                    <w:t xml:space="preserve"> Baltica ir kitais projektais, nuo 2027 m. prognozuojamas ne 2,9 proc., bet 1 proc. krovinių VMPEI augimas.</w:t>
                  </w:r>
                </w:p>
                <w:p w14:paraId="708F7AB6" w14:textId="404EEFB5" w:rsidR="342133AA" w:rsidRDefault="342133AA" w:rsidP="00CC66BB">
                  <w:pPr>
                    <w:pStyle w:val="Sraopastraipa"/>
                    <w:numPr>
                      <w:ilvl w:val="0"/>
                      <w:numId w:val="2"/>
                    </w:numPr>
                    <w:ind w:left="360"/>
                    <w:jc w:val="both"/>
                    <w:rPr>
                      <w:szCs w:val="24"/>
                    </w:rPr>
                  </w:pPr>
                  <w:r w:rsidRPr="00F95804">
                    <w:rPr>
                      <w:szCs w:val="24"/>
                    </w:rPr>
                    <w:t xml:space="preserve">1.2–1.4 veiklos nekonkuruoja su planuojamais įgyvendinti </w:t>
                  </w:r>
                  <w:proofErr w:type="spellStart"/>
                  <w:r w:rsidRPr="00F95804">
                    <w:rPr>
                      <w:szCs w:val="24"/>
                    </w:rPr>
                    <w:t>Rail</w:t>
                  </w:r>
                  <w:proofErr w:type="spellEnd"/>
                  <w:r w:rsidRPr="00F95804">
                    <w:rPr>
                      <w:szCs w:val="24"/>
                    </w:rPr>
                    <w:t xml:space="preserve"> Baltica ir kitais projektais. Didžiausią dalį VMPEI sudaro vietinis transportas, todėl planuojamas VMPEI didinamas pagal Lietuvos Respublikos finansų ministerijos viešai skelbiamame </w:t>
                  </w:r>
                  <w:r w:rsidRPr="342133AA">
                    <w:rPr>
                      <w:szCs w:val="24"/>
                    </w:rPr>
                    <w:t>Ekonominės raidos scenarijuje prognozuojamus Bendrojo vidaus produkto augimo procentus: 1,6 proc. 2024 m., 2,9 proc. 2025–2027 m. ir vėlesniais metais.</w:t>
                  </w:r>
                </w:p>
                <w:p w14:paraId="1B9200AD" w14:textId="17BB72C2" w:rsidR="342133AA" w:rsidRDefault="342133AA" w:rsidP="00CC66BB">
                  <w:pPr>
                    <w:pStyle w:val="Sraopastraipa"/>
                    <w:numPr>
                      <w:ilvl w:val="0"/>
                      <w:numId w:val="2"/>
                    </w:numPr>
                    <w:ind w:left="360"/>
                    <w:jc w:val="both"/>
                    <w:rPr>
                      <w:szCs w:val="24"/>
                    </w:rPr>
                  </w:pPr>
                  <w:r w:rsidRPr="342133AA">
                    <w:rPr>
                      <w:szCs w:val="24"/>
                    </w:rPr>
                    <w:t>Socialinė ekonominė nauda pradedama skaičiuoti nuo kitų metų po priemonės įgyvendinimo pradžios.</w:t>
                  </w:r>
                </w:p>
                <w:p w14:paraId="6B1AA539" w14:textId="5AE8CE3E" w:rsidR="342133AA" w:rsidRPr="00F95804" w:rsidRDefault="342133AA" w:rsidP="00CC66BB">
                  <w:pPr>
                    <w:pStyle w:val="Sraopastraipa"/>
                    <w:numPr>
                      <w:ilvl w:val="0"/>
                      <w:numId w:val="2"/>
                    </w:numPr>
                    <w:ind w:left="360"/>
                    <w:jc w:val="both"/>
                    <w:rPr>
                      <w:szCs w:val="24"/>
                    </w:rPr>
                  </w:pPr>
                  <w:r w:rsidRPr="342133AA">
                    <w:rPr>
                      <w:szCs w:val="24"/>
                    </w:rPr>
                    <w:t xml:space="preserve">Naudos </w:t>
                  </w:r>
                  <w:r w:rsidRPr="00F95804">
                    <w:rPr>
                      <w:szCs w:val="24"/>
                    </w:rPr>
                    <w:t>komponentai (laiko sutaupymai, kelių transporto priemonių eksploatacinių sąnaudų (KTPES) sutaupymai, nelaimingų atsitikimų sumažėjimas) pasirinkti vadovaujantis Konversijos koeficientų apskaičiavimo ir socialinio-ekonominio poveikio (naudos/žalos) vertinimo metodika</w:t>
                  </w:r>
                  <w:hyperlink r:id="rId26" w:anchor="_ftn6" w:history="1">
                    <w:r w:rsidRPr="00F95804">
                      <w:rPr>
                        <w:rStyle w:val="Hipersaitas"/>
                        <w:color w:val="auto"/>
                        <w:szCs w:val="24"/>
                        <w:vertAlign w:val="superscript"/>
                      </w:rPr>
                      <w:t>[6]</w:t>
                    </w:r>
                  </w:hyperlink>
                  <w:r w:rsidRPr="00F95804">
                    <w:rPr>
                      <w:szCs w:val="24"/>
                    </w:rPr>
                    <w:t>. Laiko ir KTPES sutaupymai skaičiuojami pagal metodikos 2.4-1 intarpe (167 psl.) ir 2.4-3 intarpe (173 psl.) pateiktus pavyzdžius ir šios metodikos 6 priede pateiktas atnaujintas laiko, KTPES, nelaimingų atsitikimų Lietuvoje (2024 m. kainomis) įverčių reikšmes. Kiekvienos veiklos nauda apskaičiuojama atskirai, suminius skaičiavimus žr. darbalapiuose „Prielaidos A1 Via Lietuva“ eilutėse Nr. 135–137, Nr. 256–257 ir „Prielaidos A2 Via Lietuva“ eilutėse Nr. 154–156, 275–276. Darbalapiuose „Prielaidos A1 Via Lietuva“ ir „Prielaidos A2 Via Lietuva“ eilutėse Nr. 17–21 esanti lentelė „Investicijos pagal metus procentais“ skirta apskaičiuoti kiekvienos veiklos investicijas pagal metus. Šis procentas naudojamas skaičiuojant naudos komponentus 2023–2030 m. (kol dar ne visos investicijos atliktos, nauda skaičiuojama atsižvelgiant į realų investicijų procentą). Nuo 2031 m., kadangi planuotos investicijos atliktos 100 proc., skaičiuojama visa investicijų nauda. Nelaimingų atsitikimų sumažėjimo nauda skaičiuota atskirai 1.1, 1.2 ir 1.3 veikloms, nes kitose veiklose šis naudos komponentas nevertintas.</w:t>
                  </w:r>
                </w:p>
                <w:p w14:paraId="0E00B964" w14:textId="5F1E609E" w:rsidR="342133AA" w:rsidRPr="00F95804" w:rsidRDefault="342133AA" w:rsidP="00CC66BB">
                  <w:pPr>
                    <w:pStyle w:val="Sraopastraipa"/>
                    <w:numPr>
                      <w:ilvl w:val="0"/>
                      <w:numId w:val="2"/>
                    </w:numPr>
                    <w:ind w:left="360"/>
                    <w:jc w:val="both"/>
                    <w:rPr>
                      <w:szCs w:val="24"/>
                    </w:rPr>
                  </w:pPr>
                  <w:r w:rsidRPr="00F95804">
                    <w:rPr>
                      <w:szCs w:val="24"/>
                    </w:rPr>
                    <w:t xml:space="preserve">Dėl intervencijos prognozuojamas laiko sutaupymas apskaičiuojamas atsižvelgiant į VMPEI, prognozuojamą srautų augimą, vidutinį greitį prieš ir po intervencijos. Vertinant </w:t>
                  </w:r>
                  <w:r w:rsidRPr="00F95804">
                    <w:rPr>
                      <w:szCs w:val="24"/>
                    </w:rPr>
                    <w:lastRenderedPageBreak/>
                    <w:t xml:space="preserve">laiko sutaupymus, 1.1–1.3 veiklose daroma prielaida, kad 60 proc. kelionių </w:t>
                  </w:r>
                  <w:r w:rsidRPr="342133AA">
                    <w:rPr>
                      <w:szCs w:val="24"/>
                    </w:rPr>
                    <w:t xml:space="preserve">sudarys kelionės darbo reikalais, o 1.4 veikloje – 40 proc. kelionių darbo reikalais, atitinkamai pasirenkamas sutaupyto laiko paskirstymas ir įverčiai. Preliminarus vidutinis greitis prieš ir po intervencijos </w:t>
                  </w:r>
                  <w:r w:rsidRPr="00F95804">
                    <w:rPr>
                      <w:szCs w:val="24"/>
                    </w:rPr>
                    <w:t>nurodomas darbalapiuose „Prielaidos A1 Via Lietuva“: prieš intervenciją – E126–E130 langeliuose, po intervencijos – H126–H130 langeliuose ir „Prielaidos A2 Via Lietuva“: prieš intervenciją – E145–E149 langeliuose, po intervencijos – H145–H149 langeliuose. Numatoma, kad po intervencijos vidutinis greitis sąlygos didesnį kelių pralaidumą ir padidės. „Alternatyvoje 2“ dėl intervencijos prognozuojamas preliminarus vidutinis greitis 1.1 veiklai išlieka toks pat kaip ir „Alternatyvoje 1“, nes kelio A5 56,83–97,06 km ruože planuojamas leistino greičio apribojimas iki 130 km/val., o kelio A1 (A. Meškinio vidurinis tiltas) ruože – iki 110 km/val. Veiklai 1.2 dėl intervencijos prognozuojamas preliminarus vidutinis greitis, lyginant su „Alternatyva 1“, padidės, nes kelio A14 21,50–64,332 km ruože prognozuojamas leistino greičio padidėjimas nuo 90 iki 100 km/val.</w:t>
                  </w:r>
                </w:p>
                <w:p w14:paraId="60E3891C" w14:textId="6D61348D" w:rsidR="342133AA" w:rsidRPr="00F95804" w:rsidRDefault="342133AA" w:rsidP="00CC66BB">
                  <w:pPr>
                    <w:pStyle w:val="Sraopastraipa"/>
                    <w:numPr>
                      <w:ilvl w:val="0"/>
                      <w:numId w:val="2"/>
                    </w:numPr>
                    <w:ind w:left="360"/>
                    <w:jc w:val="both"/>
                    <w:rPr>
                      <w:szCs w:val="24"/>
                    </w:rPr>
                  </w:pPr>
                  <w:r w:rsidRPr="00F95804">
                    <w:rPr>
                      <w:szCs w:val="24"/>
                    </w:rPr>
                    <w:t xml:space="preserve">Dėl intervencijos prognozuojamas KTPES sutaupymas apskaičiuojamas atsižvelgiant į VMPEI, prognozuojamą srautų augimą, ruožo ilgį, vidutinį kelio dangos nelygumą IRI, m/km prieš ir po intervencijos. Preliminarus vidutinis IRI, m/km prieš ir po intervencijos nurodomas darbalapiuose „Prielaidos A1 Via Lietuva“: prieš intervenciją – F126–F130 langeliuose, po intervencijos – I126–I130 langeliuose ir „Prielaidos A2 Via Lietuva“: prieš intervenciją – F145–F149 langeliuose, po intervencijos – I145–I149 langeliuose. </w:t>
                  </w:r>
                </w:p>
                <w:p w14:paraId="08B8BBC7" w14:textId="019FA758" w:rsidR="342133AA" w:rsidRPr="00F95804" w:rsidRDefault="342133AA" w:rsidP="00CC66BB">
                  <w:pPr>
                    <w:pStyle w:val="Sraopastraipa"/>
                    <w:numPr>
                      <w:ilvl w:val="0"/>
                      <w:numId w:val="2"/>
                    </w:numPr>
                    <w:ind w:left="360"/>
                    <w:jc w:val="both"/>
                    <w:rPr>
                      <w:szCs w:val="24"/>
                    </w:rPr>
                  </w:pPr>
                  <w:r w:rsidRPr="00F95804">
                    <w:rPr>
                      <w:szCs w:val="24"/>
                    </w:rPr>
                    <w:t>Įskaitinių eismo įvykių statistika yra gaunama iš VšĮ Transporto kompetencijų agentūros viešai skelbiamų duomenų</w:t>
                  </w:r>
                  <w:hyperlink r:id="rId27" w:anchor="_ftn7" w:history="1">
                    <w:r w:rsidRPr="00F95804">
                      <w:rPr>
                        <w:rStyle w:val="Hipersaitas"/>
                        <w:color w:val="auto"/>
                        <w:szCs w:val="24"/>
                        <w:vertAlign w:val="superscript"/>
                      </w:rPr>
                      <w:t>[7]</w:t>
                    </w:r>
                  </w:hyperlink>
                  <w:r w:rsidRPr="00F95804">
                    <w:rPr>
                      <w:szCs w:val="24"/>
                    </w:rPr>
                    <w:t xml:space="preserve">. </w:t>
                  </w:r>
                </w:p>
                <w:p w14:paraId="5FBE8708" w14:textId="0A6235D8" w:rsidR="342133AA" w:rsidRPr="00F95804" w:rsidRDefault="342133AA" w:rsidP="00CC66BB">
                  <w:pPr>
                    <w:pStyle w:val="Sraopastraipa"/>
                    <w:numPr>
                      <w:ilvl w:val="0"/>
                      <w:numId w:val="2"/>
                    </w:numPr>
                    <w:ind w:left="360"/>
                    <w:jc w:val="both"/>
                    <w:rPr>
                      <w:szCs w:val="24"/>
                    </w:rPr>
                  </w:pPr>
                  <w:r w:rsidRPr="00F95804">
                    <w:rPr>
                      <w:szCs w:val="24"/>
                    </w:rPr>
                    <w:t xml:space="preserve">Dėl intervencijos prognozuojamas nelaimingų atsitikimų sumažėjimas procentais nustatomas remiantis Automobilių kelių investicijų vadovo 2 priede pateiktais </w:t>
                  </w:r>
                  <w:proofErr w:type="spellStart"/>
                  <w:r w:rsidRPr="00F95804">
                    <w:rPr>
                      <w:szCs w:val="24"/>
                    </w:rPr>
                    <w:t>Tarva</w:t>
                  </w:r>
                  <w:proofErr w:type="spellEnd"/>
                  <w:r w:rsidRPr="00F95804">
                    <w:rPr>
                      <w:szCs w:val="24"/>
                    </w:rPr>
                    <w:t xml:space="preserve"> LT poveikio koeficientais</w:t>
                  </w:r>
                  <w:hyperlink r:id="rId28" w:anchor="_ftn8" w:history="1">
                    <w:r w:rsidRPr="00F95804">
                      <w:rPr>
                        <w:rStyle w:val="Hipersaitas"/>
                        <w:color w:val="auto"/>
                        <w:szCs w:val="24"/>
                        <w:vertAlign w:val="superscript"/>
                      </w:rPr>
                      <w:t>[8]</w:t>
                    </w:r>
                  </w:hyperlink>
                  <w:r w:rsidRPr="00F95804">
                    <w:rPr>
                      <w:szCs w:val="24"/>
                    </w:rPr>
                    <w:t>. Prielaida, kad po rekonstrukcijos 1.1 veikloje nelaimingų atsitikimų skaičius sumažės 65 proc., daroma vadovaujantis 2022 m. atliktos analizės duomenimis, kelio Via Baltica atkarpoje A5 Kaunas–Marijampolė–Suvalkai (17,34–56,83 km). 2015–2018 m. šis kelio ruožas buvo rekonstruotas į 2+2 eismo juostas, buvo analizuojami 3 metų įskaitiniai eismo įvykiai iki projekto įgyvendinimo (2012–2014 m.) ir įgyvendinus projektą (2019–2021 m.). Atliktos analizės rezultatai parodė, kad eismo įvykių skaičius sumažėjo 65,7 proc. Atlikus 2020 m. įskaitinių eismo įvykių analizę, padaryta išvada, kad dėl netinkamos kelio infrastruktūros įvyko 26 proc. nelaimingų atsitikimų. Daroma prielaida, kad 1.2 ir 1.3 veiklose atlikus intervencijas nelaimingų atsitikimų skaičius sumažės 25 proc. „Alternatyvoje 2“ prognozuojamas nelaimingų atsitikim</w:t>
                  </w:r>
                  <w:r w:rsidRPr="342133AA">
                    <w:rPr>
                      <w:szCs w:val="24"/>
                    </w:rPr>
                    <w:t xml:space="preserve">ų sumažėjimas ir išvengtų </w:t>
                  </w:r>
                  <w:r w:rsidRPr="00F95804">
                    <w:rPr>
                      <w:szCs w:val="24"/>
                    </w:rPr>
                    <w:t>eismo įvykių skaičius išlieka toks pat kaip ir „Alternatyvoje 1“, nes eismo srautas lieka nepakitęs, o siekiama eliminuoti dabartinėje (iki intervencijos) infrastruktūroje užfiksuotus nelaimingus atsitikimus.</w:t>
                  </w:r>
                </w:p>
                <w:p w14:paraId="545DA69F" w14:textId="4BD0E341" w:rsidR="342133AA" w:rsidRPr="00F95804" w:rsidRDefault="342133AA" w:rsidP="00CC66BB">
                  <w:pPr>
                    <w:pStyle w:val="Sraopastraipa"/>
                    <w:numPr>
                      <w:ilvl w:val="0"/>
                      <w:numId w:val="2"/>
                    </w:numPr>
                    <w:ind w:left="360"/>
                    <w:jc w:val="both"/>
                    <w:rPr>
                      <w:szCs w:val="24"/>
                    </w:rPr>
                  </w:pPr>
                  <w:r w:rsidRPr="00F95804">
                    <w:rPr>
                      <w:szCs w:val="24"/>
                    </w:rPr>
                    <w:t>Darbalapiuose „Prielaidos A1 Via Lietuva“ eilutėse Nr. 306–312 ir „Prielaidos A2 Via Lietuva“ eilutėse Nr. 325–331 pateikiami skaičiavimai kaip bus siekiamas pažangos priemonės rezultatas „Dėl patobulintos kelių infrastruktūros sutaupytas laikas, darbo dienų per metus“. Skaičiuojant dėl patobulintos kelių infrastruktūros sutaupytą laiką, keleivių valandomis per metus (darbalapiuose „Prielaidos A1 Via Lietuva“ eilutėse Nr. 306–311 ir „Prielaidos A2 Via Lietuva“ eilutėse Nr. 325–330), buvo atsižvelgta į kelių ruožų ilgį, vidutinį transporto priemonių greitį prieš ir po intervencijos, užimtumo rodiklį vienoje transporto priemonėje, prognozuojamą VMPEI srauto augimą. Skaičiuojant 2023–2030 m. sutaupytą laiką, keleivių valandomis per metus, kol dar ne visos investicijos atliktos, sutaupytas laikas skaičiuojamas atsižvelgiant į realų investicijų procentą. Apskaičiavę sutaupytą laiką, keleivių valandomis per metus, jį padaliname iš vidutinio faktinio darbo valandų skaičiaus per savaitę Lietuvoje</w:t>
                  </w:r>
                  <w:hyperlink r:id="rId29" w:anchor="_ftn9" w:history="1">
                    <w:r w:rsidRPr="00F95804">
                      <w:rPr>
                        <w:rStyle w:val="Hipersaitas"/>
                        <w:color w:val="auto"/>
                        <w:szCs w:val="24"/>
                        <w:vertAlign w:val="superscript"/>
                      </w:rPr>
                      <w:t>[9]</w:t>
                    </w:r>
                  </w:hyperlink>
                  <w:r w:rsidRPr="00F95804">
                    <w:rPr>
                      <w:szCs w:val="24"/>
                    </w:rPr>
                    <w:t xml:space="preserve"> (2023 m. – 38,3 val.) ir padauginame iš 5 darbo dienų per savaitę ir apskaičiuojame siekiamą rezultatą darbo dienomis per metus (darbalapiuose „Prielaidos A1 Via Lietuva“ eilutė Nr. 312 ir „Prielaidos A2 Via Lietuva“ </w:t>
                  </w:r>
                  <w:r w:rsidRPr="00F95804">
                    <w:rPr>
                      <w:szCs w:val="24"/>
                    </w:rPr>
                    <w:lastRenderedPageBreak/>
                    <w:t>eilutė Nr. 331). Siekiamas pažangos priemonės rezultatas nurodomas darbalapiuose „Alternatyva 1“ ir „Alternatyva 2“ eilutėje Nr. K.</w:t>
                  </w:r>
                </w:p>
                <w:p w14:paraId="3E91AD63" w14:textId="6CF99A87" w:rsidR="342133AA" w:rsidRDefault="342133AA" w:rsidP="00CC66BB">
                  <w:pPr>
                    <w:ind w:left="360"/>
                    <w:jc w:val="both"/>
                    <w:rPr>
                      <w:szCs w:val="24"/>
                    </w:rPr>
                  </w:pPr>
                  <w:r w:rsidRPr="342133AA">
                    <w:rPr>
                      <w:szCs w:val="24"/>
                    </w:rPr>
                    <w:t xml:space="preserve"> </w:t>
                  </w:r>
                </w:p>
                <w:p w14:paraId="2B627BC4" w14:textId="3F1ED928" w:rsidR="342133AA" w:rsidRDefault="342133AA" w:rsidP="00CC66BB">
                  <w:pPr>
                    <w:jc w:val="both"/>
                    <w:rPr>
                      <w:szCs w:val="24"/>
                    </w:rPr>
                  </w:pPr>
                  <w:r w:rsidRPr="342133AA">
                    <w:rPr>
                      <w:szCs w:val="24"/>
                    </w:rPr>
                    <w:t>„Alternatyvos 2” vertinimas buvo atliktas, siekiant įsivertinti visus galimus sprendimus gerinant susisiekimą keliais ir parinkti geriausią alternatyvą. Vertinant alternatyvas, pažymėtini šie pasirinktų alternatyvų skirtumai, kurie atspindėti ir skaičiuoklėje:</w:t>
                  </w:r>
                </w:p>
                <w:p w14:paraId="2F3D1228" w14:textId="18C3613A" w:rsidR="342133AA" w:rsidRPr="00F95804" w:rsidRDefault="342133AA" w:rsidP="00CC66BB">
                  <w:pPr>
                    <w:pStyle w:val="Sraopastraipa"/>
                    <w:numPr>
                      <w:ilvl w:val="0"/>
                      <w:numId w:val="1"/>
                    </w:numPr>
                    <w:ind w:left="360"/>
                    <w:jc w:val="both"/>
                    <w:rPr>
                      <w:szCs w:val="24"/>
                    </w:rPr>
                  </w:pPr>
                  <w:r w:rsidRPr="342133AA">
                    <w:rPr>
                      <w:szCs w:val="24"/>
                    </w:rPr>
                    <w:t>„Alternatyvoje 1</w:t>
                  </w:r>
                  <w:r w:rsidRPr="00F95804">
                    <w:rPr>
                      <w:szCs w:val="24"/>
                    </w:rPr>
                    <w:t>“ valstybinės reikšmės kelių A5 56,83–97,06 km, A1 99,03–100,47 km (A. Meškinio vidurinis tiltas), 130 11,60–31,10 km ir A16 15,55–25,75 km ruožuose planuojama esamą eismo juostų skaičių padidinti iki 2+2 eismo juostų ir valstybinės reikšmės kelio A14 21,50–64,332 km ruože planuojama esamą eismo juostų skaičių padidinti iki 2+1 eismo juostų;</w:t>
                  </w:r>
                </w:p>
                <w:p w14:paraId="0AFEA1E3" w14:textId="4CA51698" w:rsidR="342133AA" w:rsidRPr="00F95804" w:rsidRDefault="342133AA" w:rsidP="00CC66BB">
                  <w:pPr>
                    <w:pStyle w:val="Sraopastraipa"/>
                    <w:numPr>
                      <w:ilvl w:val="0"/>
                      <w:numId w:val="1"/>
                    </w:numPr>
                    <w:ind w:left="360"/>
                    <w:jc w:val="both"/>
                    <w:rPr>
                      <w:szCs w:val="24"/>
                    </w:rPr>
                  </w:pPr>
                  <w:r w:rsidRPr="00F95804">
                    <w:rPr>
                      <w:szCs w:val="24"/>
                    </w:rPr>
                    <w:t>„Alternatyvos 2“ skaičiavimams naudotos reikšmingesnių pokyčių prielaidos, susijusios su didesnio skaičiaus  eismo juostų kai kuriuose keliuose įrengimu, kuris pareikalautų didesnių investicijų: valstybinės reikšmės kelių A5 56,83–97,06 km ir A1 99,03–100,47 km (A. Meškinio vidurinis tiltas) ruožuose planuojama esamą eismo juostų skaičių padidinti iki 3+3 eismo juostų; valstybinės reikšmės kelių A14 21,50–64,332 km, 130 11,60–31,10 km ir A16 15,55–25,75 km ruožuose planuojama esamą eismo juostų skaičių padidinti iki 2+2 eismo juostų. Nutiesus Zarasų aplinkkelį, kelionė krovininiais automobiliais būtų apmokestinta važiuojant aplinkkeliu į vieną pusę (skaičiavimai pateikiami darbalapio „Prielaidos A2 Via Lietuva“ eilutėse Nr. 130–137).</w:t>
                  </w:r>
                </w:p>
                <w:p w14:paraId="4A5466DA" w14:textId="5DD6AADD" w:rsidR="342133AA" w:rsidRPr="00F95804" w:rsidRDefault="342133AA" w:rsidP="00CC66BB">
                  <w:pPr>
                    <w:jc w:val="both"/>
                    <w:rPr>
                      <w:szCs w:val="24"/>
                    </w:rPr>
                  </w:pPr>
                  <w:r w:rsidRPr="00F95804">
                    <w:rPr>
                      <w:szCs w:val="24"/>
                    </w:rPr>
                    <w:t xml:space="preserve"> </w:t>
                  </w:r>
                </w:p>
                <w:p w14:paraId="2C8D1DAF" w14:textId="3D043FBB" w:rsidR="342133AA" w:rsidRDefault="342133AA" w:rsidP="00CC66BB">
                  <w:pPr>
                    <w:jc w:val="both"/>
                    <w:rPr>
                      <w:szCs w:val="24"/>
                    </w:rPr>
                  </w:pPr>
                  <w:r w:rsidRPr="00F95804">
                    <w:rPr>
                      <w:szCs w:val="24"/>
                    </w:rPr>
                    <w:t xml:space="preserve">Apskaičiavus ekonominės naudos ir išlaidų santykio (ENIS) rodiklį, nustatyta: nors „Alternatyva 2“, vertinant ateities perspektyvas ir augančius visuomenės poreikius, yra taip pat vertinga, tačiau  saikingesnes investicijas numatanti „Alternatyva 1“, esant objektyviai ribotiems kelių tinklo priežiūros ir plėtros finansavimo </w:t>
                  </w:r>
                  <w:r w:rsidRPr="342133AA">
                    <w:rPr>
                      <w:szCs w:val="24"/>
                    </w:rPr>
                    <w:t>ištekliams ir greitesnį investicijų atsipirkimą atspindinčiam rodikliui ENIS (1,64), yra tinkamesnė alternatyva 2024–</w:t>
                  </w:r>
                  <w:r w:rsidRPr="342133AA">
                    <w:rPr>
                      <w:color w:val="0070C0"/>
                      <w:szCs w:val="24"/>
                    </w:rPr>
                    <w:t>2030 m</w:t>
                  </w:r>
                  <w:r w:rsidRPr="342133AA">
                    <w:rPr>
                      <w:szCs w:val="24"/>
                    </w:rPr>
                    <w:t xml:space="preserve">. vykdomų ir planuojamų vykdyti veiklų požiūriu. </w:t>
                  </w:r>
                </w:p>
                <w:p w14:paraId="2DBD9A2F" w14:textId="5E48C0EC" w:rsidR="342133AA" w:rsidRDefault="342133AA" w:rsidP="00CC66BB">
                  <w:pPr>
                    <w:jc w:val="both"/>
                    <w:rPr>
                      <w:szCs w:val="24"/>
                    </w:rPr>
                  </w:pPr>
                  <w:r w:rsidRPr="342133AA">
                    <w:rPr>
                      <w:szCs w:val="24"/>
                    </w:rPr>
                    <w:t xml:space="preserve"> </w:t>
                  </w:r>
                </w:p>
                <w:p w14:paraId="6A6D8FA0" w14:textId="0AA23986" w:rsidR="342133AA" w:rsidRDefault="342133AA" w:rsidP="0028243E">
                  <w:pPr>
                    <w:jc w:val="both"/>
                    <w:rPr>
                      <w:i/>
                      <w:iCs/>
                      <w:color w:val="808080" w:themeColor="background1" w:themeShade="80"/>
                      <w:sz w:val="20"/>
                    </w:rPr>
                  </w:pPr>
                  <w:r w:rsidRPr="342133AA">
                    <w:rPr>
                      <w:szCs w:val="24"/>
                    </w:rPr>
                    <w:t>Pažymėtina, kad išsamūs ekonominę alternatyvų vertę atspindinčių rodiklių reikšmių  paskaičiavimai Pažangos aprašo „Gerinti susisiekimą kelių transportu“ skaičiuoklėje ir jų analizė pateikiama pagal VšĮ Centrinės projektų valdymo agentūros patvirtintą skaičiuoklės rengimo metodiką ir prielaidas, tačiau skaičiavimų rezultatai turi būti peržiūrimi ir gali būti pakeisti atsižvelgiant į geopolitinius, makroekonominius, teisės aktų, strateginių prioritetų ir kitus pokyčius, kurių nebuvo galima numatyti minėtų skaičiavimų rengimo metu.</w:t>
                  </w:r>
                </w:p>
              </w:tc>
            </w:tr>
          </w:tbl>
          <w:p w14:paraId="394F4FB5" w14:textId="662BEEC6" w:rsidR="00EB0851" w:rsidRPr="00212E2B" w:rsidRDefault="58CE53FA" w:rsidP="00CC66BB">
            <w:pPr>
              <w:jc w:val="both"/>
              <w:rPr>
                <w:sz w:val="20"/>
              </w:rPr>
            </w:pPr>
            <w:hyperlink r:id="rId30" w:anchor="_ftnref1" w:history="1">
              <w:r w:rsidRPr="342133AA">
                <w:rPr>
                  <w:rStyle w:val="Hipersaitas"/>
                  <w:sz w:val="20"/>
                  <w:vertAlign w:val="superscript"/>
                </w:rPr>
                <w:t>[1]</w:t>
              </w:r>
            </w:hyperlink>
            <w:hyperlink r:id="rId31" w:history="1">
              <w:r w:rsidRPr="342133AA">
                <w:rPr>
                  <w:rStyle w:val="Hipersaitas"/>
                  <w:sz w:val="20"/>
                </w:rPr>
                <w:t>https://www.ppplietuva.lt/lt/docview/?file=%2Fdocuments%2Ffiles%2FPriemoniu+skaiciuokle_v1_0_20210211.xlsm</w:t>
              </w:r>
            </w:hyperlink>
            <w:r w:rsidRPr="342133AA">
              <w:rPr>
                <w:sz w:val="20"/>
              </w:rPr>
              <w:t xml:space="preserve"> </w:t>
            </w:r>
          </w:p>
          <w:p w14:paraId="57716B59" w14:textId="116FADF4" w:rsidR="00EB0851" w:rsidRPr="00212E2B" w:rsidRDefault="58CE53FA" w:rsidP="00CC66BB">
            <w:pPr>
              <w:jc w:val="both"/>
              <w:rPr>
                <w:sz w:val="20"/>
              </w:rPr>
            </w:pPr>
            <w:hyperlink r:id="rId32" w:anchor="_ftnref2" w:history="1">
              <w:r w:rsidRPr="342133AA">
                <w:rPr>
                  <w:rStyle w:val="Hipersaitas"/>
                  <w:sz w:val="20"/>
                  <w:vertAlign w:val="superscript"/>
                </w:rPr>
                <w:t>[2]</w:t>
              </w:r>
            </w:hyperlink>
            <w:r w:rsidRPr="342133AA">
              <w:rPr>
                <w:sz w:val="20"/>
              </w:rPr>
              <w:t xml:space="preserve"> AB „Via Lietuva“ (tuo metu – Lietuvos automobilių kelių direkcijos) generalinio direktoriaus patarėjo 2023 m. birželio 26 d. įsakymu Nr. VE-139 „Dėl akcinės bendrovės Lietuvos automobilių kelių direkcijos valstybinės reikšmės kelių ir žemės apskaitos procesų dokumentų tvirtinimo“.</w:t>
            </w:r>
          </w:p>
          <w:p w14:paraId="43CB770B" w14:textId="2B81A4F7" w:rsidR="00EB0851" w:rsidRPr="00212E2B" w:rsidRDefault="58CE53FA" w:rsidP="00CC66BB">
            <w:pPr>
              <w:jc w:val="both"/>
              <w:rPr>
                <w:rStyle w:val="Hipersaitas"/>
                <w:sz w:val="20"/>
              </w:rPr>
            </w:pPr>
            <w:hyperlink r:id="rId33" w:anchor="_ftnref3" w:history="1">
              <w:r w:rsidRPr="342133AA">
                <w:rPr>
                  <w:rStyle w:val="Hipersaitas"/>
                  <w:sz w:val="20"/>
                  <w:vertAlign w:val="superscript"/>
                </w:rPr>
                <w:t>[3]</w:t>
              </w:r>
            </w:hyperlink>
            <w:r w:rsidRPr="342133AA">
              <w:rPr>
                <w:sz w:val="20"/>
              </w:rPr>
              <w:t xml:space="preserve"> </w:t>
            </w:r>
            <w:hyperlink r:id="rId34" w:history="1">
              <w:r w:rsidRPr="342133AA">
                <w:rPr>
                  <w:rStyle w:val="Hipersaitas"/>
                  <w:sz w:val="20"/>
                </w:rPr>
                <w:t>https://www.e-tar.lt/portal/lt/legalAct/ee23d880355d11ec992fe4cdfceb5666</w:t>
              </w:r>
            </w:hyperlink>
          </w:p>
          <w:p w14:paraId="460561F6" w14:textId="107DEBA3" w:rsidR="00EB0851" w:rsidRPr="00212E2B" w:rsidRDefault="58CE53FA" w:rsidP="00CC66BB">
            <w:pPr>
              <w:jc w:val="both"/>
              <w:rPr>
                <w:rStyle w:val="Hipersaitas"/>
                <w:sz w:val="20"/>
              </w:rPr>
            </w:pPr>
            <w:hyperlink r:id="rId35" w:anchor="_ftnref4" w:history="1">
              <w:r w:rsidRPr="342133AA">
                <w:rPr>
                  <w:rStyle w:val="Hipersaitas"/>
                  <w:sz w:val="20"/>
                  <w:vertAlign w:val="superscript"/>
                </w:rPr>
                <w:t>[4]</w:t>
              </w:r>
            </w:hyperlink>
            <w:r w:rsidRPr="342133AA">
              <w:rPr>
                <w:sz w:val="20"/>
              </w:rPr>
              <w:t xml:space="preserve"> </w:t>
            </w:r>
            <w:hyperlink r:id="rId36" w:anchor="/" w:history="1">
              <w:r w:rsidRPr="342133AA">
                <w:rPr>
                  <w:rStyle w:val="Hipersaitas"/>
                  <w:sz w:val="20"/>
                </w:rPr>
                <w:t>https://osp.stat.gov.lt/statistiniu-rodikliu-analize?hash=2ceaa158-bcfa-400b-8b03-c13731986064#/</w:t>
              </w:r>
            </w:hyperlink>
          </w:p>
          <w:p w14:paraId="5A721DFD" w14:textId="6A604D50" w:rsidR="00EB0851" w:rsidRPr="00212E2B" w:rsidRDefault="58CE53FA" w:rsidP="00CC66BB">
            <w:pPr>
              <w:jc w:val="both"/>
              <w:rPr>
                <w:rStyle w:val="Hipersaitas"/>
                <w:sz w:val="20"/>
              </w:rPr>
            </w:pPr>
            <w:hyperlink r:id="rId37" w:anchor="_ftnref5" w:history="1">
              <w:r w:rsidRPr="342133AA">
                <w:rPr>
                  <w:rStyle w:val="Hipersaitas"/>
                  <w:sz w:val="20"/>
                  <w:vertAlign w:val="superscript"/>
                </w:rPr>
                <w:t>[5]</w:t>
              </w:r>
            </w:hyperlink>
            <w:r w:rsidRPr="342133AA">
              <w:rPr>
                <w:sz w:val="20"/>
              </w:rPr>
              <w:t xml:space="preserve"> </w:t>
            </w:r>
            <w:hyperlink r:id="rId38" w:history="1">
              <w:r w:rsidRPr="342133AA">
                <w:rPr>
                  <w:rStyle w:val="Hipersaitas"/>
                  <w:sz w:val="20"/>
                </w:rPr>
                <w:t>https://finmin.lrv.lt/lt/aktualus-valstybes-finansu-duomenys/ekonomines-raidos-scenarijus</w:t>
              </w:r>
            </w:hyperlink>
          </w:p>
          <w:p w14:paraId="4C316411" w14:textId="30B87DA5" w:rsidR="00EB0851" w:rsidRPr="00212E2B" w:rsidRDefault="58CE53FA" w:rsidP="00CC66BB">
            <w:pPr>
              <w:jc w:val="both"/>
              <w:rPr>
                <w:sz w:val="20"/>
              </w:rPr>
            </w:pPr>
            <w:hyperlink r:id="rId39" w:anchor="_ftnref6" w:history="1">
              <w:r w:rsidRPr="342133AA">
                <w:rPr>
                  <w:rStyle w:val="Hipersaitas"/>
                  <w:sz w:val="20"/>
                  <w:vertAlign w:val="superscript"/>
                </w:rPr>
                <w:t>[6]</w:t>
              </w:r>
            </w:hyperlink>
            <w:r w:rsidRPr="342133AA">
              <w:rPr>
                <w:sz w:val="20"/>
              </w:rPr>
              <w:t xml:space="preserve"> Konversijos koeficientų apskaičiavimo ir socialinio-ekonominio poveikio (naudos/žalos) vertinimo metodika, patvirtinta VšĮ Centrinės projektų valdymo agentūros direktoriaus 2019 m. sausio 2 d. įsakymu Nr. 2019/81.</w:t>
            </w:r>
          </w:p>
          <w:p w14:paraId="18A04AFE" w14:textId="2E5FA503" w:rsidR="00EB0851" w:rsidRPr="00212E2B" w:rsidRDefault="58CE53FA" w:rsidP="00CC66BB">
            <w:pPr>
              <w:jc w:val="both"/>
              <w:rPr>
                <w:rStyle w:val="Hipersaitas"/>
                <w:sz w:val="20"/>
              </w:rPr>
            </w:pPr>
            <w:hyperlink r:id="rId40" w:anchor="_ftnref7" w:history="1">
              <w:r w:rsidRPr="342133AA">
                <w:rPr>
                  <w:rStyle w:val="Hipersaitas"/>
                  <w:sz w:val="20"/>
                  <w:vertAlign w:val="superscript"/>
                </w:rPr>
                <w:t>[7]</w:t>
              </w:r>
            </w:hyperlink>
            <w:r w:rsidRPr="342133AA">
              <w:rPr>
                <w:sz w:val="20"/>
              </w:rPr>
              <w:t xml:space="preserve"> </w:t>
            </w:r>
            <w:hyperlink r:id="rId41" w:anchor="tab-0" w:history="1">
              <w:r w:rsidRPr="342133AA">
                <w:rPr>
                  <w:rStyle w:val="Hipersaitas"/>
                  <w:sz w:val="20"/>
                </w:rPr>
                <w:t>https://tka.lt/katalogas/eismo-ivykiu-statistika-lietuvoje/#tab-0</w:t>
              </w:r>
            </w:hyperlink>
          </w:p>
          <w:p w14:paraId="0ABFF212" w14:textId="32F054E3" w:rsidR="00EB0851" w:rsidRPr="00212E2B" w:rsidRDefault="58CE53FA" w:rsidP="00CC66BB">
            <w:pPr>
              <w:jc w:val="both"/>
              <w:rPr>
                <w:rStyle w:val="Hipersaitas"/>
                <w:sz w:val="20"/>
              </w:rPr>
            </w:pPr>
            <w:hyperlink r:id="rId42" w:anchor="_ftnref8" w:history="1">
              <w:r w:rsidRPr="342133AA">
                <w:rPr>
                  <w:rStyle w:val="Hipersaitas"/>
                  <w:sz w:val="20"/>
                  <w:vertAlign w:val="superscript"/>
                </w:rPr>
                <w:t>[8]</w:t>
              </w:r>
            </w:hyperlink>
            <w:r w:rsidRPr="342133AA">
              <w:rPr>
                <w:sz w:val="20"/>
              </w:rPr>
              <w:t xml:space="preserve"> </w:t>
            </w:r>
            <w:hyperlink r:id="rId43" w:history="1">
              <w:r w:rsidRPr="342133AA">
                <w:rPr>
                  <w:rStyle w:val="Hipersaitas"/>
                  <w:sz w:val="20"/>
                </w:rPr>
                <w:t>https://www.e-tar.lt/portal/lt/legalAct/70972890940511e5a6f4e928c954d72b</w:t>
              </w:r>
            </w:hyperlink>
          </w:p>
          <w:p w14:paraId="71D7BEC9" w14:textId="218C0EAD" w:rsidR="00E44DC8" w:rsidRPr="00212E2B" w:rsidRDefault="58CE53FA" w:rsidP="0028243E">
            <w:pPr>
              <w:jc w:val="both"/>
              <w:rPr>
                <w:i/>
                <w:sz w:val="20"/>
                <w:szCs w:val="24"/>
              </w:rPr>
            </w:pPr>
            <w:hyperlink r:id="rId44" w:anchor="_ftnref9" w:history="1">
              <w:r w:rsidRPr="342133AA">
                <w:rPr>
                  <w:rStyle w:val="Hipersaitas"/>
                  <w:sz w:val="20"/>
                  <w:vertAlign w:val="superscript"/>
                </w:rPr>
                <w:t>[9]</w:t>
              </w:r>
            </w:hyperlink>
            <w:r w:rsidRPr="342133AA">
              <w:rPr>
                <w:color w:val="156082"/>
                <w:sz w:val="20"/>
              </w:rPr>
              <w:t xml:space="preserve"> </w:t>
            </w:r>
            <w:hyperlink r:id="rId45" w:history="1">
              <w:r w:rsidRPr="342133AA">
                <w:rPr>
                  <w:rStyle w:val="Hipersaitas"/>
                  <w:sz w:val="20"/>
                </w:rPr>
                <w:t>https://ec.europa.eu/eurostat/databrowser/view/lfsa_ewhan2/default/table?lang=en</w:t>
              </w:r>
            </w:hyperlink>
          </w:p>
        </w:tc>
      </w:tr>
    </w:tbl>
    <w:p w14:paraId="4BCA500A" w14:textId="77777777" w:rsidR="00E44DC8" w:rsidRDefault="00E44DC8">
      <w:pPr>
        <w:ind w:firstLine="567"/>
        <w:jc w:val="both"/>
        <w:rPr>
          <w:sz w:val="20"/>
        </w:rPr>
      </w:pPr>
    </w:p>
    <w:p w14:paraId="35DC52AE" w14:textId="77777777" w:rsidR="00E44DC8" w:rsidRDefault="00E44DC8">
      <w:pPr>
        <w:ind w:firstLine="567"/>
        <w:jc w:val="both"/>
        <w:rPr>
          <w:i/>
          <w:color w:val="808080"/>
          <w:sz w:val="20"/>
        </w:rPr>
      </w:pPr>
    </w:p>
    <w:p w14:paraId="605CBE64" w14:textId="77777777" w:rsidR="00E44DC8" w:rsidRDefault="005C645F">
      <w:pPr>
        <w:jc w:val="center"/>
        <w:rPr>
          <w:sz w:val="22"/>
          <w:szCs w:val="22"/>
        </w:rPr>
      </w:pPr>
      <w:r>
        <w:rPr>
          <w:sz w:val="22"/>
          <w:szCs w:val="22"/>
        </w:rPr>
        <w:t>___________________________</w:t>
      </w:r>
    </w:p>
    <w:p w14:paraId="35CE2CF6" w14:textId="77777777" w:rsidR="00CF0D07" w:rsidRDefault="00CF0D07">
      <w:pPr>
        <w:jc w:val="center"/>
        <w:rPr>
          <w:sz w:val="22"/>
          <w:szCs w:val="22"/>
        </w:rPr>
      </w:pPr>
    </w:p>
    <w:p w14:paraId="2F3CA868" w14:textId="7EC3F177" w:rsidR="00CF0D07" w:rsidRDefault="00CF0D07" w:rsidP="006E4C15">
      <w:pPr>
        <w:jc w:val="center"/>
        <w:rPr>
          <w:sz w:val="22"/>
          <w:szCs w:val="22"/>
        </w:rPr>
      </w:pPr>
    </w:p>
    <w:sectPr w:rsidR="00CF0D07">
      <w:headerReference w:type="even" r:id="rId46"/>
      <w:headerReference w:type="default" r:id="rId47"/>
      <w:footerReference w:type="even" r:id="rId48"/>
      <w:footerReference w:type="default" r:id="rId49"/>
      <w:headerReference w:type="first" r:id="rId50"/>
      <w:footerReference w:type="first" r:id="rId5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02E8" w14:textId="77777777" w:rsidR="004964F2" w:rsidRDefault="004964F2">
      <w:pPr>
        <w:rPr>
          <w:sz w:val="22"/>
          <w:szCs w:val="22"/>
        </w:rPr>
      </w:pPr>
      <w:r>
        <w:rPr>
          <w:sz w:val="22"/>
          <w:szCs w:val="22"/>
        </w:rPr>
        <w:separator/>
      </w:r>
    </w:p>
  </w:endnote>
  <w:endnote w:type="continuationSeparator" w:id="0">
    <w:p w14:paraId="4667B45D" w14:textId="77777777" w:rsidR="004964F2" w:rsidRDefault="004964F2">
      <w:pPr>
        <w:rPr>
          <w:sz w:val="22"/>
          <w:szCs w:val="22"/>
        </w:rPr>
      </w:pPr>
      <w:r>
        <w:rPr>
          <w:sz w:val="22"/>
          <w:szCs w:val="22"/>
        </w:rPr>
        <w:continuationSeparator/>
      </w:r>
    </w:p>
  </w:endnote>
  <w:endnote w:type="continuationNotice" w:id="1">
    <w:p w14:paraId="13E603B1" w14:textId="77777777" w:rsidR="004964F2" w:rsidRDefault="00496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40DB"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7EE7"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6D2F"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BFAF" w14:textId="77777777" w:rsidR="004964F2" w:rsidRDefault="004964F2">
      <w:pPr>
        <w:rPr>
          <w:sz w:val="22"/>
          <w:szCs w:val="22"/>
        </w:rPr>
      </w:pPr>
      <w:r>
        <w:rPr>
          <w:sz w:val="22"/>
          <w:szCs w:val="22"/>
        </w:rPr>
        <w:separator/>
      </w:r>
    </w:p>
  </w:footnote>
  <w:footnote w:type="continuationSeparator" w:id="0">
    <w:p w14:paraId="260D9566" w14:textId="77777777" w:rsidR="004964F2" w:rsidRDefault="004964F2">
      <w:pPr>
        <w:rPr>
          <w:sz w:val="22"/>
          <w:szCs w:val="22"/>
        </w:rPr>
      </w:pPr>
      <w:r>
        <w:rPr>
          <w:sz w:val="22"/>
          <w:szCs w:val="22"/>
        </w:rPr>
        <w:continuationSeparator/>
      </w:r>
    </w:p>
  </w:footnote>
  <w:footnote w:type="continuationNotice" w:id="1">
    <w:p w14:paraId="313E9AF9" w14:textId="77777777" w:rsidR="004964F2" w:rsidRDefault="004964F2"/>
  </w:footnote>
  <w:footnote w:id="2">
    <w:p w14:paraId="71E16A90" w14:textId="77777777" w:rsidR="00C875E5" w:rsidRDefault="00C875E5" w:rsidP="00C875E5">
      <w:pPr>
        <w:pStyle w:val="Puslapioinaostekstas"/>
        <w:jc w:val="both"/>
      </w:pPr>
      <w:r>
        <w:rPr>
          <w:rStyle w:val="Puslapioinaosnuoroda"/>
        </w:rPr>
        <w:footnoteRef/>
      </w:r>
      <w:r>
        <w:t xml:space="preserve"> 2021–2030 metų Nacionalinis pažangos planas, patvirtintas Lietuvos Respublikos Vyriausybės 2020 m. rugsėjo 9 d. nutarimu Nr. 998 „Dėl 2021–2030 metų Nacionalinio pažangos plano patvirtinimo“.</w:t>
      </w:r>
    </w:p>
    <w:p w14:paraId="6FC1FC10" w14:textId="77777777" w:rsidR="00C875E5" w:rsidRDefault="00C875E5" w:rsidP="00C875E5">
      <w:pPr>
        <w:pStyle w:val="Puslapioinaostekstas"/>
      </w:pPr>
    </w:p>
  </w:footnote>
  <w:footnote w:id="3">
    <w:p w14:paraId="1A65EE27" w14:textId="77777777" w:rsidR="00194AC7" w:rsidRDefault="00194AC7" w:rsidP="00194AC7">
      <w:pPr>
        <w:pStyle w:val="Puslapioinaostekstas"/>
      </w:pPr>
      <w:r>
        <w:rPr>
          <w:rStyle w:val="Puslapioinaosnuoroda"/>
        </w:rPr>
        <w:footnoteRef/>
      </w:r>
      <w:r>
        <w:t xml:space="preserve"> Krašto keliai, vedantys į TEN-T kelius. </w:t>
      </w:r>
    </w:p>
  </w:footnote>
  <w:footnote w:id="4">
    <w:p w14:paraId="46A1C7E8" w14:textId="77777777" w:rsidR="00401F3B" w:rsidRDefault="00401F3B" w:rsidP="00401F3B">
      <w:pPr>
        <w:pStyle w:val="Puslapioinaostekstas"/>
        <w:jc w:val="both"/>
      </w:pPr>
      <w:r>
        <w:rPr>
          <w:rStyle w:val="Puslapioinaosnuoroda"/>
        </w:rPr>
        <w:footnoteRef/>
      </w:r>
      <w:r>
        <w:t xml:space="preserve"> Lietuvos Respublikos Seimo 2020 m. gruodžio 11 d. nutarimas Nr. XIV-72 ,,</w:t>
      </w:r>
      <w:r>
        <w:rPr>
          <w:bCs/>
          <w:color w:val="000000"/>
          <w:lang w:eastAsia="lt-LT"/>
        </w:rPr>
        <w:t xml:space="preserve">Dėl Aštuonioliktosios </w:t>
      </w:r>
      <w:r>
        <w:rPr>
          <w:rFonts w:eastAsia="Calibri"/>
          <w:bCs/>
        </w:rPr>
        <w:t>Lietuvos Respublikos Vyriausybės programos“</w:t>
      </w:r>
    </w:p>
  </w:footnote>
  <w:footnote w:id="5">
    <w:p w14:paraId="477EE6CC" w14:textId="77777777" w:rsidR="00401F3B" w:rsidRDefault="00401F3B" w:rsidP="00401F3B">
      <w:pPr>
        <w:pStyle w:val="Puslapioinaostekstas"/>
        <w:jc w:val="both"/>
      </w:pPr>
      <w:r>
        <w:rPr>
          <w:rStyle w:val="Puslapioinaosnuoroda"/>
        </w:rPr>
        <w:footnoteRef/>
      </w:r>
      <w:r>
        <w:t xml:space="preserve"> </w:t>
      </w:r>
      <w:r>
        <w:rPr>
          <w:bCs/>
          <w:color w:val="000000"/>
          <w:lang w:eastAsia="lt-LT"/>
        </w:rPr>
        <w:t xml:space="preserve">Lietuvos Respublikos Vyriausybės 2021 m. kovo 10 d. nutarimas Nr. 155 ,,Dėl Aštuonioliktosios </w:t>
      </w:r>
      <w:r>
        <w:rPr>
          <w:rFonts w:eastAsia="Calibri"/>
          <w:bCs/>
        </w:rPr>
        <w:t xml:space="preserve">Lietuvos Respublikos Vyriausybės programos nuostatų įgyvendinimo plano patvirtinimo“ </w:t>
      </w:r>
    </w:p>
  </w:footnote>
  <w:footnote w:id="6">
    <w:p w14:paraId="6A68FFF1" w14:textId="77777777" w:rsidR="00401F3B" w:rsidRDefault="00401F3B" w:rsidP="00401F3B">
      <w:pPr>
        <w:pStyle w:val="Puslapioinaostekstas"/>
        <w:jc w:val="both"/>
      </w:pPr>
      <w:r>
        <w:rPr>
          <w:rStyle w:val="Puslapioinaosnuoroda"/>
        </w:rPr>
        <w:footnoteRef/>
      </w:r>
      <w:r>
        <w:t xml:space="preserve"> Lietuvos Respublikos susisiekimo ministro 2022 m. vasario 9 d. įsakymas Nr. 3-86 „Dėl </w:t>
      </w:r>
      <w:r>
        <w:rPr>
          <w:iCs/>
          <w:color w:val="000000"/>
          <w:szCs w:val="24"/>
          <w:lang w:eastAsia="lt-LT"/>
        </w:rPr>
        <w:t xml:space="preserve">Lietuvos transporto infrastruktūros plėtros iki 2030 m. plano </w:t>
      </w:r>
      <w:r>
        <w:t>patvirtinimo“.</w:t>
      </w:r>
    </w:p>
  </w:footnote>
  <w:footnote w:id="7">
    <w:p w14:paraId="592FA69A" w14:textId="77777777" w:rsidR="00401F3B" w:rsidRDefault="00401F3B" w:rsidP="00CA1EEB">
      <w:pPr>
        <w:pStyle w:val="Puslapioinaostekstas"/>
        <w:jc w:val="both"/>
      </w:pPr>
      <w:r>
        <w:rPr>
          <w:rStyle w:val="Puslapioinaosnuoroda"/>
        </w:rPr>
        <w:footnoteRef/>
      </w:r>
      <w:r>
        <w:t xml:space="preserve"> Lietuvos Respublikos s</w:t>
      </w:r>
      <w:r>
        <w:rPr>
          <w:iCs/>
          <w:color w:val="000000"/>
        </w:rPr>
        <w:t xml:space="preserve">usisiekimo ministro 2022 m. birželio 30 d. įsakymas Nr. 3-340 ,,Dėl </w:t>
      </w:r>
      <w:proofErr w:type="spellStart"/>
      <w:r>
        <w:rPr>
          <w:iCs/>
          <w:color w:val="000000"/>
          <w:lang w:val="en-US"/>
        </w:rPr>
        <w:t>Valstybinės</w:t>
      </w:r>
      <w:proofErr w:type="spellEnd"/>
      <w:r>
        <w:rPr>
          <w:iCs/>
          <w:color w:val="000000"/>
          <w:lang w:val="en-US"/>
        </w:rPr>
        <w:t xml:space="preserve"> </w:t>
      </w:r>
      <w:proofErr w:type="spellStart"/>
      <w:r>
        <w:rPr>
          <w:iCs/>
          <w:color w:val="000000"/>
          <w:lang w:val="en-US"/>
        </w:rPr>
        <w:t>reikšmės</w:t>
      </w:r>
      <w:proofErr w:type="spellEnd"/>
      <w:r>
        <w:rPr>
          <w:iCs/>
          <w:color w:val="000000"/>
          <w:lang w:val="en-US"/>
        </w:rPr>
        <w:t xml:space="preserve"> kelių </w:t>
      </w:r>
      <w:proofErr w:type="spellStart"/>
      <w:r>
        <w:rPr>
          <w:iCs/>
          <w:color w:val="000000"/>
          <w:lang w:val="en-US"/>
        </w:rPr>
        <w:t>priežiūros</w:t>
      </w:r>
      <w:proofErr w:type="spellEnd"/>
      <w:r>
        <w:rPr>
          <w:iCs/>
          <w:color w:val="000000"/>
          <w:lang w:val="en-US"/>
        </w:rPr>
        <w:t xml:space="preserve"> </w:t>
      </w:r>
      <w:proofErr w:type="spellStart"/>
      <w:r>
        <w:rPr>
          <w:iCs/>
          <w:color w:val="000000"/>
          <w:lang w:val="en-US"/>
        </w:rPr>
        <w:t>ir</w:t>
      </w:r>
      <w:proofErr w:type="spellEnd"/>
      <w:r>
        <w:rPr>
          <w:iCs/>
          <w:color w:val="000000"/>
          <w:lang w:val="en-US"/>
        </w:rPr>
        <w:t xml:space="preserve"> plėtros 2022–2035 m. </w:t>
      </w:r>
      <w:proofErr w:type="spellStart"/>
      <w:r>
        <w:rPr>
          <w:iCs/>
          <w:color w:val="000000"/>
          <w:lang w:val="en-US"/>
        </w:rPr>
        <w:t>strategin</w:t>
      </w:r>
      <w:r>
        <w:rPr>
          <w:iCs/>
          <w:color w:val="000000"/>
        </w:rPr>
        <w:t>ių</w:t>
      </w:r>
      <w:proofErr w:type="spellEnd"/>
      <w:r>
        <w:rPr>
          <w:iCs/>
          <w:color w:val="000000"/>
        </w:rPr>
        <w:t xml:space="preserve"> gairių </w:t>
      </w:r>
      <w:proofErr w:type="gramStart"/>
      <w:r>
        <w:rPr>
          <w:iCs/>
          <w:color w:val="000000"/>
        </w:rPr>
        <w:t>patvirtinimo“</w:t>
      </w:r>
      <w:proofErr w:type="gramEnd"/>
    </w:p>
  </w:footnote>
  <w:footnote w:id="8">
    <w:p w14:paraId="14174AEC" w14:textId="77777777" w:rsidR="00401F3B" w:rsidRDefault="00401F3B" w:rsidP="00401F3B">
      <w:pPr>
        <w:pStyle w:val="Puslapioinaostekstas"/>
        <w:jc w:val="both"/>
      </w:pPr>
      <w:r>
        <w:rPr>
          <w:rStyle w:val="Puslapioinaosnuoroda"/>
        </w:rPr>
        <w:footnoteRef/>
      </w:r>
      <w:r>
        <w:t xml:space="preserve"> 2020 metų Nacionalinė reformų darbotvarkė, patvirtinta Lietuvos Respublikos Vyriausybės 2020 m. gegužės 13 d. nutarimu Nr. 498 „Dėl 2020 metų Nacionalinės reformų darbotvarkės patvirtinimo“.</w:t>
      </w:r>
    </w:p>
  </w:footnote>
  <w:footnote w:id="9">
    <w:p w14:paraId="5CA20591" w14:textId="77777777" w:rsidR="00401F3B" w:rsidRDefault="00401F3B" w:rsidP="00401F3B">
      <w:pPr>
        <w:pStyle w:val="Puslapioinaostekstas"/>
        <w:jc w:val="both"/>
      </w:pPr>
      <w:r>
        <w:rPr>
          <w:rStyle w:val="Puslapioinaosnuoroda"/>
        </w:rPr>
        <w:footnoteRef/>
      </w:r>
      <w:r>
        <w:t xml:space="preserve"> 2015 m. rugsėjo 25 d. Generalinės Asamblėjos rezoliucija „Keiskime mūsų pasaulį: Darnaus vystymosi darbotvarkė iki 2030 metų“, internetinė prieiga: </w:t>
      </w:r>
      <w:hyperlink r:id="rId1" w:history="1">
        <w:r>
          <w:rPr>
            <w:rStyle w:val="Hipersaitas"/>
          </w:rPr>
          <w:t>https://osp.stat.gov.lt/documents/10180/483818/darbotvarke_DVR.pdf</w:t>
        </w:r>
      </w:hyperlink>
    </w:p>
  </w:footnote>
  <w:footnote w:id="10">
    <w:p w14:paraId="344CBD7F" w14:textId="4AE7348C" w:rsidR="00FF40B5" w:rsidRDefault="00FF40B5" w:rsidP="00D3490B">
      <w:pPr>
        <w:pStyle w:val="Puslapioinaostekstas"/>
        <w:jc w:val="both"/>
      </w:pPr>
      <w:r>
        <w:rPr>
          <w:rStyle w:val="Puslapioinaosnuoroda"/>
        </w:rPr>
        <w:footnoteRef/>
      </w:r>
      <w:r>
        <w:t xml:space="preserve"> Lietuvos Respublikos Vyriausybės 2021 m. balandžio 28 d. nutarimas Nr. 292 ,,Dėl </w:t>
      </w:r>
      <w:r w:rsidR="000F0577">
        <w:t>S</w:t>
      </w:r>
      <w:r>
        <w:rPr>
          <w:szCs w:val="24"/>
          <w:lang w:eastAsia="lt-LT"/>
        </w:rPr>
        <w:t>trateginio valdymo</w:t>
      </w:r>
      <w:r w:rsidR="000F0577">
        <w:rPr>
          <w:szCs w:val="24"/>
          <w:lang w:eastAsia="lt-LT"/>
        </w:rPr>
        <w:t xml:space="preserve"> metodikos patvirtinimo</w:t>
      </w:r>
      <w:r>
        <w:rPr>
          <w:szCs w:val="24"/>
          <w:lang w:eastAsia="lt-LT"/>
        </w:rPr>
        <w:t xml:space="preserve">“. </w:t>
      </w:r>
    </w:p>
  </w:footnote>
  <w:footnote w:id="11">
    <w:p w14:paraId="7F0E788A" w14:textId="656709F8" w:rsidR="00FF40B5" w:rsidRPr="00B1277B" w:rsidRDefault="00FF40B5" w:rsidP="00FF40B5">
      <w:pPr>
        <w:autoSpaceDE w:val="0"/>
        <w:autoSpaceDN w:val="0"/>
        <w:adjustRightInd w:val="0"/>
        <w:spacing w:after="80"/>
        <w:jc w:val="both"/>
        <w:rPr>
          <w:rFonts w:eastAsia="Arial"/>
          <w:iCs/>
          <w:sz w:val="20"/>
          <w:lang w:eastAsia="ar-SA"/>
        </w:rPr>
      </w:pPr>
      <w:r>
        <w:rPr>
          <w:rStyle w:val="Puslapioinaosnuoroda"/>
        </w:rPr>
        <w:footnoteRef/>
      </w:r>
      <w:r>
        <w:t xml:space="preserve"> </w:t>
      </w:r>
      <w:r>
        <w:rPr>
          <w:rFonts w:eastAsia="Arial"/>
          <w:iCs/>
          <w:sz w:val="20"/>
          <w:lang w:eastAsia="ar-SA"/>
        </w:rPr>
        <w:t>Lietuvos automobilių kelių direkcijos prie Susisiekimo ministerijos</w:t>
      </w:r>
      <w:r w:rsidR="004836C4">
        <w:rPr>
          <w:rFonts w:eastAsia="Arial"/>
          <w:iCs/>
          <w:sz w:val="20"/>
          <w:lang w:eastAsia="ar-SA"/>
        </w:rPr>
        <w:t xml:space="preserve"> (</w:t>
      </w:r>
      <w:r w:rsidR="004836C4">
        <w:rPr>
          <w:rFonts w:eastAsia="Arial"/>
          <w:iCs/>
          <w:sz w:val="20"/>
          <w:lang w:val="en-US" w:eastAsia="ar-SA"/>
        </w:rPr>
        <w:t xml:space="preserve">2024 m. </w:t>
      </w:r>
      <w:r w:rsidR="004836C4" w:rsidRPr="00B1277B">
        <w:rPr>
          <w:rFonts w:eastAsia="Arial"/>
          <w:iCs/>
          <w:sz w:val="20"/>
          <w:lang w:eastAsia="ar-SA"/>
        </w:rPr>
        <w:t>pavadinimas pakeistas į AB Via Lietuva)</w:t>
      </w:r>
      <w:r w:rsidRPr="00B1277B">
        <w:rPr>
          <w:rFonts w:eastAsia="Arial"/>
          <w:iCs/>
          <w:sz w:val="20"/>
          <w:lang w:eastAsia="ar-SA"/>
        </w:rPr>
        <w:t xml:space="preserve"> direktoriaus 2018 m. spalio 17 d. įsakymu Nr. V-228 patvirtinta ,,Kelio statinių (tiltų, viadukų, estakadų, tunelių), esančių valstybinės reikšmės keliuose, statybos, rekonstravimo, kapitalinio remonto projektų planavimo, rengimo ir įgyvendinimo atrankos metodika“; Lietuvos automobilių kelių direkcijos prie Susisiekimo ministerijos </w:t>
      </w:r>
      <w:r w:rsidR="004836C4" w:rsidRPr="00B1277B">
        <w:rPr>
          <w:rFonts w:eastAsia="Arial"/>
          <w:iCs/>
          <w:sz w:val="20"/>
          <w:lang w:eastAsia="ar-SA"/>
        </w:rPr>
        <w:t xml:space="preserve">(2024 m. pavadinimas pakeistas į AB Via Lietuva) </w:t>
      </w:r>
      <w:r w:rsidRPr="00B1277B">
        <w:rPr>
          <w:rFonts w:eastAsia="Arial"/>
          <w:iCs/>
          <w:sz w:val="20"/>
          <w:lang w:eastAsia="ar-SA"/>
        </w:rPr>
        <w:t>direktoriaus 2020 m. birželio 19 d. įsakymu Nr. V-81 ,,Valstybinės reikšmės kelių dangos būklės vertinimo tvarkos aprašas“; Valstybinės reikšmės kelių ir tiltų projektų vertinimo ir atrankos komisijos 2017 m. rugsėjo 15 d. posėdžio protokolu Nr. 6-776 patvirtintos ,,Gyvenviečių teritorijose esančių asfaltuotinų žvyrkelių ruožų atrankos metodika“ ir ,,Asfaltuotinų valstybinės reikšmės rajoninių kelių ruožų tarp skirtingų kelio dangų (,,zebrų“) atrankos metodika“;</w:t>
      </w:r>
    </w:p>
  </w:footnote>
  <w:footnote w:id="12">
    <w:p w14:paraId="6FB67C0F" w14:textId="6CCCD149" w:rsidR="00FF40B5" w:rsidRDefault="00FF40B5" w:rsidP="00DA4D92">
      <w:pPr>
        <w:autoSpaceDE w:val="0"/>
        <w:autoSpaceDN w:val="0"/>
        <w:adjustRightInd w:val="0"/>
        <w:spacing w:after="80"/>
        <w:jc w:val="both"/>
      </w:pPr>
      <w:r w:rsidRPr="00B1277B">
        <w:rPr>
          <w:rStyle w:val="Puslapioinaosnuoroda"/>
        </w:rPr>
        <w:footnoteRef/>
      </w:r>
      <w:r w:rsidRPr="00B1277B">
        <w:t xml:space="preserve"> </w:t>
      </w:r>
      <w:r w:rsidRPr="00B1277B">
        <w:rPr>
          <w:rFonts w:eastAsia="Arial"/>
          <w:iCs/>
          <w:sz w:val="20"/>
          <w:lang w:eastAsia="ar-SA"/>
        </w:rPr>
        <w:t xml:space="preserve">VĮ Lietuvos automobilių kelių direkcijos </w:t>
      </w:r>
      <w:r w:rsidR="004836C4" w:rsidRPr="00B1277B">
        <w:rPr>
          <w:rFonts w:eastAsia="Arial"/>
          <w:iCs/>
          <w:sz w:val="20"/>
          <w:lang w:eastAsia="ar-SA"/>
        </w:rPr>
        <w:t xml:space="preserve">(2024 m. pavadinimas pakeistas į AB Via Lietuva) </w:t>
      </w:r>
      <w:r w:rsidRPr="00B1277B">
        <w:rPr>
          <w:rFonts w:eastAsia="Arial"/>
          <w:iCs/>
          <w:sz w:val="20"/>
          <w:lang w:eastAsia="ar-SA"/>
        </w:rPr>
        <w:t xml:space="preserve">2021-04-16 įsakymas Nr. VE-62 direktoriaus įsakymas ,,Dėl sudarytos kelio statinių (tiltų, viadukų, estakadų, tunelių), esančių valstybinės reikšmės keliuose, statybos, rekonstravimo, rengimo ir įgyvendinimo prioritetinės eilės patvirtinimo“; </w:t>
      </w:r>
      <w:r w:rsidRPr="00B1277B">
        <w:rPr>
          <w:sz w:val="20"/>
        </w:rPr>
        <w:t xml:space="preserve">VĮ Lietuvos automobilių kelių direkcijos </w:t>
      </w:r>
      <w:r w:rsidR="00135E35" w:rsidRPr="00B1277B">
        <w:rPr>
          <w:rFonts w:eastAsia="Arial"/>
          <w:iCs/>
          <w:sz w:val="20"/>
          <w:lang w:eastAsia="ar-SA"/>
        </w:rPr>
        <w:t xml:space="preserve">(2024 m. pavadinimas pakeistas į AB Via Lietuva) </w:t>
      </w:r>
      <w:r w:rsidRPr="00B1277B">
        <w:rPr>
          <w:sz w:val="20"/>
        </w:rPr>
        <w:t>direktoriaus 2021 m. gegužės 3 d. įsakymu Nr. VE-80 patvirtintos ,,Krašto kelių, kuriuose neužtikrinamas leistinas važiavimo greičio</w:t>
      </w:r>
      <w:r>
        <w:rPr>
          <w:sz w:val="20"/>
        </w:rPr>
        <w:t xml:space="preserve"> režimas (išilginis kelio dangos nelygumas ≥ 5 m/km), prioritetinė eilė“, ,,Krašto kelių, kurie neatitinka kelio kategorijos (kelio dangos plotis ≤ 5 m), prioritetinė eilė“, ,,Rekonstruotinų ir remontuotinų automagistralių ir greitkelių ruožų prioritetinė eilė“,  ,,Rekonstruotinų ir remontuotinų krašto kelių ruožų prioritetinė eilė“, ,,Rekonstruotinų ir remontuotinų magistralinių kelių ruožų prioritetinė eilė“, ,,Rekonstruotinų ir remontuotinų rajoninių kelių ruožų prioritetinė eilė“.</w:t>
      </w:r>
    </w:p>
  </w:footnote>
  <w:footnote w:id="13">
    <w:p w14:paraId="6BE33164" w14:textId="77777777" w:rsidR="003A4129" w:rsidRDefault="003A4129" w:rsidP="003A4129">
      <w:pPr>
        <w:pStyle w:val="Puslapioinaostekstas"/>
      </w:pPr>
      <w:r>
        <w:rPr>
          <w:rStyle w:val="Puslapioinaosnuoroda"/>
        </w:rPr>
        <w:footnoteRef/>
      </w:r>
      <w:r>
        <w:t xml:space="preserve"> https://finmin.lrv.lt/lt/aktualus-valstybes-finansu-duomenys/ekonomines-raidos-scenarijus</w:t>
      </w:r>
    </w:p>
  </w:footnote>
  <w:footnote w:id="14">
    <w:p w14:paraId="0AD174B7" w14:textId="77777777" w:rsidR="005A5C54" w:rsidRDefault="005A5C54" w:rsidP="005A5C54">
      <w:pPr>
        <w:pStyle w:val="Puslapioinaostekstas"/>
        <w:jc w:val="both"/>
      </w:pPr>
      <w:r>
        <w:rPr>
          <w:rStyle w:val="Puslapioinaosnuoroda"/>
        </w:rPr>
        <w:footnoteRef/>
      </w:r>
      <w:r>
        <w:t xml:space="preserve"> </w:t>
      </w:r>
      <w:r>
        <w:rPr>
          <w:bCs/>
          <w:color w:val="000000"/>
          <w:lang w:eastAsia="lt-LT"/>
        </w:rPr>
        <w:t xml:space="preserve">Lietuvos Respublikos Vyriausybės 2021 m. kovo 10 d. nutarimas Nr. 155 ,,Dėl Aštuonioliktosios </w:t>
      </w:r>
      <w:r>
        <w:rPr>
          <w:rFonts w:eastAsia="Calibri"/>
          <w:bCs/>
        </w:rPr>
        <w:t>Lietuvos Respublikos Vyriausybės programos nuostatų įgyvendinimo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9AC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FBF0"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B7F01C0"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C7B"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FF8"/>
    <w:multiLevelType w:val="multilevel"/>
    <w:tmpl w:val="DDA6E91A"/>
    <w:lvl w:ilvl="0">
      <w:start w:val="1"/>
      <w:numFmt w:val="decimal"/>
      <w:lvlText w:val="%1."/>
      <w:lvlJc w:val="left"/>
      <w:pPr>
        <w:ind w:left="420" w:hanging="420"/>
      </w:pPr>
    </w:lvl>
    <w:lvl w:ilvl="1">
      <w:start w:val="1"/>
      <w:numFmt w:val="decimal"/>
      <w:lvlText w:val="%1.%2."/>
      <w:lvlJc w:val="left"/>
      <w:pPr>
        <w:ind w:left="1009" w:hanging="420"/>
      </w:pPr>
    </w:lvl>
    <w:lvl w:ilvl="2">
      <w:start w:val="1"/>
      <w:numFmt w:val="decimal"/>
      <w:lvlText w:val="%1.%2.%3."/>
      <w:lvlJc w:val="left"/>
      <w:pPr>
        <w:ind w:left="1898" w:hanging="720"/>
      </w:pPr>
    </w:lvl>
    <w:lvl w:ilvl="3">
      <w:start w:val="1"/>
      <w:numFmt w:val="decimal"/>
      <w:lvlText w:val="%1.%2.%3.%4."/>
      <w:lvlJc w:val="left"/>
      <w:pPr>
        <w:ind w:left="2487" w:hanging="720"/>
      </w:pPr>
    </w:lvl>
    <w:lvl w:ilvl="4">
      <w:start w:val="1"/>
      <w:numFmt w:val="decimal"/>
      <w:lvlText w:val="%1.%2.%3.%4.%5."/>
      <w:lvlJc w:val="left"/>
      <w:pPr>
        <w:ind w:left="3436" w:hanging="1080"/>
      </w:pPr>
    </w:lvl>
    <w:lvl w:ilvl="5">
      <w:start w:val="1"/>
      <w:numFmt w:val="decimal"/>
      <w:lvlText w:val="%1.%2.%3.%4.%5.%6."/>
      <w:lvlJc w:val="left"/>
      <w:pPr>
        <w:ind w:left="4025" w:hanging="1080"/>
      </w:pPr>
    </w:lvl>
    <w:lvl w:ilvl="6">
      <w:start w:val="1"/>
      <w:numFmt w:val="decimal"/>
      <w:lvlText w:val="%1.%2.%3.%4.%5.%6.%7."/>
      <w:lvlJc w:val="left"/>
      <w:pPr>
        <w:ind w:left="4974" w:hanging="1440"/>
      </w:pPr>
    </w:lvl>
    <w:lvl w:ilvl="7">
      <w:start w:val="1"/>
      <w:numFmt w:val="decimal"/>
      <w:lvlText w:val="%1.%2.%3.%4.%5.%6.%7.%8."/>
      <w:lvlJc w:val="left"/>
      <w:pPr>
        <w:ind w:left="5563" w:hanging="1440"/>
      </w:pPr>
    </w:lvl>
    <w:lvl w:ilvl="8">
      <w:start w:val="1"/>
      <w:numFmt w:val="decimal"/>
      <w:lvlText w:val="%1.%2.%3.%4.%5.%6.%7.%8.%9."/>
      <w:lvlJc w:val="left"/>
      <w:pPr>
        <w:ind w:left="6512" w:hanging="1800"/>
      </w:pPr>
    </w:lvl>
  </w:abstractNum>
  <w:abstractNum w:abstractNumId="1" w15:restartNumberingAfterBreak="0">
    <w:nsid w:val="085A12D5"/>
    <w:multiLevelType w:val="multilevel"/>
    <w:tmpl w:val="96B653A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4405"/>
    <w:multiLevelType w:val="hybridMultilevel"/>
    <w:tmpl w:val="7B32B48E"/>
    <w:lvl w:ilvl="0" w:tplc="0427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1E80CB1"/>
    <w:multiLevelType w:val="hybridMultilevel"/>
    <w:tmpl w:val="49A6D068"/>
    <w:lvl w:ilvl="0" w:tplc="BB8A2474">
      <w:start w:val="1"/>
      <w:numFmt w:val="decimal"/>
      <w:lvlText w:val="%1."/>
      <w:lvlJc w:val="left"/>
      <w:pPr>
        <w:ind w:left="720" w:hanging="360"/>
      </w:pPr>
    </w:lvl>
    <w:lvl w:ilvl="1" w:tplc="FEA24DF6">
      <w:start w:val="1"/>
      <w:numFmt w:val="lowerLetter"/>
      <w:lvlText w:val="%2."/>
      <w:lvlJc w:val="left"/>
      <w:pPr>
        <w:ind w:left="1440" w:hanging="360"/>
      </w:pPr>
    </w:lvl>
    <w:lvl w:ilvl="2" w:tplc="6D7234D4">
      <w:start w:val="1"/>
      <w:numFmt w:val="lowerRoman"/>
      <w:lvlText w:val="%3."/>
      <w:lvlJc w:val="right"/>
      <w:pPr>
        <w:ind w:left="2160" w:hanging="180"/>
      </w:pPr>
    </w:lvl>
    <w:lvl w:ilvl="3" w:tplc="1AAC8E84">
      <w:start w:val="1"/>
      <w:numFmt w:val="decimal"/>
      <w:lvlText w:val="%4."/>
      <w:lvlJc w:val="left"/>
      <w:pPr>
        <w:ind w:left="2880" w:hanging="360"/>
      </w:pPr>
    </w:lvl>
    <w:lvl w:ilvl="4" w:tplc="EAE87A48">
      <w:start w:val="1"/>
      <w:numFmt w:val="lowerLetter"/>
      <w:lvlText w:val="%5."/>
      <w:lvlJc w:val="left"/>
      <w:pPr>
        <w:ind w:left="3600" w:hanging="360"/>
      </w:pPr>
    </w:lvl>
    <w:lvl w:ilvl="5" w:tplc="A9C44F0E">
      <w:start w:val="1"/>
      <w:numFmt w:val="lowerRoman"/>
      <w:lvlText w:val="%6."/>
      <w:lvlJc w:val="right"/>
      <w:pPr>
        <w:ind w:left="4320" w:hanging="180"/>
      </w:pPr>
    </w:lvl>
    <w:lvl w:ilvl="6" w:tplc="42123EF8">
      <w:start w:val="1"/>
      <w:numFmt w:val="decimal"/>
      <w:lvlText w:val="%7."/>
      <w:lvlJc w:val="left"/>
      <w:pPr>
        <w:ind w:left="5040" w:hanging="360"/>
      </w:pPr>
    </w:lvl>
    <w:lvl w:ilvl="7" w:tplc="254411D4">
      <w:start w:val="1"/>
      <w:numFmt w:val="lowerLetter"/>
      <w:lvlText w:val="%8."/>
      <w:lvlJc w:val="left"/>
      <w:pPr>
        <w:ind w:left="5760" w:hanging="360"/>
      </w:pPr>
    </w:lvl>
    <w:lvl w:ilvl="8" w:tplc="691E3E60">
      <w:start w:val="1"/>
      <w:numFmt w:val="lowerRoman"/>
      <w:lvlText w:val="%9."/>
      <w:lvlJc w:val="right"/>
      <w:pPr>
        <w:ind w:left="6480" w:hanging="180"/>
      </w:pPr>
    </w:lvl>
  </w:abstractNum>
  <w:abstractNum w:abstractNumId="4" w15:restartNumberingAfterBreak="0">
    <w:nsid w:val="171C3B45"/>
    <w:multiLevelType w:val="hybridMultilevel"/>
    <w:tmpl w:val="12E2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00514"/>
    <w:multiLevelType w:val="hybridMultilevel"/>
    <w:tmpl w:val="24CE5CFA"/>
    <w:lvl w:ilvl="0" w:tplc="3DE6FDD4">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941768F"/>
    <w:multiLevelType w:val="hybridMultilevel"/>
    <w:tmpl w:val="2FD6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132C8"/>
    <w:multiLevelType w:val="hybridMultilevel"/>
    <w:tmpl w:val="0548DB1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36228"/>
    <w:multiLevelType w:val="multilevel"/>
    <w:tmpl w:val="B99AB9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898" w:hanging="720"/>
      </w:pPr>
    </w:lvl>
    <w:lvl w:ilvl="3">
      <w:start w:val="1"/>
      <w:numFmt w:val="decimal"/>
      <w:lvlText w:val="%1.%2.%3.%4."/>
      <w:lvlJc w:val="left"/>
      <w:pPr>
        <w:ind w:left="2487" w:hanging="720"/>
      </w:pPr>
    </w:lvl>
    <w:lvl w:ilvl="4">
      <w:start w:val="1"/>
      <w:numFmt w:val="decimal"/>
      <w:lvlText w:val="%1.%2.%3.%4.%5."/>
      <w:lvlJc w:val="left"/>
      <w:pPr>
        <w:ind w:left="3436" w:hanging="1080"/>
      </w:pPr>
    </w:lvl>
    <w:lvl w:ilvl="5">
      <w:start w:val="1"/>
      <w:numFmt w:val="decimal"/>
      <w:lvlText w:val="%1.%2.%3.%4.%5.%6."/>
      <w:lvlJc w:val="left"/>
      <w:pPr>
        <w:ind w:left="4025" w:hanging="1080"/>
      </w:pPr>
    </w:lvl>
    <w:lvl w:ilvl="6">
      <w:start w:val="1"/>
      <w:numFmt w:val="decimal"/>
      <w:lvlText w:val="%1.%2.%3.%4.%5.%6.%7."/>
      <w:lvlJc w:val="left"/>
      <w:pPr>
        <w:ind w:left="4974" w:hanging="1440"/>
      </w:pPr>
    </w:lvl>
    <w:lvl w:ilvl="7">
      <w:start w:val="1"/>
      <w:numFmt w:val="decimal"/>
      <w:lvlText w:val="%1.%2.%3.%4.%5.%6.%7.%8."/>
      <w:lvlJc w:val="left"/>
      <w:pPr>
        <w:ind w:left="5563" w:hanging="1440"/>
      </w:pPr>
    </w:lvl>
    <w:lvl w:ilvl="8">
      <w:start w:val="1"/>
      <w:numFmt w:val="decimal"/>
      <w:lvlText w:val="%1.%2.%3.%4.%5.%6.%7.%8.%9."/>
      <w:lvlJc w:val="left"/>
      <w:pPr>
        <w:ind w:left="6512" w:hanging="1800"/>
      </w:pPr>
    </w:lvl>
  </w:abstractNum>
  <w:abstractNum w:abstractNumId="9" w15:restartNumberingAfterBreak="0">
    <w:nsid w:val="24A62744"/>
    <w:multiLevelType w:val="hybridMultilevel"/>
    <w:tmpl w:val="88CC87BE"/>
    <w:lvl w:ilvl="0" w:tplc="04270001">
      <w:start w:val="1"/>
      <w:numFmt w:val="bullet"/>
      <w:lvlText w:val=""/>
      <w:lvlJc w:val="left"/>
      <w:pPr>
        <w:ind w:left="1309" w:hanging="360"/>
      </w:pPr>
      <w:rPr>
        <w:rFonts w:ascii="Symbol" w:hAnsi="Symbol" w:hint="default"/>
      </w:rPr>
    </w:lvl>
    <w:lvl w:ilvl="1" w:tplc="04270003">
      <w:start w:val="1"/>
      <w:numFmt w:val="bullet"/>
      <w:lvlText w:val="o"/>
      <w:lvlJc w:val="left"/>
      <w:pPr>
        <w:ind w:left="2029" w:hanging="360"/>
      </w:pPr>
      <w:rPr>
        <w:rFonts w:ascii="Courier New" w:hAnsi="Courier New" w:cs="Courier New" w:hint="default"/>
      </w:rPr>
    </w:lvl>
    <w:lvl w:ilvl="2" w:tplc="04270005">
      <w:start w:val="1"/>
      <w:numFmt w:val="bullet"/>
      <w:lvlText w:val=""/>
      <w:lvlJc w:val="left"/>
      <w:pPr>
        <w:ind w:left="2749" w:hanging="360"/>
      </w:pPr>
      <w:rPr>
        <w:rFonts w:ascii="Wingdings" w:hAnsi="Wingdings" w:hint="default"/>
      </w:rPr>
    </w:lvl>
    <w:lvl w:ilvl="3" w:tplc="04270001">
      <w:start w:val="1"/>
      <w:numFmt w:val="bullet"/>
      <w:lvlText w:val=""/>
      <w:lvlJc w:val="left"/>
      <w:pPr>
        <w:ind w:left="3469" w:hanging="360"/>
      </w:pPr>
      <w:rPr>
        <w:rFonts w:ascii="Symbol" w:hAnsi="Symbol" w:hint="default"/>
      </w:rPr>
    </w:lvl>
    <w:lvl w:ilvl="4" w:tplc="04270003">
      <w:start w:val="1"/>
      <w:numFmt w:val="bullet"/>
      <w:lvlText w:val="o"/>
      <w:lvlJc w:val="left"/>
      <w:pPr>
        <w:ind w:left="4189" w:hanging="360"/>
      </w:pPr>
      <w:rPr>
        <w:rFonts w:ascii="Courier New" w:hAnsi="Courier New" w:cs="Courier New" w:hint="default"/>
      </w:rPr>
    </w:lvl>
    <w:lvl w:ilvl="5" w:tplc="04270005">
      <w:start w:val="1"/>
      <w:numFmt w:val="bullet"/>
      <w:lvlText w:val=""/>
      <w:lvlJc w:val="left"/>
      <w:pPr>
        <w:ind w:left="4909" w:hanging="360"/>
      </w:pPr>
      <w:rPr>
        <w:rFonts w:ascii="Wingdings" w:hAnsi="Wingdings" w:hint="default"/>
      </w:rPr>
    </w:lvl>
    <w:lvl w:ilvl="6" w:tplc="04270001">
      <w:start w:val="1"/>
      <w:numFmt w:val="bullet"/>
      <w:lvlText w:val=""/>
      <w:lvlJc w:val="left"/>
      <w:pPr>
        <w:ind w:left="5629" w:hanging="360"/>
      </w:pPr>
      <w:rPr>
        <w:rFonts w:ascii="Symbol" w:hAnsi="Symbol" w:hint="default"/>
      </w:rPr>
    </w:lvl>
    <w:lvl w:ilvl="7" w:tplc="04270003">
      <w:start w:val="1"/>
      <w:numFmt w:val="bullet"/>
      <w:lvlText w:val="o"/>
      <w:lvlJc w:val="left"/>
      <w:pPr>
        <w:ind w:left="6349" w:hanging="360"/>
      </w:pPr>
      <w:rPr>
        <w:rFonts w:ascii="Courier New" w:hAnsi="Courier New" w:cs="Courier New" w:hint="default"/>
      </w:rPr>
    </w:lvl>
    <w:lvl w:ilvl="8" w:tplc="04270005">
      <w:start w:val="1"/>
      <w:numFmt w:val="bullet"/>
      <w:lvlText w:val=""/>
      <w:lvlJc w:val="left"/>
      <w:pPr>
        <w:ind w:left="7069" w:hanging="360"/>
      </w:pPr>
      <w:rPr>
        <w:rFonts w:ascii="Wingdings" w:hAnsi="Wingdings" w:hint="default"/>
      </w:rPr>
    </w:lvl>
  </w:abstractNum>
  <w:abstractNum w:abstractNumId="10" w15:restartNumberingAfterBreak="0">
    <w:nsid w:val="269256FE"/>
    <w:multiLevelType w:val="hybridMultilevel"/>
    <w:tmpl w:val="CAB881BC"/>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1" w15:restartNumberingAfterBreak="0">
    <w:nsid w:val="29403732"/>
    <w:multiLevelType w:val="hybridMultilevel"/>
    <w:tmpl w:val="75B8701A"/>
    <w:lvl w:ilvl="0" w:tplc="DDBC3218">
      <w:start w:val="1"/>
      <w:numFmt w:val="bullet"/>
      <w:lvlText w:val="•"/>
      <w:lvlJc w:val="left"/>
      <w:pPr>
        <w:ind w:left="1800" w:hanging="360"/>
      </w:pPr>
      <w:rPr>
        <w:rFonts w:ascii="Arial" w:hAnsi="Aria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2" w15:restartNumberingAfterBreak="0">
    <w:nsid w:val="2CF32AA5"/>
    <w:multiLevelType w:val="hybridMultilevel"/>
    <w:tmpl w:val="387C61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677D10"/>
    <w:multiLevelType w:val="hybridMultilevel"/>
    <w:tmpl w:val="81C8421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2DF37162"/>
    <w:multiLevelType w:val="hybridMultilevel"/>
    <w:tmpl w:val="2DF0BE98"/>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5" w15:restartNumberingAfterBreak="0">
    <w:nsid w:val="2FF44E67"/>
    <w:multiLevelType w:val="hybridMultilevel"/>
    <w:tmpl w:val="A77E0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C229E"/>
    <w:multiLevelType w:val="hybridMultilevel"/>
    <w:tmpl w:val="91A03A02"/>
    <w:lvl w:ilvl="0" w:tplc="B3901E36">
      <w:start w:val="1"/>
      <w:numFmt w:val="bullet"/>
      <w:lvlText w:val=""/>
      <w:lvlJc w:val="left"/>
      <w:pPr>
        <w:ind w:left="720" w:hanging="360"/>
      </w:pPr>
      <w:rPr>
        <w:rFonts w:ascii="Symbol" w:hAnsi="Symbol"/>
      </w:rPr>
    </w:lvl>
    <w:lvl w:ilvl="1" w:tplc="55D42D8E">
      <w:start w:val="1"/>
      <w:numFmt w:val="bullet"/>
      <w:lvlText w:val=""/>
      <w:lvlJc w:val="left"/>
      <w:pPr>
        <w:ind w:left="720" w:hanging="360"/>
      </w:pPr>
      <w:rPr>
        <w:rFonts w:ascii="Symbol" w:hAnsi="Symbol"/>
      </w:rPr>
    </w:lvl>
    <w:lvl w:ilvl="2" w:tplc="F9FE31C8">
      <w:start w:val="1"/>
      <w:numFmt w:val="bullet"/>
      <w:lvlText w:val=""/>
      <w:lvlJc w:val="left"/>
      <w:pPr>
        <w:ind w:left="720" w:hanging="360"/>
      </w:pPr>
      <w:rPr>
        <w:rFonts w:ascii="Symbol" w:hAnsi="Symbol"/>
      </w:rPr>
    </w:lvl>
    <w:lvl w:ilvl="3" w:tplc="12E2AA50">
      <w:start w:val="1"/>
      <w:numFmt w:val="bullet"/>
      <w:lvlText w:val=""/>
      <w:lvlJc w:val="left"/>
      <w:pPr>
        <w:ind w:left="720" w:hanging="360"/>
      </w:pPr>
      <w:rPr>
        <w:rFonts w:ascii="Symbol" w:hAnsi="Symbol"/>
      </w:rPr>
    </w:lvl>
    <w:lvl w:ilvl="4" w:tplc="4CF24D48">
      <w:start w:val="1"/>
      <w:numFmt w:val="bullet"/>
      <w:lvlText w:val=""/>
      <w:lvlJc w:val="left"/>
      <w:pPr>
        <w:ind w:left="720" w:hanging="360"/>
      </w:pPr>
      <w:rPr>
        <w:rFonts w:ascii="Symbol" w:hAnsi="Symbol"/>
      </w:rPr>
    </w:lvl>
    <w:lvl w:ilvl="5" w:tplc="263A049A">
      <w:start w:val="1"/>
      <w:numFmt w:val="bullet"/>
      <w:lvlText w:val=""/>
      <w:lvlJc w:val="left"/>
      <w:pPr>
        <w:ind w:left="720" w:hanging="360"/>
      </w:pPr>
      <w:rPr>
        <w:rFonts w:ascii="Symbol" w:hAnsi="Symbol"/>
      </w:rPr>
    </w:lvl>
    <w:lvl w:ilvl="6" w:tplc="D0FE18E8">
      <w:start w:val="1"/>
      <w:numFmt w:val="bullet"/>
      <w:lvlText w:val=""/>
      <w:lvlJc w:val="left"/>
      <w:pPr>
        <w:ind w:left="720" w:hanging="360"/>
      </w:pPr>
      <w:rPr>
        <w:rFonts w:ascii="Symbol" w:hAnsi="Symbol"/>
      </w:rPr>
    </w:lvl>
    <w:lvl w:ilvl="7" w:tplc="DEAE75F4">
      <w:start w:val="1"/>
      <w:numFmt w:val="bullet"/>
      <w:lvlText w:val=""/>
      <w:lvlJc w:val="left"/>
      <w:pPr>
        <w:ind w:left="720" w:hanging="360"/>
      </w:pPr>
      <w:rPr>
        <w:rFonts w:ascii="Symbol" w:hAnsi="Symbol"/>
      </w:rPr>
    </w:lvl>
    <w:lvl w:ilvl="8" w:tplc="73202F0E">
      <w:start w:val="1"/>
      <w:numFmt w:val="bullet"/>
      <w:lvlText w:val=""/>
      <w:lvlJc w:val="left"/>
      <w:pPr>
        <w:ind w:left="720" w:hanging="360"/>
      </w:pPr>
      <w:rPr>
        <w:rFonts w:ascii="Symbol" w:hAnsi="Symbol"/>
      </w:rPr>
    </w:lvl>
  </w:abstractNum>
  <w:abstractNum w:abstractNumId="17" w15:restartNumberingAfterBreak="0">
    <w:nsid w:val="33562611"/>
    <w:multiLevelType w:val="hybridMultilevel"/>
    <w:tmpl w:val="A77E0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0E7D2F"/>
    <w:multiLevelType w:val="hybridMultilevel"/>
    <w:tmpl w:val="132024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83A10"/>
    <w:multiLevelType w:val="hybridMultilevel"/>
    <w:tmpl w:val="15D4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D6D38"/>
    <w:multiLevelType w:val="hybridMultilevel"/>
    <w:tmpl w:val="C09489DA"/>
    <w:lvl w:ilvl="0" w:tplc="B066B3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B35A14"/>
    <w:multiLevelType w:val="hybridMultilevel"/>
    <w:tmpl w:val="5748D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053108"/>
    <w:multiLevelType w:val="hybridMultilevel"/>
    <w:tmpl w:val="B61A83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650CE8"/>
    <w:multiLevelType w:val="hybridMultilevel"/>
    <w:tmpl w:val="AFE43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F176BA"/>
    <w:multiLevelType w:val="hybridMultilevel"/>
    <w:tmpl w:val="C0948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71728B"/>
    <w:multiLevelType w:val="hybridMultilevel"/>
    <w:tmpl w:val="628C1EBE"/>
    <w:lvl w:ilvl="0" w:tplc="33603B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29E1A3E"/>
    <w:multiLevelType w:val="hybridMultilevel"/>
    <w:tmpl w:val="F0023E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080811"/>
    <w:multiLevelType w:val="hybridMultilevel"/>
    <w:tmpl w:val="99ACC45E"/>
    <w:lvl w:ilvl="0" w:tplc="0750D964">
      <w:start w:val="1"/>
      <w:numFmt w:val="bullet"/>
      <w:lvlText w:val="-"/>
      <w:lvlJc w:val="left"/>
      <w:pPr>
        <w:ind w:left="720" w:hanging="360"/>
      </w:pPr>
      <w:rPr>
        <w:rFonts w:ascii="Symbol" w:hAnsi="Symbol" w:hint="default"/>
      </w:rPr>
    </w:lvl>
    <w:lvl w:ilvl="1" w:tplc="7066619E">
      <w:start w:val="1"/>
      <w:numFmt w:val="bullet"/>
      <w:lvlText w:val="o"/>
      <w:lvlJc w:val="left"/>
      <w:pPr>
        <w:ind w:left="1440" w:hanging="360"/>
      </w:pPr>
      <w:rPr>
        <w:rFonts w:ascii="Courier New" w:hAnsi="Courier New" w:hint="default"/>
      </w:rPr>
    </w:lvl>
    <w:lvl w:ilvl="2" w:tplc="77325F2C">
      <w:start w:val="1"/>
      <w:numFmt w:val="bullet"/>
      <w:lvlText w:val=""/>
      <w:lvlJc w:val="left"/>
      <w:pPr>
        <w:ind w:left="2160" w:hanging="360"/>
      </w:pPr>
      <w:rPr>
        <w:rFonts w:ascii="Wingdings" w:hAnsi="Wingdings" w:hint="default"/>
      </w:rPr>
    </w:lvl>
    <w:lvl w:ilvl="3" w:tplc="B8AE647A">
      <w:start w:val="1"/>
      <w:numFmt w:val="bullet"/>
      <w:lvlText w:val=""/>
      <w:lvlJc w:val="left"/>
      <w:pPr>
        <w:ind w:left="2880" w:hanging="360"/>
      </w:pPr>
      <w:rPr>
        <w:rFonts w:ascii="Symbol" w:hAnsi="Symbol" w:hint="default"/>
      </w:rPr>
    </w:lvl>
    <w:lvl w:ilvl="4" w:tplc="0E309B32">
      <w:start w:val="1"/>
      <w:numFmt w:val="bullet"/>
      <w:lvlText w:val="o"/>
      <w:lvlJc w:val="left"/>
      <w:pPr>
        <w:ind w:left="3600" w:hanging="360"/>
      </w:pPr>
      <w:rPr>
        <w:rFonts w:ascii="Courier New" w:hAnsi="Courier New" w:hint="default"/>
      </w:rPr>
    </w:lvl>
    <w:lvl w:ilvl="5" w:tplc="5FD276A0">
      <w:start w:val="1"/>
      <w:numFmt w:val="bullet"/>
      <w:lvlText w:val=""/>
      <w:lvlJc w:val="left"/>
      <w:pPr>
        <w:ind w:left="4320" w:hanging="360"/>
      </w:pPr>
      <w:rPr>
        <w:rFonts w:ascii="Wingdings" w:hAnsi="Wingdings" w:hint="default"/>
      </w:rPr>
    </w:lvl>
    <w:lvl w:ilvl="6" w:tplc="5FD6180E">
      <w:start w:val="1"/>
      <w:numFmt w:val="bullet"/>
      <w:lvlText w:val=""/>
      <w:lvlJc w:val="left"/>
      <w:pPr>
        <w:ind w:left="5040" w:hanging="360"/>
      </w:pPr>
      <w:rPr>
        <w:rFonts w:ascii="Symbol" w:hAnsi="Symbol" w:hint="default"/>
      </w:rPr>
    </w:lvl>
    <w:lvl w:ilvl="7" w:tplc="4104BD1E">
      <w:start w:val="1"/>
      <w:numFmt w:val="bullet"/>
      <w:lvlText w:val="o"/>
      <w:lvlJc w:val="left"/>
      <w:pPr>
        <w:ind w:left="5760" w:hanging="360"/>
      </w:pPr>
      <w:rPr>
        <w:rFonts w:ascii="Courier New" w:hAnsi="Courier New" w:hint="default"/>
      </w:rPr>
    </w:lvl>
    <w:lvl w:ilvl="8" w:tplc="C630B9AC">
      <w:start w:val="1"/>
      <w:numFmt w:val="bullet"/>
      <w:lvlText w:val=""/>
      <w:lvlJc w:val="left"/>
      <w:pPr>
        <w:ind w:left="6480" w:hanging="360"/>
      </w:pPr>
      <w:rPr>
        <w:rFonts w:ascii="Wingdings" w:hAnsi="Wingdings" w:hint="default"/>
      </w:rPr>
    </w:lvl>
  </w:abstractNum>
  <w:abstractNum w:abstractNumId="28" w15:restartNumberingAfterBreak="0">
    <w:nsid w:val="6737766C"/>
    <w:multiLevelType w:val="hybridMultilevel"/>
    <w:tmpl w:val="A4F00E08"/>
    <w:lvl w:ilvl="0" w:tplc="3DE6FDD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F535CA"/>
    <w:multiLevelType w:val="hybridMultilevel"/>
    <w:tmpl w:val="C0948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F6283"/>
    <w:multiLevelType w:val="hybridMultilevel"/>
    <w:tmpl w:val="1CAA0BB8"/>
    <w:lvl w:ilvl="0" w:tplc="DDBC3218">
      <w:start w:val="1"/>
      <w:numFmt w:val="bullet"/>
      <w:lvlText w:val="•"/>
      <w:lvlJc w:val="left"/>
      <w:pPr>
        <w:ind w:left="1800" w:hanging="360"/>
      </w:pPr>
      <w:rPr>
        <w:rFonts w:ascii="Arial" w:hAnsi="Aria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1" w15:restartNumberingAfterBreak="0">
    <w:nsid w:val="7A002E64"/>
    <w:multiLevelType w:val="hybridMultilevel"/>
    <w:tmpl w:val="E37A68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220A84"/>
    <w:multiLevelType w:val="hybridMultilevel"/>
    <w:tmpl w:val="58C4B634"/>
    <w:lvl w:ilvl="0" w:tplc="2CA63FD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3" w15:restartNumberingAfterBreak="0">
    <w:nsid w:val="7D9C2584"/>
    <w:multiLevelType w:val="hybridMultilevel"/>
    <w:tmpl w:val="2C7CE2EE"/>
    <w:lvl w:ilvl="0" w:tplc="6F50C402">
      <w:numFmt w:val="bullet"/>
      <w:lvlText w:val="-"/>
      <w:lvlJc w:val="left"/>
      <w:pPr>
        <w:ind w:left="720" w:hanging="360"/>
      </w:pPr>
      <w:rPr>
        <w:rFonts w:ascii="Times New Roman" w:eastAsia="Times New Roman" w:hAnsi="Times New Roman" w:cs="Times New Roman" w:hint="default"/>
        <w:b/>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2D50C4"/>
    <w:multiLevelType w:val="hybridMultilevel"/>
    <w:tmpl w:val="61E62D4C"/>
    <w:lvl w:ilvl="0" w:tplc="9D2AF4D0">
      <w:start w:val="2021"/>
      <w:numFmt w:val="bullet"/>
      <w:lvlText w:val="-"/>
      <w:lvlJc w:val="left"/>
      <w:pPr>
        <w:ind w:left="1571" w:hanging="360"/>
      </w:pPr>
      <w:rPr>
        <w:rFonts w:ascii="Calibri" w:eastAsiaTheme="minorHAnsi" w:hAnsi="Calibri" w:cs="Calibri"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777870935">
    <w:abstractNumId w:val="27"/>
  </w:num>
  <w:num w:numId="2" w16cid:durableId="1047534727">
    <w:abstractNumId w:val="3"/>
  </w:num>
  <w:num w:numId="3" w16cid:durableId="691807095">
    <w:abstractNumId w:val="9"/>
  </w:num>
  <w:num w:numId="4" w16cid:durableId="820148515">
    <w:abstractNumId w:val="22"/>
  </w:num>
  <w:num w:numId="5" w16cid:durableId="1637225158">
    <w:abstractNumId w:val="22"/>
  </w:num>
  <w:num w:numId="6" w16cid:durableId="1678998532">
    <w:abstractNumId w:val="34"/>
  </w:num>
  <w:num w:numId="7" w16cid:durableId="2122720984">
    <w:abstractNumId w:val="30"/>
  </w:num>
  <w:num w:numId="8" w16cid:durableId="1053313388">
    <w:abstractNumId w:val="11"/>
  </w:num>
  <w:num w:numId="9" w16cid:durableId="950013689">
    <w:abstractNumId w:val="22"/>
  </w:num>
  <w:num w:numId="10" w16cid:durableId="1263494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4182607">
    <w:abstractNumId w:val="14"/>
  </w:num>
  <w:num w:numId="12" w16cid:durableId="906917414">
    <w:abstractNumId w:val="12"/>
  </w:num>
  <w:num w:numId="13" w16cid:durableId="136263307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658207">
    <w:abstractNumId w:val="12"/>
  </w:num>
  <w:num w:numId="15" w16cid:durableId="1997176738">
    <w:abstractNumId w:val="14"/>
  </w:num>
  <w:num w:numId="16" w16cid:durableId="1945306116">
    <w:abstractNumId w:val="12"/>
  </w:num>
  <w:num w:numId="17" w16cid:durableId="11641999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678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065958">
    <w:abstractNumId w:val="1"/>
    <w:lvlOverride w:ilvl="0"/>
    <w:lvlOverride w:ilvl="1">
      <w:startOverride w:val="12"/>
    </w:lvlOverride>
    <w:lvlOverride w:ilvl="2"/>
    <w:lvlOverride w:ilvl="3"/>
    <w:lvlOverride w:ilvl="4"/>
    <w:lvlOverride w:ilvl="5"/>
    <w:lvlOverride w:ilvl="6"/>
    <w:lvlOverride w:ilvl="7"/>
    <w:lvlOverride w:ilvl="8"/>
  </w:num>
  <w:num w:numId="20" w16cid:durableId="1361467950">
    <w:abstractNumId w:val="5"/>
  </w:num>
  <w:num w:numId="21" w16cid:durableId="1524586095">
    <w:abstractNumId w:val="2"/>
    <w:lvlOverride w:ilvl="0">
      <w:startOverride w:val="1"/>
    </w:lvlOverride>
    <w:lvlOverride w:ilvl="1"/>
    <w:lvlOverride w:ilvl="2"/>
    <w:lvlOverride w:ilvl="3"/>
    <w:lvlOverride w:ilvl="4"/>
    <w:lvlOverride w:ilvl="5"/>
    <w:lvlOverride w:ilvl="6"/>
    <w:lvlOverride w:ilvl="7"/>
    <w:lvlOverride w:ilvl="8"/>
  </w:num>
  <w:num w:numId="22" w16cid:durableId="816800852">
    <w:abstractNumId w:val="33"/>
  </w:num>
  <w:num w:numId="23" w16cid:durableId="269047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419415">
    <w:abstractNumId w:val="16"/>
  </w:num>
  <w:num w:numId="25" w16cid:durableId="601111116">
    <w:abstractNumId w:val="21"/>
  </w:num>
  <w:num w:numId="26" w16cid:durableId="1494644355">
    <w:abstractNumId w:val="20"/>
  </w:num>
  <w:num w:numId="27" w16cid:durableId="62409248">
    <w:abstractNumId w:val="24"/>
  </w:num>
  <w:num w:numId="28" w16cid:durableId="1721518039">
    <w:abstractNumId w:val="17"/>
  </w:num>
  <w:num w:numId="29" w16cid:durableId="1232420804">
    <w:abstractNumId w:val="29"/>
  </w:num>
  <w:num w:numId="30" w16cid:durableId="1637220464">
    <w:abstractNumId w:val="7"/>
  </w:num>
  <w:num w:numId="31" w16cid:durableId="87426707">
    <w:abstractNumId w:val="26"/>
  </w:num>
  <w:num w:numId="32" w16cid:durableId="2101556395">
    <w:abstractNumId w:val="2"/>
  </w:num>
  <w:num w:numId="33" w16cid:durableId="2083747878">
    <w:abstractNumId w:val="15"/>
  </w:num>
  <w:num w:numId="34" w16cid:durableId="1044212686">
    <w:abstractNumId w:val="25"/>
  </w:num>
  <w:num w:numId="35" w16cid:durableId="45376614">
    <w:abstractNumId w:val="31"/>
  </w:num>
  <w:num w:numId="36" w16cid:durableId="1975140098">
    <w:abstractNumId w:val="28"/>
  </w:num>
  <w:num w:numId="37" w16cid:durableId="2135176625">
    <w:abstractNumId w:val="18"/>
  </w:num>
  <w:num w:numId="38" w16cid:durableId="2134715136">
    <w:abstractNumId w:val="23"/>
  </w:num>
  <w:num w:numId="39" w16cid:durableId="290551742">
    <w:abstractNumId w:val="4"/>
  </w:num>
  <w:num w:numId="40" w16cid:durableId="1200243433">
    <w:abstractNumId w:val="6"/>
  </w:num>
  <w:num w:numId="41" w16cid:durableId="229850464">
    <w:abstractNumId w:val="19"/>
  </w:num>
  <w:num w:numId="42" w16cid:durableId="770584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32BC"/>
    <w:rsid w:val="0000388B"/>
    <w:rsid w:val="00007DC9"/>
    <w:rsid w:val="000121A7"/>
    <w:rsid w:val="000149A6"/>
    <w:rsid w:val="00020DC3"/>
    <w:rsid w:val="000217AC"/>
    <w:rsid w:val="0002220A"/>
    <w:rsid w:val="0002486C"/>
    <w:rsid w:val="00024E78"/>
    <w:rsid w:val="00025F7C"/>
    <w:rsid w:val="000276CA"/>
    <w:rsid w:val="00033C3E"/>
    <w:rsid w:val="0003718E"/>
    <w:rsid w:val="00042039"/>
    <w:rsid w:val="00042D73"/>
    <w:rsid w:val="00044B13"/>
    <w:rsid w:val="00045477"/>
    <w:rsid w:val="00047B54"/>
    <w:rsid w:val="00051B24"/>
    <w:rsid w:val="00053112"/>
    <w:rsid w:val="000541A8"/>
    <w:rsid w:val="00055ECB"/>
    <w:rsid w:val="00056F5F"/>
    <w:rsid w:val="00057199"/>
    <w:rsid w:val="000702C1"/>
    <w:rsid w:val="00070932"/>
    <w:rsid w:val="00071329"/>
    <w:rsid w:val="00071664"/>
    <w:rsid w:val="000728DA"/>
    <w:rsid w:val="000751B4"/>
    <w:rsid w:val="00076E6F"/>
    <w:rsid w:val="00077F02"/>
    <w:rsid w:val="00082FD5"/>
    <w:rsid w:val="00084BAF"/>
    <w:rsid w:val="00085914"/>
    <w:rsid w:val="000876F0"/>
    <w:rsid w:val="00093CC6"/>
    <w:rsid w:val="0009517B"/>
    <w:rsid w:val="0009553C"/>
    <w:rsid w:val="00096517"/>
    <w:rsid w:val="000A0830"/>
    <w:rsid w:val="000A274C"/>
    <w:rsid w:val="000A3ACF"/>
    <w:rsid w:val="000A48B1"/>
    <w:rsid w:val="000B3071"/>
    <w:rsid w:val="000B4574"/>
    <w:rsid w:val="000B6740"/>
    <w:rsid w:val="000C3616"/>
    <w:rsid w:val="000C5D2F"/>
    <w:rsid w:val="000D0A86"/>
    <w:rsid w:val="000D41E9"/>
    <w:rsid w:val="000E2051"/>
    <w:rsid w:val="000E2452"/>
    <w:rsid w:val="000E4D35"/>
    <w:rsid w:val="000F0577"/>
    <w:rsid w:val="000F0E9C"/>
    <w:rsid w:val="000F3949"/>
    <w:rsid w:val="000F4100"/>
    <w:rsid w:val="000F45DA"/>
    <w:rsid w:val="000F4AB8"/>
    <w:rsid w:val="000F4E74"/>
    <w:rsid w:val="000F5410"/>
    <w:rsid w:val="000F79D0"/>
    <w:rsid w:val="001035EB"/>
    <w:rsid w:val="00104108"/>
    <w:rsid w:val="00106B0E"/>
    <w:rsid w:val="00114097"/>
    <w:rsid w:val="001144DD"/>
    <w:rsid w:val="001168B1"/>
    <w:rsid w:val="0011690D"/>
    <w:rsid w:val="00117DD7"/>
    <w:rsid w:val="001243DB"/>
    <w:rsid w:val="00126831"/>
    <w:rsid w:val="001277BA"/>
    <w:rsid w:val="00134401"/>
    <w:rsid w:val="00135E35"/>
    <w:rsid w:val="0013749A"/>
    <w:rsid w:val="0014103F"/>
    <w:rsid w:val="00144356"/>
    <w:rsid w:val="00144D4C"/>
    <w:rsid w:val="00145FA4"/>
    <w:rsid w:val="00146090"/>
    <w:rsid w:val="001527C2"/>
    <w:rsid w:val="00153325"/>
    <w:rsid w:val="00154EC8"/>
    <w:rsid w:val="00155255"/>
    <w:rsid w:val="0015588F"/>
    <w:rsid w:val="0015699C"/>
    <w:rsid w:val="001607DF"/>
    <w:rsid w:val="00160A92"/>
    <w:rsid w:val="00167E67"/>
    <w:rsid w:val="0016CF5E"/>
    <w:rsid w:val="001806AA"/>
    <w:rsid w:val="0018211A"/>
    <w:rsid w:val="00183E6F"/>
    <w:rsid w:val="0018498D"/>
    <w:rsid w:val="00186AF7"/>
    <w:rsid w:val="00187CD9"/>
    <w:rsid w:val="001938A7"/>
    <w:rsid w:val="00194AC7"/>
    <w:rsid w:val="001A1B10"/>
    <w:rsid w:val="001A4F16"/>
    <w:rsid w:val="001A6225"/>
    <w:rsid w:val="001B0BE5"/>
    <w:rsid w:val="001B2A87"/>
    <w:rsid w:val="001B4449"/>
    <w:rsid w:val="001B5CD7"/>
    <w:rsid w:val="001C12C4"/>
    <w:rsid w:val="001C5006"/>
    <w:rsid w:val="001C5AB2"/>
    <w:rsid w:val="001C62E5"/>
    <w:rsid w:val="001C64C7"/>
    <w:rsid w:val="001C6858"/>
    <w:rsid w:val="001D269B"/>
    <w:rsid w:val="001D3D00"/>
    <w:rsid w:val="001D42AA"/>
    <w:rsid w:val="001D602B"/>
    <w:rsid w:val="001D6BE3"/>
    <w:rsid w:val="001E0283"/>
    <w:rsid w:val="001E0D0C"/>
    <w:rsid w:val="001E2283"/>
    <w:rsid w:val="001E2EDA"/>
    <w:rsid w:val="001F0499"/>
    <w:rsid w:val="001F05B7"/>
    <w:rsid w:val="001F0FB0"/>
    <w:rsid w:val="001F4945"/>
    <w:rsid w:val="002020C8"/>
    <w:rsid w:val="00202B18"/>
    <w:rsid w:val="002069E7"/>
    <w:rsid w:val="002070D3"/>
    <w:rsid w:val="0021065F"/>
    <w:rsid w:val="00212E2B"/>
    <w:rsid w:val="00214404"/>
    <w:rsid w:val="00215802"/>
    <w:rsid w:val="0021729F"/>
    <w:rsid w:val="00223A24"/>
    <w:rsid w:val="00223B5C"/>
    <w:rsid w:val="00223FC1"/>
    <w:rsid w:val="00227E5D"/>
    <w:rsid w:val="002377BC"/>
    <w:rsid w:val="00242F9F"/>
    <w:rsid w:val="00244F69"/>
    <w:rsid w:val="002504B6"/>
    <w:rsid w:val="00250695"/>
    <w:rsid w:val="00251720"/>
    <w:rsid w:val="002520E7"/>
    <w:rsid w:val="0025259C"/>
    <w:rsid w:val="00254F10"/>
    <w:rsid w:val="00254FEA"/>
    <w:rsid w:val="00255513"/>
    <w:rsid w:val="0025707A"/>
    <w:rsid w:val="00260C12"/>
    <w:rsid w:val="002646B3"/>
    <w:rsid w:val="00270BE9"/>
    <w:rsid w:val="00272A9A"/>
    <w:rsid w:val="00274316"/>
    <w:rsid w:val="002765FE"/>
    <w:rsid w:val="002772F2"/>
    <w:rsid w:val="0028109E"/>
    <w:rsid w:val="00281C6F"/>
    <w:rsid w:val="0028243E"/>
    <w:rsid w:val="0028459F"/>
    <w:rsid w:val="00285293"/>
    <w:rsid w:val="00287339"/>
    <w:rsid w:val="00287DF4"/>
    <w:rsid w:val="00291C88"/>
    <w:rsid w:val="0029343F"/>
    <w:rsid w:val="0029479F"/>
    <w:rsid w:val="00296AEE"/>
    <w:rsid w:val="00297705"/>
    <w:rsid w:val="002A25CC"/>
    <w:rsid w:val="002A2CB5"/>
    <w:rsid w:val="002A627A"/>
    <w:rsid w:val="002A62B2"/>
    <w:rsid w:val="002B027B"/>
    <w:rsid w:val="002B07C2"/>
    <w:rsid w:val="002B2E50"/>
    <w:rsid w:val="002C2275"/>
    <w:rsid w:val="002C2428"/>
    <w:rsid w:val="002C2511"/>
    <w:rsid w:val="002C2E81"/>
    <w:rsid w:val="002C4A53"/>
    <w:rsid w:val="002D0773"/>
    <w:rsid w:val="002D0FC4"/>
    <w:rsid w:val="002D46AF"/>
    <w:rsid w:val="002D6C09"/>
    <w:rsid w:val="002E0E27"/>
    <w:rsid w:val="002E56E8"/>
    <w:rsid w:val="002E6368"/>
    <w:rsid w:val="002E64D2"/>
    <w:rsid w:val="002E65FD"/>
    <w:rsid w:val="002F02A2"/>
    <w:rsid w:val="002F2BB3"/>
    <w:rsid w:val="002F6116"/>
    <w:rsid w:val="003024CD"/>
    <w:rsid w:val="00302B70"/>
    <w:rsid w:val="003041B3"/>
    <w:rsid w:val="00304FAE"/>
    <w:rsid w:val="003071DB"/>
    <w:rsid w:val="00307BCA"/>
    <w:rsid w:val="00310CCC"/>
    <w:rsid w:val="00320314"/>
    <w:rsid w:val="0032185F"/>
    <w:rsid w:val="00321A7D"/>
    <w:rsid w:val="00322BA9"/>
    <w:rsid w:val="00325578"/>
    <w:rsid w:val="00330E9D"/>
    <w:rsid w:val="003312FF"/>
    <w:rsid w:val="00333B21"/>
    <w:rsid w:val="00333E3D"/>
    <w:rsid w:val="00335C4B"/>
    <w:rsid w:val="00337D97"/>
    <w:rsid w:val="00341BF3"/>
    <w:rsid w:val="003442FA"/>
    <w:rsid w:val="003443D8"/>
    <w:rsid w:val="003471C2"/>
    <w:rsid w:val="00350217"/>
    <w:rsid w:val="00350BDC"/>
    <w:rsid w:val="00351684"/>
    <w:rsid w:val="00353D3B"/>
    <w:rsid w:val="003554D5"/>
    <w:rsid w:val="00361255"/>
    <w:rsid w:val="00361B6B"/>
    <w:rsid w:val="0036254B"/>
    <w:rsid w:val="0036522F"/>
    <w:rsid w:val="00366340"/>
    <w:rsid w:val="00367857"/>
    <w:rsid w:val="00372166"/>
    <w:rsid w:val="00372BE2"/>
    <w:rsid w:val="00372DB5"/>
    <w:rsid w:val="00372FC7"/>
    <w:rsid w:val="003732FD"/>
    <w:rsid w:val="00374514"/>
    <w:rsid w:val="00375670"/>
    <w:rsid w:val="00375B90"/>
    <w:rsid w:val="00376B49"/>
    <w:rsid w:val="003779EB"/>
    <w:rsid w:val="00377F65"/>
    <w:rsid w:val="003818C6"/>
    <w:rsid w:val="0038385A"/>
    <w:rsid w:val="0038395A"/>
    <w:rsid w:val="00383B9D"/>
    <w:rsid w:val="00384867"/>
    <w:rsid w:val="00390C02"/>
    <w:rsid w:val="00393874"/>
    <w:rsid w:val="00394A89"/>
    <w:rsid w:val="003968A6"/>
    <w:rsid w:val="00396CEC"/>
    <w:rsid w:val="00397A61"/>
    <w:rsid w:val="00397F98"/>
    <w:rsid w:val="003A201C"/>
    <w:rsid w:val="003A2ED2"/>
    <w:rsid w:val="003A3E20"/>
    <w:rsid w:val="003A4129"/>
    <w:rsid w:val="003A4190"/>
    <w:rsid w:val="003A616F"/>
    <w:rsid w:val="003A6C67"/>
    <w:rsid w:val="003B39D3"/>
    <w:rsid w:val="003B47E6"/>
    <w:rsid w:val="003B53F2"/>
    <w:rsid w:val="003B6278"/>
    <w:rsid w:val="003C4DF4"/>
    <w:rsid w:val="003C67DD"/>
    <w:rsid w:val="003D1D71"/>
    <w:rsid w:val="003D1F69"/>
    <w:rsid w:val="003D3296"/>
    <w:rsid w:val="003D59CB"/>
    <w:rsid w:val="003D5FC5"/>
    <w:rsid w:val="003D69BF"/>
    <w:rsid w:val="003D6DDA"/>
    <w:rsid w:val="003D7542"/>
    <w:rsid w:val="003E153B"/>
    <w:rsid w:val="003E270A"/>
    <w:rsid w:val="003E3D40"/>
    <w:rsid w:val="003E3E27"/>
    <w:rsid w:val="003F013E"/>
    <w:rsid w:val="003F1112"/>
    <w:rsid w:val="003F2C65"/>
    <w:rsid w:val="003F34FD"/>
    <w:rsid w:val="003F3678"/>
    <w:rsid w:val="003F4C76"/>
    <w:rsid w:val="003F6613"/>
    <w:rsid w:val="003F70AB"/>
    <w:rsid w:val="003F776E"/>
    <w:rsid w:val="00401081"/>
    <w:rsid w:val="00401F3B"/>
    <w:rsid w:val="0040212C"/>
    <w:rsid w:val="00410827"/>
    <w:rsid w:val="004112B9"/>
    <w:rsid w:val="00413ED2"/>
    <w:rsid w:val="0042211D"/>
    <w:rsid w:val="00424B5B"/>
    <w:rsid w:val="00425C58"/>
    <w:rsid w:val="004274C1"/>
    <w:rsid w:val="00427A52"/>
    <w:rsid w:val="00431ACD"/>
    <w:rsid w:val="004343C7"/>
    <w:rsid w:val="00435680"/>
    <w:rsid w:val="00436145"/>
    <w:rsid w:val="0044005F"/>
    <w:rsid w:val="0044104F"/>
    <w:rsid w:val="00441D7B"/>
    <w:rsid w:val="00443105"/>
    <w:rsid w:val="004459C7"/>
    <w:rsid w:val="00445B2A"/>
    <w:rsid w:val="0045030E"/>
    <w:rsid w:val="00450614"/>
    <w:rsid w:val="00453A9B"/>
    <w:rsid w:val="0045418F"/>
    <w:rsid w:val="00454E0E"/>
    <w:rsid w:val="00460BDB"/>
    <w:rsid w:val="00463A4D"/>
    <w:rsid w:val="00463E83"/>
    <w:rsid w:val="0046712D"/>
    <w:rsid w:val="00467B61"/>
    <w:rsid w:val="00470535"/>
    <w:rsid w:val="004732C6"/>
    <w:rsid w:val="004732FD"/>
    <w:rsid w:val="004742F4"/>
    <w:rsid w:val="0047601F"/>
    <w:rsid w:val="00477BC1"/>
    <w:rsid w:val="0048000C"/>
    <w:rsid w:val="00482949"/>
    <w:rsid w:val="00483515"/>
    <w:rsid w:val="004836C4"/>
    <w:rsid w:val="00483CF3"/>
    <w:rsid w:val="00483D44"/>
    <w:rsid w:val="00484702"/>
    <w:rsid w:val="0048475B"/>
    <w:rsid w:val="00484B25"/>
    <w:rsid w:val="00485ED2"/>
    <w:rsid w:val="00491008"/>
    <w:rsid w:val="00491FBD"/>
    <w:rsid w:val="004964F2"/>
    <w:rsid w:val="0049653D"/>
    <w:rsid w:val="004970E2"/>
    <w:rsid w:val="004974D7"/>
    <w:rsid w:val="00497943"/>
    <w:rsid w:val="004A021B"/>
    <w:rsid w:val="004A0EBA"/>
    <w:rsid w:val="004A1983"/>
    <w:rsid w:val="004A5BBE"/>
    <w:rsid w:val="004A7672"/>
    <w:rsid w:val="004A7D66"/>
    <w:rsid w:val="004B1219"/>
    <w:rsid w:val="004B4448"/>
    <w:rsid w:val="004B4696"/>
    <w:rsid w:val="004B4A55"/>
    <w:rsid w:val="004B6A08"/>
    <w:rsid w:val="004C34FD"/>
    <w:rsid w:val="004C4861"/>
    <w:rsid w:val="004C5CDD"/>
    <w:rsid w:val="004C613B"/>
    <w:rsid w:val="004D0852"/>
    <w:rsid w:val="004D1AC3"/>
    <w:rsid w:val="004D2D5C"/>
    <w:rsid w:val="004D5260"/>
    <w:rsid w:val="004D6002"/>
    <w:rsid w:val="004E108B"/>
    <w:rsid w:val="004E1DE3"/>
    <w:rsid w:val="004E26F3"/>
    <w:rsid w:val="004E2DAD"/>
    <w:rsid w:val="004E36DF"/>
    <w:rsid w:val="004E4804"/>
    <w:rsid w:val="004F4D29"/>
    <w:rsid w:val="004F5D34"/>
    <w:rsid w:val="004F7E91"/>
    <w:rsid w:val="004F7FF9"/>
    <w:rsid w:val="00506D34"/>
    <w:rsid w:val="005073A1"/>
    <w:rsid w:val="00514F37"/>
    <w:rsid w:val="005159F0"/>
    <w:rsid w:val="00520DB9"/>
    <w:rsid w:val="00521AF0"/>
    <w:rsid w:val="00526316"/>
    <w:rsid w:val="00533495"/>
    <w:rsid w:val="00533A53"/>
    <w:rsid w:val="00534DA0"/>
    <w:rsid w:val="00541421"/>
    <w:rsid w:val="0054281E"/>
    <w:rsid w:val="00543542"/>
    <w:rsid w:val="00544583"/>
    <w:rsid w:val="00545765"/>
    <w:rsid w:val="00546A9B"/>
    <w:rsid w:val="00554915"/>
    <w:rsid w:val="00554A03"/>
    <w:rsid w:val="00556CC2"/>
    <w:rsid w:val="005579BD"/>
    <w:rsid w:val="00560B82"/>
    <w:rsid w:val="0056220A"/>
    <w:rsid w:val="0056297C"/>
    <w:rsid w:val="005641EE"/>
    <w:rsid w:val="00570055"/>
    <w:rsid w:val="005725C3"/>
    <w:rsid w:val="005731BD"/>
    <w:rsid w:val="005743B4"/>
    <w:rsid w:val="0057545A"/>
    <w:rsid w:val="0057548D"/>
    <w:rsid w:val="0057693B"/>
    <w:rsid w:val="00576CFA"/>
    <w:rsid w:val="00577F0D"/>
    <w:rsid w:val="00582AC4"/>
    <w:rsid w:val="00584199"/>
    <w:rsid w:val="005858D1"/>
    <w:rsid w:val="005909AF"/>
    <w:rsid w:val="00592CD9"/>
    <w:rsid w:val="0059306F"/>
    <w:rsid w:val="005979F5"/>
    <w:rsid w:val="005A5089"/>
    <w:rsid w:val="005A5C54"/>
    <w:rsid w:val="005B12A9"/>
    <w:rsid w:val="005B15F4"/>
    <w:rsid w:val="005B3266"/>
    <w:rsid w:val="005B432E"/>
    <w:rsid w:val="005B6444"/>
    <w:rsid w:val="005B7A1A"/>
    <w:rsid w:val="005B7C10"/>
    <w:rsid w:val="005C0EA6"/>
    <w:rsid w:val="005C6354"/>
    <w:rsid w:val="005C645F"/>
    <w:rsid w:val="005C79B8"/>
    <w:rsid w:val="005C7FDB"/>
    <w:rsid w:val="005D04D3"/>
    <w:rsid w:val="005D38F7"/>
    <w:rsid w:val="005D3D60"/>
    <w:rsid w:val="005D4D70"/>
    <w:rsid w:val="005D644C"/>
    <w:rsid w:val="005D6549"/>
    <w:rsid w:val="005D714C"/>
    <w:rsid w:val="005E2012"/>
    <w:rsid w:val="005E29A9"/>
    <w:rsid w:val="005E50BA"/>
    <w:rsid w:val="005E6971"/>
    <w:rsid w:val="005E7987"/>
    <w:rsid w:val="005F1645"/>
    <w:rsid w:val="005F2E80"/>
    <w:rsid w:val="005F3082"/>
    <w:rsid w:val="005F6EF9"/>
    <w:rsid w:val="00600F00"/>
    <w:rsid w:val="0060160E"/>
    <w:rsid w:val="00602963"/>
    <w:rsid w:val="00603F45"/>
    <w:rsid w:val="00605C8F"/>
    <w:rsid w:val="00613B68"/>
    <w:rsid w:val="006159FB"/>
    <w:rsid w:val="00620005"/>
    <w:rsid w:val="006247E5"/>
    <w:rsid w:val="00625578"/>
    <w:rsid w:val="00636942"/>
    <w:rsid w:val="00650086"/>
    <w:rsid w:val="0065077D"/>
    <w:rsid w:val="00652C4A"/>
    <w:rsid w:val="00655442"/>
    <w:rsid w:val="00657829"/>
    <w:rsid w:val="0066124F"/>
    <w:rsid w:val="00662058"/>
    <w:rsid w:val="00664053"/>
    <w:rsid w:val="00666114"/>
    <w:rsid w:val="00667FAB"/>
    <w:rsid w:val="006708BB"/>
    <w:rsid w:val="0067557E"/>
    <w:rsid w:val="006800C9"/>
    <w:rsid w:val="00683BDA"/>
    <w:rsid w:val="006908F9"/>
    <w:rsid w:val="006919DF"/>
    <w:rsid w:val="00691F69"/>
    <w:rsid w:val="00693BCD"/>
    <w:rsid w:val="00693C21"/>
    <w:rsid w:val="006957C4"/>
    <w:rsid w:val="00696C4D"/>
    <w:rsid w:val="00696F91"/>
    <w:rsid w:val="006A6109"/>
    <w:rsid w:val="006A77AC"/>
    <w:rsid w:val="006B0B96"/>
    <w:rsid w:val="006B3DAF"/>
    <w:rsid w:val="006C5BB6"/>
    <w:rsid w:val="006C6FE3"/>
    <w:rsid w:val="006C74FF"/>
    <w:rsid w:val="006D0945"/>
    <w:rsid w:val="006D0D6E"/>
    <w:rsid w:val="006D173C"/>
    <w:rsid w:val="006D1ACD"/>
    <w:rsid w:val="006D1BC5"/>
    <w:rsid w:val="006D2E65"/>
    <w:rsid w:val="006D3FBE"/>
    <w:rsid w:val="006D5493"/>
    <w:rsid w:val="006D57AB"/>
    <w:rsid w:val="006D5B53"/>
    <w:rsid w:val="006E0BBD"/>
    <w:rsid w:val="006E2293"/>
    <w:rsid w:val="006E4C15"/>
    <w:rsid w:val="006E5BFC"/>
    <w:rsid w:val="006F28E3"/>
    <w:rsid w:val="006F2A27"/>
    <w:rsid w:val="006F36B2"/>
    <w:rsid w:val="006F626B"/>
    <w:rsid w:val="006F6EF4"/>
    <w:rsid w:val="006F7B3E"/>
    <w:rsid w:val="006F7B4C"/>
    <w:rsid w:val="00700C16"/>
    <w:rsid w:val="00702C99"/>
    <w:rsid w:val="0070630C"/>
    <w:rsid w:val="00707DB5"/>
    <w:rsid w:val="007104D0"/>
    <w:rsid w:val="007120D8"/>
    <w:rsid w:val="007122BB"/>
    <w:rsid w:val="0071794D"/>
    <w:rsid w:val="00717E50"/>
    <w:rsid w:val="00725008"/>
    <w:rsid w:val="00735169"/>
    <w:rsid w:val="007376AF"/>
    <w:rsid w:val="00737F6C"/>
    <w:rsid w:val="007406A6"/>
    <w:rsid w:val="00742311"/>
    <w:rsid w:val="007518CB"/>
    <w:rsid w:val="00751D48"/>
    <w:rsid w:val="0075756D"/>
    <w:rsid w:val="007603F2"/>
    <w:rsid w:val="00760EEE"/>
    <w:rsid w:val="00761FBB"/>
    <w:rsid w:val="007631D0"/>
    <w:rsid w:val="0076660D"/>
    <w:rsid w:val="00772652"/>
    <w:rsid w:val="00773E1A"/>
    <w:rsid w:val="007803EC"/>
    <w:rsid w:val="00780E03"/>
    <w:rsid w:val="00781994"/>
    <w:rsid w:val="00784588"/>
    <w:rsid w:val="00786A44"/>
    <w:rsid w:val="00791A3C"/>
    <w:rsid w:val="007920C1"/>
    <w:rsid w:val="00792BD1"/>
    <w:rsid w:val="00793246"/>
    <w:rsid w:val="00793B18"/>
    <w:rsid w:val="00794331"/>
    <w:rsid w:val="007955DA"/>
    <w:rsid w:val="00796385"/>
    <w:rsid w:val="007A0BE1"/>
    <w:rsid w:val="007A0E84"/>
    <w:rsid w:val="007A7746"/>
    <w:rsid w:val="007B15E8"/>
    <w:rsid w:val="007B396E"/>
    <w:rsid w:val="007B510A"/>
    <w:rsid w:val="007C15EC"/>
    <w:rsid w:val="007C5F72"/>
    <w:rsid w:val="007D07DE"/>
    <w:rsid w:val="007D672C"/>
    <w:rsid w:val="007E0E0A"/>
    <w:rsid w:val="007E6AF5"/>
    <w:rsid w:val="007E7341"/>
    <w:rsid w:val="007F336B"/>
    <w:rsid w:val="007F3D01"/>
    <w:rsid w:val="007F45E6"/>
    <w:rsid w:val="007F50BE"/>
    <w:rsid w:val="007F5119"/>
    <w:rsid w:val="007F63AA"/>
    <w:rsid w:val="00800187"/>
    <w:rsid w:val="00800CA1"/>
    <w:rsid w:val="008013AB"/>
    <w:rsid w:val="00806426"/>
    <w:rsid w:val="008066B6"/>
    <w:rsid w:val="0081441D"/>
    <w:rsid w:val="00822556"/>
    <w:rsid w:val="00826443"/>
    <w:rsid w:val="0082698F"/>
    <w:rsid w:val="00826E64"/>
    <w:rsid w:val="00830CFA"/>
    <w:rsid w:val="00831CEB"/>
    <w:rsid w:val="00831F6F"/>
    <w:rsid w:val="0083276B"/>
    <w:rsid w:val="008344E1"/>
    <w:rsid w:val="00835DA8"/>
    <w:rsid w:val="00836E05"/>
    <w:rsid w:val="008371EF"/>
    <w:rsid w:val="0084097C"/>
    <w:rsid w:val="00841CC1"/>
    <w:rsid w:val="00841D37"/>
    <w:rsid w:val="0084221F"/>
    <w:rsid w:val="008422F3"/>
    <w:rsid w:val="0084511A"/>
    <w:rsid w:val="00845639"/>
    <w:rsid w:val="0085086D"/>
    <w:rsid w:val="00853A79"/>
    <w:rsid w:val="00854DEF"/>
    <w:rsid w:val="00861F79"/>
    <w:rsid w:val="00863E3C"/>
    <w:rsid w:val="00864037"/>
    <w:rsid w:val="00864305"/>
    <w:rsid w:val="0086543E"/>
    <w:rsid w:val="0086657E"/>
    <w:rsid w:val="00867C51"/>
    <w:rsid w:val="008709E9"/>
    <w:rsid w:val="00870F74"/>
    <w:rsid w:val="00874997"/>
    <w:rsid w:val="008770D5"/>
    <w:rsid w:val="00884C02"/>
    <w:rsid w:val="00885AFB"/>
    <w:rsid w:val="00890495"/>
    <w:rsid w:val="008909B8"/>
    <w:rsid w:val="008919E5"/>
    <w:rsid w:val="008959F1"/>
    <w:rsid w:val="008B02C6"/>
    <w:rsid w:val="008B120D"/>
    <w:rsid w:val="008B15B3"/>
    <w:rsid w:val="008B2302"/>
    <w:rsid w:val="008B25C3"/>
    <w:rsid w:val="008B3904"/>
    <w:rsid w:val="008B6453"/>
    <w:rsid w:val="008B7D0B"/>
    <w:rsid w:val="008B7E79"/>
    <w:rsid w:val="008C2518"/>
    <w:rsid w:val="008C2755"/>
    <w:rsid w:val="008C3DBA"/>
    <w:rsid w:val="008C567A"/>
    <w:rsid w:val="008D048C"/>
    <w:rsid w:val="008D44E2"/>
    <w:rsid w:val="008E5290"/>
    <w:rsid w:val="008E65CC"/>
    <w:rsid w:val="008E796B"/>
    <w:rsid w:val="008F063D"/>
    <w:rsid w:val="008F28A7"/>
    <w:rsid w:val="008F596F"/>
    <w:rsid w:val="008F6F88"/>
    <w:rsid w:val="008F7D9D"/>
    <w:rsid w:val="009005EE"/>
    <w:rsid w:val="00902E8A"/>
    <w:rsid w:val="0090327A"/>
    <w:rsid w:val="00904705"/>
    <w:rsid w:val="00911045"/>
    <w:rsid w:val="00913528"/>
    <w:rsid w:val="00914B55"/>
    <w:rsid w:val="009155BE"/>
    <w:rsid w:val="009211A4"/>
    <w:rsid w:val="00922037"/>
    <w:rsid w:val="00922353"/>
    <w:rsid w:val="00922387"/>
    <w:rsid w:val="00922722"/>
    <w:rsid w:val="0092453B"/>
    <w:rsid w:val="009246D2"/>
    <w:rsid w:val="00924764"/>
    <w:rsid w:val="00924C6E"/>
    <w:rsid w:val="009273A3"/>
    <w:rsid w:val="00930D4C"/>
    <w:rsid w:val="009319CC"/>
    <w:rsid w:val="00936B7E"/>
    <w:rsid w:val="0093743A"/>
    <w:rsid w:val="00937B2F"/>
    <w:rsid w:val="00940C10"/>
    <w:rsid w:val="00941514"/>
    <w:rsid w:val="009529D5"/>
    <w:rsid w:val="00955B79"/>
    <w:rsid w:val="00956E75"/>
    <w:rsid w:val="00957063"/>
    <w:rsid w:val="00963042"/>
    <w:rsid w:val="00965A13"/>
    <w:rsid w:val="00970378"/>
    <w:rsid w:val="009720D0"/>
    <w:rsid w:val="00975117"/>
    <w:rsid w:val="0097543F"/>
    <w:rsid w:val="0098468A"/>
    <w:rsid w:val="00984BD4"/>
    <w:rsid w:val="009A279D"/>
    <w:rsid w:val="009A324E"/>
    <w:rsid w:val="009A4735"/>
    <w:rsid w:val="009A7B63"/>
    <w:rsid w:val="009B2178"/>
    <w:rsid w:val="009B24B9"/>
    <w:rsid w:val="009B2EC6"/>
    <w:rsid w:val="009B3A63"/>
    <w:rsid w:val="009C2CC9"/>
    <w:rsid w:val="009C58D5"/>
    <w:rsid w:val="009C7573"/>
    <w:rsid w:val="009C760A"/>
    <w:rsid w:val="009D208A"/>
    <w:rsid w:val="009D27D3"/>
    <w:rsid w:val="009D4469"/>
    <w:rsid w:val="009D5BCB"/>
    <w:rsid w:val="009E09C0"/>
    <w:rsid w:val="009E6156"/>
    <w:rsid w:val="009F074B"/>
    <w:rsid w:val="009F1EA9"/>
    <w:rsid w:val="009F26B3"/>
    <w:rsid w:val="009F35F4"/>
    <w:rsid w:val="009F3A97"/>
    <w:rsid w:val="009F3CF4"/>
    <w:rsid w:val="009F494F"/>
    <w:rsid w:val="00A0290A"/>
    <w:rsid w:val="00A03622"/>
    <w:rsid w:val="00A05A92"/>
    <w:rsid w:val="00A10503"/>
    <w:rsid w:val="00A108F2"/>
    <w:rsid w:val="00A13D76"/>
    <w:rsid w:val="00A14659"/>
    <w:rsid w:val="00A16619"/>
    <w:rsid w:val="00A2143F"/>
    <w:rsid w:val="00A21814"/>
    <w:rsid w:val="00A24372"/>
    <w:rsid w:val="00A25316"/>
    <w:rsid w:val="00A27ECA"/>
    <w:rsid w:val="00A3140A"/>
    <w:rsid w:val="00A32B04"/>
    <w:rsid w:val="00A40C17"/>
    <w:rsid w:val="00A41770"/>
    <w:rsid w:val="00A425CC"/>
    <w:rsid w:val="00A428C1"/>
    <w:rsid w:val="00A43391"/>
    <w:rsid w:val="00A441C9"/>
    <w:rsid w:val="00A4440E"/>
    <w:rsid w:val="00A44DA1"/>
    <w:rsid w:val="00A508F9"/>
    <w:rsid w:val="00A50DFF"/>
    <w:rsid w:val="00A523BD"/>
    <w:rsid w:val="00A52816"/>
    <w:rsid w:val="00A52B7C"/>
    <w:rsid w:val="00A55C7C"/>
    <w:rsid w:val="00A57977"/>
    <w:rsid w:val="00A60331"/>
    <w:rsid w:val="00A61F50"/>
    <w:rsid w:val="00A63D61"/>
    <w:rsid w:val="00A6556E"/>
    <w:rsid w:val="00A66374"/>
    <w:rsid w:val="00A71B1C"/>
    <w:rsid w:val="00A72089"/>
    <w:rsid w:val="00A73907"/>
    <w:rsid w:val="00A74FE6"/>
    <w:rsid w:val="00A77A7B"/>
    <w:rsid w:val="00A80567"/>
    <w:rsid w:val="00A80FE4"/>
    <w:rsid w:val="00A81E88"/>
    <w:rsid w:val="00A861F1"/>
    <w:rsid w:val="00A9283A"/>
    <w:rsid w:val="00A93B95"/>
    <w:rsid w:val="00A950AA"/>
    <w:rsid w:val="00A96D31"/>
    <w:rsid w:val="00AA31E3"/>
    <w:rsid w:val="00AA5DE1"/>
    <w:rsid w:val="00AA5FF0"/>
    <w:rsid w:val="00AA641E"/>
    <w:rsid w:val="00AB0885"/>
    <w:rsid w:val="00AB6049"/>
    <w:rsid w:val="00AB605F"/>
    <w:rsid w:val="00AB7E45"/>
    <w:rsid w:val="00AC053F"/>
    <w:rsid w:val="00AC4E3D"/>
    <w:rsid w:val="00AC7AEE"/>
    <w:rsid w:val="00AD0964"/>
    <w:rsid w:val="00AD0991"/>
    <w:rsid w:val="00AD34D9"/>
    <w:rsid w:val="00AD455A"/>
    <w:rsid w:val="00AD6DB4"/>
    <w:rsid w:val="00AD7EF2"/>
    <w:rsid w:val="00B002D0"/>
    <w:rsid w:val="00B01807"/>
    <w:rsid w:val="00B01D75"/>
    <w:rsid w:val="00B05126"/>
    <w:rsid w:val="00B063C0"/>
    <w:rsid w:val="00B06DC9"/>
    <w:rsid w:val="00B079C4"/>
    <w:rsid w:val="00B1277B"/>
    <w:rsid w:val="00B16987"/>
    <w:rsid w:val="00B16D3B"/>
    <w:rsid w:val="00B17249"/>
    <w:rsid w:val="00B207AE"/>
    <w:rsid w:val="00B232C3"/>
    <w:rsid w:val="00B262B9"/>
    <w:rsid w:val="00B3007A"/>
    <w:rsid w:val="00B314D0"/>
    <w:rsid w:val="00B31629"/>
    <w:rsid w:val="00B31C22"/>
    <w:rsid w:val="00B33047"/>
    <w:rsid w:val="00B35C90"/>
    <w:rsid w:val="00B40105"/>
    <w:rsid w:val="00B45799"/>
    <w:rsid w:val="00B46723"/>
    <w:rsid w:val="00B505F0"/>
    <w:rsid w:val="00B516D1"/>
    <w:rsid w:val="00B51C1B"/>
    <w:rsid w:val="00B5344A"/>
    <w:rsid w:val="00B5469B"/>
    <w:rsid w:val="00B56D15"/>
    <w:rsid w:val="00B602EE"/>
    <w:rsid w:val="00B61BB8"/>
    <w:rsid w:val="00B63C94"/>
    <w:rsid w:val="00B65EDF"/>
    <w:rsid w:val="00B65F1F"/>
    <w:rsid w:val="00B66D62"/>
    <w:rsid w:val="00B70CD2"/>
    <w:rsid w:val="00B73806"/>
    <w:rsid w:val="00B74224"/>
    <w:rsid w:val="00B74D66"/>
    <w:rsid w:val="00B7719B"/>
    <w:rsid w:val="00B81A8A"/>
    <w:rsid w:val="00B83B79"/>
    <w:rsid w:val="00B83E27"/>
    <w:rsid w:val="00B865A7"/>
    <w:rsid w:val="00B9173B"/>
    <w:rsid w:val="00B91BB1"/>
    <w:rsid w:val="00B9475A"/>
    <w:rsid w:val="00BA5ECC"/>
    <w:rsid w:val="00BB0180"/>
    <w:rsid w:val="00BB37B1"/>
    <w:rsid w:val="00BB3FB3"/>
    <w:rsid w:val="00BB440D"/>
    <w:rsid w:val="00BB587F"/>
    <w:rsid w:val="00BC0011"/>
    <w:rsid w:val="00BC175D"/>
    <w:rsid w:val="00BC1CE2"/>
    <w:rsid w:val="00BC4A92"/>
    <w:rsid w:val="00BC4BF0"/>
    <w:rsid w:val="00BC66F4"/>
    <w:rsid w:val="00BC6F7B"/>
    <w:rsid w:val="00BC7B83"/>
    <w:rsid w:val="00BD3E0C"/>
    <w:rsid w:val="00BD5992"/>
    <w:rsid w:val="00BD5DB1"/>
    <w:rsid w:val="00BD64BB"/>
    <w:rsid w:val="00BE3405"/>
    <w:rsid w:val="00BE3CFB"/>
    <w:rsid w:val="00BE5394"/>
    <w:rsid w:val="00BE5B5B"/>
    <w:rsid w:val="00BE6E22"/>
    <w:rsid w:val="00BF3B24"/>
    <w:rsid w:val="00BF54C8"/>
    <w:rsid w:val="00BF5881"/>
    <w:rsid w:val="00C00FEA"/>
    <w:rsid w:val="00C01FA6"/>
    <w:rsid w:val="00C03D6E"/>
    <w:rsid w:val="00C07FA5"/>
    <w:rsid w:val="00C11467"/>
    <w:rsid w:val="00C136AE"/>
    <w:rsid w:val="00C137C9"/>
    <w:rsid w:val="00C15203"/>
    <w:rsid w:val="00C1682B"/>
    <w:rsid w:val="00C24442"/>
    <w:rsid w:val="00C24ABC"/>
    <w:rsid w:val="00C25AE5"/>
    <w:rsid w:val="00C26590"/>
    <w:rsid w:val="00C30EC3"/>
    <w:rsid w:val="00C31219"/>
    <w:rsid w:val="00C36BC0"/>
    <w:rsid w:val="00C36DBA"/>
    <w:rsid w:val="00C4068E"/>
    <w:rsid w:val="00C4796D"/>
    <w:rsid w:val="00C506B6"/>
    <w:rsid w:val="00C529CF"/>
    <w:rsid w:val="00C52A8F"/>
    <w:rsid w:val="00C5763B"/>
    <w:rsid w:val="00C57657"/>
    <w:rsid w:val="00C577C7"/>
    <w:rsid w:val="00C578FF"/>
    <w:rsid w:val="00C61760"/>
    <w:rsid w:val="00C61F49"/>
    <w:rsid w:val="00C627DB"/>
    <w:rsid w:val="00C64A7D"/>
    <w:rsid w:val="00C67713"/>
    <w:rsid w:val="00C71E99"/>
    <w:rsid w:val="00C735C4"/>
    <w:rsid w:val="00C779BA"/>
    <w:rsid w:val="00C8255F"/>
    <w:rsid w:val="00C839B2"/>
    <w:rsid w:val="00C874A7"/>
    <w:rsid w:val="00C875E5"/>
    <w:rsid w:val="00C97A21"/>
    <w:rsid w:val="00CA06E0"/>
    <w:rsid w:val="00CA08C5"/>
    <w:rsid w:val="00CA1690"/>
    <w:rsid w:val="00CA1EEB"/>
    <w:rsid w:val="00CA1F73"/>
    <w:rsid w:val="00CA37D5"/>
    <w:rsid w:val="00CB0090"/>
    <w:rsid w:val="00CB3C44"/>
    <w:rsid w:val="00CB4178"/>
    <w:rsid w:val="00CB5450"/>
    <w:rsid w:val="00CB7806"/>
    <w:rsid w:val="00CC26EA"/>
    <w:rsid w:val="00CC3ED8"/>
    <w:rsid w:val="00CC43F7"/>
    <w:rsid w:val="00CC5B46"/>
    <w:rsid w:val="00CC5FFC"/>
    <w:rsid w:val="00CC66BB"/>
    <w:rsid w:val="00CC68D4"/>
    <w:rsid w:val="00CC77BF"/>
    <w:rsid w:val="00CD12A9"/>
    <w:rsid w:val="00CD2497"/>
    <w:rsid w:val="00CD29F7"/>
    <w:rsid w:val="00CD2F50"/>
    <w:rsid w:val="00CD3822"/>
    <w:rsid w:val="00CD655E"/>
    <w:rsid w:val="00CD6952"/>
    <w:rsid w:val="00CE7CB8"/>
    <w:rsid w:val="00CF0D07"/>
    <w:rsid w:val="00CF1E7B"/>
    <w:rsid w:val="00CF60D1"/>
    <w:rsid w:val="00CF7B4A"/>
    <w:rsid w:val="00D010F0"/>
    <w:rsid w:val="00D10E96"/>
    <w:rsid w:val="00D1156D"/>
    <w:rsid w:val="00D14A33"/>
    <w:rsid w:val="00D17BBA"/>
    <w:rsid w:val="00D237A1"/>
    <w:rsid w:val="00D23C6E"/>
    <w:rsid w:val="00D24465"/>
    <w:rsid w:val="00D263A6"/>
    <w:rsid w:val="00D334EE"/>
    <w:rsid w:val="00D33825"/>
    <w:rsid w:val="00D3443A"/>
    <w:rsid w:val="00D3490B"/>
    <w:rsid w:val="00D3501C"/>
    <w:rsid w:val="00D37F0D"/>
    <w:rsid w:val="00D4338D"/>
    <w:rsid w:val="00D516F0"/>
    <w:rsid w:val="00D51789"/>
    <w:rsid w:val="00D57393"/>
    <w:rsid w:val="00D62B0E"/>
    <w:rsid w:val="00D67661"/>
    <w:rsid w:val="00D75C2A"/>
    <w:rsid w:val="00D76523"/>
    <w:rsid w:val="00D9071C"/>
    <w:rsid w:val="00D950BC"/>
    <w:rsid w:val="00D97F02"/>
    <w:rsid w:val="00DA057C"/>
    <w:rsid w:val="00DA2621"/>
    <w:rsid w:val="00DA4D92"/>
    <w:rsid w:val="00DA5F2D"/>
    <w:rsid w:val="00DB159C"/>
    <w:rsid w:val="00DB373A"/>
    <w:rsid w:val="00DB5930"/>
    <w:rsid w:val="00DB7CFE"/>
    <w:rsid w:val="00DC0611"/>
    <w:rsid w:val="00DC40B4"/>
    <w:rsid w:val="00DC4F85"/>
    <w:rsid w:val="00DC52FB"/>
    <w:rsid w:val="00DC5D62"/>
    <w:rsid w:val="00DC6B2F"/>
    <w:rsid w:val="00DC6B99"/>
    <w:rsid w:val="00DC7ED0"/>
    <w:rsid w:val="00DD0A6D"/>
    <w:rsid w:val="00DD2426"/>
    <w:rsid w:val="00DD49F4"/>
    <w:rsid w:val="00DD576A"/>
    <w:rsid w:val="00DD5BE3"/>
    <w:rsid w:val="00DD60BF"/>
    <w:rsid w:val="00DE02FF"/>
    <w:rsid w:val="00DE0900"/>
    <w:rsid w:val="00DF2730"/>
    <w:rsid w:val="00DF3331"/>
    <w:rsid w:val="00DF601E"/>
    <w:rsid w:val="00DF739A"/>
    <w:rsid w:val="00E011CF"/>
    <w:rsid w:val="00E013BB"/>
    <w:rsid w:val="00E03DB0"/>
    <w:rsid w:val="00E14A2E"/>
    <w:rsid w:val="00E15D62"/>
    <w:rsid w:val="00E21468"/>
    <w:rsid w:val="00E22A20"/>
    <w:rsid w:val="00E23A52"/>
    <w:rsid w:val="00E24B17"/>
    <w:rsid w:val="00E25999"/>
    <w:rsid w:val="00E25C33"/>
    <w:rsid w:val="00E25E58"/>
    <w:rsid w:val="00E27798"/>
    <w:rsid w:val="00E301FA"/>
    <w:rsid w:val="00E313A7"/>
    <w:rsid w:val="00E31D02"/>
    <w:rsid w:val="00E32F25"/>
    <w:rsid w:val="00E35DB2"/>
    <w:rsid w:val="00E3682A"/>
    <w:rsid w:val="00E415BD"/>
    <w:rsid w:val="00E427F3"/>
    <w:rsid w:val="00E42C31"/>
    <w:rsid w:val="00E438AD"/>
    <w:rsid w:val="00E44DC8"/>
    <w:rsid w:val="00E45536"/>
    <w:rsid w:val="00E45788"/>
    <w:rsid w:val="00E46931"/>
    <w:rsid w:val="00E46C2B"/>
    <w:rsid w:val="00E47E8F"/>
    <w:rsid w:val="00E50265"/>
    <w:rsid w:val="00E51BA4"/>
    <w:rsid w:val="00E528EA"/>
    <w:rsid w:val="00E53F4B"/>
    <w:rsid w:val="00E54990"/>
    <w:rsid w:val="00E54A3B"/>
    <w:rsid w:val="00E54E30"/>
    <w:rsid w:val="00E56351"/>
    <w:rsid w:val="00E64A18"/>
    <w:rsid w:val="00E66583"/>
    <w:rsid w:val="00E671A4"/>
    <w:rsid w:val="00E73173"/>
    <w:rsid w:val="00E76A9F"/>
    <w:rsid w:val="00E76C89"/>
    <w:rsid w:val="00E82263"/>
    <w:rsid w:val="00E84B73"/>
    <w:rsid w:val="00E85744"/>
    <w:rsid w:val="00E877FF"/>
    <w:rsid w:val="00E8E12A"/>
    <w:rsid w:val="00EA1745"/>
    <w:rsid w:val="00EA3B56"/>
    <w:rsid w:val="00EA43A4"/>
    <w:rsid w:val="00EA5C30"/>
    <w:rsid w:val="00EA728B"/>
    <w:rsid w:val="00EB0851"/>
    <w:rsid w:val="00EB479A"/>
    <w:rsid w:val="00EC0C70"/>
    <w:rsid w:val="00EC1D1E"/>
    <w:rsid w:val="00EC23BB"/>
    <w:rsid w:val="00EC517E"/>
    <w:rsid w:val="00ED130E"/>
    <w:rsid w:val="00ED2019"/>
    <w:rsid w:val="00ED7CC5"/>
    <w:rsid w:val="00EE14BC"/>
    <w:rsid w:val="00EE4415"/>
    <w:rsid w:val="00EE7BEC"/>
    <w:rsid w:val="00EF0EAA"/>
    <w:rsid w:val="00EF1FA0"/>
    <w:rsid w:val="00EF41C4"/>
    <w:rsid w:val="00EF6A4E"/>
    <w:rsid w:val="00F01F9F"/>
    <w:rsid w:val="00F02D74"/>
    <w:rsid w:val="00F0474D"/>
    <w:rsid w:val="00F0500E"/>
    <w:rsid w:val="00F07705"/>
    <w:rsid w:val="00F07940"/>
    <w:rsid w:val="00F1039A"/>
    <w:rsid w:val="00F10B4F"/>
    <w:rsid w:val="00F12A5A"/>
    <w:rsid w:val="00F22591"/>
    <w:rsid w:val="00F22837"/>
    <w:rsid w:val="00F24390"/>
    <w:rsid w:val="00F25D7D"/>
    <w:rsid w:val="00F30C00"/>
    <w:rsid w:val="00F34363"/>
    <w:rsid w:val="00F369C4"/>
    <w:rsid w:val="00F473AF"/>
    <w:rsid w:val="00F53443"/>
    <w:rsid w:val="00F64365"/>
    <w:rsid w:val="00F6766E"/>
    <w:rsid w:val="00F6771E"/>
    <w:rsid w:val="00F67C5C"/>
    <w:rsid w:val="00F71343"/>
    <w:rsid w:val="00F8152C"/>
    <w:rsid w:val="00F81906"/>
    <w:rsid w:val="00F848B0"/>
    <w:rsid w:val="00F84980"/>
    <w:rsid w:val="00F86CD8"/>
    <w:rsid w:val="00F91997"/>
    <w:rsid w:val="00F91C82"/>
    <w:rsid w:val="00F95804"/>
    <w:rsid w:val="00FA445D"/>
    <w:rsid w:val="00FA52D4"/>
    <w:rsid w:val="00FA5318"/>
    <w:rsid w:val="00FA5A2E"/>
    <w:rsid w:val="00FA644C"/>
    <w:rsid w:val="00FA6FAD"/>
    <w:rsid w:val="00FB30F7"/>
    <w:rsid w:val="00FB4D60"/>
    <w:rsid w:val="00FB6550"/>
    <w:rsid w:val="00FC3C90"/>
    <w:rsid w:val="00FC65F0"/>
    <w:rsid w:val="00FD0A47"/>
    <w:rsid w:val="00FD1811"/>
    <w:rsid w:val="00FD2BCF"/>
    <w:rsid w:val="00FD3498"/>
    <w:rsid w:val="00FD46CF"/>
    <w:rsid w:val="00FD4C96"/>
    <w:rsid w:val="00FE0000"/>
    <w:rsid w:val="00FE45A1"/>
    <w:rsid w:val="00FE67C0"/>
    <w:rsid w:val="00FE7F95"/>
    <w:rsid w:val="00FF32C6"/>
    <w:rsid w:val="00FF40B5"/>
    <w:rsid w:val="00FF52F9"/>
    <w:rsid w:val="010C95E3"/>
    <w:rsid w:val="0110C3F3"/>
    <w:rsid w:val="01228133"/>
    <w:rsid w:val="01F1D4CD"/>
    <w:rsid w:val="0239D382"/>
    <w:rsid w:val="023E9C26"/>
    <w:rsid w:val="023EF863"/>
    <w:rsid w:val="0255F917"/>
    <w:rsid w:val="027C383D"/>
    <w:rsid w:val="03298A5D"/>
    <w:rsid w:val="035034C2"/>
    <w:rsid w:val="037DDF2D"/>
    <w:rsid w:val="0392FE85"/>
    <w:rsid w:val="04AAD5EE"/>
    <w:rsid w:val="0505E678"/>
    <w:rsid w:val="055FA112"/>
    <w:rsid w:val="05DECE7F"/>
    <w:rsid w:val="064D8317"/>
    <w:rsid w:val="065C91E7"/>
    <w:rsid w:val="06804AE3"/>
    <w:rsid w:val="071D7A9E"/>
    <w:rsid w:val="07428E23"/>
    <w:rsid w:val="083D17EA"/>
    <w:rsid w:val="0AD1CBFE"/>
    <w:rsid w:val="0C079F7A"/>
    <w:rsid w:val="0C785885"/>
    <w:rsid w:val="0C872558"/>
    <w:rsid w:val="0F01FFEF"/>
    <w:rsid w:val="0F839E9C"/>
    <w:rsid w:val="10BF2805"/>
    <w:rsid w:val="10EB98F2"/>
    <w:rsid w:val="110248EB"/>
    <w:rsid w:val="11A5B448"/>
    <w:rsid w:val="12E1A38B"/>
    <w:rsid w:val="130781BD"/>
    <w:rsid w:val="133543AD"/>
    <w:rsid w:val="1412490B"/>
    <w:rsid w:val="148B340C"/>
    <w:rsid w:val="1601C2DD"/>
    <w:rsid w:val="16264CBF"/>
    <w:rsid w:val="172BC77D"/>
    <w:rsid w:val="173C8B71"/>
    <w:rsid w:val="17D03093"/>
    <w:rsid w:val="17E5B37F"/>
    <w:rsid w:val="18473A31"/>
    <w:rsid w:val="18756B49"/>
    <w:rsid w:val="18937DE2"/>
    <w:rsid w:val="189EBC17"/>
    <w:rsid w:val="1961884D"/>
    <w:rsid w:val="196A298F"/>
    <w:rsid w:val="1992CCFF"/>
    <w:rsid w:val="19F53CBB"/>
    <w:rsid w:val="1A54D3D9"/>
    <w:rsid w:val="1B1ACA3A"/>
    <w:rsid w:val="1B64C85A"/>
    <w:rsid w:val="1BF2D325"/>
    <w:rsid w:val="1C2B3270"/>
    <w:rsid w:val="1C8D4C41"/>
    <w:rsid w:val="1DC13FCE"/>
    <w:rsid w:val="1EC6C1C8"/>
    <w:rsid w:val="1F4C595E"/>
    <w:rsid w:val="20C66D1B"/>
    <w:rsid w:val="218E3A39"/>
    <w:rsid w:val="2226C8A4"/>
    <w:rsid w:val="2261C64C"/>
    <w:rsid w:val="2323D04B"/>
    <w:rsid w:val="23BB6F69"/>
    <w:rsid w:val="259F717E"/>
    <w:rsid w:val="25DFDCE6"/>
    <w:rsid w:val="27B5BC78"/>
    <w:rsid w:val="282C2EDC"/>
    <w:rsid w:val="288800FE"/>
    <w:rsid w:val="29E792E8"/>
    <w:rsid w:val="2A9CBB14"/>
    <w:rsid w:val="2AE93763"/>
    <w:rsid w:val="2AEABC07"/>
    <w:rsid w:val="2BB03F53"/>
    <w:rsid w:val="2CB51200"/>
    <w:rsid w:val="2D164775"/>
    <w:rsid w:val="2D406354"/>
    <w:rsid w:val="2D75228C"/>
    <w:rsid w:val="2D7A3B8E"/>
    <w:rsid w:val="2E5E9004"/>
    <w:rsid w:val="2EA4443D"/>
    <w:rsid w:val="2F69C302"/>
    <w:rsid w:val="2FE06F0E"/>
    <w:rsid w:val="3041A1DC"/>
    <w:rsid w:val="306AE8C4"/>
    <w:rsid w:val="30C2F165"/>
    <w:rsid w:val="31053C23"/>
    <w:rsid w:val="322D6A30"/>
    <w:rsid w:val="328027B3"/>
    <w:rsid w:val="32AD9301"/>
    <w:rsid w:val="32F9B23D"/>
    <w:rsid w:val="342133AA"/>
    <w:rsid w:val="343F1019"/>
    <w:rsid w:val="3490D04B"/>
    <w:rsid w:val="350BBD87"/>
    <w:rsid w:val="35FA983A"/>
    <w:rsid w:val="37702DAB"/>
    <w:rsid w:val="37BC9554"/>
    <w:rsid w:val="3802D3E8"/>
    <w:rsid w:val="3924CB53"/>
    <w:rsid w:val="39AEB011"/>
    <w:rsid w:val="3A59E5A6"/>
    <w:rsid w:val="3A7FC23A"/>
    <w:rsid w:val="3A810F29"/>
    <w:rsid w:val="3A98242A"/>
    <w:rsid w:val="3A9D16B3"/>
    <w:rsid w:val="3AC2850F"/>
    <w:rsid w:val="3B460E41"/>
    <w:rsid w:val="3B47AC04"/>
    <w:rsid w:val="3C07818A"/>
    <w:rsid w:val="3C33D354"/>
    <w:rsid w:val="3D1D8B3F"/>
    <w:rsid w:val="3DC3DC7E"/>
    <w:rsid w:val="3F75A0F2"/>
    <w:rsid w:val="3F773869"/>
    <w:rsid w:val="41745490"/>
    <w:rsid w:val="41FED761"/>
    <w:rsid w:val="4244657E"/>
    <w:rsid w:val="4293B13B"/>
    <w:rsid w:val="4419C96C"/>
    <w:rsid w:val="442B5448"/>
    <w:rsid w:val="44753658"/>
    <w:rsid w:val="4476D58B"/>
    <w:rsid w:val="45487005"/>
    <w:rsid w:val="455F1FC2"/>
    <w:rsid w:val="4573BC8F"/>
    <w:rsid w:val="45B8B4C4"/>
    <w:rsid w:val="460B7A85"/>
    <w:rsid w:val="460C576E"/>
    <w:rsid w:val="46FE6562"/>
    <w:rsid w:val="4727B92D"/>
    <w:rsid w:val="47982199"/>
    <w:rsid w:val="47A142AC"/>
    <w:rsid w:val="47A88F01"/>
    <w:rsid w:val="47B5C518"/>
    <w:rsid w:val="47E9DEA2"/>
    <w:rsid w:val="48013E2A"/>
    <w:rsid w:val="48284041"/>
    <w:rsid w:val="4A131D33"/>
    <w:rsid w:val="4A750BB1"/>
    <w:rsid w:val="4B581B7A"/>
    <w:rsid w:val="4BB4972C"/>
    <w:rsid w:val="4BEE2998"/>
    <w:rsid w:val="4BF60EB3"/>
    <w:rsid w:val="4D7CA74B"/>
    <w:rsid w:val="4E26A839"/>
    <w:rsid w:val="4E67E347"/>
    <w:rsid w:val="501FAB5C"/>
    <w:rsid w:val="50F0D1C9"/>
    <w:rsid w:val="51B65DC9"/>
    <w:rsid w:val="51E4F761"/>
    <w:rsid w:val="51ECA49F"/>
    <w:rsid w:val="5295ECDE"/>
    <w:rsid w:val="52E9BC23"/>
    <w:rsid w:val="530B8164"/>
    <w:rsid w:val="54075B27"/>
    <w:rsid w:val="54911DF6"/>
    <w:rsid w:val="54986A39"/>
    <w:rsid w:val="54F88761"/>
    <w:rsid w:val="54FBFC9B"/>
    <w:rsid w:val="553B46AB"/>
    <w:rsid w:val="55B29884"/>
    <w:rsid w:val="5621B338"/>
    <w:rsid w:val="5676BCAB"/>
    <w:rsid w:val="5685E6A1"/>
    <w:rsid w:val="57618E2D"/>
    <w:rsid w:val="57741DC7"/>
    <w:rsid w:val="57BE0396"/>
    <w:rsid w:val="5833F5D4"/>
    <w:rsid w:val="58353941"/>
    <w:rsid w:val="58CE53FA"/>
    <w:rsid w:val="59E64602"/>
    <w:rsid w:val="5A39C6D6"/>
    <w:rsid w:val="5A3AFA34"/>
    <w:rsid w:val="5B525670"/>
    <w:rsid w:val="5CC525C6"/>
    <w:rsid w:val="5D36615E"/>
    <w:rsid w:val="5D6020A7"/>
    <w:rsid w:val="5F1221B8"/>
    <w:rsid w:val="5F849115"/>
    <w:rsid w:val="60398172"/>
    <w:rsid w:val="605D70CA"/>
    <w:rsid w:val="6064AF58"/>
    <w:rsid w:val="60E63B9A"/>
    <w:rsid w:val="6174F0D3"/>
    <w:rsid w:val="61F276DA"/>
    <w:rsid w:val="62D81F9F"/>
    <w:rsid w:val="642126C2"/>
    <w:rsid w:val="6441B0E5"/>
    <w:rsid w:val="64CD3348"/>
    <w:rsid w:val="65CF29D6"/>
    <w:rsid w:val="6A2CD65E"/>
    <w:rsid w:val="6A694BEF"/>
    <w:rsid w:val="6A743903"/>
    <w:rsid w:val="6A7B4276"/>
    <w:rsid w:val="6B3A33D0"/>
    <w:rsid w:val="6B889607"/>
    <w:rsid w:val="6BCA25E1"/>
    <w:rsid w:val="6C15B740"/>
    <w:rsid w:val="6C506FC7"/>
    <w:rsid w:val="6C689187"/>
    <w:rsid w:val="6CDC44AF"/>
    <w:rsid w:val="6EA96428"/>
    <w:rsid w:val="6F1E63B9"/>
    <w:rsid w:val="6F4421E0"/>
    <w:rsid w:val="6F87E4A9"/>
    <w:rsid w:val="70A6C5CD"/>
    <w:rsid w:val="70B599DA"/>
    <w:rsid w:val="715B7BA9"/>
    <w:rsid w:val="7221BA49"/>
    <w:rsid w:val="7295DB02"/>
    <w:rsid w:val="74671A91"/>
    <w:rsid w:val="751802CE"/>
    <w:rsid w:val="7595E8EF"/>
    <w:rsid w:val="759658E3"/>
    <w:rsid w:val="75967E44"/>
    <w:rsid w:val="75B8C354"/>
    <w:rsid w:val="76075878"/>
    <w:rsid w:val="76646E82"/>
    <w:rsid w:val="76B1805A"/>
    <w:rsid w:val="76C80266"/>
    <w:rsid w:val="778A6C53"/>
    <w:rsid w:val="77AFD570"/>
    <w:rsid w:val="784C1A0C"/>
    <w:rsid w:val="78A47915"/>
    <w:rsid w:val="78B2AFB7"/>
    <w:rsid w:val="78BAF3ED"/>
    <w:rsid w:val="792E6CC3"/>
    <w:rsid w:val="79371195"/>
    <w:rsid w:val="7A44C748"/>
    <w:rsid w:val="7AD53BB6"/>
    <w:rsid w:val="7C2C63B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089E"/>
  <w15:docId w15:val="{EDA7CB4E-B95F-408B-8FB4-30F84313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53443"/>
    <w:rPr>
      <w:sz w:val="16"/>
      <w:szCs w:val="16"/>
    </w:rPr>
  </w:style>
  <w:style w:type="paragraph" w:styleId="Komentarotekstas">
    <w:name w:val="annotation text"/>
    <w:basedOn w:val="prastasis"/>
    <w:link w:val="KomentarotekstasDiagrama"/>
    <w:unhideWhenUsed/>
    <w:rsid w:val="00F53443"/>
    <w:rPr>
      <w:sz w:val="20"/>
    </w:rPr>
  </w:style>
  <w:style w:type="character" w:customStyle="1" w:styleId="KomentarotekstasDiagrama">
    <w:name w:val="Komentaro tekstas Diagrama"/>
    <w:basedOn w:val="Numatytasispastraiposriftas"/>
    <w:link w:val="Komentarotekstas"/>
    <w:rsid w:val="00F53443"/>
    <w:rPr>
      <w:sz w:val="20"/>
    </w:rPr>
  </w:style>
  <w:style w:type="paragraph" w:styleId="Komentarotema">
    <w:name w:val="annotation subject"/>
    <w:basedOn w:val="Komentarotekstas"/>
    <w:next w:val="Komentarotekstas"/>
    <w:link w:val="KomentarotemaDiagrama"/>
    <w:semiHidden/>
    <w:unhideWhenUsed/>
    <w:rsid w:val="00F53443"/>
    <w:rPr>
      <w:b/>
      <w:bCs/>
    </w:rPr>
  </w:style>
  <w:style w:type="character" w:customStyle="1" w:styleId="KomentarotemaDiagrama">
    <w:name w:val="Komentaro tema Diagrama"/>
    <w:basedOn w:val="KomentarotekstasDiagrama"/>
    <w:link w:val="Komentarotema"/>
    <w:semiHidden/>
    <w:rsid w:val="00F53443"/>
    <w:rPr>
      <w:b/>
      <w:bCs/>
      <w:sz w:val="20"/>
    </w:r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locked/>
    <w:rsid w:val="00655442"/>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655442"/>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semiHidden/>
    <w:unhideWhenUsed/>
    <w:qFormat/>
    <w:rsid w:val="00C875E5"/>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semiHidden/>
    <w:rsid w:val="00C875E5"/>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C875E5"/>
    <w:rPr>
      <w:vertAlign w:val="superscript"/>
    </w:rPr>
  </w:style>
  <w:style w:type="character" w:styleId="Hipersaitas">
    <w:name w:val="Hyperlink"/>
    <w:basedOn w:val="Numatytasispastraiposriftas"/>
    <w:unhideWhenUsed/>
    <w:rsid w:val="00C875E5"/>
    <w:rPr>
      <w:color w:val="0000FF" w:themeColor="hyperlink"/>
      <w:u w:val="single"/>
    </w:rPr>
  </w:style>
  <w:style w:type="character" w:styleId="Neapdorotaspaminjimas">
    <w:name w:val="Unresolved Mention"/>
    <w:basedOn w:val="Numatytasispastraiposriftas"/>
    <w:uiPriority w:val="99"/>
    <w:semiHidden/>
    <w:unhideWhenUsed/>
    <w:rsid w:val="00C875E5"/>
    <w:rPr>
      <w:color w:val="605E5C"/>
      <w:shd w:val="clear" w:color="auto" w:fill="E1DFDD"/>
    </w:rPr>
  </w:style>
  <w:style w:type="paragraph" w:styleId="Antrats">
    <w:name w:val="header"/>
    <w:basedOn w:val="prastasis"/>
    <w:link w:val="AntratsDiagrama"/>
    <w:semiHidden/>
    <w:unhideWhenUsed/>
    <w:rsid w:val="0065077D"/>
    <w:pPr>
      <w:tabs>
        <w:tab w:val="center" w:pos="4819"/>
        <w:tab w:val="right" w:pos="9638"/>
      </w:tabs>
    </w:pPr>
  </w:style>
  <w:style w:type="character" w:customStyle="1" w:styleId="AntratsDiagrama">
    <w:name w:val="Antraštės Diagrama"/>
    <w:basedOn w:val="Numatytasispastraiposriftas"/>
    <w:link w:val="Antrats"/>
    <w:semiHidden/>
    <w:rsid w:val="0065077D"/>
  </w:style>
  <w:style w:type="paragraph" w:styleId="Porat">
    <w:name w:val="footer"/>
    <w:basedOn w:val="prastasis"/>
    <w:link w:val="PoratDiagrama"/>
    <w:semiHidden/>
    <w:unhideWhenUsed/>
    <w:rsid w:val="0065077D"/>
    <w:pPr>
      <w:tabs>
        <w:tab w:val="center" w:pos="4819"/>
        <w:tab w:val="right" w:pos="9638"/>
      </w:tabs>
    </w:pPr>
  </w:style>
  <w:style w:type="character" w:customStyle="1" w:styleId="PoratDiagrama">
    <w:name w:val="Poraštė Diagrama"/>
    <w:basedOn w:val="Numatytasispastraiposriftas"/>
    <w:link w:val="Porat"/>
    <w:semiHidden/>
    <w:rsid w:val="0065077D"/>
  </w:style>
  <w:style w:type="table" w:styleId="Lentelstinklelis">
    <w:name w:val="Table Grid"/>
    <w:basedOn w:val="prastojilentel"/>
    <w:rsid w:val="005F2E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717E50"/>
  </w:style>
  <w:style w:type="character" w:styleId="Perirtashipersaitas">
    <w:name w:val="FollowedHyperlink"/>
    <w:basedOn w:val="Numatytasispastraiposriftas"/>
    <w:semiHidden/>
    <w:unhideWhenUsed/>
    <w:rsid w:val="00B063C0"/>
    <w:rPr>
      <w:color w:val="800080" w:themeColor="followedHyperlink"/>
      <w:u w:val="single"/>
    </w:rPr>
  </w:style>
  <w:style w:type="paragraph" w:styleId="prastasiniatinklio">
    <w:name w:val="Normal (Web)"/>
    <w:basedOn w:val="prastasis"/>
    <w:uiPriority w:val="99"/>
    <w:unhideWhenUsed/>
    <w:rsid w:val="00AB0885"/>
    <w:pPr>
      <w:spacing w:after="100" w:afterAutospacing="1" w:line="480" w:lineRule="atLeast"/>
    </w:pPr>
    <w:rPr>
      <w:color w:val="373D3F"/>
      <w:szCs w:val="24"/>
      <w:lang w:eastAsia="lt-LT"/>
    </w:rPr>
  </w:style>
  <w:style w:type="character" w:customStyle="1" w:styleId="BodyTextVSDChar">
    <w:name w:val="Body Text VSD Char"/>
    <w:basedOn w:val="Numatytasispastraiposriftas"/>
    <w:link w:val="BodyTextVSD"/>
    <w:qFormat/>
    <w:locked/>
    <w:rsid w:val="000F4AB8"/>
    <w:rPr>
      <w:rFonts w:ascii="Trebuchet MS" w:eastAsia="Arial" w:hAnsi="Trebuchet MS" w:cs="Arial"/>
      <w:color w:val="244061" w:themeColor="accent1" w:themeShade="80"/>
      <w:szCs w:val="24"/>
      <w:lang w:eastAsia="ar-SA"/>
    </w:rPr>
  </w:style>
  <w:style w:type="paragraph" w:customStyle="1" w:styleId="BodyTextVSD">
    <w:name w:val="Body Text VSD"/>
    <w:basedOn w:val="prastasis"/>
    <w:link w:val="BodyTextVSDChar"/>
    <w:qFormat/>
    <w:rsid w:val="000F4AB8"/>
    <w:pPr>
      <w:suppressAutoHyphens/>
      <w:snapToGrid w:val="0"/>
      <w:spacing w:before="120" w:after="120" w:line="300" w:lineRule="auto"/>
      <w:ind w:firstLine="851"/>
      <w:jc w:val="both"/>
    </w:pPr>
    <w:rPr>
      <w:rFonts w:ascii="Trebuchet MS" w:eastAsia="Arial" w:hAnsi="Trebuchet MS" w:cs="Arial"/>
      <w:color w:val="244061" w:themeColor="accent1" w:themeShade="8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837">
      <w:bodyDiv w:val="1"/>
      <w:marLeft w:val="0"/>
      <w:marRight w:val="0"/>
      <w:marTop w:val="0"/>
      <w:marBottom w:val="0"/>
      <w:divBdr>
        <w:top w:val="none" w:sz="0" w:space="0" w:color="auto"/>
        <w:left w:val="none" w:sz="0" w:space="0" w:color="auto"/>
        <w:bottom w:val="none" w:sz="0" w:space="0" w:color="auto"/>
        <w:right w:val="none" w:sz="0" w:space="0" w:color="auto"/>
      </w:divBdr>
    </w:div>
    <w:div w:id="29380702">
      <w:bodyDiv w:val="1"/>
      <w:marLeft w:val="0"/>
      <w:marRight w:val="0"/>
      <w:marTop w:val="0"/>
      <w:marBottom w:val="0"/>
      <w:divBdr>
        <w:top w:val="none" w:sz="0" w:space="0" w:color="auto"/>
        <w:left w:val="none" w:sz="0" w:space="0" w:color="auto"/>
        <w:bottom w:val="none" w:sz="0" w:space="0" w:color="auto"/>
        <w:right w:val="none" w:sz="0" w:space="0" w:color="auto"/>
      </w:divBdr>
    </w:div>
    <w:div w:id="76756086">
      <w:bodyDiv w:val="1"/>
      <w:marLeft w:val="0"/>
      <w:marRight w:val="0"/>
      <w:marTop w:val="0"/>
      <w:marBottom w:val="0"/>
      <w:divBdr>
        <w:top w:val="none" w:sz="0" w:space="0" w:color="auto"/>
        <w:left w:val="none" w:sz="0" w:space="0" w:color="auto"/>
        <w:bottom w:val="none" w:sz="0" w:space="0" w:color="auto"/>
        <w:right w:val="none" w:sz="0" w:space="0" w:color="auto"/>
      </w:divBdr>
    </w:div>
    <w:div w:id="128978571">
      <w:bodyDiv w:val="1"/>
      <w:marLeft w:val="0"/>
      <w:marRight w:val="0"/>
      <w:marTop w:val="0"/>
      <w:marBottom w:val="0"/>
      <w:divBdr>
        <w:top w:val="none" w:sz="0" w:space="0" w:color="auto"/>
        <w:left w:val="none" w:sz="0" w:space="0" w:color="auto"/>
        <w:bottom w:val="none" w:sz="0" w:space="0" w:color="auto"/>
        <w:right w:val="none" w:sz="0" w:space="0" w:color="auto"/>
      </w:divBdr>
    </w:div>
    <w:div w:id="179129470">
      <w:bodyDiv w:val="1"/>
      <w:marLeft w:val="0"/>
      <w:marRight w:val="0"/>
      <w:marTop w:val="0"/>
      <w:marBottom w:val="0"/>
      <w:divBdr>
        <w:top w:val="none" w:sz="0" w:space="0" w:color="auto"/>
        <w:left w:val="none" w:sz="0" w:space="0" w:color="auto"/>
        <w:bottom w:val="none" w:sz="0" w:space="0" w:color="auto"/>
        <w:right w:val="none" w:sz="0" w:space="0" w:color="auto"/>
      </w:divBdr>
    </w:div>
    <w:div w:id="201745449">
      <w:bodyDiv w:val="1"/>
      <w:marLeft w:val="0"/>
      <w:marRight w:val="0"/>
      <w:marTop w:val="0"/>
      <w:marBottom w:val="0"/>
      <w:divBdr>
        <w:top w:val="none" w:sz="0" w:space="0" w:color="auto"/>
        <w:left w:val="none" w:sz="0" w:space="0" w:color="auto"/>
        <w:bottom w:val="none" w:sz="0" w:space="0" w:color="auto"/>
        <w:right w:val="none" w:sz="0" w:space="0" w:color="auto"/>
      </w:divBdr>
    </w:div>
    <w:div w:id="216166496">
      <w:bodyDiv w:val="1"/>
      <w:marLeft w:val="0"/>
      <w:marRight w:val="0"/>
      <w:marTop w:val="0"/>
      <w:marBottom w:val="0"/>
      <w:divBdr>
        <w:top w:val="none" w:sz="0" w:space="0" w:color="auto"/>
        <w:left w:val="none" w:sz="0" w:space="0" w:color="auto"/>
        <w:bottom w:val="none" w:sz="0" w:space="0" w:color="auto"/>
        <w:right w:val="none" w:sz="0" w:space="0" w:color="auto"/>
      </w:divBdr>
    </w:div>
    <w:div w:id="32200529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345328584">
      <w:bodyDiv w:val="1"/>
      <w:marLeft w:val="0"/>
      <w:marRight w:val="0"/>
      <w:marTop w:val="0"/>
      <w:marBottom w:val="0"/>
      <w:divBdr>
        <w:top w:val="none" w:sz="0" w:space="0" w:color="auto"/>
        <w:left w:val="none" w:sz="0" w:space="0" w:color="auto"/>
        <w:bottom w:val="none" w:sz="0" w:space="0" w:color="auto"/>
        <w:right w:val="none" w:sz="0" w:space="0" w:color="auto"/>
      </w:divBdr>
    </w:div>
    <w:div w:id="367607670">
      <w:bodyDiv w:val="1"/>
      <w:marLeft w:val="0"/>
      <w:marRight w:val="0"/>
      <w:marTop w:val="0"/>
      <w:marBottom w:val="0"/>
      <w:divBdr>
        <w:top w:val="none" w:sz="0" w:space="0" w:color="auto"/>
        <w:left w:val="none" w:sz="0" w:space="0" w:color="auto"/>
        <w:bottom w:val="none" w:sz="0" w:space="0" w:color="auto"/>
        <w:right w:val="none" w:sz="0" w:space="0" w:color="auto"/>
      </w:divBdr>
    </w:div>
    <w:div w:id="391469471">
      <w:bodyDiv w:val="1"/>
      <w:marLeft w:val="0"/>
      <w:marRight w:val="0"/>
      <w:marTop w:val="0"/>
      <w:marBottom w:val="0"/>
      <w:divBdr>
        <w:top w:val="none" w:sz="0" w:space="0" w:color="auto"/>
        <w:left w:val="none" w:sz="0" w:space="0" w:color="auto"/>
        <w:bottom w:val="none" w:sz="0" w:space="0" w:color="auto"/>
        <w:right w:val="none" w:sz="0" w:space="0" w:color="auto"/>
      </w:divBdr>
    </w:div>
    <w:div w:id="394744998">
      <w:bodyDiv w:val="1"/>
      <w:marLeft w:val="0"/>
      <w:marRight w:val="0"/>
      <w:marTop w:val="0"/>
      <w:marBottom w:val="0"/>
      <w:divBdr>
        <w:top w:val="none" w:sz="0" w:space="0" w:color="auto"/>
        <w:left w:val="none" w:sz="0" w:space="0" w:color="auto"/>
        <w:bottom w:val="none" w:sz="0" w:space="0" w:color="auto"/>
        <w:right w:val="none" w:sz="0" w:space="0" w:color="auto"/>
      </w:divBdr>
    </w:div>
    <w:div w:id="397672617">
      <w:bodyDiv w:val="1"/>
      <w:marLeft w:val="0"/>
      <w:marRight w:val="0"/>
      <w:marTop w:val="0"/>
      <w:marBottom w:val="0"/>
      <w:divBdr>
        <w:top w:val="none" w:sz="0" w:space="0" w:color="auto"/>
        <w:left w:val="none" w:sz="0" w:space="0" w:color="auto"/>
        <w:bottom w:val="none" w:sz="0" w:space="0" w:color="auto"/>
        <w:right w:val="none" w:sz="0" w:space="0" w:color="auto"/>
      </w:divBdr>
    </w:div>
    <w:div w:id="404181864">
      <w:bodyDiv w:val="1"/>
      <w:marLeft w:val="0"/>
      <w:marRight w:val="0"/>
      <w:marTop w:val="0"/>
      <w:marBottom w:val="0"/>
      <w:divBdr>
        <w:top w:val="none" w:sz="0" w:space="0" w:color="auto"/>
        <w:left w:val="none" w:sz="0" w:space="0" w:color="auto"/>
        <w:bottom w:val="none" w:sz="0" w:space="0" w:color="auto"/>
        <w:right w:val="none" w:sz="0" w:space="0" w:color="auto"/>
      </w:divBdr>
    </w:div>
    <w:div w:id="429161100">
      <w:bodyDiv w:val="1"/>
      <w:marLeft w:val="0"/>
      <w:marRight w:val="0"/>
      <w:marTop w:val="0"/>
      <w:marBottom w:val="0"/>
      <w:divBdr>
        <w:top w:val="none" w:sz="0" w:space="0" w:color="auto"/>
        <w:left w:val="none" w:sz="0" w:space="0" w:color="auto"/>
        <w:bottom w:val="none" w:sz="0" w:space="0" w:color="auto"/>
        <w:right w:val="none" w:sz="0" w:space="0" w:color="auto"/>
      </w:divBdr>
    </w:div>
    <w:div w:id="528563312">
      <w:bodyDiv w:val="1"/>
      <w:marLeft w:val="0"/>
      <w:marRight w:val="0"/>
      <w:marTop w:val="0"/>
      <w:marBottom w:val="0"/>
      <w:divBdr>
        <w:top w:val="none" w:sz="0" w:space="0" w:color="auto"/>
        <w:left w:val="none" w:sz="0" w:space="0" w:color="auto"/>
        <w:bottom w:val="none" w:sz="0" w:space="0" w:color="auto"/>
        <w:right w:val="none" w:sz="0" w:space="0" w:color="auto"/>
      </w:divBdr>
    </w:div>
    <w:div w:id="550851041">
      <w:bodyDiv w:val="1"/>
      <w:marLeft w:val="0"/>
      <w:marRight w:val="0"/>
      <w:marTop w:val="0"/>
      <w:marBottom w:val="0"/>
      <w:divBdr>
        <w:top w:val="none" w:sz="0" w:space="0" w:color="auto"/>
        <w:left w:val="none" w:sz="0" w:space="0" w:color="auto"/>
        <w:bottom w:val="none" w:sz="0" w:space="0" w:color="auto"/>
        <w:right w:val="none" w:sz="0" w:space="0" w:color="auto"/>
      </w:divBdr>
    </w:div>
    <w:div w:id="553854582">
      <w:bodyDiv w:val="1"/>
      <w:marLeft w:val="0"/>
      <w:marRight w:val="0"/>
      <w:marTop w:val="0"/>
      <w:marBottom w:val="0"/>
      <w:divBdr>
        <w:top w:val="none" w:sz="0" w:space="0" w:color="auto"/>
        <w:left w:val="none" w:sz="0" w:space="0" w:color="auto"/>
        <w:bottom w:val="none" w:sz="0" w:space="0" w:color="auto"/>
        <w:right w:val="none" w:sz="0" w:space="0" w:color="auto"/>
      </w:divBdr>
    </w:div>
    <w:div w:id="578177650">
      <w:bodyDiv w:val="1"/>
      <w:marLeft w:val="0"/>
      <w:marRight w:val="0"/>
      <w:marTop w:val="0"/>
      <w:marBottom w:val="0"/>
      <w:divBdr>
        <w:top w:val="none" w:sz="0" w:space="0" w:color="auto"/>
        <w:left w:val="none" w:sz="0" w:space="0" w:color="auto"/>
        <w:bottom w:val="none" w:sz="0" w:space="0" w:color="auto"/>
        <w:right w:val="none" w:sz="0" w:space="0" w:color="auto"/>
      </w:divBdr>
    </w:div>
    <w:div w:id="585458772">
      <w:bodyDiv w:val="1"/>
      <w:marLeft w:val="0"/>
      <w:marRight w:val="0"/>
      <w:marTop w:val="0"/>
      <w:marBottom w:val="0"/>
      <w:divBdr>
        <w:top w:val="none" w:sz="0" w:space="0" w:color="auto"/>
        <w:left w:val="none" w:sz="0" w:space="0" w:color="auto"/>
        <w:bottom w:val="none" w:sz="0" w:space="0" w:color="auto"/>
        <w:right w:val="none" w:sz="0" w:space="0" w:color="auto"/>
      </w:divBdr>
    </w:div>
    <w:div w:id="605578332">
      <w:bodyDiv w:val="1"/>
      <w:marLeft w:val="0"/>
      <w:marRight w:val="0"/>
      <w:marTop w:val="0"/>
      <w:marBottom w:val="0"/>
      <w:divBdr>
        <w:top w:val="none" w:sz="0" w:space="0" w:color="auto"/>
        <w:left w:val="none" w:sz="0" w:space="0" w:color="auto"/>
        <w:bottom w:val="none" w:sz="0" w:space="0" w:color="auto"/>
        <w:right w:val="none" w:sz="0" w:space="0" w:color="auto"/>
      </w:divBdr>
    </w:div>
    <w:div w:id="645472427">
      <w:bodyDiv w:val="1"/>
      <w:marLeft w:val="0"/>
      <w:marRight w:val="0"/>
      <w:marTop w:val="0"/>
      <w:marBottom w:val="0"/>
      <w:divBdr>
        <w:top w:val="none" w:sz="0" w:space="0" w:color="auto"/>
        <w:left w:val="none" w:sz="0" w:space="0" w:color="auto"/>
        <w:bottom w:val="none" w:sz="0" w:space="0" w:color="auto"/>
        <w:right w:val="none" w:sz="0" w:space="0" w:color="auto"/>
      </w:divBdr>
    </w:div>
    <w:div w:id="651761016">
      <w:bodyDiv w:val="1"/>
      <w:marLeft w:val="0"/>
      <w:marRight w:val="0"/>
      <w:marTop w:val="0"/>
      <w:marBottom w:val="0"/>
      <w:divBdr>
        <w:top w:val="none" w:sz="0" w:space="0" w:color="auto"/>
        <w:left w:val="none" w:sz="0" w:space="0" w:color="auto"/>
        <w:bottom w:val="none" w:sz="0" w:space="0" w:color="auto"/>
        <w:right w:val="none" w:sz="0" w:space="0" w:color="auto"/>
      </w:divBdr>
    </w:div>
    <w:div w:id="714738567">
      <w:bodyDiv w:val="1"/>
      <w:marLeft w:val="0"/>
      <w:marRight w:val="0"/>
      <w:marTop w:val="0"/>
      <w:marBottom w:val="0"/>
      <w:divBdr>
        <w:top w:val="none" w:sz="0" w:space="0" w:color="auto"/>
        <w:left w:val="none" w:sz="0" w:space="0" w:color="auto"/>
        <w:bottom w:val="none" w:sz="0" w:space="0" w:color="auto"/>
        <w:right w:val="none" w:sz="0" w:space="0" w:color="auto"/>
      </w:divBdr>
    </w:div>
    <w:div w:id="715202867">
      <w:bodyDiv w:val="1"/>
      <w:marLeft w:val="0"/>
      <w:marRight w:val="0"/>
      <w:marTop w:val="0"/>
      <w:marBottom w:val="0"/>
      <w:divBdr>
        <w:top w:val="none" w:sz="0" w:space="0" w:color="auto"/>
        <w:left w:val="none" w:sz="0" w:space="0" w:color="auto"/>
        <w:bottom w:val="none" w:sz="0" w:space="0" w:color="auto"/>
        <w:right w:val="none" w:sz="0" w:space="0" w:color="auto"/>
      </w:divBdr>
    </w:div>
    <w:div w:id="722100463">
      <w:bodyDiv w:val="1"/>
      <w:marLeft w:val="0"/>
      <w:marRight w:val="0"/>
      <w:marTop w:val="0"/>
      <w:marBottom w:val="0"/>
      <w:divBdr>
        <w:top w:val="none" w:sz="0" w:space="0" w:color="auto"/>
        <w:left w:val="none" w:sz="0" w:space="0" w:color="auto"/>
        <w:bottom w:val="none" w:sz="0" w:space="0" w:color="auto"/>
        <w:right w:val="none" w:sz="0" w:space="0" w:color="auto"/>
      </w:divBdr>
    </w:div>
    <w:div w:id="763695502">
      <w:bodyDiv w:val="1"/>
      <w:marLeft w:val="0"/>
      <w:marRight w:val="0"/>
      <w:marTop w:val="0"/>
      <w:marBottom w:val="0"/>
      <w:divBdr>
        <w:top w:val="none" w:sz="0" w:space="0" w:color="auto"/>
        <w:left w:val="none" w:sz="0" w:space="0" w:color="auto"/>
        <w:bottom w:val="none" w:sz="0" w:space="0" w:color="auto"/>
        <w:right w:val="none" w:sz="0" w:space="0" w:color="auto"/>
      </w:divBdr>
    </w:div>
    <w:div w:id="794448139">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43087209">
      <w:bodyDiv w:val="1"/>
      <w:marLeft w:val="0"/>
      <w:marRight w:val="0"/>
      <w:marTop w:val="0"/>
      <w:marBottom w:val="0"/>
      <w:divBdr>
        <w:top w:val="none" w:sz="0" w:space="0" w:color="auto"/>
        <w:left w:val="none" w:sz="0" w:space="0" w:color="auto"/>
        <w:bottom w:val="none" w:sz="0" w:space="0" w:color="auto"/>
        <w:right w:val="none" w:sz="0" w:space="0" w:color="auto"/>
      </w:divBdr>
    </w:div>
    <w:div w:id="866139376">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892735915">
      <w:bodyDiv w:val="1"/>
      <w:marLeft w:val="0"/>
      <w:marRight w:val="0"/>
      <w:marTop w:val="0"/>
      <w:marBottom w:val="0"/>
      <w:divBdr>
        <w:top w:val="none" w:sz="0" w:space="0" w:color="auto"/>
        <w:left w:val="none" w:sz="0" w:space="0" w:color="auto"/>
        <w:bottom w:val="none" w:sz="0" w:space="0" w:color="auto"/>
        <w:right w:val="none" w:sz="0" w:space="0" w:color="auto"/>
      </w:divBdr>
    </w:div>
    <w:div w:id="961347939">
      <w:bodyDiv w:val="1"/>
      <w:marLeft w:val="0"/>
      <w:marRight w:val="0"/>
      <w:marTop w:val="0"/>
      <w:marBottom w:val="0"/>
      <w:divBdr>
        <w:top w:val="none" w:sz="0" w:space="0" w:color="auto"/>
        <w:left w:val="none" w:sz="0" w:space="0" w:color="auto"/>
        <w:bottom w:val="none" w:sz="0" w:space="0" w:color="auto"/>
        <w:right w:val="none" w:sz="0" w:space="0" w:color="auto"/>
      </w:divBdr>
    </w:div>
    <w:div w:id="97086612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75598402">
      <w:bodyDiv w:val="1"/>
      <w:marLeft w:val="0"/>
      <w:marRight w:val="0"/>
      <w:marTop w:val="0"/>
      <w:marBottom w:val="0"/>
      <w:divBdr>
        <w:top w:val="none" w:sz="0" w:space="0" w:color="auto"/>
        <w:left w:val="none" w:sz="0" w:space="0" w:color="auto"/>
        <w:bottom w:val="none" w:sz="0" w:space="0" w:color="auto"/>
        <w:right w:val="none" w:sz="0" w:space="0" w:color="auto"/>
      </w:divBdr>
    </w:div>
    <w:div w:id="990407781">
      <w:bodyDiv w:val="1"/>
      <w:marLeft w:val="0"/>
      <w:marRight w:val="0"/>
      <w:marTop w:val="0"/>
      <w:marBottom w:val="0"/>
      <w:divBdr>
        <w:top w:val="none" w:sz="0" w:space="0" w:color="auto"/>
        <w:left w:val="none" w:sz="0" w:space="0" w:color="auto"/>
        <w:bottom w:val="none" w:sz="0" w:space="0" w:color="auto"/>
        <w:right w:val="none" w:sz="0" w:space="0" w:color="auto"/>
      </w:divBdr>
    </w:div>
    <w:div w:id="1009601692">
      <w:bodyDiv w:val="1"/>
      <w:marLeft w:val="0"/>
      <w:marRight w:val="0"/>
      <w:marTop w:val="0"/>
      <w:marBottom w:val="0"/>
      <w:divBdr>
        <w:top w:val="none" w:sz="0" w:space="0" w:color="auto"/>
        <w:left w:val="none" w:sz="0" w:space="0" w:color="auto"/>
        <w:bottom w:val="none" w:sz="0" w:space="0" w:color="auto"/>
        <w:right w:val="none" w:sz="0" w:space="0" w:color="auto"/>
      </w:divBdr>
    </w:div>
    <w:div w:id="1029572693">
      <w:bodyDiv w:val="1"/>
      <w:marLeft w:val="0"/>
      <w:marRight w:val="0"/>
      <w:marTop w:val="0"/>
      <w:marBottom w:val="0"/>
      <w:divBdr>
        <w:top w:val="none" w:sz="0" w:space="0" w:color="auto"/>
        <w:left w:val="none" w:sz="0" w:space="0" w:color="auto"/>
        <w:bottom w:val="none" w:sz="0" w:space="0" w:color="auto"/>
        <w:right w:val="none" w:sz="0" w:space="0" w:color="auto"/>
      </w:divBdr>
    </w:div>
    <w:div w:id="1035739831">
      <w:bodyDiv w:val="1"/>
      <w:marLeft w:val="0"/>
      <w:marRight w:val="0"/>
      <w:marTop w:val="0"/>
      <w:marBottom w:val="0"/>
      <w:divBdr>
        <w:top w:val="none" w:sz="0" w:space="0" w:color="auto"/>
        <w:left w:val="none" w:sz="0" w:space="0" w:color="auto"/>
        <w:bottom w:val="none" w:sz="0" w:space="0" w:color="auto"/>
        <w:right w:val="none" w:sz="0" w:space="0" w:color="auto"/>
      </w:divBdr>
    </w:div>
    <w:div w:id="1047608906">
      <w:bodyDiv w:val="1"/>
      <w:marLeft w:val="0"/>
      <w:marRight w:val="0"/>
      <w:marTop w:val="0"/>
      <w:marBottom w:val="0"/>
      <w:divBdr>
        <w:top w:val="none" w:sz="0" w:space="0" w:color="auto"/>
        <w:left w:val="none" w:sz="0" w:space="0" w:color="auto"/>
        <w:bottom w:val="none" w:sz="0" w:space="0" w:color="auto"/>
        <w:right w:val="none" w:sz="0" w:space="0" w:color="auto"/>
      </w:divBdr>
    </w:div>
    <w:div w:id="1106460574">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76265981">
      <w:bodyDiv w:val="1"/>
      <w:marLeft w:val="0"/>
      <w:marRight w:val="0"/>
      <w:marTop w:val="0"/>
      <w:marBottom w:val="0"/>
      <w:divBdr>
        <w:top w:val="none" w:sz="0" w:space="0" w:color="auto"/>
        <w:left w:val="none" w:sz="0" w:space="0" w:color="auto"/>
        <w:bottom w:val="none" w:sz="0" w:space="0" w:color="auto"/>
        <w:right w:val="none" w:sz="0" w:space="0" w:color="auto"/>
      </w:divBdr>
    </w:div>
    <w:div w:id="1252858834">
      <w:bodyDiv w:val="1"/>
      <w:marLeft w:val="0"/>
      <w:marRight w:val="0"/>
      <w:marTop w:val="0"/>
      <w:marBottom w:val="0"/>
      <w:divBdr>
        <w:top w:val="none" w:sz="0" w:space="0" w:color="auto"/>
        <w:left w:val="none" w:sz="0" w:space="0" w:color="auto"/>
        <w:bottom w:val="none" w:sz="0" w:space="0" w:color="auto"/>
        <w:right w:val="none" w:sz="0" w:space="0" w:color="auto"/>
      </w:divBdr>
    </w:div>
    <w:div w:id="1256018855">
      <w:bodyDiv w:val="1"/>
      <w:marLeft w:val="0"/>
      <w:marRight w:val="0"/>
      <w:marTop w:val="0"/>
      <w:marBottom w:val="0"/>
      <w:divBdr>
        <w:top w:val="none" w:sz="0" w:space="0" w:color="auto"/>
        <w:left w:val="none" w:sz="0" w:space="0" w:color="auto"/>
        <w:bottom w:val="none" w:sz="0" w:space="0" w:color="auto"/>
        <w:right w:val="none" w:sz="0" w:space="0" w:color="auto"/>
      </w:divBdr>
    </w:div>
    <w:div w:id="1280606024">
      <w:bodyDiv w:val="1"/>
      <w:marLeft w:val="0"/>
      <w:marRight w:val="0"/>
      <w:marTop w:val="0"/>
      <w:marBottom w:val="0"/>
      <w:divBdr>
        <w:top w:val="none" w:sz="0" w:space="0" w:color="auto"/>
        <w:left w:val="none" w:sz="0" w:space="0" w:color="auto"/>
        <w:bottom w:val="none" w:sz="0" w:space="0" w:color="auto"/>
        <w:right w:val="none" w:sz="0" w:space="0" w:color="auto"/>
      </w:divBdr>
    </w:div>
    <w:div w:id="1301111227">
      <w:bodyDiv w:val="1"/>
      <w:marLeft w:val="0"/>
      <w:marRight w:val="0"/>
      <w:marTop w:val="0"/>
      <w:marBottom w:val="0"/>
      <w:divBdr>
        <w:top w:val="none" w:sz="0" w:space="0" w:color="auto"/>
        <w:left w:val="none" w:sz="0" w:space="0" w:color="auto"/>
        <w:bottom w:val="none" w:sz="0" w:space="0" w:color="auto"/>
        <w:right w:val="none" w:sz="0" w:space="0" w:color="auto"/>
      </w:divBdr>
    </w:div>
    <w:div w:id="1331712577">
      <w:bodyDiv w:val="1"/>
      <w:marLeft w:val="0"/>
      <w:marRight w:val="0"/>
      <w:marTop w:val="0"/>
      <w:marBottom w:val="0"/>
      <w:divBdr>
        <w:top w:val="none" w:sz="0" w:space="0" w:color="auto"/>
        <w:left w:val="none" w:sz="0" w:space="0" w:color="auto"/>
        <w:bottom w:val="none" w:sz="0" w:space="0" w:color="auto"/>
        <w:right w:val="none" w:sz="0" w:space="0" w:color="auto"/>
      </w:divBdr>
    </w:div>
    <w:div w:id="1373068716">
      <w:bodyDiv w:val="1"/>
      <w:marLeft w:val="0"/>
      <w:marRight w:val="0"/>
      <w:marTop w:val="0"/>
      <w:marBottom w:val="0"/>
      <w:divBdr>
        <w:top w:val="none" w:sz="0" w:space="0" w:color="auto"/>
        <w:left w:val="none" w:sz="0" w:space="0" w:color="auto"/>
        <w:bottom w:val="none" w:sz="0" w:space="0" w:color="auto"/>
        <w:right w:val="none" w:sz="0" w:space="0" w:color="auto"/>
      </w:divBdr>
    </w:div>
    <w:div w:id="1385906927">
      <w:bodyDiv w:val="1"/>
      <w:marLeft w:val="0"/>
      <w:marRight w:val="0"/>
      <w:marTop w:val="0"/>
      <w:marBottom w:val="0"/>
      <w:divBdr>
        <w:top w:val="none" w:sz="0" w:space="0" w:color="auto"/>
        <w:left w:val="none" w:sz="0" w:space="0" w:color="auto"/>
        <w:bottom w:val="none" w:sz="0" w:space="0" w:color="auto"/>
        <w:right w:val="none" w:sz="0" w:space="0" w:color="auto"/>
      </w:divBdr>
    </w:div>
    <w:div w:id="1409032003">
      <w:bodyDiv w:val="1"/>
      <w:marLeft w:val="0"/>
      <w:marRight w:val="0"/>
      <w:marTop w:val="0"/>
      <w:marBottom w:val="0"/>
      <w:divBdr>
        <w:top w:val="none" w:sz="0" w:space="0" w:color="auto"/>
        <w:left w:val="none" w:sz="0" w:space="0" w:color="auto"/>
        <w:bottom w:val="none" w:sz="0" w:space="0" w:color="auto"/>
        <w:right w:val="none" w:sz="0" w:space="0" w:color="auto"/>
      </w:divBdr>
    </w:div>
    <w:div w:id="1434130928">
      <w:bodyDiv w:val="1"/>
      <w:marLeft w:val="0"/>
      <w:marRight w:val="0"/>
      <w:marTop w:val="0"/>
      <w:marBottom w:val="0"/>
      <w:divBdr>
        <w:top w:val="none" w:sz="0" w:space="0" w:color="auto"/>
        <w:left w:val="none" w:sz="0" w:space="0" w:color="auto"/>
        <w:bottom w:val="none" w:sz="0" w:space="0" w:color="auto"/>
        <w:right w:val="none" w:sz="0" w:space="0" w:color="auto"/>
      </w:divBdr>
    </w:div>
    <w:div w:id="1456172122">
      <w:bodyDiv w:val="1"/>
      <w:marLeft w:val="0"/>
      <w:marRight w:val="0"/>
      <w:marTop w:val="0"/>
      <w:marBottom w:val="0"/>
      <w:divBdr>
        <w:top w:val="none" w:sz="0" w:space="0" w:color="auto"/>
        <w:left w:val="none" w:sz="0" w:space="0" w:color="auto"/>
        <w:bottom w:val="none" w:sz="0" w:space="0" w:color="auto"/>
        <w:right w:val="none" w:sz="0" w:space="0" w:color="auto"/>
      </w:divBdr>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484202074">
      <w:bodyDiv w:val="1"/>
      <w:marLeft w:val="0"/>
      <w:marRight w:val="0"/>
      <w:marTop w:val="0"/>
      <w:marBottom w:val="0"/>
      <w:divBdr>
        <w:top w:val="none" w:sz="0" w:space="0" w:color="auto"/>
        <w:left w:val="none" w:sz="0" w:space="0" w:color="auto"/>
        <w:bottom w:val="none" w:sz="0" w:space="0" w:color="auto"/>
        <w:right w:val="none" w:sz="0" w:space="0" w:color="auto"/>
      </w:divBdr>
    </w:div>
    <w:div w:id="1495417955">
      <w:bodyDiv w:val="1"/>
      <w:marLeft w:val="0"/>
      <w:marRight w:val="0"/>
      <w:marTop w:val="0"/>
      <w:marBottom w:val="0"/>
      <w:divBdr>
        <w:top w:val="none" w:sz="0" w:space="0" w:color="auto"/>
        <w:left w:val="none" w:sz="0" w:space="0" w:color="auto"/>
        <w:bottom w:val="none" w:sz="0" w:space="0" w:color="auto"/>
        <w:right w:val="none" w:sz="0" w:space="0" w:color="auto"/>
      </w:divBdr>
    </w:div>
    <w:div w:id="1509825985">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794791280">
      <w:bodyDiv w:val="1"/>
      <w:marLeft w:val="0"/>
      <w:marRight w:val="0"/>
      <w:marTop w:val="0"/>
      <w:marBottom w:val="0"/>
      <w:divBdr>
        <w:top w:val="none" w:sz="0" w:space="0" w:color="auto"/>
        <w:left w:val="none" w:sz="0" w:space="0" w:color="auto"/>
        <w:bottom w:val="none" w:sz="0" w:space="0" w:color="auto"/>
        <w:right w:val="none" w:sz="0" w:space="0" w:color="auto"/>
      </w:divBdr>
    </w:div>
    <w:div w:id="1796634987">
      <w:bodyDiv w:val="1"/>
      <w:marLeft w:val="0"/>
      <w:marRight w:val="0"/>
      <w:marTop w:val="0"/>
      <w:marBottom w:val="0"/>
      <w:divBdr>
        <w:top w:val="none" w:sz="0" w:space="0" w:color="auto"/>
        <w:left w:val="none" w:sz="0" w:space="0" w:color="auto"/>
        <w:bottom w:val="none" w:sz="0" w:space="0" w:color="auto"/>
        <w:right w:val="none" w:sz="0" w:space="0" w:color="auto"/>
      </w:divBdr>
    </w:div>
    <w:div w:id="1802574161">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1952206085">
      <w:bodyDiv w:val="1"/>
      <w:marLeft w:val="0"/>
      <w:marRight w:val="0"/>
      <w:marTop w:val="0"/>
      <w:marBottom w:val="0"/>
      <w:divBdr>
        <w:top w:val="none" w:sz="0" w:space="0" w:color="auto"/>
        <w:left w:val="none" w:sz="0" w:space="0" w:color="auto"/>
        <w:bottom w:val="none" w:sz="0" w:space="0" w:color="auto"/>
        <w:right w:val="none" w:sz="0" w:space="0" w:color="auto"/>
      </w:divBdr>
    </w:div>
    <w:div w:id="1952659701">
      <w:bodyDiv w:val="1"/>
      <w:marLeft w:val="0"/>
      <w:marRight w:val="0"/>
      <w:marTop w:val="0"/>
      <w:marBottom w:val="0"/>
      <w:divBdr>
        <w:top w:val="none" w:sz="0" w:space="0" w:color="auto"/>
        <w:left w:val="none" w:sz="0" w:space="0" w:color="auto"/>
        <w:bottom w:val="none" w:sz="0" w:space="0" w:color="auto"/>
        <w:right w:val="none" w:sz="0" w:space="0" w:color="auto"/>
      </w:divBdr>
    </w:div>
    <w:div w:id="2025788279">
      <w:bodyDiv w:val="1"/>
      <w:marLeft w:val="0"/>
      <w:marRight w:val="0"/>
      <w:marTop w:val="0"/>
      <w:marBottom w:val="0"/>
      <w:divBdr>
        <w:top w:val="none" w:sz="0" w:space="0" w:color="auto"/>
        <w:left w:val="none" w:sz="0" w:space="0" w:color="auto"/>
        <w:bottom w:val="none" w:sz="0" w:space="0" w:color="auto"/>
        <w:right w:val="none" w:sz="0" w:space="0" w:color="auto"/>
      </w:divBdr>
    </w:div>
    <w:div w:id="2086489529">
      <w:bodyDiv w:val="1"/>
      <w:marLeft w:val="0"/>
      <w:marRight w:val="0"/>
      <w:marTop w:val="0"/>
      <w:marBottom w:val="0"/>
      <w:divBdr>
        <w:top w:val="none" w:sz="0" w:space="0" w:color="auto"/>
        <w:left w:val="none" w:sz="0" w:space="0" w:color="auto"/>
        <w:bottom w:val="none" w:sz="0" w:space="0" w:color="auto"/>
        <w:right w:val="none" w:sz="0" w:space="0" w:color="auto"/>
      </w:divBdr>
    </w:div>
    <w:div w:id="2107073907">
      <w:bodyDiv w:val="1"/>
      <w:marLeft w:val="0"/>
      <w:marRight w:val="0"/>
      <w:marTop w:val="0"/>
      <w:marBottom w:val="0"/>
      <w:divBdr>
        <w:top w:val="none" w:sz="0" w:space="0" w:color="auto"/>
        <w:left w:val="none" w:sz="0" w:space="0" w:color="auto"/>
        <w:bottom w:val="none" w:sz="0" w:space="0" w:color="auto"/>
        <w:right w:val="none" w:sz="0" w:space="0" w:color="auto"/>
      </w:divBdr>
    </w:div>
    <w:div w:id="21453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lietuva.lt/projektai" TargetMode="External"/><Relationship Id="rId18" Type="http://schemas.openxmlformats.org/officeDocument/2006/relationships/hyperlink" Target="https://osp.stat.gov.lt/" TargetMode="External"/><Relationship Id="rId26"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9"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1"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4" Type="http://schemas.openxmlformats.org/officeDocument/2006/relationships/hyperlink" Target="https://www.e-tar.lt/portal/lt/legalAct/ee23d880355d11ec992fe4cdfceb5666" TargetMode="External"/><Relationship Id="rId42"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p.stat.gov.lt/documents/10180/483818/darbotvarke_DVR.pdf" TargetMode="External"/><Relationship Id="rId29"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11" Type="http://schemas.openxmlformats.org/officeDocument/2006/relationships/hyperlink" Target="https://e-seimas.lrs.lt/portal/legalAct/lt/TAD/c1259440f7dd11eab72ddb4a109da1b5/asr" TargetMode="External"/><Relationship Id="rId24"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2"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7"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0"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5" Type="http://schemas.openxmlformats.org/officeDocument/2006/relationships/hyperlink" Target="https://ec.europa.eu/eurostat/databrowser/view/lfsa_ewhan2/default/table?lang=en"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finmin.lrv.lt/lt/aktualus-valstybes-finansu-duomenys/ekonomines-raidos-scenarijus/" TargetMode="External"/><Relationship Id="rId31" Type="http://schemas.openxmlformats.org/officeDocument/2006/relationships/hyperlink" Target="https://www.ppplietuva.lt/lt/docview/?file=%2Fdocuments%2Ffiles%2FPriemoniu+skaiciuokle_v1_0_20210211.xlsm" TargetMode="External"/><Relationship Id="rId44"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alietuva.lt/projektai" TargetMode="External"/><Relationship Id="rId22"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7"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0"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5"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3" Type="http://schemas.openxmlformats.org/officeDocument/2006/relationships/hyperlink" Target="https://www.e-tar.lt/portal/lt/legalAct/70972890940511e5a6f4e928c954d72b"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vialietuva.lt/projektai" TargetMode="External"/><Relationship Id="rId25"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3"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8" Type="http://schemas.openxmlformats.org/officeDocument/2006/relationships/hyperlink" Target="https://finmin.lrv.lt/lt/aktualus-valstybes-finansu-duomenys/ekonomines-raidos-scenarijus" TargetMode="External"/><Relationship Id="rId46" Type="http://schemas.openxmlformats.org/officeDocument/2006/relationships/header" Target="header1.xml"/><Relationship Id="rId20" Type="http://schemas.openxmlformats.org/officeDocument/2006/relationships/hyperlink" Target="https://e-seimas.lrs.lt/portal/legalAct/lt/TAD/c1259440f7dd11eab72ddb4a109da1b5/asr" TargetMode="External"/><Relationship Id="rId41" Type="http://schemas.openxmlformats.org/officeDocument/2006/relationships/hyperlink" Target="https://tka.lt/katalogas/eismo-ivykiu-statistika-lietuvoj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5437c5d099d011eaa51db668f0092944" TargetMode="External"/><Relationship Id="rId23"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8"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6" Type="http://schemas.openxmlformats.org/officeDocument/2006/relationships/hyperlink" Target="https://osp.stat.gov.lt/statistiniu-rodikliu-analize?hash=2ceaa158-bcfa-400b-8b03-c13731986064"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documents/10180/483818/darbotvarke_DVR.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Rubinas\Dokumentai\Strateginio_planavimo_ir_stebesenos_skyrius\Ramune_Simsoniene\GRAFIKAI\&#8222;GRAFIKAS%20KPPP%20ir%20ES%20finansav%20dinamika%204%20pav%202003-2023&#8220;%20kopij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'KPPP ir ES eur 2000-2023 (3)'!$A$2:$U$2</c:f>
          <c:strCache>
            <c:ptCount val="21"/>
            <c:pt idx="0">
              <c:v>Kelių priežiūros ir plėtros programos  ir ES lėšų finansavimo dinamika, mln. Eur</c:v>
            </c:pt>
          </c:strCache>
        </c:strRef>
      </c:tx>
      <c:layout>
        <c:manualLayout>
          <c:xMode val="edge"/>
          <c:yMode val="edge"/>
          <c:x val="0.15056916004725102"/>
          <c:y val="6.1404510419640311E-2"/>
        </c:manualLayout>
      </c:layout>
      <c:overlay val="0"/>
      <c:txPr>
        <a:bodyPr/>
        <a:lstStyle/>
        <a:p>
          <a:pPr algn="ctr">
            <a:defRPr sz="1200">
              <a:latin typeface="Times New Roman" panose="02020603050405020304" pitchFamily="18" charset="0"/>
              <a:ea typeface="Calibri Light" panose="020F0302020204030204" pitchFamily="34" charset="0"/>
              <a:cs typeface="Times New Roman" panose="02020603050405020304" pitchFamily="18" charset="0"/>
            </a:defRPr>
          </a:pPr>
          <a:endParaRPr lang="en-US"/>
        </a:p>
      </c:txPr>
    </c:title>
    <c:autoTitleDeleted val="0"/>
    <c:plotArea>
      <c:layout>
        <c:manualLayout>
          <c:layoutTarget val="inner"/>
          <c:xMode val="edge"/>
          <c:yMode val="edge"/>
          <c:x val="0.10497053081887896"/>
          <c:y val="0.13925536493236385"/>
          <c:w val="0.85836375850167401"/>
          <c:h val="0.64369644533215642"/>
        </c:manualLayout>
      </c:layout>
      <c:barChart>
        <c:barDir val="col"/>
        <c:grouping val="stacked"/>
        <c:varyColors val="0"/>
        <c:ser>
          <c:idx val="1"/>
          <c:order val="1"/>
          <c:tx>
            <c:strRef>
              <c:f>'KPPP ir ES eur 2000-2023 (3)'!$A$6</c:f>
              <c:strCache>
                <c:ptCount val="1"/>
                <c:pt idx="0">
                  <c:v>Faktinės (kasinės) Kelių priežiūros ir plėtros programos lėšos</c:v>
                </c:pt>
              </c:strCache>
            </c:strRef>
          </c:tx>
          <c:spPr>
            <a:solidFill>
              <a:srgbClr val="0070C0"/>
            </a:solidFill>
            <a:ln>
              <a:solidFill>
                <a:srgbClr val="FFC000"/>
              </a:solidFill>
            </a:ln>
          </c:spPr>
          <c:invertIfNegative val="0"/>
          <c:dLbls>
            <c:spPr>
              <a:solidFill>
                <a:schemeClr val="bg1"/>
              </a:solidFill>
              <a:ln>
                <a:noFill/>
              </a:ln>
              <a:effectLst/>
            </c:spPr>
            <c:txPr>
              <a:bodyPr wrap="square" lIns="38100" tIns="19050" rIns="38100" bIns="19050" anchor="ctr">
                <a:sp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'KPPP ir ES eur 2000-2023 (3)'!$B$4:$AI$4</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'KPPP ir ES eur 2000-2023 (3)'!$Q$6:$AK$6</c:f>
              <c:numCache>
                <c:formatCode>0</c:formatCode>
                <c:ptCount val="16"/>
                <c:pt idx="0">
                  <c:v>460</c:v>
                </c:pt>
                <c:pt idx="1">
                  <c:v>333</c:v>
                </c:pt>
                <c:pt idx="2">
                  <c:v>251</c:v>
                </c:pt>
                <c:pt idx="3">
                  <c:v>270</c:v>
                </c:pt>
                <c:pt idx="4">
                  <c:v>306</c:v>
                </c:pt>
                <c:pt idx="5">
                  <c:v>297</c:v>
                </c:pt>
                <c:pt idx="6">
                  <c:v>305</c:v>
                </c:pt>
                <c:pt idx="7">
                  <c:v>387</c:v>
                </c:pt>
                <c:pt idx="8" formatCode="General">
                  <c:v>403</c:v>
                </c:pt>
                <c:pt idx="9" formatCode="General">
                  <c:v>471</c:v>
                </c:pt>
                <c:pt idx="10">
                  <c:v>411</c:v>
                </c:pt>
                <c:pt idx="11">
                  <c:v>482</c:v>
                </c:pt>
                <c:pt idx="12">
                  <c:v>566</c:v>
                </c:pt>
                <c:pt idx="13">
                  <c:v>509</c:v>
                </c:pt>
                <c:pt idx="14">
                  <c:v>536</c:v>
                </c:pt>
                <c:pt idx="15">
                  <c:v>543</c:v>
                </c:pt>
              </c:numCache>
            </c:numRef>
          </c:val>
          <c:extLst>
            <c:ext xmlns:c16="http://schemas.microsoft.com/office/drawing/2014/chart" uri="{C3380CC4-5D6E-409C-BE32-E72D297353CC}">
              <c16:uniqueId val="{00000000-F345-4898-90EA-B68DA01504E9}"/>
            </c:ext>
          </c:extLst>
        </c:ser>
        <c:ser>
          <c:idx val="2"/>
          <c:order val="2"/>
          <c:tx>
            <c:strRef>
              <c:f>'KPPP ir ES eur 2000-2023 (3)'!$A$8</c:f>
              <c:strCache>
                <c:ptCount val="1"/>
                <c:pt idx="0">
                  <c:v>Negrąžinama Europos Sąjungos parama</c:v>
                </c:pt>
              </c:strCache>
            </c:strRef>
          </c:tx>
          <c:spPr>
            <a:solidFill>
              <a:srgbClr val="FFC000"/>
            </a:solidFill>
            <a:ln>
              <a:noFill/>
            </a:ln>
          </c:spPr>
          <c:invertIfNegative val="0"/>
          <c:dLbls>
            <c:dLbl>
              <c:idx val="11"/>
              <c:layout>
                <c:manualLayout>
                  <c:x val="2.249212775528554E-2"/>
                  <c:y val="6.13685080655289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45-4898-90EA-B68DA01504E9}"/>
                </c:ext>
              </c:extLst>
            </c:dLbl>
            <c:dLbl>
              <c:idx val="12"/>
              <c:layout>
                <c:manualLayout>
                  <c:x val="8.9968511021142599E-3"/>
                  <c:y val="6.1368508065529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45-4898-90EA-B68DA01504E9}"/>
                </c:ext>
              </c:extLst>
            </c:dLbl>
            <c:dLbl>
              <c:idx val="14"/>
              <c:layout>
                <c:manualLayout>
                  <c:x val="1.9235912162981386E-2"/>
                  <c:y val="2.2442630725969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45-4898-90EA-B68DA01504E9}"/>
                </c:ext>
              </c:extLst>
            </c:dLbl>
            <c:spPr>
              <a:noFill/>
              <a:ln>
                <a:noFill/>
              </a:ln>
              <a:effectLst/>
            </c:spPr>
            <c:txPr>
              <a:bodyPr wrap="square" lIns="38100" tIns="19050" rIns="38100" bIns="19050" anchor="ctr">
                <a:sp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'KPPP ir ES eur 2000-2023 (3)'!$B$4:$AI$4</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'KPPP ir ES eur 2000-2023 (3)'!$Q$8:$AK$8</c:f>
              <c:numCache>
                <c:formatCode>0</c:formatCode>
                <c:ptCount val="16"/>
                <c:pt idx="0">
                  <c:v>45.470342910101948</c:v>
                </c:pt>
                <c:pt idx="1">
                  <c:v>190.85959221501392</c:v>
                </c:pt>
                <c:pt idx="2">
                  <c:v>153.78822984244673</c:v>
                </c:pt>
                <c:pt idx="3">
                  <c:v>75.301204819277118</c:v>
                </c:pt>
                <c:pt idx="4">
                  <c:v>65.454124189063947</c:v>
                </c:pt>
                <c:pt idx="5">
                  <c:v>81.962465245597784</c:v>
                </c:pt>
                <c:pt idx="6">
                  <c:v>57</c:v>
                </c:pt>
                <c:pt idx="7">
                  <c:v>63</c:v>
                </c:pt>
                <c:pt idx="8" formatCode="General">
                  <c:v>91</c:v>
                </c:pt>
                <c:pt idx="9" formatCode="General">
                  <c:v>28</c:v>
                </c:pt>
                <c:pt idx="10" formatCode="General">
                  <c:v>59</c:v>
                </c:pt>
                <c:pt idx="11" formatCode="General">
                  <c:v>17</c:v>
                </c:pt>
                <c:pt idx="12" formatCode="General">
                  <c:v>40</c:v>
                </c:pt>
                <c:pt idx="13" formatCode="General">
                  <c:v>71</c:v>
                </c:pt>
                <c:pt idx="14" formatCode="General">
                  <c:v>10</c:v>
                </c:pt>
                <c:pt idx="15" formatCode="General">
                  <c:v>59</c:v>
                </c:pt>
              </c:numCache>
            </c:numRef>
          </c:val>
          <c:extLst>
            <c:ext xmlns:c16="http://schemas.microsoft.com/office/drawing/2014/chart" uri="{C3380CC4-5D6E-409C-BE32-E72D297353CC}">
              <c16:uniqueId val="{00000004-F345-4898-90EA-B68DA01504E9}"/>
            </c:ext>
          </c:extLst>
        </c:ser>
        <c:ser>
          <c:idx val="3"/>
          <c:order val="3"/>
          <c:tx>
            <c:strRef>
              <c:f>'KPPP ir ES eur 2000-2023 (3)'!$A$7</c:f>
              <c:strCache>
                <c:ptCount val="1"/>
                <c:pt idx="0">
                  <c:v>Kariniam mobilumui skirtos lėšos</c:v>
                </c:pt>
              </c:strCache>
            </c:strRef>
          </c:tx>
          <c:spPr>
            <a:solidFill>
              <a:schemeClr val="accent6">
                <a:lumMod val="60000"/>
                <a:lumOff val="40000"/>
              </a:schemeClr>
            </a:solidFill>
          </c:spPr>
          <c:invertIfNegative val="0"/>
          <c:dPt>
            <c:idx val="15"/>
            <c:invertIfNegative val="0"/>
            <c:bubble3D val="0"/>
            <c:spPr>
              <a:solidFill>
                <a:schemeClr val="accent6">
                  <a:lumMod val="60000"/>
                  <a:lumOff val="40000"/>
                </a:schemeClr>
              </a:solidFill>
              <a:ln>
                <a:solidFill>
                  <a:schemeClr val="accent6">
                    <a:lumMod val="60000"/>
                    <a:lumOff val="40000"/>
                  </a:schemeClr>
                </a:solidFill>
              </a:ln>
            </c:spPr>
            <c:extLst>
              <c:ext xmlns:c16="http://schemas.microsoft.com/office/drawing/2014/chart" uri="{C3380CC4-5D6E-409C-BE32-E72D297353CC}">
                <c16:uniqueId val="{00000006-F345-4898-90EA-B68DA01504E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'KPPP ir ES eur 2000-2023 (3)'!$Q$7:$AK$7</c:f>
              <c:numCache>
                <c:formatCode>0</c:formatCode>
                <c:ptCount val="16"/>
                <c:pt idx="0">
                  <c:v>0</c:v>
                </c:pt>
                <c:pt idx="1">
                  <c:v>0</c:v>
                </c:pt>
                <c:pt idx="2">
                  <c:v>0</c:v>
                </c:pt>
                <c:pt idx="3">
                  <c:v>0</c:v>
                </c:pt>
                <c:pt idx="4">
                  <c:v>0</c:v>
                </c:pt>
                <c:pt idx="5">
                  <c:v>0</c:v>
                </c:pt>
                <c:pt idx="6">
                  <c:v>0</c:v>
                </c:pt>
                <c:pt idx="7">
                  <c:v>0</c:v>
                </c:pt>
                <c:pt idx="8" formatCode="General">
                  <c:v>0</c:v>
                </c:pt>
                <c:pt idx="9" formatCode="General">
                  <c:v>0</c:v>
                </c:pt>
                <c:pt idx="10" formatCode="General">
                  <c:v>0</c:v>
                </c:pt>
                <c:pt idx="11" formatCode="General">
                  <c:v>0</c:v>
                </c:pt>
                <c:pt idx="12" formatCode="General">
                  <c:v>0</c:v>
                </c:pt>
                <c:pt idx="13" formatCode="General">
                  <c:v>0</c:v>
                </c:pt>
                <c:pt idx="14" formatCode="General">
                  <c:v>0</c:v>
                </c:pt>
                <c:pt idx="15" formatCode="General">
                  <c:v>148</c:v>
                </c:pt>
              </c:numCache>
            </c:numRef>
          </c:val>
          <c:extLst>
            <c:ext xmlns:c16="http://schemas.microsoft.com/office/drawing/2014/chart" uri="{C3380CC4-5D6E-409C-BE32-E72D297353CC}">
              <c16:uniqueId val="{00000007-F345-4898-90EA-B68DA01504E9}"/>
            </c:ext>
          </c:extLst>
        </c:ser>
        <c:dLbls>
          <c:showLegendKey val="0"/>
          <c:showVal val="0"/>
          <c:showCatName val="0"/>
          <c:showSerName val="0"/>
          <c:showPercent val="0"/>
          <c:showBubbleSize val="0"/>
        </c:dLbls>
        <c:gapWidth val="150"/>
        <c:overlap val="100"/>
        <c:axId val="453239672"/>
        <c:axId val="453238104"/>
      </c:barChart>
      <c:lineChart>
        <c:grouping val="standard"/>
        <c:varyColors val="0"/>
        <c:ser>
          <c:idx val="0"/>
          <c:order val="0"/>
          <c:tx>
            <c:strRef>
              <c:f>'KPPP ir ES eur 2000-2023 (3)'!$A$5</c:f>
              <c:strCache>
                <c:ptCount val="1"/>
                <c:pt idx="0">
                  <c:v>Iš viso</c:v>
                </c:pt>
              </c:strCache>
            </c:strRef>
          </c:tx>
          <c:spPr>
            <a:ln>
              <a:solidFill>
                <a:srgbClr val="C00000"/>
              </a:solidFill>
            </a:ln>
          </c:spPr>
          <c:dLbls>
            <c:dLbl>
              <c:idx val="0"/>
              <c:layout>
                <c:manualLayout>
                  <c:x val="-2.8173190984578898E-2"/>
                  <c:y val="-3.7254901960784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45-4898-90EA-B68DA01504E9}"/>
                </c:ext>
              </c:extLst>
            </c:dLbl>
            <c:dLbl>
              <c:idx val="1"/>
              <c:layout>
                <c:manualLayout>
                  <c:x val="-3.1138790035587189E-2"/>
                  <c:y val="-3.3333333333333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45-4898-90EA-B68DA01504E9}"/>
                </c:ext>
              </c:extLst>
            </c:dLbl>
            <c:dLbl>
              <c:idx val="2"/>
              <c:layout>
                <c:manualLayout>
                  <c:x val="-2.2241992882562279E-2"/>
                  <c:y val="-3.1372549019607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345-4898-90EA-B68DA01504E9}"/>
                </c:ext>
              </c:extLst>
            </c:dLbl>
            <c:dLbl>
              <c:idx val="3"/>
              <c:layout>
                <c:manualLayout>
                  <c:x val="-2.0759193357058125E-2"/>
                  <c:y val="-4.1176470588235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345-4898-90EA-B68DA01504E9}"/>
                </c:ext>
              </c:extLst>
            </c:dLbl>
            <c:dLbl>
              <c:idx val="4"/>
              <c:layout>
                <c:manualLayout>
                  <c:x val="-2.6690391459074734E-2"/>
                  <c:y val="-3.7254901960784313E-2"/>
                </c:manualLayout>
              </c:layout>
              <c:spPr>
                <a:noFill/>
                <a:ln>
                  <a:noFill/>
                </a:ln>
                <a:effectLst/>
              </c:spPr>
              <c:txPr>
                <a:bodyPr wrap="square" lIns="38100" tIns="19050" rIns="38100" bIns="19050" anchor="ctr" anchorCtr="0">
                  <a:spAutoFit/>
                </a:bodyPr>
                <a:lstStyle/>
                <a:p>
                  <a:pPr algn="l">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345-4898-90EA-B68DA01504E9}"/>
                </c:ext>
              </c:extLst>
            </c:dLbl>
            <c:dLbl>
              <c:idx val="5"/>
              <c:layout>
                <c:manualLayout>
                  <c:x val="-2.6690391459074734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345-4898-90EA-B68DA01504E9}"/>
                </c:ext>
              </c:extLst>
            </c:dLbl>
            <c:dLbl>
              <c:idx val="6"/>
              <c:layout>
                <c:manualLayout>
                  <c:x val="-3.1138790035587189E-2"/>
                  <c:y val="-3.5294117647058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345-4898-90EA-B68DA01504E9}"/>
                </c:ext>
              </c:extLst>
            </c:dLbl>
            <c:dLbl>
              <c:idx val="7"/>
              <c:layout>
                <c:manualLayout>
                  <c:x val="-5.1897983392645314E-2"/>
                  <c:y val="-4.5098039215686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345-4898-90EA-B68DA01504E9}"/>
                </c:ext>
              </c:extLst>
            </c:dLbl>
            <c:dLbl>
              <c:idx val="8"/>
              <c:layout>
                <c:manualLayout>
                  <c:x val="-2.3724792408066429E-2"/>
                  <c:y val="-4.1176470588235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345-4898-90EA-B68DA01504E9}"/>
                </c:ext>
              </c:extLst>
            </c:dLbl>
            <c:dLbl>
              <c:idx val="9"/>
              <c:layout>
                <c:manualLayout>
                  <c:x val="-1.7793594306049824E-2"/>
                  <c:y val="-3.7254901960784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345-4898-90EA-B68DA01504E9}"/>
                </c:ext>
              </c:extLst>
            </c:dLbl>
            <c:dLbl>
              <c:idx val="10"/>
              <c:layout>
                <c:manualLayout>
                  <c:x val="-2.2241992882562279E-2"/>
                  <c:y val="-3.3333333333333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345-4898-90EA-B68DA01504E9}"/>
                </c:ext>
              </c:extLst>
            </c:dLbl>
            <c:dLbl>
              <c:idx val="11"/>
              <c:layout>
                <c:manualLayout>
                  <c:x val="-4.0035587188612103E-2"/>
                  <c:y val="-4.1176470588235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345-4898-90EA-B68DA01504E9}"/>
                </c:ext>
              </c:extLst>
            </c:dLbl>
            <c:dLbl>
              <c:idx val="12"/>
              <c:layout>
                <c:manualLayout>
                  <c:x val="-2.9655990510083146E-2"/>
                  <c:y val="-4.5098039215686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345-4898-90EA-B68DA01504E9}"/>
                </c:ext>
              </c:extLst>
            </c:dLbl>
            <c:dLbl>
              <c:idx val="13"/>
              <c:layout>
                <c:manualLayout>
                  <c:x val="-9.3203541450954143E-3"/>
                  <c:y val="-5.2046296740581879E-2"/>
                </c:manualLayout>
              </c:layout>
              <c:spPr>
                <a:noFill/>
                <a:ln>
                  <a:noFill/>
                </a:ln>
                <a:effectLst/>
              </c:spPr>
              <c:txPr>
                <a:bodyPr wrap="square" lIns="38100" tIns="19050" rIns="38100" bIns="19050" anchor="ctr">
                  <a:no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1601477114084894E-2"/>
                      <c:h val="7.8534484502597326E-2"/>
                    </c:manualLayout>
                  </c15:layout>
                </c:ext>
                <c:ext xmlns:c16="http://schemas.microsoft.com/office/drawing/2014/chart" uri="{C3380CC4-5D6E-409C-BE32-E72D297353CC}">
                  <c16:uniqueId val="{00000015-F345-4898-90EA-B68DA01504E9}"/>
                </c:ext>
              </c:extLst>
            </c:dLbl>
            <c:dLbl>
              <c:idx val="14"/>
              <c:layout>
                <c:manualLayout>
                  <c:x val="-2.0647905351013553E-2"/>
                  <c:y val="-3.938289932939211E-2"/>
                </c:manualLayout>
              </c:layout>
              <c:spPr>
                <a:noFill/>
                <a:ln>
                  <a:noFill/>
                </a:ln>
                <a:effectLst/>
              </c:spPr>
              <c:txPr>
                <a:bodyPr wrap="square" lIns="38100" tIns="19050" rIns="38100" bIns="19050" anchor="ctr">
                  <a:no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7422325069023212E-2"/>
                      <c:h val="5.4368696348012162E-2"/>
                    </c:manualLayout>
                  </c15:layout>
                </c:ext>
                <c:ext xmlns:c16="http://schemas.microsoft.com/office/drawing/2014/chart" uri="{C3380CC4-5D6E-409C-BE32-E72D297353CC}">
                  <c16:uniqueId val="{00000016-F345-4898-90EA-B68DA01504E9}"/>
                </c:ext>
              </c:extLst>
            </c:dLbl>
            <c:dLbl>
              <c:idx val="15"/>
              <c:layout>
                <c:manualLayout>
                  <c:x val="-8.7732234921799289E-4"/>
                  <c:y val="-2.0604039489944024E-2"/>
                </c:manualLayout>
              </c:layout>
              <c:spPr>
                <a:noFill/>
                <a:ln>
                  <a:noFill/>
                </a:ln>
                <a:effectLst/>
              </c:spPr>
              <c:txPr>
                <a:bodyPr wrap="square" lIns="38100" tIns="19050" rIns="38100" bIns="19050" anchor="ctr">
                  <a:no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838916774914335E-2"/>
                      <c:h val="4.5751560529669735E-2"/>
                    </c:manualLayout>
                  </c15:layout>
                </c:ext>
                <c:ext xmlns:c16="http://schemas.microsoft.com/office/drawing/2014/chart" uri="{C3380CC4-5D6E-409C-BE32-E72D297353CC}">
                  <c16:uniqueId val="{00000017-F345-4898-90EA-B68DA01504E9}"/>
                </c:ext>
              </c:extLst>
            </c:dLbl>
            <c:spPr>
              <a:noFill/>
              <a:ln>
                <a:noFill/>
              </a:ln>
              <a:effectLst/>
            </c:spPr>
            <c:txPr>
              <a:bodyPr wrap="square" lIns="38100" tIns="19050" rIns="38100" bIns="19050" anchor="ctr">
                <a:spAutoFit/>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'KPPP ir ES eur 2000-2023 (3)'!$Q$4:$AK$4</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'KPPP ir ES eur 2000-2023 (3)'!$Q$5:$AK$5</c:f>
              <c:numCache>
                <c:formatCode>0</c:formatCode>
                <c:ptCount val="16"/>
                <c:pt idx="0">
                  <c:v>505.47034291010198</c:v>
                </c:pt>
                <c:pt idx="1">
                  <c:v>523.85959221501389</c:v>
                </c:pt>
                <c:pt idx="2">
                  <c:v>404.78822984244675</c:v>
                </c:pt>
                <c:pt idx="3">
                  <c:v>345.30120481927713</c:v>
                </c:pt>
                <c:pt idx="4">
                  <c:v>371.45412418906392</c:v>
                </c:pt>
                <c:pt idx="5">
                  <c:v>378.9624652455978</c:v>
                </c:pt>
                <c:pt idx="6">
                  <c:v>362</c:v>
                </c:pt>
                <c:pt idx="7">
                  <c:v>450</c:v>
                </c:pt>
                <c:pt idx="8">
                  <c:v>494</c:v>
                </c:pt>
                <c:pt idx="9">
                  <c:v>499</c:v>
                </c:pt>
                <c:pt idx="10">
                  <c:v>470</c:v>
                </c:pt>
                <c:pt idx="11">
                  <c:v>499</c:v>
                </c:pt>
                <c:pt idx="12">
                  <c:v>606</c:v>
                </c:pt>
                <c:pt idx="13">
                  <c:v>580</c:v>
                </c:pt>
                <c:pt idx="14">
                  <c:v>546</c:v>
                </c:pt>
                <c:pt idx="15">
                  <c:v>750</c:v>
                </c:pt>
              </c:numCache>
            </c:numRef>
          </c:val>
          <c:smooth val="0"/>
          <c:extLst>
            <c:ext xmlns:c16="http://schemas.microsoft.com/office/drawing/2014/chart" uri="{C3380CC4-5D6E-409C-BE32-E72D297353CC}">
              <c16:uniqueId val="{00000018-F345-4898-90EA-B68DA01504E9}"/>
            </c:ext>
          </c:extLst>
        </c:ser>
        <c:dLbls>
          <c:showLegendKey val="0"/>
          <c:showVal val="1"/>
          <c:showCatName val="0"/>
          <c:showSerName val="0"/>
          <c:showPercent val="0"/>
          <c:showBubbleSize val="0"/>
        </c:dLbls>
        <c:marker val="1"/>
        <c:smooth val="0"/>
        <c:axId val="453239672"/>
        <c:axId val="453238104"/>
      </c:lineChart>
      <c:catAx>
        <c:axId val="453239672"/>
        <c:scaling>
          <c:orientation val="minMax"/>
        </c:scaling>
        <c:delete val="0"/>
        <c:axPos val="b"/>
        <c:numFmt formatCode="General" sourceLinked="1"/>
        <c:majorTickMark val="out"/>
        <c:minorTickMark val="none"/>
        <c:tickLblPos val="nextTo"/>
        <c:txPr>
          <a:bodyPr/>
          <a:lstStyle/>
          <a:p>
            <a:pPr>
              <a:defRPr b="1">
                <a:latin typeface="+mj-lt"/>
                <a:cs typeface="Times New Roman" panose="02020603050405020304" pitchFamily="18" charset="0"/>
              </a:defRPr>
            </a:pPr>
            <a:endParaRPr lang="en-US"/>
          </a:p>
        </c:txPr>
        <c:crossAx val="453238104"/>
        <c:crosses val="autoZero"/>
        <c:auto val="1"/>
        <c:lblAlgn val="ctr"/>
        <c:lblOffset val="100"/>
        <c:noMultiLvlLbl val="0"/>
      </c:catAx>
      <c:valAx>
        <c:axId val="453238104"/>
        <c:scaling>
          <c:orientation val="minMax"/>
        </c:scaling>
        <c:delete val="0"/>
        <c:axPos val="l"/>
        <c:numFmt formatCode="0" sourceLinked="1"/>
        <c:majorTickMark val="out"/>
        <c:minorTickMark val="none"/>
        <c:tickLblPos val="nextTo"/>
        <c:txPr>
          <a:bodyPr/>
          <a:lstStyle/>
          <a:p>
            <a:pPr>
              <a:defRPr b="1">
                <a:latin typeface="Calibri Light" panose="020F0302020204030204" pitchFamily="34" charset="0"/>
                <a:ea typeface="Calibri Light" panose="020F0302020204030204" pitchFamily="34" charset="0"/>
                <a:cs typeface="Calibri Light" panose="020F0302020204030204" pitchFamily="34" charset="0"/>
              </a:defRPr>
            </a:pPr>
            <a:endParaRPr lang="en-US"/>
          </a:p>
        </c:txPr>
        <c:crossAx val="453239672"/>
        <c:crosses val="autoZero"/>
        <c:crossBetween val="between"/>
      </c:valAx>
      <c:spPr>
        <a:noFill/>
        <a:ln w="25400">
          <a:noFill/>
        </a:ln>
      </c:spPr>
    </c:plotArea>
    <c:legend>
      <c:legendPos val="b"/>
      <c:layout>
        <c:manualLayout>
          <c:xMode val="edge"/>
          <c:yMode val="edge"/>
          <c:x val="5.5390420189224673E-2"/>
          <c:y val="0.84995473838413571"/>
          <c:w val="0.73402879615837002"/>
          <c:h val="0.11259235615816363"/>
        </c:manualLayout>
      </c:layout>
      <c:overlay val="0"/>
      <c:spPr>
        <a:noFill/>
        <a:ln>
          <a:noFill/>
        </a:ln>
        <a:effectLst>
          <a:outerShdw blurRad="50800" dist="50800" dir="5400000" algn="ctr" rotWithShape="0">
            <a:schemeClr val="bg1"/>
          </a:outerShdw>
        </a:effectLst>
      </c:spPr>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6" ma:contentTypeDescription="Kurkite naują dokumentą." ma:contentTypeScope="" ma:versionID="6e8696f828d297236db9e3d4796ef38f">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a2609de124530e47e35c1092b2cdb432"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06E36-607F-4545-9752-6F30034B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82027-28C5-418D-9B7A-8312E324E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customXml/itemProps4.xml><?xml version="1.0" encoding="utf-8"?>
<ds:datastoreItem xmlns:ds="http://schemas.openxmlformats.org/officeDocument/2006/customXml" ds:itemID="{81CD7D64-48CC-48FD-9018-19B06AB80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15581</Words>
  <Characters>88813</Characters>
  <Application>Microsoft Office Word</Application>
  <DocSecurity>0</DocSecurity>
  <Lines>740</Lines>
  <Paragraphs>208</Paragraphs>
  <ScaleCrop>false</ScaleCrop>
  <Company>HP Inc.</Company>
  <LinksUpToDate>false</LinksUpToDate>
  <CharactersWithSpaces>104186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Giedrė Kizevičienė</cp:lastModifiedBy>
  <cp:revision>64</cp:revision>
  <dcterms:created xsi:type="dcterms:W3CDTF">2024-12-04T12:09:00Z</dcterms:created>
  <dcterms:modified xsi:type="dcterms:W3CDTF">2025-08-22T08:43:00Z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ies>
</file>