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5CA01" w14:textId="77777777" w:rsidR="00C12CB9" w:rsidRPr="006A720D" w:rsidRDefault="631F534D" w:rsidP="61B5285F">
      <w:pPr>
        <w:jc w:val="center"/>
        <w:rPr>
          <w:b/>
          <w:szCs w:val="24"/>
        </w:rPr>
      </w:pPr>
      <w:r w:rsidRPr="006A720D">
        <w:rPr>
          <w:b/>
          <w:szCs w:val="24"/>
        </w:rPr>
        <w:t xml:space="preserve">2022–2030 METŲ PLĖTROS PROGRAMOS VALDYTOJOS LIETUVOS RESPUBLIKOS SUSISIEKIMO MINISTERIJOS SUSISIEKIMO PLĖTROS PROGRAMOS PAŽANGOS PRIEMONĖS NR. 10-001-05-03-02 „GERINTI SUSISIEKIMĄ GELEŽINKELIŲ TRANSPORTU“ </w:t>
      </w:r>
      <w:r w:rsidRPr="006A720D">
        <w:rPr>
          <w:b/>
          <w:color w:val="000000"/>
          <w:szCs w:val="24"/>
          <w:lang w:eastAsia="lt-LT"/>
        </w:rPr>
        <w:t xml:space="preserve">APRAŠE NURODYTOS INFORMACIJOS </w:t>
      </w:r>
      <w:r w:rsidRPr="006A720D">
        <w:rPr>
          <w:b/>
          <w:szCs w:val="24"/>
        </w:rPr>
        <w:t>PAGRINDIMO APRAŠAS</w:t>
      </w:r>
    </w:p>
    <w:p w14:paraId="45E5CA02" w14:textId="77777777" w:rsidR="00C12CB9" w:rsidRPr="006A720D" w:rsidRDefault="00C12CB9" w:rsidP="61B5285F">
      <w:pPr>
        <w:jc w:val="center"/>
        <w:rPr>
          <w:b/>
          <w:bCs/>
          <w:szCs w:val="24"/>
        </w:rPr>
      </w:pPr>
    </w:p>
    <w:p w14:paraId="45E5CA03" w14:textId="77777777" w:rsidR="00C12CB9" w:rsidRPr="006A720D" w:rsidRDefault="631F534D" w:rsidP="61B5285F">
      <w:pPr>
        <w:jc w:val="center"/>
        <w:rPr>
          <w:b/>
          <w:szCs w:val="24"/>
        </w:rPr>
      </w:pPr>
      <w:r w:rsidRPr="006A720D">
        <w:rPr>
          <w:b/>
          <w:szCs w:val="24"/>
        </w:rPr>
        <w:t>I SKYRIUS</w:t>
      </w:r>
    </w:p>
    <w:p w14:paraId="45E5CA04" w14:textId="77777777" w:rsidR="00C12CB9" w:rsidRPr="006A720D" w:rsidRDefault="631F534D" w:rsidP="61B5285F">
      <w:pPr>
        <w:jc w:val="center"/>
        <w:rPr>
          <w:b/>
          <w:szCs w:val="24"/>
        </w:rPr>
      </w:pPr>
      <w:r w:rsidRPr="006A720D">
        <w:rPr>
          <w:b/>
          <w:szCs w:val="24"/>
        </w:rPr>
        <w:t>BENDROSIOS NUOSTATOS</w:t>
      </w:r>
    </w:p>
    <w:p w14:paraId="45E5CA05" w14:textId="77777777" w:rsidR="00C12CB9" w:rsidRPr="006A720D" w:rsidRDefault="00C12CB9" w:rsidP="61B5285F">
      <w:pPr>
        <w:jc w:val="center"/>
        <w:rPr>
          <w:b/>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C12CB9" w:rsidRPr="006A720D" w14:paraId="45E5CA0A" w14:textId="77777777" w:rsidTr="009B2196">
        <w:tc>
          <w:tcPr>
            <w:tcW w:w="2972" w:type="dxa"/>
            <w:shd w:val="clear" w:color="auto" w:fill="DBE5F1" w:themeFill="accent1" w:themeFillTint="33"/>
            <w:vAlign w:val="center"/>
          </w:tcPr>
          <w:p w14:paraId="45E5CA07" w14:textId="77777777" w:rsidR="00C12CB9" w:rsidRPr="006A720D" w:rsidRDefault="631F534D" w:rsidP="009B2196">
            <w:pPr>
              <w:jc w:val="center"/>
              <w:rPr>
                <w:b/>
                <w:szCs w:val="24"/>
              </w:rPr>
            </w:pPr>
            <w:r w:rsidRPr="006A720D">
              <w:rPr>
                <w:b/>
                <w:szCs w:val="24"/>
              </w:rPr>
              <w:t>Plėtros programos pažangos priemonės kodas ir pavadinimas</w:t>
            </w:r>
          </w:p>
        </w:tc>
        <w:tc>
          <w:tcPr>
            <w:tcW w:w="6634" w:type="dxa"/>
          </w:tcPr>
          <w:p w14:paraId="45E5CA09" w14:textId="77777777" w:rsidR="00C12CB9" w:rsidRPr="006A720D" w:rsidRDefault="631F534D" w:rsidP="009B2196">
            <w:pPr>
              <w:jc w:val="both"/>
              <w:rPr>
                <w:i/>
                <w:color w:val="808080"/>
                <w:szCs w:val="24"/>
              </w:rPr>
            </w:pPr>
            <w:r w:rsidRPr="006A720D">
              <w:rPr>
                <w:szCs w:val="24"/>
              </w:rPr>
              <w:t>10-001-05-03-02 „Gerinti susisiekimą geležinkelių transportu“, pažangos priemonė (toliau – pažangos priemonė)</w:t>
            </w:r>
          </w:p>
        </w:tc>
      </w:tr>
      <w:tr w:rsidR="00C12CB9" w:rsidRPr="006A720D" w14:paraId="45E5CA11" w14:textId="77777777" w:rsidTr="009B2196">
        <w:tc>
          <w:tcPr>
            <w:tcW w:w="2972" w:type="dxa"/>
            <w:shd w:val="clear" w:color="auto" w:fill="DBE5F1" w:themeFill="accent1" w:themeFillTint="33"/>
            <w:vAlign w:val="center"/>
          </w:tcPr>
          <w:p w14:paraId="45E5CA0C" w14:textId="77777777" w:rsidR="00C12CB9" w:rsidRPr="006A720D" w:rsidRDefault="631F534D" w:rsidP="009B2196">
            <w:pPr>
              <w:jc w:val="center"/>
              <w:rPr>
                <w:b/>
                <w:szCs w:val="24"/>
              </w:rPr>
            </w:pPr>
            <w:r w:rsidRPr="006A720D">
              <w:rPr>
                <w:b/>
                <w:szCs w:val="24"/>
              </w:rPr>
              <w:t>Nacionalinio pažangos plano uždavinys</w:t>
            </w:r>
          </w:p>
        </w:tc>
        <w:tc>
          <w:tcPr>
            <w:tcW w:w="6634" w:type="dxa"/>
          </w:tcPr>
          <w:p w14:paraId="45E5CA10" w14:textId="0E9D749C" w:rsidR="00C12CB9" w:rsidRPr="009B2196" w:rsidRDefault="631F534D" w:rsidP="009B2196">
            <w:pPr>
              <w:jc w:val="both"/>
              <w:rPr>
                <w:szCs w:val="24"/>
              </w:rPr>
            </w:pPr>
            <w:r w:rsidRPr="006A720D">
              <w:rPr>
                <w:szCs w:val="24"/>
              </w:rPr>
              <w:t>5.3 uždavinys. Gerinti transporto junglumą šalies viduje, su ES valstybėmis narėmis ir trečiosiomis šalimis, užtikrinti eismo saugumą</w:t>
            </w:r>
          </w:p>
        </w:tc>
      </w:tr>
      <w:tr w:rsidR="00C12CB9" w:rsidRPr="006A720D" w14:paraId="45E5CA16" w14:textId="77777777" w:rsidTr="009B2196">
        <w:tc>
          <w:tcPr>
            <w:tcW w:w="2972" w:type="dxa"/>
            <w:shd w:val="clear" w:color="auto" w:fill="DBE5F1" w:themeFill="accent1" w:themeFillTint="33"/>
            <w:vAlign w:val="center"/>
          </w:tcPr>
          <w:p w14:paraId="45E5CA13" w14:textId="77777777" w:rsidR="00C12CB9" w:rsidRPr="006A720D" w:rsidRDefault="631F534D" w:rsidP="009B2196">
            <w:pPr>
              <w:jc w:val="center"/>
              <w:rPr>
                <w:b/>
                <w:szCs w:val="24"/>
              </w:rPr>
            </w:pPr>
            <w:r w:rsidRPr="006A720D">
              <w:rPr>
                <w:b/>
                <w:szCs w:val="24"/>
              </w:rPr>
              <w:t xml:space="preserve">Plėtros programa </w:t>
            </w:r>
          </w:p>
        </w:tc>
        <w:tc>
          <w:tcPr>
            <w:tcW w:w="6634" w:type="dxa"/>
          </w:tcPr>
          <w:p w14:paraId="45E5CA15" w14:textId="77777777" w:rsidR="00C12CB9" w:rsidRPr="006A720D" w:rsidRDefault="3E344289" w:rsidP="009B2196">
            <w:pPr>
              <w:jc w:val="both"/>
              <w:rPr>
                <w:i/>
                <w:color w:val="808080"/>
                <w:szCs w:val="24"/>
              </w:rPr>
            </w:pPr>
            <w:hyperlink r:id="rId11" w:history="1">
              <w:r w:rsidRPr="006A720D">
                <w:rPr>
                  <w:szCs w:val="24"/>
                </w:rPr>
                <w:t>2022–2030 metų plėtros programos valdytojos Lietuvos Respublikos susisiekimo plėtros programa</w:t>
              </w:r>
            </w:hyperlink>
            <w:r w:rsidR="00C12CB9" w:rsidRPr="006A720D">
              <w:rPr>
                <w:szCs w:val="24"/>
                <w:vertAlign w:val="superscript"/>
              </w:rPr>
              <w:footnoteReference w:id="2"/>
            </w:r>
            <w:r w:rsidRPr="006A720D">
              <w:rPr>
                <w:szCs w:val="24"/>
              </w:rPr>
              <w:t xml:space="preserve"> (toliau – Susisiekimo plėtros programa)</w:t>
            </w:r>
          </w:p>
        </w:tc>
      </w:tr>
      <w:tr w:rsidR="00C12CB9" w:rsidRPr="006A720D" w14:paraId="45E5CA1B" w14:textId="77777777" w:rsidTr="009B2196">
        <w:tc>
          <w:tcPr>
            <w:tcW w:w="2972" w:type="dxa"/>
            <w:shd w:val="clear" w:color="auto" w:fill="DBE5F1" w:themeFill="accent1" w:themeFillTint="33"/>
            <w:vAlign w:val="center"/>
          </w:tcPr>
          <w:p w14:paraId="45E5CA18" w14:textId="77777777" w:rsidR="00C12CB9" w:rsidRPr="006A720D" w:rsidRDefault="631F534D" w:rsidP="009B2196">
            <w:pPr>
              <w:jc w:val="center"/>
              <w:rPr>
                <w:b/>
                <w:szCs w:val="24"/>
              </w:rPr>
            </w:pPr>
            <w:r w:rsidRPr="006A720D">
              <w:rPr>
                <w:b/>
                <w:szCs w:val="24"/>
              </w:rPr>
              <w:t>Atsakinga institucija (koordinuojančioji institucija)</w:t>
            </w:r>
          </w:p>
        </w:tc>
        <w:tc>
          <w:tcPr>
            <w:tcW w:w="6634" w:type="dxa"/>
          </w:tcPr>
          <w:p w14:paraId="45E5CA1A" w14:textId="77777777" w:rsidR="00C12CB9" w:rsidRPr="006A720D" w:rsidRDefault="631F534D" w:rsidP="009B2196">
            <w:pPr>
              <w:jc w:val="both"/>
              <w:rPr>
                <w:i/>
                <w:color w:val="808080"/>
                <w:szCs w:val="24"/>
              </w:rPr>
            </w:pPr>
            <w:r w:rsidRPr="006A720D">
              <w:rPr>
                <w:szCs w:val="24"/>
              </w:rPr>
              <w:t>Lietuvos Respublikos susisiekimo ministerija (toliau – Susisiekimo ministerija)</w:t>
            </w:r>
          </w:p>
        </w:tc>
      </w:tr>
    </w:tbl>
    <w:p w14:paraId="45E5CA1C" w14:textId="77777777" w:rsidR="00C12CB9" w:rsidRPr="006A720D" w:rsidRDefault="00C12CB9" w:rsidP="61B5285F">
      <w:pPr>
        <w:spacing w:line="276" w:lineRule="auto"/>
        <w:jc w:val="center"/>
        <w:rPr>
          <w:b/>
          <w:bCs/>
          <w:szCs w:val="24"/>
        </w:rPr>
      </w:pPr>
    </w:p>
    <w:p w14:paraId="45E5CA1D" w14:textId="77777777" w:rsidR="00C12CB9" w:rsidRPr="006A720D" w:rsidRDefault="631F534D" w:rsidP="61B5285F">
      <w:pPr>
        <w:jc w:val="center"/>
        <w:rPr>
          <w:b/>
          <w:bCs/>
          <w:szCs w:val="24"/>
        </w:rPr>
      </w:pPr>
      <w:r w:rsidRPr="006A720D">
        <w:rPr>
          <w:b/>
          <w:bCs/>
          <w:szCs w:val="24"/>
        </w:rPr>
        <w:t>II SKYRIUS</w:t>
      </w:r>
    </w:p>
    <w:p w14:paraId="45E5CA1E" w14:textId="77777777" w:rsidR="00C12CB9" w:rsidRPr="006A720D" w:rsidRDefault="631F534D" w:rsidP="61B5285F">
      <w:pPr>
        <w:jc w:val="center"/>
        <w:rPr>
          <w:b/>
          <w:bCs/>
          <w:szCs w:val="24"/>
        </w:rPr>
      </w:pPr>
      <w:r w:rsidRPr="006A720D">
        <w:rPr>
          <w:b/>
          <w:bCs/>
          <w:szCs w:val="24"/>
        </w:rPr>
        <w:t>SIEKIAMAS POKYTIS</w:t>
      </w:r>
    </w:p>
    <w:p w14:paraId="45E5CA1F" w14:textId="77777777" w:rsidR="00C12CB9" w:rsidRPr="006A720D" w:rsidRDefault="00C12CB9" w:rsidP="61B5285F">
      <w:pPr>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12CB9" w:rsidRPr="006A720D" w14:paraId="45E5CA22" w14:textId="77777777" w:rsidTr="02070741">
        <w:tc>
          <w:tcPr>
            <w:tcW w:w="9628" w:type="dxa"/>
            <w:shd w:val="clear" w:color="auto" w:fill="DBE5F1" w:themeFill="accent1" w:themeFillTint="33"/>
          </w:tcPr>
          <w:p w14:paraId="45E5CA20" w14:textId="77777777" w:rsidR="00C12CB9" w:rsidRPr="006A720D" w:rsidRDefault="00C12CB9" w:rsidP="61B5285F">
            <w:pPr>
              <w:rPr>
                <w:szCs w:val="24"/>
              </w:rPr>
            </w:pPr>
          </w:p>
          <w:p w14:paraId="45E5CA21" w14:textId="77777777" w:rsidR="00C12CB9" w:rsidRPr="006A720D" w:rsidRDefault="631F534D" w:rsidP="61B5285F">
            <w:pPr>
              <w:keepNext/>
              <w:keepLines/>
              <w:spacing w:afterLines="60" w:after="144"/>
              <w:jc w:val="center"/>
              <w:rPr>
                <w:caps/>
                <w:szCs w:val="24"/>
              </w:rPr>
            </w:pPr>
            <w:r w:rsidRPr="006A720D">
              <w:rPr>
                <w:b/>
                <w:caps/>
                <w:szCs w:val="24"/>
              </w:rPr>
              <w:t>PLĖTROS PROGRAMOS PAŽANGOS Priemonės laukiamAS pokyTIS</w:t>
            </w:r>
          </w:p>
        </w:tc>
      </w:tr>
      <w:tr w:rsidR="00C12CB9" w:rsidRPr="006A720D" w14:paraId="45E5CAF0" w14:textId="77777777" w:rsidTr="02070741">
        <w:tc>
          <w:tcPr>
            <w:tcW w:w="9628" w:type="dxa"/>
          </w:tcPr>
          <w:p w14:paraId="45E5CA24" w14:textId="77777777" w:rsidR="00C12CB9" w:rsidRPr="006A720D" w:rsidRDefault="631F534D" w:rsidP="4D5E7B5F">
            <w:pPr>
              <w:tabs>
                <w:tab w:val="left" w:pos="851"/>
              </w:tabs>
              <w:ind w:firstLine="567"/>
              <w:jc w:val="both"/>
              <w:rPr>
                <w:i/>
                <w:szCs w:val="24"/>
                <w:u w:val="single"/>
              </w:rPr>
            </w:pPr>
            <w:r w:rsidRPr="006A720D">
              <w:rPr>
                <w:i/>
                <w:szCs w:val="24"/>
                <w:u w:val="single"/>
              </w:rPr>
              <w:t>Pažangos priemone sprendžiama problema ir šalinamos priežastys</w:t>
            </w:r>
          </w:p>
          <w:p w14:paraId="45E5CA25" w14:textId="77777777" w:rsidR="00C12CB9" w:rsidRPr="006A720D" w:rsidRDefault="00C12CB9" w:rsidP="4D5E7B5F">
            <w:pPr>
              <w:tabs>
                <w:tab w:val="left" w:pos="851"/>
              </w:tabs>
              <w:ind w:firstLine="567"/>
              <w:jc w:val="both"/>
              <w:rPr>
                <w:i/>
                <w:szCs w:val="24"/>
                <w:u w:val="single"/>
              </w:rPr>
            </w:pPr>
          </w:p>
          <w:p w14:paraId="45E5CA26" w14:textId="77777777" w:rsidR="00C12CB9" w:rsidRPr="006A720D" w:rsidRDefault="631F534D" w:rsidP="61B5285F">
            <w:pPr>
              <w:tabs>
                <w:tab w:val="left" w:pos="851"/>
              </w:tabs>
              <w:ind w:firstLine="567"/>
              <w:jc w:val="both"/>
              <w:rPr>
                <w:szCs w:val="24"/>
              </w:rPr>
            </w:pPr>
            <w:r w:rsidRPr="006A720D">
              <w:rPr>
                <w:szCs w:val="24"/>
              </w:rPr>
              <w:t>Pažangos priemonė „Gerinti susisiekimą geležinkelių transportu“ prisideda prie Susisiekimo plėtros programos tikslų įgyvendinimo, sprendžiant šias problemas ir šalinant jų priežastis:</w:t>
            </w:r>
          </w:p>
          <w:p w14:paraId="45E5CA27" w14:textId="77777777" w:rsidR="00C12CB9" w:rsidRPr="006A720D" w:rsidRDefault="631F534D" w:rsidP="61B5285F">
            <w:pPr>
              <w:tabs>
                <w:tab w:val="left" w:pos="851"/>
              </w:tabs>
              <w:ind w:firstLine="599"/>
              <w:jc w:val="both"/>
              <w:rPr>
                <w:szCs w:val="24"/>
              </w:rPr>
            </w:pPr>
            <w:r w:rsidRPr="006A720D">
              <w:rPr>
                <w:b/>
                <w:szCs w:val="24"/>
              </w:rPr>
              <w:t>5.3 uždavinys „Gerinti transporto junglumą šalies viduje, su ES valstybėmis narėmis ir trečiosiomis šalimis, užtikrinti eismo saugumą“:</w:t>
            </w:r>
            <w:r w:rsidRPr="006A720D">
              <w:rPr>
                <w:szCs w:val="24"/>
              </w:rPr>
              <w:t xml:space="preserve"> </w:t>
            </w:r>
          </w:p>
          <w:p w14:paraId="7E54BDB8" w14:textId="77777777" w:rsidR="009B2196" w:rsidRDefault="631F534D" w:rsidP="009B2196">
            <w:pPr>
              <w:pStyle w:val="Sraopastraipa"/>
              <w:numPr>
                <w:ilvl w:val="0"/>
                <w:numId w:val="9"/>
              </w:numPr>
              <w:tabs>
                <w:tab w:val="left" w:pos="851"/>
              </w:tabs>
              <w:ind w:left="22" w:firstLine="567"/>
              <w:jc w:val="both"/>
              <w:rPr>
                <w:szCs w:val="24"/>
              </w:rPr>
            </w:pPr>
            <w:r w:rsidRPr="009B2196">
              <w:rPr>
                <w:szCs w:val="24"/>
              </w:rPr>
              <w:t>Sprendžiama problema: „Lietuvos transporto infrastruktūros išvystymas ir teikiamų paslaugų kokybė nesiekia ES vidurkio“, šalinant priežastį „Esama geležinkelių infrastruktūra neužtikrina greito ir patogaus susisiekimo“, įskaitant požymį „Teisiniai ir aplinkosauginiai reikalavimai lėtina susisiekimo infrastruktūros plėtrą“.</w:t>
            </w:r>
          </w:p>
          <w:p w14:paraId="45E5CA29" w14:textId="4D1A2044" w:rsidR="00C12CB9" w:rsidRPr="009B2196" w:rsidRDefault="631F534D" w:rsidP="009B2196">
            <w:pPr>
              <w:pStyle w:val="Sraopastraipa"/>
              <w:numPr>
                <w:ilvl w:val="0"/>
                <w:numId w:val="9"/>
              </w:numPr>
              <w:tabs>
                <w:tab w:val="left" w:pos="851"/>
              </w:tabs>
              <w:ind w:left="22" w:firstLine="567"/>
              <w:jc w:val="both"/>
              <w:rPr>
                <w:szCs w:val="24"/>
              </w:rPr>
            </w:pPr>
            <w:r w:rsidRPr="009B2196">
              <w:rPr>
                <w:szCs w:val="24"/>
              </w:rPr>
              <w:t>Sprendžiama problema: „Lietuvoje eismo saugos lygis žemesnis nei ES vidurkis“, šalinant priežastį „Trūksta inžinerinių eismo saugumo priemonių ir sprendinių, o esama infrastruktūra dažnai neatitinka saugumo parametrų“.</w:t>
            </w:r>
          </w:p>
          <w:p w14:paraId="45E5CA2A" w14:textId="77777777" w:rsidR="00C12CB9" w:rsidRPr="006A720D" w:rsidRDefault="631F534D" w:rsidP="61B5285F">
            <w:pPr>
              <w:tabs>
                <w:tab w:val="left" w:pos="851"/>
              </w:tabs>
              <w:ind w:firstLine="599"/>
              <w:jc w:val="both"/>
              <w:rPr>
                <w:szCs w:val="24"/>
              </w:rPr>
            </w:pPr>
            <w:r w:rsidRPr="006A720D">
              <w:rPr>
                <w:b/>
                <w:szCs w:val="24"/>
              </w:rPr>
              <w:t>10.2 uždavinys „Sukurti ir pritaikyti transporto infrastruktūrą, reikalingą tarptautiniam kariniam judumui“:</w:t>
            </w:r>
            <w:r w:rsidRPr="006A720D">
              <w:rPr>
                <w:szCs w:val="24"/>
              </w:rPr>
              <w:t xml:space="preserve"> </w:t>
            </w:r>
          </w:p>
          <w:p w14:paraId="45E5CA2B" w14:textId="709B82AA" w:rsidR="00C12CB9" w:rsidRPr="009B2196" w:rsidRDefault="631F534D" w:rsidP="009B2196">
            <w:pPr>
              <w:pStyle w:val="Sraopastraipa"/>
              <w:numPr>
                <w:ilvl w:val="0"/>
                <w:numId w:val="10"/>
              </w:numPr>
              <w:tabs>
                <w:tab w:val="left" w:pos="360"/>
                <w:tab w:val="left" w:pos="825"/>
              </w:tabs>
              <w:ind w:left="22" w:firstLine="567"/>
              <w:jc w:val="both"/>
              <w:rPr>
                <w:szCs w:val="24"/>
              </w:rPr>
            </w:pPr>
            <w:r w:rsidRPr="009B2196">
              <w:rPr>
                <w:szCs w:val="24"/>
              </w:rPr>
              <w:t>Sprendžiama problema: „Transporto infrastruktūra nepritaikyta tarptautiniam kariniam judumui“, šalinant priežastis: „Trūksta infrastruktūros jungčių su Vakaruose esančiomis sąjungininkėmis“ ir „Transporto infrastruktūra neatitinka kariniam judumui reikalingų techninių parametrų“. Šią problemą padeda spręsti šie projektai: „Palemono pakrovimo aikštelės įrengimas kariniam / civiliam naudojimui“</w:t>
            </w:r>
            <w:r w:rsidR="00DE4160">
              <w:rPr>
                <w:szCs w:val="24"/>
              </w:rPr>
              <w:t xml:space="preserve">, </w:t>
            </w:r>
            <w:r w:rsidR="00DE4160" w:rsidRPr="00DE4160">
              <w:rPr>
                <w:szCs w:val="24"/>
              </w:rPr>
              <w:t>„Rūdninkų karinio poligono pasiekiamumo geležinkeliu užtikrinimas“</w:t>
            </w:r>
            <w:r w:rsidRPr="009B2196">
              <w:rPr>
                <w:szCs w:val="24"/>
              </w:rPr>
              <w:t xml:space="preserve"> ir „Rail Baltica“ projektas, kuris susideda iš kelių Europos infrastruktūros tinklų priemonės lėšų (ir valstybės biudžeto lėšų) vykdomų veiklų. „Rail Baltica“ projekto veiklos yra </w:t>
            </w:r>
            <w:r w:rsidRPr="009B2196">
              <w:rPr>
                <w:szCs w:val="24"/>
              </w:rPr>
              <w:lastRenderedPageBreak/>
              <w:t>pakoreguotos siekiant pritaikyti statomos infrastruktūros parametrus kariniams arba dvejopos paskirties kroviniams pervežti.</w:t>
            </w:r>
          </w:p>
          <w:p w14:paraId="45E5CA2C" w14:textId="77777777" w:rsidR="00C12CB9" w:rsidRPr="006A720D" w:rsidRDefault="631F534D" w:rsidP="61B5285F">
            <w:pPr>
              <w:tabs>
                <w:tab w:val="left" w:pos="851"/>
              </w:tabs>
              <w:ind w:firstLine="599"/>
              <w:jc w:val="both"/>
              <w:rPr>
                <w:szCs w:val="24"/>
              </w:rPr>
            </w:pPr>
            <w:r w:rsidRPr="006A720D">
              <w:rPr>
                <w:b/>
                <w:szCs w:val="24"/>
              </w:rPr>
              <w:t>5.4 uždavinys „Gerinti skaitmeninį junglumą ir didinti susisiekimo infrastruktūros panaudojimo efektyvumą bei sektoriaus kuriamą vertę“:</w:t>
            </w:r>
            <w:r w:rsidRPr="006A720D">
              <w:rPr>
                <w:szCs w:val="24"/>
              </w:rPr>
              <w:t xml:space="preserve"> </w:t>
            </w:r>
          </w:p>
          <w:p w14:paraId="45E5CA2D" w14:textId="60761197" w:rsidR="00C12CB9" w:rsidRPr="009B2196" w:rsidRDefault="631F534D" w:rsidP="009B2196">
            <w:pPr>
              <w:pStyle w:val="Sraopastraipa"/>
              <w:numPr>
                <w:ilvl w:val="0"/>
                <w:numId w:val="10"/>
              </w:numPr>
              <w:tabs>
                <w:tab w:val="left" w:pos="360"/>
                <w:tab w:val="left" w:pos="810"/>
              </w:tabs>
              <w:ind w:left="22" w:firstLine="567"/>
              <w:jc w:val="both"/>
              <w:rPr>
                <w:szCs w:val="24"/>
              </w:rPr>
            </w:pPr>
            <w:r w:rsidRPr="009B2196">
              <w:rPr>
                <w:szCs w:val="24"/>
              </w:rPr>
              <w:t>Sprendžiama problema: „Neišnaudojamas susisiekimo sistemos potencialas kurti didesnę sektoriaus vertę didinant susisiekimo infrastruktūros panaudojimo efektyvumą ir teikiant paslaugas“, šalinant priežastį „Nepakankamai išvystyta kelių, geležinkelių, jūrų ir vidaus vandenų kelių, oro transporto infrastruktūra“. Pagerinus geležinkelių infrastruktūrą, sudaromos sąlygos didesniam susisiekimo geležinkeliu sektoriaus potencialo išnaudojimui.</w:t>
            </w:r>
          </w:p>
          <w:p w14:paraId="45E5CA2E" w14:textId="77777777" w:rsidR="00C12CB9" w:rsidRPr="006A720D" w:rsidRDefault="631F534D" w:rsidP="61B5285F">
            <w:pPr>
              <w:tabs>
                <w:tab w:val="left" w:pos="851"/>
              </w:tabs>
              <w:ind w:firstLine="599"/>
              <w:jc w:val="both"/>
              <w:rPr>
                <w:szCs w:val="24"/>
              </w:rPr>
            </w:pPr>
            <w:r w:rsidRPr="006A720D">
              <w:rPr>
                <w:b/>
                <w:szCs w:val="24"/>
              </w:rPr>
              <w:t>6.1 uždavinys „Didinti energijos iš atsinaujinančių energijos išteklių dalį ir alternatyviųjų degalų vartojimą transporto sektoriuje, skatinti darnų įvairiarūšį judumą ir mažinti transporto sukeliamą aplinkos taršą“:</w:t>
            </w:r>
            <w:r w:rsidRPr="006A720D">
              <w:rPr>
                <w:szCs w:val="24"/>
              </w:rPr>
              <w:t xml:space="preserve"> </w:t>
            </w:r>
          </w:p>
          <w:p w14:paraId="45E5CA2F" w14:textId="3C69E414" w:rsidR="00C12CB9" w:rsidRPr="009B2196" w:rsidRDefault="631F534D" w:rsidP="009B2196">
            <w:pPr>
              <w:pStyle w:val="Sraopastraipa"/>
              <w:numPr>
                <w:ilvl w:val="0"/>
                <w:numId w:val="10"/>
              </w:numPr>
              <w:tabs>
                <w:tab w:val="left" w:pos="851"/>
              </w:tabs>
              <w:ind w:left="22" w:firstLine="567"/>
              <w:jc w:val="both"/>
              <w:rPr>
                <w:rFonts w:eastAsia="Calibri"/>
                <w:szCs w:val="24"/>
              </w:rPr>
            </w:pPr>
            <w:r w:rsidRPr="009B2196">
              <w:rPr>
                <w:szCs w:val="24"/>
              </w:rPr>
              <w:t xml:space="preserve">Sprendžiama problema: „Transporto sektorius generuoja didžiausią šiltnamio efektą sukeliančių dujų ir transportui būdingų oro teršalų dalį Lietuvoje“, šalinant priežastį „Viešasis transportas ir jo infrastruktūra ne visiškai pritaikyta individualių poreikių turintiems žmonėms“. Plėtojant geležinkelio infrastruktūrą, sudaromos sąlygos </w:t>
            </w:r>
            <w:r w:rsidRPr="009B2196">
              <w:rPr>
                <w:rFonts w:eastAsia="Calibri"/>
                <w:szCs w:val="24"/>
              </w:rPr>
              <w:t>pritaikyti keleivių peronus judėjimo negalią turintiems asmenims, ribotą judumą turintiems asmenims ir asmenims su negalia.</w:t>
            </w:r>
          </w:p>
          <w:p w14:paraId="45E5CA30" w14:textId="77777777" w:rsidR="00C12CB9" w:rsidRPr="006A720D" w:rsidRDefault="631F534D" w:rsidP="61B5285F">
            <w:pPr>
              <w:tabs>
                <w:tab w:val="left" w:pos="851"/>
              </w:tabs>
              <w:ind w:firstLine="567"/>
              <w:jc w:val="both"/>
              <w:rPr>
                <w:szCs w:val="24"/>
              </w:rPr>
            </w:pPr>
            <w:r w:rsidRPr="006A720D">
              <w:rPr>
                <w:szCs w:val="24"/>
              </w:rPr>
              <w:t>Detali problemų ir priežasčių analizė pateikta Susisiekimo plėtros programos pagrindime.</w:t>
            </w:r>
          </w:p>
          <w:p w14:paraId="53CA0217" w14:textId="77777777" w:rsidR="009E490C" w:rsidRDefault="009E490C" w:rsidP="61B5285F">
            <w:pPr>
              <w:tabs>
                <w:tab w:val="left" w:pos="851"/>
              </w:tabs>
              <w:ind w:firstLine="567"/>
              <w:jc w:val="both"/>
              <w:rPr>
                <w:b/>
                <w:szCs w:val="24"/>
              </w:rPr>
            </w:pPr>
          </w:p>
          <w:p w14:paraId="45E5CA31" w14:textId="039A5C0D" w:rsidR="00C12CB9" w:rsidRPr="006A720D" w:rsidRDefault="631F534D" w:rsidP="61B5285F">
            <w:pPr>
              <w:tabs>
                <w:tab w:val="left" w:pos="851"/>
              </w:tabs>
              <w:ind w:firstLine="567"/>
              <w:jc w:val="both"/>
              <w:rPr>
                <w:b/>
                <w:szCs w:val="24"/>
              </w:rPr>
            </w:pPr>
            <w:r w:rsidRPr="006A720D">
              <w:rPr>
                <w:b/>
                <w:szCs w:val="24"/>
              </w:rPr>
              <w:t>Pagrindinės veiklos:</w:t>
            </w:r>
          </w:p>
          <w:p w14:paraId="45E5CA32" w14:textId="77777777" w:rsidR="00C12CB9" w:rsidRPr="006A720D" w:rsidRDefault="631F534D" w:rsidP="61B5285F">
            <w:pPr>
              <w:tabs>
                <w:tab w:val="left" w:pos="360"/>
                <w:tab w:val="left" w:pos="599"/>
                <w:tab w:val="left" w:pos="883"/>
              </w:tabs>
              <w:ind w:left="32" w:firstLine="567"/>
              <w:jc w:val="both"/>
              <w:rPr>
                <w:szCs w:val="24"/>
              </w:rPr>
            </w:pPr>
            <w:r w:rsidRPr="00B829B5">
              <w:rPr>
                <w:b/>
                <w:bCs/>
                <w:szCs w:val="24"/>
              </w:rPr>
              <w:t>1.</w:t>
            </w:r>
            <w:r w:rsidRPr="006A720D">
              <w:rPr>
                <w:szCs w:val="24"/>
              </w:rPr>
              <w:tab/>
            </w:r>
            <w:r w:rsidRPr="006A720D">
              <w:rPr>
                <w:b/>
                <w:szCs w:val="24"/>
              </w:rPr>
              <w:t>Triukšmo mažinimo priemonių geležinkelio ruožuose Klaipėdoje ir Kretingoje įrengimas</w:t>
            </w:r>
            <w:r w:rsidRPr="006A720D">
              <w:rPr>
                <w:szCs w:val="24"/>
              </w:rPr>
              <w:t xml:space="preserve"> </w:t>
            </w:r>
          </w:p>
          <w:p w14:paraId="45E5CA33" w14:textId="3FC75AB5" w:rsidR="00C12CB9" w:rsidRPr="006A720D" w:rsidRDefault="631F534D" w:rsidP="61B5285F">
            <w:pPr>
              <w:tabs>
                <w:tab w:val="left" w:pos="851"/>
              </w:tabs>
              <w:ind w:firstLine="589"/>
              <w:jc w:val="both"/>
              <w:rPr>
                <w:szCs w:val="24"/>
              </w:rPr>
            </w:pPr>
            <w:r w:rsidRPr="006A720D">
              <w:rPr>
                <w:szCs w:val="24"/>
              </w:rPr>
              <w:t>Ši veikla apima triukšmo mažinimo priemonių įrengimą geležinkelio ruožuose Klaipėdoje ir Kretingoje. Jos įgyvendinimas pradėtas 2022 m., veikla finansuojama 2021–2027 m. Europos Sąjungos fondų investicijų programos (</w:t>
            </w:r>
            <w:r w:rsidR="00EA4C96">
              <w:rPr>
                <w:szCs w:val="24"/>
              </w:rPr>
              <w:t xml:space="preserve">toliau </w:t>
            </w:r>
            <w:r w:rsidR="006E4A84">
              <w:rPr>
                <w:szCs w:val="24"/>
              </w:rPr>
              <w:t>–</w:t>
            </w:r>
            <w:r w:rsidR="00EA4C96">
              <w:rPr>
                <w:szCs w:val="24"/>
              </w:rPr>
              <w:t xml:space="preserve"> </w:t>
            </w:r>
            <w:r w:rsidR="006E4A84">
              <w:rPr>
                <w:szCs w:val="24"/>
              </w:rPr>
              <w:t>2021</w:t>
            </w:r>
            <w:r w:rsidR="00D440EE">
              <w:rPr>
                <w:szCs w:val="24"/>
              </w:rPr>
              <w:t>–</w:t>
            </w:r>
            <w:r w:rsidR="00210DBF">
              <w:rPr>
                <w:szCs w:val="24"/>
              </w:rPr>
              <w:t>2</w:t>
            </w:r>
            <w:r w:rsidR="006E4A84">
              <w:rPr>
                <w:szCs w:val="24"/>
              </w:rPr>
              <w:t>027 m.</w:t>
            </w:r>
            <w:r w:rsidR="00210DBF">
              <w:rPr>
                <w:szCs w:val="24"/>
              </w:rPr>
              <w:t xml:space="preserve"> </w:t>
            </w:r>
            <w:r w:rsidRPr="006A720D">
              <w:rPr>
                <w:szCs w:val="24"/>
              </w:rPr>
              <w:t>IP) lėšomis.</w:t>
            </w:r>
          </w:p>
          <w:p w14:paraId="45E5CA35" w14:textId="5A44D66C" w:rsidR="00C12CB9" w:rsidRPr="006A720D" w:rsidRDefault="631F534D" w:rsidP="61B5285F">
            <w:pPr>
              <w:tabs>
                <w:tab w:val="left" w:pos="360"/>
                <w:tab w:val="left" w:pos="599"/>
                <w:tab w:val="left" w:pos="883"/>
              </w:tabs>
              <w:ind w:left="32" w:firstLine="567"/>
              <w:jc w:val="both"/>
              <w:rPr>
                <w:szCs w:val="24"/>
              </w:rPr>
            </w:pPr>
            <w:r w:rsidRPr="00B829B5">
              <w:rPr>
                <w:b/>
                <w:bCs/>
                <w:szCs w:val="24"/>
              </w:rPr>
              <w:t>2.</w:t>
            </w:r>
            <w:r w:rsidRPr="006A720D">
              <w:rPr>
                <w:szCs w:val="24"/>
              </w:rPr>
              <w:tab/>
            </w:r>
            <w:r w:rsidRPr="006A720D">
              <w:rPr>
                <w:b/>
                <w:szCs w:val="24"/>
              </w:rPr>
              <w:t>Transeuropinio transporto tinklo ruožo Kaišiadorys–Klaipėda (</w:t>
            </w:r>
            <w:r w:rsidR="00214F8B">
              <w:rPr>
                <w:b/>
                <w:szCs w:val="24"/>
              </w:rPr>
              <w:t>„</w:t>
            </w:r>
            <w:r w:rsidRPr="006A720D">
              <w:rPr>
                <w:b/>
                <w:szCs w:val="24"/>
              </w:rPr>
              <w:t>Draugystės</w:t>
            </w:r>
            <w:r w:rsidR="00214F8B">
              <w:rPr>
                <w:b/>
                <w:szCs w:val="24"/>
              </w:rPr>
              <w:t>“ geležinkelio</w:t>
            </w:r>
            <w:r w:rsidRPr="006A720D">
              <w:rPr>
                <w:b/>
                <w:szCs w:val="24"/>
              </w:rPr>
              <w:t xml:space="preserve"> st.) modernizavimas</w:t>
            </w:r>
            <w:r w:rsidRPr="006A720D">
              <w:rPr>
                <w:szCs w:val="24"/>
              </w:rPr>
              <w:t xml:space="preserve"> </w:t>
            </w:r>
          </w:p>
          <w:p w14:paraId="45E5CA36" w14:textId="67A9A392" w:rsidR="00C12CB9" w:rsidRPr="006A720D" w:rsidRDefault="631F534D" w:rsidP="61B5285F">
            <w:pPr>
              <w:tabs>
                <w:tab w:val="left" w:pos="851"/>
              </w:tabs>
              <w:ind w:firstLine="589"/>
              <w:jc w:val="both"/>
              <w:rPr>
                <w:szCs w:val="24"/>
              </w:rPr>
            </w:pPr>
            <w:r w:rsidRPr="006A720D">
              <w:rPr>
                <w:szCs w:val="24"/>
              </w:rPr>
              <w:t>Nagrinėjama projekto „Ruožo Kaišiadorys–Klaipėda (</w:t>
            </w:r>
            <w:r w:rsidR="00214F8B">
              <w:rPr>
                <w:szCs w:val="24"/>
              </w:rPr>
              <w:t>„</w:t>
            </w:r>
            <w:r w:rsidRPr="006A720D">
              <w:rPr>
                <w:szCs w:val="24"/>
              </w:rPr>
              <w:t>Draugystės</w:t>
            </w:r>
            <w:r w:rsidR="00214F8B">
              <w:rPr>
                <w:szCs w:val="24"/>
              </w:rPr>
              <w:t xml:space="preserve">“ </w:t>
            </w:r>
            <w:r w:rsidR="00214F8B" w:rsidRPr="00545D2B">
              <w:rPr>
                <w:bCs/>
                <w:szCs w:val="24"/>
              </w:rPr>
              <w:t>geležinkelio</w:t>
            </w:r>
            <w:r w:rsidRPr="00545D2B">
              <w:rPr>
                <w:bCs/>
                <w:szCs w:val="24"/>
              </w:rPr>
              <w:t xml:space="preserve"> st.) elektrifikavimas“ veikla, vykdoma dviem etapais: I etapas užbaigtas 2014–2020 m. finansavimo laikotarpiu, II etapas („Ruožo Kaišiadorys–Klaipėda (</w:t>
            </w:r>
            <w:r w:rsidR="00214F8B" w:rsidRPr="00545D2B">
              <w:rPr>
                <w:bCs/>
                <w:szCs w:val="24"/>
              </w:rPr>
              <w:t>„</w:t>
            </w:r>
            <w:r w:rsidRPr="00545D2B">
              <w:rPr>
                <w:bCs/>
                <w:szCs w:val="24"/>
              </w:rPr>
              <w:t>Draugystės</w:t>
            </w:r>
            <w:r w:rsidR="00214F8B" w:rsidRPr="00545D2B">
              <w:rPr>
                <w:bCs/>
                <w:szCs w:val="24"/>
              </w:rPr>
              <w:t>“ geležinkelio</w:t>
            </w:r>
            <w:r w:rsidRPr="006A720D">
              <w:rPr>
                <w:szCs w:val="24"/>
              </w:rPr>
              <w:t xml:space="preserve"> st.) elektrifikavimas. II etapas“) įgyvendinamas 2021–2027 m. finansavimo laikotarpiu. Suderinus su Europos Komisija (EK) ir Finansų ministerija (FM) dalis II etapo darbų finansuojama Ekonomikos gaivinimo ir atsparumo didinimo priemonės (EGADP) lėšomis.</w:t>
            </w:r>
          </w:p>
          <w:p w14:paraId="45E5CA38" w14:textId="77777777" w:rsidR="00C12CB9" w:rsidRPr="006A720D" w:rsidRDefault="631F534D" w:rsidP="61B5285F">
            <w:pPr>
              <w:tabs>
                <w:tab w:val="left" w:pos="360"/>
                <w:tab w:val="left" w:pos="599"/>
                <w:tab w:val="left" w:pos="883"/>
              </w:tabs>
              <w:ind w:left="32" w:firstLine="567"/>
              <w:jc w:val="both"/>
              <w:rPr>
                <w:szCs w:val="24"/>
              </w:rPr>
            </w:pPr>
            <w:r w:rsidRPr="00B829B5">
              <w:rPr>
                <w:b/>
                <w:bCs/>
                <w:szCs w:val="24"/>
              </w:rPr>
              <w:t>3.</w:t>
            </w:r>
            <w:r w:rsidRPr="006A720D">
              <w:rPr>
                <w:szCs w:val="24"/>
              </w:rPr>
              <w:tab/>
            </w:r>
            <w:r w:rsidRPr="006A720D">
              <w:rPr>
                <w:b/>
                <w:szCs w:val="24"/>
              </w:rPr>
              <w:t>2021–2027 m. laikotarpio Europos infrastruktūros tinklų priemonės (toliau – EITP) lėšomis finansuojami projektai</w:t>
            </w:r>
            <w:r w:rsidRPr="006A720D">
              <w:rPr>
                <w:szCs w:val="24"/>
              </w:rPr>
              <w:t xml:space="preserve"> </w:t>
            </w:r>
          </w:p>
          <w:p w14:paraId="34794DAD" w14:textId="7FB854F3" w:rsidR="00E00A6F" w:rsidRDefault="631F534D" w:rsidP="00E00A6F">
            <w:pPr>
              <w:pStyle w:val="Sraopastraipa"/>
              <w:numPr>
                <w:ilvl w:val="0"/>
                <w:numId w:val="10"/>
              </w:numPr>
              <w:tabs>
                <w:tab w:val="left" w:pos="851"/>
              </w:tabs>
              <w:ind w:left="22" w:firstLine="567"/>
              <w:jc w:val="both"/>
              <w:rPr>
                <w:szCs w:val="24"/>
              </w:rPr>
            </w:pPr>
            <w:r w:rsidRPr="00E00A6F">
              <w:rPr>
                <w:szCs w:val="24"/>
              </w:rPr>
              <w:t>Nagrinėjamos projekto „Geležinkelių jungties „Rail Baltica“ plėtra“ (toliau – „Rail Baltica“ projektas) Lietuvos dalies įgyvendinimo veiklos (3.1</w:t>
            </w:r>
            <w:r w:rsidR="00100A0E">
              <w:rPr>
                <w:szCs w:val="24"/>
              </w:rPr>
              <w:t xml:space="preserve"> </w:t>
            </w:r>
            <w:r w:rsidRPr="00E00A6F">
              <w:rPr>
                <w:szCs w:val="24"/>
              </w:rPr>
              <w:t xml:space="preserve">poveiklė) Europos Sąjungos tarptautinio transporto koridoriaus „Šiaurės jūra–Baltijos jūra“ apimtyje. </w:t>
            </w:r>
            <w:r w:rsidR="00B8227B" w:rsidRPr="00C15457">
              <w:rPr>
                <w:szCs w:val="24"/>
              </w:rPr>
              <w:t xml:space="preserve">Nuo Talino iki Varšuvos tiesiama nauja europinio standarto (1435 mm) geležinkelio linija yra </w:t>
            </w:r>
            <w:proofErr w:type="spellStart"/>
            <w:r w:rsidR="00B8227B" w:rsidRPr="00C15457">
              <w:rPr>
                <w:szCs w:val="24"/>
              </w:rPr>
              <w:t>geostrateginės</w:t>
            </w:r>
            <w:proofErr w:type="spellEnd"/>
            <w:r w:rsidR="00B8227B" w:rsidRPr="00C15457">
              <w:rPr>
                <w:szCs w:val="24"/>
              </w:rPr>
              <w:t xml:space="preserve"> reikšmės projektas, stiprinantis regioninį susisiekimą ir saugumą </w:t>
            </w:r>
            <w:r w:rsidR="00B8227B">
              <w:rPr>
                <w:szCs w:val="24"/>
              </w:rPr>
              <w:t>taip</w:t>
            </w:r>
            <w:r w:rsidR="00B8227B" w:rsidRPr="00C15457">
              <w:rPr>
                <w:szCs w:val="24"/>
              </w:rPr>
              <w:t xml:space="preserve"> prisidedantis prie Europos Sąjungos karinio mobilumo politikos įgyvendinimo.</w:t>
            </w:r>
            <w:r w:rsidR="00340189">
              <w:rPr>
                <w:szCs w:val="24"/>
              </w:rPr>
              <w:t xml:space="preserve"> </w:t>
            </w:r>
            <w:r w:rsidR="00B8227B">
              <w:rPr>
                <w:szCs w:val="24"/>
              </w:rPr>
              <w:t xml:space="preserve">Rail Baltica“ geležinkelis </w:t>
            </w:r>
            <w:r w:rsidR="00B8227B" w:rsidRPr="00FD4894">
              <w:rPr>
                <w:szCs w:val="24"/>
              </w:rPr>
              <w:t>prisideda prie Europos Sąjungos karinio mobilumo politikos įgyvendinimo, nes gerina strateginės infrastruktūros junglumą ir sudaro sąlygas greitesniam karinių pajėgų judėjimu</w:t>
            </w:r>
            <w:r w:rsidR="0012438E">
              <w:rPr>
                <w:szCs w:val="24"/>
              </w:rPr>
              <w:t>.</w:t>
            </w:r>
            <w:r w:rsidRPr="00E00A6F">
              <w:rPr>
                <w:szCs w:val="24"/>
              </w:rPr>
              <w:t xml:space="preserve"> Planuojama, kad „Rail Baltica“ projekto I etapo įgyvendinimas bus baigtas 2030 m. Iki šiol projektas finansuotas EITP ir Lietuvos Respublikos valstybės biudžeto lėšomis, o nuo 2014 m. tai yra daugiausia Europos Sąjungos finansavimo gavęs projektas.</w:t>
            </w:r>
          </w:p>
          <w:p w14:paraId="45E5CA3B" w14:textId="4728CB26" w:rsidR="00C12CB9" w:rsidRPr="00FD0A62" w:rsidRDefault="631F534D" w:rsidP="00FD0A62">
            <w:pPr>
              <w:pStyle w:val="Sraopastraipa"/>
              <w:numPr>
                <w:ilvl w:val="0"/>
                <w:numId w:val="10"/>
              </w:numPr>
              <w:tabs>
                <w:tab w:val="left" w:pos="851"/>
              </w:tabs>
              <w:spacing w:line="259" w:lineRule="auto"/>
              <w:ind w:left="22" w:firstLine="567"/>
              <w:jc w:val="both"/>
              <w:rPr>
                <w:szCs w:val="24"/>
              </w:rPr>
            </w:pPr>
            <w:r>
              <w:t>Taip pat nagrinėjam</w:t>
            </w:r>
            <w:r w:rsidR="7950ADE8">
              <w:t>os</w:t>
            </w:r>
            <w:r>
              <w:t xml:space="preserve"> projekto „Palemono pakrovimo aikštelės įrengimas kariniam / civiliam naudojimui“ kuri</w:t>
            </w:r>
            <w:r w:rsidR="00B236B2">
              <w:t>uo</w:t>
            </w:r>
            <w:r>
              <w:t xml:space="preserve"> Palemone, šalia Kauno intermodalinio terminalo įrengiama karinės technikos logistikos aikštelė, atitinkanti karinio mobilumo ir dvigubo naudojimo (</w:t>
            </w:r>
            <w:proofErr w:type="spellStart"/>
            <w:r w:rsidRPr="00704801">
              <w:rPr>
                <w:i/>
                <w:iCs/>
              </w:rPr>
              <w:t>dual</w:t>
            </w:r>
            <w:proofErr w:type="spellEnd"/>
            <w:r w:rsidRPr="00704801">
              <w:rPr>
                <w:i/>
                <w:iCs/>
              </w:rPr>
              <w:t xml:space="preserve"> </w:t>
            </w:r>
            <w:proofErr w:type="spellStart"/>
            <w:r w:rsidRPr="00704801">
              <w:rPr>
                <w:i/>
                <w:iCs/>
              </w:rPr>
              <w:t>use</w:t>
            </w:r>
            <w:proofErr w:type="spellEnd"/>
            <w:r w:rsidRPr="00704801">
              <w:rPr>
                <w:i/>
                <w:iCs/>
              </w:rPr>
              <w:t>)</w:t>
            </w:r>
            <w:r>
              <w:t xml:space="preserve"> reikalavimus, </w:t>
            </w:r>
            <w:r w:rsidR="00B236B2">
              <w:t xml:space="preserve">ir projektų „Skaitmeninio pajėgumų valdymo sistemos diegimas 2024–2027 m.“ bei </w:t>
            </w:r>
            <w:r w:rsidR="00B236B2">
              <w:lastRenderedPageBreak/>
              <w:t>„</w:t>
            </w:r>
            <w:r w:rsidR="00B236B2" w:rsidRPr="005F733A">
              <w:t>Skaitmeninio pajėgumų valdymo sistemos diegimas 2025–2029 m.</w:t>
            </w:r>
            <w:r w:rsidR="00B236B2">
              <w:t xml:space="preserve">“ veiklos </w:t>
            </w:r>
            <w:r w:rsidR="00225E5C">
              <w:t>(3.2 poveiklė)</w:t>
            </w:r>
            <w:r w:rsidR="00B236B2">
              <w:t xml:space="preserve">, </w:t>
            </w:r>
            <w:r>
              <w:t>finansuojam</w:t>
            </w:r>
            <w:r w:rsidR="00B236B2">
              <w:t>os</w:t>
            </w:r>
            <w:r>
              <w:t xml:space="preserve"> 2021–2027 m. EITP lėšomis.</w:t>
            </w:r>
          </w:p>
          <w:p w14:paraId="45E5CA3D" w14:textId="77777777" w:rsidR="00C12CB9" w:rsidRPr="006A720D" w:rsidRDefault="631F534D" w:rsidP="61B5285F">
            <w:pPr>
              <w:tabs>
                <w:tab w:val="left" w:pos="360"/>
                <w:tab w:val="left" w:pos="599"/>
                <w:tab w:val="left" w:pos="883"/>
              </w:tabs>
              <w:ind w:left="32" w:firstLine="567"/>
              <w:jc w:val="both"/>
              <w:rPr>
                <w:szCs w:val="24"/>
              </w:rPr>
            </w:pPr>
            <w:r w:rsidRPr="00B829B5">
              <w:rPr>
                <w:b/>
                <w:bCs/>
                <w:szCs w:val="24"/>
              </w:rPr>
              <w:t>4.</w:t>
            </w:r>
            <w:r w:rsidRPr="006A720D">
              <w:rPr>
                <w:szCs w:val="24"/>
              </w:rPr>
              <w:tab/>
            </w:r>
            <w:r w:rsidRPr="006A720D">
              <w:rPr>
                <w:b/>
                <w:szCs w:val="24"/>
              </w:rPr>
              <w:t>Keleivių peronų rekonstravimas (modernizavimas) pritaikant vienalygei prieigai</w:t>
            </w:r>
            <w:r w:rsidRPr="006A720D">
              <w:rPr>
                <w:szCs w:val="24"/>
              </w:rPr>
              <w:t xml:space="preserve"> </w:t>
            </w:r>
          </w:p>
          <w:p w14:paraId="45E5CA3E" w14:textId="15E80414" w:rsidR="00C12CB9" w:rsidRPr="006A720D" w:rsidRDefault="631F534D" w:rsidP="61B5285F">
            <w:pPr>
              <w:tabs>
                <w:tab w:val="left" w:pos="851"/>
              </w:tabs>
              <w:ind w:firstLine="589"/>
              <w:jc w:val="both"/>
              <w:rPr>
                <w:szCs w:val="24"/>
              </w:rPr>
            </w:pPr>
            <w:r w:rsidRPr="006A720D">
              <w:rPr>
                <w:szCs w:val="24"/>
              </w:rPr>
              <w:t xml:space="preserve">Nagrinėjama projekto „Peronų rekonstravimas (modernizavimas) pritaikant vienalygei prieigai“ veikla. Projektu numatoma rekonstruoti (modernizuoti) </w:t>
            </w:r>
            <w:r w:rsidR="7186C027" w:rsidRPr="006A720D">
              <w:rPr>
                <w:szCs w:val="24"/>
              </w:rPr>
              <w:t xml:space="preserve">intensyviausių maršrutų </w:t>
            </w:r>
            <w:r w:rsidRPr="006A720D">
              <w:rPr>
                <w:szCs w:val="24"/>
              </w:rPr>
              <w:t xml:space="preserve">prioritetinius peronus, atrinktus </w:t>
            </w:r>
            <w:proofErr w:type="spellStart"/>
            <w:r w:rsidRPr="006A720D">
              <w:rPr>
                <w:szCs w:val="24"/>
              </w:rPr>
              <w:t>daugiakriterinės</w:t>
            </w:r>
            <w:proofErr w:type="spellEnd"/>
            <w:r w:rsidRPr="006A720D">
              <w:rPr>
                <w:szCs w:val="24"/>
              </w:rPr>
              <w:t xml:space="preserve"> analizės būdu.</w:t>
            </w:r>
          </w:p>
          <w:p w14:paraId="45E5CA40" w14:textId="77777777" w:rsidR="00C12CB9" w:rsidRPr="006A720D" w:rsidRDefault="631F534D" w:rsidP="61B5285F">
            <w:pPr>
              <w:tabs>
                <w:tab w:val="left" w:pos="360"/>
                <w:tab w:val="left" w:pos="599"/>
                <w:tab w:val="left" w:pos="883"/>
              </w:tabs>
              <w:ind w:left="32" w:firstLine="567"/>
              <w:jc w:val="both"/>
              <w:rPr>
                <w:szCs w:val="24"/>
              </w:rPr>
            </w:pPr>
            <w:r w:rsidRPr="00B829B5">
              <w:rPr>
                <w:b/>
                <w:bCs/>
                <w:szCs w:val="24"/>
              </w:rPr>
              <w:t>5.</w:t>
            </w:r>
            <w:r w:rsidRPr="006A720D">
              <w:rPr>
                <w:szCs w:val="24"/>
              </w:rPr>
              <w:tab/>
            </w:r>
            <w:r w:rsidRPr="006A720D">
              <w:rPr>
                <w:b/>
                <w:szCs w:val="24"/>
              </w:rPr>
              <w:t>Infrastruktūros įrengimas baterinių traukinių įkrovimui</w:t>
            </w:r>
            <w:r w:rsidRPr="006A720D">
              <w:rPr>
                <w:szCs w:val="24"/>
              </w:rPr>
              <w:t xml:space="preserve"> </w:t>
            </w:r>
          </w:p>
          <w:p w14:paraId="45E5CA41" w14:textId="2DBA3D4F" w:rsidR="00C12CB9" w:rsidRPr="006A720D" w:rsidRDefault="631F534D" w:rsidP="61B5285F">
            <w:pPr>
              <w:tabs>
                <w:tab w:val="left" w:pos="851"/>
              </w:tabs>
              <w:ind w:firstLine="589"/>
              <w:jc w:val="both"/>
              <w:rPr>
                <w:szCs w:val="24"/>
              </w:rPr>
            </w:pPr>
            <w:r w:rsidRPr="006A720D">
              <w:rPr>
                <w:szCs w:val="24"/>
              </w:rPr>
              <w:t>Nagrinėjama projekto „Infrastruktūros įrengimas baterinių traukinių įkrovimui“ veikla. Kartu su elektrifikavimo projektu (žr. 2 veiklą) sudaromos sąlygos naudoti elektrą kaip mažiau taršią energijos rūšį, investuojant elektra varomų riedmenų įkrovimo infrastruktūrą.</w:t>
            </w:r>
          </w:p>
          <w:p w14:paraId="45E5CA43" w14:textId="77777777" w:rsidR="00C12CB9" w:rsidRPr="006A720D" w:rsidRDefault="631F534D" w:rsidP="00B829B5">
            <w:pPr>
              <w:tabs>
                <w:tab w:val="left" w:pos="360"/>
                <w:tab w:val="left" w:pos="873"/>
              </w:tabs>
              <w:ind w:left="22" w:firstLine="567"/>
              <w:jc w:val="both"/>
              <w:rPr>
                <w:szCs w:val="24"/>
              </w:rPr>
            </w:pPr>
            <w:r w:rsidRPr="00B829B5">
              <w:rPr>
                <w:b/>
                <w:bCs/>
                <w:szCs w:val="24"/>
              </w:rPr>
              <w:t>6.</w:t>
            </w:r>
            <w:r w:rsidRPr="00B829B5">
              <w:rPr>
                <w:b/>
                <w:bCs/>
                <w:szCs w:val="24"/>
              </w:rPr>
              <w:tab/>
            </w:r>
            <w:r w:rsidRPr="006A720D">
              <w:rPr>
                <w:b/>
                <w:szCs w:val="24"/>
              </w:rPr>
              <w:t>Karinio mobilumo ir dvigubo naudojimo transporto infrastruktūros geležinkeliu užtikrinimas</w:t>
            </w:r>
          </w:p>
          <w:p w14:paraId="45E5CA45" w14:textId="4C786C93" w:rsidR="00C12CB9" w:rsidRPr="006A720D" w:rsidRDefault="631F534D" w:rsidP="00FD0A62">
            <w:pPr>
              <w:tabs>
                <w:tab w:val="left" w:pos="851"/>
              </w:tabs>
              <w:ind w:firstLine="589"/>
              <w:jc w:val="both"/>
              <w:rPr>
                <w:szCs w:val="24"/>
              </w:rPr>
            </w:pPr>
            <w:r w:rsidRPr="006A720D">
              <w:rPr>
                <w:szCs w:val="24"/>
              </w:rPr>
              <w:t>Nagrinėjama projekto „Rūdninkų karinio poligono pasiekiamumo geležinkeliu užtikrinimas“ veikla, numatoma finansuoti valstybės gynybos fondo ir valstybės biudžeto lėšomis.</w:t>
            </w:r>
          </w:p>
          <w:p w14:paraId="45E5CA47" w14:textId="4413D7A3" w:rsidR="00C12CB9" w:rsidRPr="006A720D" w:rsidRDefault="631F534D" w:rsidP="00FD0A62">
            <w:pPr>
              <w:tabs>
                <w:tab w:val="left" w:pos="851"/>
              </w:tabs>
              <w:ind w:firstLine="567"/>
              <w:jc w:val="both"/>
              <w:rPr>
                <w:szCs w:val="24"/>
              </w:rPr>
            </w:pPr>
            <w:r w:rsidRPr="006A720D">
              <w:rPr>
                <w:szCs w:val="24"/>
              </w:rPr>
              <w:t>---------------------------------------------------------------------------------------------------------</w:t>
            </w:r>
          </w:p>
          <w:p w14:paraId="45E5CA48" w14:textId="77777777" w:rsidR="00C12CB9" w:rsidRPr="006A720D" w:rsidRDefault="631F534D" w:rsidP="4D5E7B5F">
            <w:pPr>
              <w:tabs>
                <w:tab w:val="left" w:pos="851"/>
              </w:tabs>
              <w:ind w:firstLine="691"/>
              <w:jc w:val="both"/>
              <w:rPr>
                <w:i/>
                <w:szCs w:val="24"/>
                <w:u w:val="single"/>
              </w:rPr>
            </w:pPr>
            <w:r w:rsidRPr="006A720D">
              <w:rPr>
                <w:i/>
                <w:szCs w:val="24"/>
                <w:u w:val="single"/>
              </w:rPr>
              <w:t>Rengiamos pažangos priemonės suderinamumas su kitomis pažangos priemonėmis</w:t>
            </w:r>
          </w:p>
          <w:p w14:paraId="45E5CA49" w14:textId="77777777" w:rsidR="00C12CB9" w:rsidRPr="006A720D" w:rsidRDefault="00C12CB9" w:rsidP="4D5E7B5F">
            <w:pPr>
              <w:tabs>
                <w:tab w:val="left" w:pos="851"/>
              </w:tabs>
              <w:ind w:firstLine="567"/>
              <w:jc w:val="both"/>
              <w:rPr>
                <w:i/>
                <w:szCs w:val="24"/>
                <w:u w:val="single"/>
              </w:rPr>
            </w:pPr>
          </w:p>
          <w:p w14:paraId="45E5CA4A" w14:textId="77777777" w:rsidR="00C12CB9" w:rsidRPr="006A720D" w:rsidRDefault="631F534D" w:rsidP="00744AB4">
            <w:pPr>
              <w:tabs>
                <w:tab w:val="left" w:pos="851"/>
              </w:tabs>
              <w:ind w:firstLine="589"/>
              <w:jc w:val="both"/>
              <w:rPr>
                <w:szCs w:val="24"/>
              </w:rPr>
            </w:pPr>
            <w:r w:rsidRPr="006A720D">
              <w:rPr>
                <w:szCs w:val="24"/>
              </w:rPr>
              <w:t>Pažangos priemonė „Gerinti susisiekimą geležinkelių transportu“ sprendžia anksčiau įvardintas problemas ir papildo kitas Susisiekimo ministerijos planuojamas įgyvendinti pažangos priemones, kartu kurdamos sinerginį efektą transporto sistemos tobulinimui:</w:t>
            </w:r>
          </w:p>
          <w:p w14:paraId="45E5CA4B" w14:textId="77777777" w:rsidR="00C12CB9" w:rsidRPr="006A720D" w:rsidRDefault="631F534D" w:rsidP="61B5285F">
            <w:pPr>
              <w:tabs>
                <w:tab w:val="left" w:pos="720"/>
                <w:tab w:val="left" w:pos="851"/>
              </w:tabs>
              <w:ind w:left="720" w:hanging="121"/>
              <w:jc w:val="both"/>
              <w:rPr>
                <w:szCs w:val="24"/>
              </w:rPr>
            </w:pPr>
            <w:r w:rsidRPr="00744AB4">
              <w:rPr>
                <w:b/>
                <w:bCs/>
                <w:szCs w:val="24"/>
              </w:rPr>
              <w:t>1.</w:t>
            </w:r>
            <w:r w:rsidRPr="00744AB4">
              <w:rPr>
                <w:b/>
                <w:bCs/>
                <w:szCs w:val="24"/>
              </w:rPr>
              <w:tab/>
            </w:r>
            <w:r w:rsidRPr="006A720D">
              <w:rPr>
                <w:b/>
                <w:szCs w:val="24"/>
              </w:rPr>
              <w:t>10-001-05-03-01 „Gerinti susisiekimą kelių transportu“</w:t>
            </w:r>
            <w:r w:rsidRPr="006A720D">
              <w:rPr>
                <w:szCs w:val="24"/>
              </w:rPr>
              <w:t xml:space="preserve"> </w:t>
            </w:r>
          </w:p>
          <w:p w14:paraId="45E5CA4C" w14:textId="582247C3" w:rsidR="00C12CB9" w:rsidRPr="006A720D" w:rsidRDefault="631F534D" w:rsidP="00744AB4">
            <w:pPr>
              <w:tabs>
                <w:tab w:val="left" w:pos="851"/>
                <w:tab w:val="left" w:pos="1166"/>
              </w:tabs>
              <w:ind w:firstLine="589"/>
              <w:jc w:val="both"/>
              <w:rPr>
                <w:szCs w:val="24"/>
              </w:rPr>
            </w:pPr>
            <w:r w:rsidRPr="006A720D">
              <w:rPr>
                <w:szCs w:val="24"/>
              </w:rPr>
              <w:t>Ši priemonė gerina vietinio susisiekimo kelių techninius parametrus ir plėtoja tarptautines jungtis (pvz. „Via Baltica“), siekdama užtikrinti greitą ir patogų susisiekimą kelių infrastruktūra. Abi priemonės papildo viena kitą, kurdamos efektyvias geležinkelio ir kelių transporto jungtis keleivių ir krovinių pervežimui. Priemonėje „Gerinti susisiekimą kelių transportu“ prognozuojant vietinius ir tarptautinius transporto srautus, įvertinti konkurenciniai aspektai, susiję su „Rail Baltica“ vėže.</w:t>
            </w:r>
          </w:p>
          <w:p w14:paraId="45E5CA53" w14:textId="62A5D919" w:rsidR="00C12CB9" w:rsidRPr="006A720D" w:rsidRDefault="631F534D" w:rsidP="61B5285F">
            <w:pPr>
              <w:tabs>
                <w:tab w:val="left" w:pos="720"/>
                <w:tab w:val="left" w:pos="851"/>
              </w:tabs>
              <w:ind w:left="720" w:hanging="121"/>
              <w:jc w:val="both"/>
              <w:rPr>
                <w:szCs w:val="24"/>
              </w:rPr>
            </w:pPr>
            <w:r w:rsidRPr="00744AB4">
              <w:rPr>
                <w:b/>
                <w:bCs/>
                <w:szCs w:val="24"/>
              </w:rPr>
              <w:t>2.</w:t>
            </w:r>
            <w:r w:rsidRPr="006A720D">
              <w:rPr>
                <w:szCs w:val="24"/>
              </w:rPr>
              <w:tab/>
            </w:r>
            <w:r w:rsidRPr="006A720D">
              <w:rPr>
                <w:b/>
                <w:bCs/>
                <w:szCs w:val="24"/>
              </w:rPr>
              <w:t>10-001-05-03-03 „Gerinti susisiekimą oro transportu“</w:t>
            </w:r>
            <w:r w:rsidRPr="006A720D">
              <w:rPr>
                <w:szCs w:val="24"/>
              </w:rPr>
              <w:t xml:space="preserve"> </w:t>
            </w:r>
          </w:p>
          <w:p w14:paraId="77304886" w14:textId="787246F8" w:rsidR="765113F4" w:rsidRPr="006A720D" w:rsidRDefault="631F534D" w:rsidP="00F53CA3">
            <w:pPr>
              <w:ind w:firstLine="589"/>
              <w:jc w:val="both"/>
              <w:rPr>
                <w:szCs w:val="24"/>
              </w:rPr>
            </w:pPr>
            <w:r w:rsidRPr="006A720D">
              <w:rPr>
                <w:szCs w:val="24"/>
              </w:rPr>
              <w:t xml:space="preserve">Ši priemonė sprendžia Susisiekimo plėtros programoje įvardytą problemą: „Žemas Lietuvos oro uostų junglumo ir teikiamų paslaugų kokybės vertinimas“, šalinant priežastis: „Esama oro uostų infrastruktūra neatitinka išaugusių keleivių srautų pajėgumų, kyla iššūkių užtikrinant aplinkosaugos bei skrydžių saugos reikalavimus“ ir „Trūksta tiesioginių skrydžių krypčių, mažas esamų bei naujų skrydžių dažnis“. Abi priemonės papildo viena kitą: geležinkelių infrastruktūros gerinimas, įskaitant „Rail Baltica“ tiesimą, sudaro geresnes sąlygas greičiau ir patogiau pasiekti Lietuvos oro uostus geležinkeliu. </w:t>
            </w:r>
            <w:r w:rsidR="00F53CA3" w:rsidRPr="00F772F1">
              <w:rPr>
                <w:szCs w:val="24"/>
              </w:rPr>
              <w:t xml:space="preserve">Pilnai įgyvendinus </w:t>
            </w:r>
            <w:r w:rsidR="00F53CA3" w:rsidRPr="786EC240">
              <w:rPr>
                <w:szCs w:val="24"/>
              </w:rPr>
              <w:t xml:space="preserve">Rail Baltica </w:t>
            </w:r>
            <w:r w:rsidR="00F53CA3" w:rsidRPr="00F772F1">
              <w:rPr>
                <w:szCs w:val="24"/>
              </w:rPr>
              <w:t>projektą</w:t>
            </w:r>
            <w:r w:rsidR="00F53CA3" w:rsidRPr="786EC240">
              <w:rPr>
                <w:szCs w:val="24"/>
              </w:rPr>
              <w:t>,</w:t>
            </w:r>
            <w:r w:rsidR="00F53CA3" w:rsidRPr="00F772F1">
              <w:rPr>
                <w:szCs w:val="24"/>
              </w:rPr>
              <w:t xml:space="preserve"> galimi konkurenciniai aspektai bus įvertinami prieš prašant </w:t>
            </w:r>
            <w:r w:rsidR="00F53CA3" w:rsidRPr="786EC240">
              <w:rPr>
                <w:szCs w:val="24"/>
              </w:rPr>
              <w:t xml:space="preserve">valstybės biudžeto </w:t>
            </w:r>
            <w:r w:rsidR="00F53CA3" w:rsidRPr="00F772F1">
              <w:rPr>
                <w:szCs w:val="24"/>
              </w:rPr>
              <w:t xml:space="preserve">finansavimo atitinkamoms veikloms, tačiau šios </w:t>
            </w:r>
            <w:r w:rsidR="00F53CA3" w:rsidRPr="786EC240">
              <w:rPr>
                <w:szCs w:val="24"/>
              </w:rPr>
              <w:t xml:space="preserve">Pažangos priemonės </w:t>
            </w:r>
            <w:r w:rsidR="00F53CA3" w:rsidRPr="00F772F1">
              <w:rPr>
                <w:szCs w:val="24"/>
              </w:rPr>
              <w:t xml:space="preserve">veiklų rinkinyje yra numatytos tik paruošiamosios </w:t>
            </w:r>
            <w:r w:rsidR="00F53CA3" w:rsidRPr="786EC240">
              <w:rPr>
                <w:szCs w:val="24"/>
              </w:rPr>
              <w:t xml:space="preserve">minėto projekto </w:t>
            </w:r>
            <w:r w:rsidR="00F53CA3" w:rsidRPr="00F772F1">
              <w:rPr>
                <w:szCs w:val="24"/>
              </w:rPr>
              <w:t>veiklos, kurios nesukurs pokyčių transporto sektoriaus veikloje.</w:t>
            </w:r>
          </w:p>
          <w:p w14:paraId="45E5CA58" w14:textId="40CE4EEC" w:rsidR="00C12CB9" w:rsidRPr="006A720D" w:rsidRDefault="38375B52" w:rsidP="00EA6DC9">
            <w:pPr>
              <w:tabs>
                <w:tab w:val="left" w:pos="599"/>
                <w:tab w:val="left" w:pos="883"/>
              </w:tabs>
              <w:ind w:firstLine="567"/>
              <w:jc w:val="both"/>
              <w:rPr>
                <w:szCs w:val="24"/>
              </w:rPr>
            </w:pPr>
            <w:r w:rsidRPr="00744AB4">
              <w:rPr>
                <w:b/>
                <w:bCs/>
                <w:szCs w:val="24"/>
              </w:rPr>
              <w:t>3</w:t>
            </w:r>
            <w:r w:rsidR="631F534D" w:rsidRPr="00744AB4">
              <w:rPr>
                <w:b/>
                <w:bCs/>
                <w:szCs w:val="24"/>
              </w:rPr>
              <w:t>.</w:t>
            </w:r>
            <w:r w:rsidR="003B17BB" w:rsidRPr="006A720D">
              <w:rPr>
                <w:szCs w:val="24"/>
              </w:rPr>
              <w:tab/>
            </w:r>
            <w:r w:rsidR="631F534D" w:rsidRPr="006A720D">
              <w:rPr>
                <w:b/>
                <w:bCs/>
                <w:szCs w:val="24"/>
              </w:rPr>
              <w:t>10-001-05-04-01 „Didinti susisiekimo sistemos kuriamą vertę ir infrastruktūros panaudojimo efektyvumą“</w:t>
            </w:r>
            <w:r w:rsidR="631F534D" w:rsidRPr="006A720D">
              <w:rPr>
                <w:szCs w:val="24"/>
              </w:rPr>
              <w:t xml:space="preserve"> </w:t>
            </w:r>
          </w:p>
          <w:p w14:paraId="0D03CDB6" w14:textId="2B24FBF7" w:rsidR="046033CF" w:rsidRDefault="1A4F8E11" w:rsidP="00EA6DC9">
            <w:pPr>
              <w:ind w:firstLine="599"/>
              <w:jc w:val="both"/>
              <w:rPr>
                <w:rFonts w:eastAsia="Calibri"/>
                <w:szCs w:val="24"/>
              </w:rPr>
            </w:pPr>
            <w:r w:rsidRPr="006A720D">
              <w:rPr>
                <w:rFonts w:eastAsia="Calibri"/>
                <w:szCs w:val="24"/>
              </w:rPr>
              <w:t xml:space="preserve">Įgyvendinant priemonę  10-001-05-04-01 „Didinti susisiekimo sistemos kuriamą vertę ir infrastruktūros panaudojimo efektyvumą“ bus diegiami </w:t>
            </w:r>
            <w:r w:rsidR="61127E1E" w:rsidRPr="006A720D">
              <w:rPr>
                <w:rFonts w:eastAsia="Calibri"/>
                <w:szCs w:val="24"/>
              </w:rPr>
              <w:t>susisiekimo inovacijų skaitmeniniai sprendimai,</w:t>
            </w:r>
            <w:r w:rsidRPr="006A720D">
              <w:rPr>
                <w:rFonts w:eastAsia="Calibri"/>
                <w:szCs w:val="24"/>
              </w:rPr>
              <w:t xml:space="preserve"> taip skatinant efektyvesnį infrastruktūros panaudojimą ir sektoriaus vertės kūrimą, o priemonė „Gerinti susisiekimą geležinkelių transportu“ prisidės prie </w:t>
            </w:r>
            <w:r w:rsidR="61127E1E" w:rsidRPr="006A720D">
              <w:rPr>
                <w:rFonts w:eastAsia="Calibri"/>
                <w:szCs w:val="24"/>
              </w:rPr>
              <w:t>geležinkelių infrastruktūros modernizavimo</w:t>
            </w:r>
            <w:r w:rsidRPr="006A720D">
              <w:rPr>
                <w:rFonts w:eastAsia="Calibri"/>
                <w:szCs w:val="24"/>
              </w:rPr>
              <w:t>, užtikrinant greitesnį, saugesnį ir patogesnį susisiekimą.</w:t>
            </w:r>
          </w:p>
          <w:p w14:paraId="45E5CA5C" w14:textId="565595E6" w:rsidR="00C12CB9" w:rsidRPr="006A720D" w:rsidRDefault="277BF4FE" w:rsidP="61B5285F">
            <w:pPr>
              <w:tabs>
                <w:tab w:val="left" w:pos="720"/>
                <w:tab w:val="left" w:pos="851"/>
              </w:tabs>
              <w:ind w:left="720" w:hanging="121"/>
              <w:jc w:val="both"/>
              <w:rPr>
                <w:szCs w:val="24"/>
              </w:rPr>
            </w:pPr>
            <w:r w:rsidRPr="00744AB4">
              <w:rPr>
                <w:b/>
                <w:bCs/>
                <w:szCs w:val="24"/>
              </w:rPr>
              <w:t>4</w:t>
            </w:r>
            <w:r w:rsidR="631F534D" w:rsidRPr="00744AB4">
              <w:rPr>
                <w:b/>
                <w:bCs/>
                <w:szCs w:val="24"/>
              </w:rPr>
              <w:t>.</w:t>
            </w:r>
            <w:r w:rsidR="003B17BB" w:rsidRPr="006A720D">
              <w:rPr>
                <w:szCs w:val="24"/>
              </w:rPr>
              <w:tab/>
            </w:r>
            <w:r w:rsidR="631F534D" w:rsidRPr="006A720D">
              <w:rPr>
                <w:b/>
                <w:bCs/>
                <w:szCs w:val="24"/>
              </w:rPr>
              <w:t>10-001-05-03-06 „Gerinti eismo saugą“</w:t>
            </w:r>
            <w:r w:rsidR="631F534D" w:rsidRPr="006A720D">
              <w:rPr>
                <w:szCs w:val="24"/>
              </w:rPr>
              <w:t xml:space="preserve"> </w:t>
            </w:r>
          </w:p>
          <w:p w14:paraId="248EB2E2" w14:textId="48D1C638" w:rsidR="00737CAB" w:rsidRPr="00744AB4" w:rsidRDefault="0FB73854" w:rsidP="00FD0A62">
            <w:pPr>
              <w:tabs>
                <w:tab w:val="left" w:pos="851"/>
                <w:tab w:val="left" w:pos="1166"/>
              </w:tabs>
              <w:ind w:firstLine="589"/>
              <w:jc w:val="both"/>
              <w:rPr>
                <w:szCs w:val="24"/>
              </w:rPr>
            </w:pPr>
            <w:r w:rsidRPr="006A720D">
              <w:rPr>
                <w:szCs w:val="24"/>
              </w:rPr>
              <w:t xml:space="preserve">Ši priemonė gerina eismo saugumą kelių ir geležinkelių sektoriuose, papildydama priemonę „Gerinti susisiekimą geležinkelių transportu“: </w:t>
            </w:r>
            <w:r w:rsidR="0839F899" w:rsidRPr="006A720D">
              <w:rPr>
                <w:szCs w:val="24"/>
              </w:rPr>
              <w:t>investicijos į geležinkelių infrastruktūrą prisideda prie susisiekimo geležinkelių transportu gerinimo, o</w:t>
            </w:r>
            <w:r w:rsidR="5F0060A9" w:rsidRPr="006A720D">
              <w:rPr>
                <w:szCs w:val="24"/>
              </w:rPr>
              <w:t xml:space="preserve"> priemonė</w:t>
            </w:r>
            <w:r w:rsidR="0839F899" w:rsidRPr="006A720D">
              <w:rPr>
                <w:szCs w:val="24"/>
              </w:rPr>
              <w:t xml:space="preserve"> </w:t>
            </w:r>
            <w:r w:rsidR="15CD60E9" w:rsidRPr="006A720D">
              <w:rPr>
                <w:szCs w:val="24"/>
              </w:rPr>
              <w:t>„</w:t>
            </w:r>
            <w:r w:rsidR="0839F899" w:rsidRPr="006A720D">
              <w:rPr>
                <w:szCs w:val="24"/>
              </w:rPr>
              <w:t>Gerinti eismo saugą</w:t>
            </w:r>
            <w:r w:rsidR="13EFD1BD" w:rsidRPr="006A720D">
              <w:rPr>
                <w:szCs w:val="24"/>
              </w:rPr>
              <w:t>“</w:t>
            </w:r>
            <w:r w:rsidR="0839F899" w:rsidRPr="006A720D">
              <w:rPr>
                <w:szCs w:val="24"/>
              </w:rPr>
              <w:t xml:space="preserve"> </w:t>
            </w:r>
            <w:r w:rsidR="53C0D615" w:rsidRPr="006A720D">
              <w:rPr>
                <w:szCs w:val="24"/>
              </w:rPr>
              <w:t>didina</w:t>
            </w:r>
            <w:r w:rsidR="0839F899" w:rsidRPr="006A720D">
              <w:rPr>
                <w:szCs w:val="24"/>
              </w:rPr>
              <w:t xml:space="preserve"> saugų eismą geležinkeliuose.</w:t>
            </w:r>
            <w:r w:rsidR="00BD55F3" w:rsidRPr="006A720D">
              <w:rPr>
                <w:szCs w:val="24"/>
              </w:rPr>
              <w:t xml:space="preserve"> </w:t>
            </w:r>
            <w:r w:rsidRPr="006A720D">
              <w:rPr>
                <w:szCs w:val="24"/>
              </w:rPr>
              <w:t>Priemonių rengimo metu užtikrinama, kad investicijos geležinkelių sektoriui nesidubliuotų, taip optimizuodamos jų poveikį susisiekimo sistemai.</w:t>
            </w:r>
          </w:p>
          <w:p w14:paraId="45E5CA5F" w14:textId="77777777" w:rsidR="00C12CB9" w:rsidRPr="006A720D" w:rsidRDefault="631F534D" w:rsidP="61B5285F">
            <w:pPr>
              <w:tabs>
                <w:tab w:val="left" w:pos="851"/>
              </w:tabs>
              <w:jc w:val="center"/>
              <w:rPr>
                <w:szCs w:val="24"/>
              </w:rPr>
            </w:pPr>
            <w:r w:rsidRPr="006A720D">
              <w:rPr>
                <w:szCs w:val="24"/>
              </w:rPr>
              <w:t>--------------------------------------------------------------------------------------------------</w:t>
            </w:r>
          </w:p>
          <w:p w14:paraId="45E5CA61" w14:textId="77777777" w:rsidR="00C12CB9" w:rsidRPr="006A720D" w:rsidRDefault="631F534D" w:rsidP="4D5E7B5F">
            <w:pPr>
              <w:tabs>
                <w:tab w:val="left" w:pos="851"/>
              </w:tabs>
              <w:ind w:left="357" w:firstLine="242"/>
              <w:jc w:val="both"/>
              <w:rPr>
                <w:i/>
                <w:szCs w:val="24"/>
                <w:u w:val="single"/>
              </w:rPr>
            </w:pPr>
            <w:r w:rsidRPr="006A720D">
              <w:rPr>
                <w:i/>
                <w:szCs w:val="24"/>
                <w:u w:val="single"/>
              </w:rPr>
              <w:lastRenderedPageBreak/>
              <w:t>Pažangos priemone siekiamas pokytis</w:t>
            </w:r>
          </w:p>
          <w:p w14:paraId="45E5CA62" w14:textId="77777777" w:rsidR="00C12CB9" w:rsidRPr="006A720D" w:rsidRDefault="00C12CB9" w:rsidP="4D5E7B5F">
            <w:pPr>
              <w:tabs>
                <w:tab w:val="left" w:pos="851"/>
              </w:tabs>
              <w:ind w:left="357" w:firstLine="242"/>
              <w:jc w:val="both"/>
              <w:rPr>
                <w:i/>
                <w:szCs w:val="24"/>
                <w:u w:val="single"/>
              </w:rPr>
            </w:pPr>
          </w:p>
          <w:p w14:paraId="45E5CA63" w14:textId="7CE26FFA" w:rsidR="00C12CB9" w:rsidRPr="006A720D" w:rsidRDefault="631F534D" w:rsidP="00632E71">
            <w:pPr>
              <w:tabs>
                <w:tab w:val="left" w:pos="855"/>
                <w:tab w:val="left" w:pos="1014"/>
              </w:tabs>
              <w:ind w:firstLine="590"/>
              <w:jc w:val="both"/>
              <w:rPr>
                <w:szCs w:val="24"/>
              </w:rPr>
            </w:pPr>
            <w:r w:rsidRPr="006A720D">
              <w:rPr>
                <w:szCs w:val="24"/>
              </w:rPr>
              <w:t>1.</w:t>
            </w:r>
            <w:r w:rsidRPr="006A720D">
              <w:rPr>
                <w:szCs w:val="24"/>
              </w:rPr>
              <w:tab/>
              <w:t>Triukšmo mažinimo priemonių geležinkelio ruožuose Klaipėdoje ir Kretingoje įrengimas. Šia veikla siekiama prisidėti prie tikslo – užtikrinti, kad, gyventojų, gyvenančių ir veikiančių triukšmo prevencijos zonose, dalis, kuriai sumažintas geležinkelių keliamas triukšmas 2029 m. sudarytų 69 proc. (</w:t>
            </w:r>
            <w:r w:rsidR="00F10852">
              <w:rPr>
                <w:szCs w:val="24"/>
              </w:rPr>
              <w:t>pa</w:t>
            </w:r>
            <w:r w:rsidRPr="006A720D">
              <w:rPr>
                <w:szCs w:val="24"/>
              </w:rPr>
              <w:t>lygin</w:t>
            </w:r>
            <w:r w:rsidR="00F10852">
              <w:rPr>
                <w:szCs w:val="24"/>
              </w:rPr>
              <w:t>ti</w:t>
            </w:r>
            <w:r w:rsidRPr="006A720D">
              <w:rPr>
                <w:szCs w:val="24"/>
              </w:rPr>
              <w:t xml:space="preserve"> su 100 proc. 2020 m.). </w:t>
            </w:r>
          </w:p>
          <w:p w14:paraId="45E5CA64" w14:textId="77777777" w:rsidR="00C12CB9" w:rsidRPr="006A720D" w:rsidRDefault="00C12CB9" w:rsidP="00632E71">
            <w:pPr>
              <w:tabs>
                <w:tab w:val="left" w:pos="1014"/>
              </w:tabs>
              <w:ind w:left="590"/>
              <w:jc w:val="both"/>
              <w:rPr>
                <w:szCs w:val="24"/>
              </w:rPr>
            </w:pPr>
          </w:p>
          <w:p w14:paraId="576055D2" w14:textId="3E5E309C" w:rsidR="00D77D67" w:rsidRPr="006A720D" w:rsidRDefault="631F534D" w:rsidP="00632E71">
            <w:pPr>
              <w:tabs>
                <w:tab w:val="left" w:pos="945"/>
              </w:tabs>
              <w:snapToGrid w:val="0"/>
              <w:ind w:firstLine="589"/>
              <w:jc w:val="both"/>
            </w:pPr>
            <w:r>
              <w:t>2.</w:t>
            </w:r>
            <w:r>
              <w:tab/>
              <w:t>Pažangos priemonės projektas „Ruožo Kaišiadorys–Klaipėda (</w:t>
            </w:r>
            <w:r w:rsidR="00214F8B">
              <w:t>„</w:t>
            </w:r>
            <w:r>
              <w:t>Draugystės</w:t>
            </w:r>
            <w:r w:rsidR="00214F8B">
              <w:t xml:space="preserve">“ </w:t>
            </w:r>
            <w:r w:rsidR="00214F8B" w:rsidRPr="00354697">
              <w:rPr>
                <w:bCs/>
                <w:szCs w:val="24"/>
              </w:rPr>
              <w:t>geležinkelio</w:t>
            </w:r>
            <w:r>
              <w:t xml:space="preserve"> st.) elektrifikavimas. II etapas“. Projekto tikslas – modernizuoti transeuropinio transporto tinklui priklausančio ruožo Kaišiadorys–Klaipėda (</w:t>
            </w:r>
            <w:r w:rsidR="008023E1">
              <w:t>„</w:t>
            </w:r>
            <w:r>
              <w:t>Draugystės</w:t>
            </w:r>
            <w:r w:rsidR="008023E1">
              <w:t>“ geležinkelio</w:t>
            </w:r>
            <w:r>
              <w:t xml:space="preserve"> st.) geležinkelių sistemos infrastruktūrą, pritaikant ją elektrinės traukos traukinių eismui, sumažinti iškastinio kuro naudojimą geležinkelių transporto sektoriuje bei tokiu būdu didinti geležinkelių transporto veiklos efektyvumą ir mažinti neigiamą poveikį aplinkai. Įgyvendinus pažangos priemonę siekiama prisidėti prie bendro tikslo – užtikrinti, kad </w:t>
            </w:r>
            <w:r w:rsidRPr="61C5D964">
              <w:rPr>
                <w:lang w:eastAsia="lt-LT"/>
              </w:rPr>
              <w:t xml:space="preserve">elektrifikuotų geležinkelių </w:t>
            </w:r>
            <w:r w:rsidR="000823E1">
              <w:rPr>
                <w:lang w:eastAsia="lt-LT"/>
              </w:rPr>
              <w:t xml:space="preserve">linijų </w:t>
            </w:r>
            <w:r w:rsidRPr="61C5D964">
              <w:rPr>
                <w:lang w:eastAsia="lt-LT"/>
              </w:rPr>
              <w:t xml:space="preserve">dalis, palyginti su bendru geležinkelių </w:t>
            </w:r>
            <w:r w:rsidR="002B2E53">
              <w:rPr>
                <w:lang w:eastAsia="lt-LT"/>
              </w:rPr>
              <w:t xml:space="preserve">linijų </w:t>
            </w:r>
            <w:r w:rsidRPr="61C5D964">
              <w:rPr>
                <w:lang w:eastAsia="lt-LT"/>
              </w:rPr>
              <w:t>ilgiu 2025 m. sudarytų 25 proc. (</w:t>
            </w:r>
            <w:r w:rsidR="00F10852" w:rsidRPr="61C5D964">
              <w:rPr>
                <w:lang w:eastAsia="lt-LT"/>
              </w:rPr>
              <w:t>pa</w:t>
            </w:r>
            <w:r w:rsidRPr="61C5D964">
              <w:rPr>
                <w:lang w:eastAsia="lt-LT"/>
              </w:rPr>
              <w:t>lygin</w:t>
            </w:r>
            <w:r w:rsidR="00F10852" w:rsidRPr="61C5D964">
              <w:rPr>
                <w:lang w:eastAsia="lt-LT"/>
              </w:rPr>
              <w:t>ti</w:t>
            </w:r>
            <w:r w:rsidRPr="61C5D964">
              <w:rPr>
                <w:lang w:eastAsia="lt-LT"/>
              </w:rPr>
              <w:t xml:space="preserve"> su 8 proc. 2020 m.).</w:t>
            </w:r>
            <w:r>
              <w:t xml:space="preserve"> Projektu bus modernizuotas 321 km geležinkelio ruožas  Kaišiadorys–Klaipėda (</w:t>
            </w:r>
            <w:r w:rsidR="002B2E53">
              <w:t>„</w:t>
            </w:r>
            <w:r>
              <w:t>Draugystės</w:t>
            </w:r>
            <w:r w:rsidR="002B2E53">
              <w:t xml:space="preserve">“ </w:t>
            </w:r>
            <w:r w:rsidR="00D5222A">
              <w:t>geležinkelio</w:t>
            </w:r>
            <w:r>
              <w:t xml:space="preserve"> st.) ir </w:t>
            </w:r>
            <w:r w:rsidR="0044732B">
              <w:t>įrengtas</w:t>
            </w:r>
            <w:r>
              <w:t xml:space="preserve"> naujas kontaktinis </w:t>
            </w:r>
            <w:r w:rsidR="00DD521E">
              <w:t>geležinkelių</w:t>
            </w:r>
            <w:r>
              <w:t xml:space="preserve"> tinklas. Bendras elektrifikuotų geležinkelių kelių ilgis Lietuvoje išaugs iki 478,8 km. Elektrifikavus Kaišiadorys–Klaipėda (</w:t>
            </w:r>
            <w:r w:rsidR="00DD521E">
              <w:t>„</w:t>
            </w:r>
            <w:r>
              <w:t>Draugystės</w:t>
            </w:r>
            <w:r w:rsidR="00DD521E">
              <w:t>“ geležinkelio</w:t>
            </w:r>
            <w:r>
              <w:t xml:space="preserve"> st.) atkarpą, bus pilnai elektrifikuotas transeuropinio transporto tinklui priklausantis ruožas </w:t>
            </w:r>
            <w:r w:rsidR="0067767E">
              <w:t>valstybės siena su Baltarusijos Respublika</w:t>
            </w:r>
            <w:r>
              <w:t xml:space="preserve">–Kena–Klaipėda. Visame ruože </w:t>
            </w:r>
            <w:r w:rsidR="00FF42FC">
              <w:t>valstybės siena su Baltarusijos Respublika</w:t>
            </w:r>
            <w:r>
              <w:t>–Kena–Klaipėda (</w:t>
            </w:r>
            <w:r w:rsidR="004521FD">
              <w:t>„</w:t>
            </w:r>
            <w:r>
              <w:t>Draugystės</w:t>
            </w:r>
            <w:r w:rsidR="004521FD">
              <w:t>“ geležinkelio</w:t>
            </w:r>
            <w:r>
              <w:t xml:space="preserve"> st.) bus sudarytos sąlygos vykdyti veiklą naudojant elektrinę trauką. Taip pat ruožo Kaišiadorys–Klaipėda elektrifikavimas padės sumažinti oro taršą Kaišiadorių, Klaipėdos, Jonavos, Kėdainių, Radviliškio, Šiaulių, Telšių, Plungės ir Kretingos savivaldybėse. Aplinkai draugiškų</w:t>
            </w:r>
            <w:r w:rsidRPr="61C5D964">
              <w:rPr>
                <w:lang w:eastAsia="lt-LT"/>
              </w:rPr>
              <w:t xml:space="preserve"> priemonių įgyvendinimas turėtų padidinti geležinkelio </w:t>
            </w:r>
            <w:r w:rsidR="00DE3826">
              <w:rPr>
                <w:lang w:eastAsia="lt-LT"/>
              </w:rPr>
              <w:t>transporto</w:t>
            </w:r>
            <w:r w:rsidRPr="61C5D964">
              <w:rPr>
                <w:lang w:eastAsia="lt-LT"/>
              </w:rPr>
              <w:t xml:space="preserve"> patrauklumą keleivių ir krovinių vežimui. </w:t>
            </w:r>
          </w:p>
          <w:p w14:paraId="2BEB2174" w14:textId="1623491B" w:rsidR="00D77D67" w:rsidRPr="006A720D" w:rsidRDefault="0407C361" w:rsidP="00D273BB">
            <w:pPr>
              <w:tabs>
                <w:tab w:val="left" w:pos="360"/>
                <w:tab w:val="left" w:pos="599"/>
              </w:tabs>
              <w:spacing w:line="259" w:lineRule="auto"/>
              <w:ind w:firstLine="589"/>
              <w:jc w:val="both"/>
            </w:pPr>
            <w:r w:rsidRPr="61C5D964">
              <w:rPr>
                <w:rFonts w:eastAsia="Calibri"/>
              </w:rPr>
              <w:t>Didesnė dalis elektrifikuoto geležinkelių tinklo reikšmingai sumažins iškastinio kuro naudojimą geležinkelių transporte ir į aplinką išmetamų šiltnamio efektą sukeliančių dujų</w:t>
            </w:r>
            <w:r w:rsidR="00C45CDB" w:rsidRPr="61C5D964">
              <w:rPr>
                <w:rFonts w:eastAsia="Calibri"/>
              </w:rPr>
              <w:t xml:space="preserve"> (</w:t>
            </w:r>
            <w:r w:rsidR="714D68A2" w:rsidRPr="61C5D964">
              <w:rPr>
                <w:rFonts w:eastAsia="Calibri"/>
              </w:rPr>
              <w:t xml:space="preserve">toliau – </w:t>
            </w:r>
            <w:r w:rsidR="00C45CDB" w:rsidRPr="61C5D964">
              <w:rPr>
                <w:rFonts w:eastAsia="Calibri"/>
              </w:rPr>
              <w:t>ŠESD)</w:t>
            </w:r>
            <w:r w:rsidRPr="61C5D964">
              <w:rPr>
                <w:rFonts w:eastAsia="Calibri"/>
              </w:rPr>
              <w:t xml:space="preserve"> emisijas.</w:t>
            </w:r>
            <w:r w:rsidRPr="70ADE7B8">
              <w:rPr>
                <w:rFonts w:eastAsia="Calibri"/>
              </w:rPr>
              <w:t xml:space="preserve"> </w:t>
            </w:r>
            <w:r w:rsidR="00F772F1">
              <w:rPr>
                <w:rFonts w:eastAsia="Calibri"/>
              </w:rPr>
              <w:t>Įrengus 321 km elektrifikuoto tinklo</w:t>
            </w:r>
            <w:r w:rsidR="00292050">
              <w:rPr>
                <w:rFonts w:eastAsia="Calibri"/>
              </w:rPr>
              <w:t xml:space="preserve"> </w:t>
            </w:r>
            <w:r w:rsidR="4EC64058">
              <w:t>geležinkelio linijoje Kena–Vilnius–Kaišiadorys–Klaipėda</w:t>
            </w:r>
            <w:r w:rsidR="71F609F5">
              <w:t xml:space="preserve"> (maršrutuose V</w:t>
            </w:r>
            <w:r w:rsidR="71F609F5" w:rsidRPr="70ADE7B8">
              <w:rPr>
                <w:rFonts w:eastAsia="Calibri"/>
              </w:rPr>
              <w:t>i</w:t>
            </w:r>
            <w:r w:rsidR="71F609F5">
              <w:t>lnius–Klaipėda, Kaunas–Šiauliai, Kena</w:t>
            </w:r>
            <w:r w:rsidR="287BA96B">
              <w:t>–</w:t>
            </w:r>
            <w:r w:rsidR="71F609F5">
              <w:t>Paneriai, Paneriai</w:t>
            </w:r>
            <w:r w:rsidR="79A87FB5">
              <w:t>–</w:t>
            </w:r>
            <w:r w:rsidR="71F609F5">
              <w:t xml:space="preserve">Radviliškis, </w:t>
            </w:r>
            <w:r w:rsidR="70214AA7">
              <w:t>Radviliškis</w:t>
            </w:r>
            <w:r w:rsidR="10BC92BD">
              <w:t>–</w:t>
            </w:r>
            <w:r w:rsidR="70214AA7">
              <w:t>Klaipėda, Radviliškis</w:t>
            </w:r>
            <w:r w:rsidR="14622471">
              <w:t>–</w:t>
            </w:r>
            <w:r w:rsidR="70214AA7">
              <w:t>Draugystė, Kužiai</w:t>
            </w:r>
            <w:r w:rsidR="68A9F576">
              <w:t>–K</w:t>
            </w:r>
            <w:r w:rsidR="70214AA7">
              <w:t>laipėda)</w:t>
            </w:r>
            <w:r w:rsidR="4EC64058">
              <w:t>, susijusioje su projektu,</w:t>
            </w:r>
            <w:r w:rsidR="366FCB9C">
              <w:t xml:space="preserve"> keleivių vežimui ir krovinių gabenimui </w:t>
            </w:r>
            <w:r w:rsidR="481CD5DE">
              <w:t xml:space="preserve">per metus </w:t>
            </w:r>
            <w:r w:rsidR="00292050">
              <w:t xml:space="preserve">būtų </w:t>
            </w:r>
            <w:r w:rsidR="366FCB9C">
              <w:t>sunaudojama</w:t>
            </w:r>
            <w:r w:rsidR="00292050">
              <w:t xml:space="preserve"> mažiau</w:t>
            </w:r>
            <w:r w:rsidR="366FCB9C">
              <w:t xml:space="preserve"> apie </w:t>
            </w:r>
            <w:r w:rsidR="2D573C52">
              <w:t>3,235 mln.</w:t>
            </w:r>
            <w:r w:rsidR="366FCB9C">
              <w:t xml:space="preserve"> </w:t>
            </w:r>
            <w:r w:rsidR="25B22ADB" w:rsidRPr="70ADE7B8">
              <w:rPr>
                <w:rFonts w:eastAsia="Calibri"/>
              </w:rPr>
              <w:t>litrų</w:t>
            </w:r>
            <w:r w:rsidR="366FCB9C">
              <w:t xml:space="preserve"> dyzel</w:t>
            </w:r>
            <w:r w:rsidR="3D62FB0C">
              <w:t>inio kuro</w:t>
            </w:r>
            <w:r w:rsidR="366FCB9C">
              <w:t>, kuri</w:t>
            </w:r>
            <w:r w:rsidR="195CCF05">
              <w:t>s</w:t>
            </w:r>
            <w:r w:rsidR="366FCB9C">
              <w:t xml:space="preserve"> </w:t>
            </w:r>
            <w:r w:rsidR="7930B0B0">
              <w:t xml:space="preserve">prilyginamas </w:t>
            </w:r>
            <w:r w:rsidR="1904991A">
              <w:t>ŠESD emisij</w:t>
            </w:r>
            <w:r w:rsidR="006C213A">
              <w:t>os sumažėjimui</w:t>
            </w:r>
            <w:r w:rsidR="1904991A">
              <w:t xml:space="preserve"> </w:t>
            </w:r>
            <w:r w:rsidR="7930B0B0" w:rsidRPr="00D5685E">
              <w:t>8 507</w:t>
            </w:r>
            <w:r w:rsidR="0B8DC713" w:rsidRPr="00D5685E">
              <w:t xml:space="preserve"> t </w:t>
            </w:r>
            <w:r w:rsidR="0B8DC713" w:rsidRPr="00D5685E">
              <w:rPr>
                <w:rFonts w:eastAsia="Aptos"/>
                <w:szCs w:val="24"/>
              </w:rPr>
              <w:t>CO</w:t>
            </w:r>
            <w:r w:rsidR="0B8DC713" w:rsidRPr="00D5685E">
              <w:rPr>
                <w:rFonts w:eastAsia="Aptos"/>
                <w:szCs w:val="24"/>
                <w:vertAlign w:val="subscript"/>
              </w:rPr>
              <w:t>2</w:t>
            </w:r>
            <w:r w:rsidR="0B8DC713" w:rsidRPr="00D5685E">
              <w:rPr>
                <w:szCs w:val="24"/>
              </w:rPr>
              <w:t xml:space="preserve"> </w:t>
            </w:r>
            <w:r w:rsidR="0B8DC713">
              <w:t>e</w:t>
            </w:r>
            <w:r w:rsidR="13691B70">
              <w:t>.</w:t>
            </w:r>
            <w:r w:rsidR="1F5545BC">
              <w:t xml:space="preserve"> Įgyvendinus projektą, šioje linijoje bus naudojami elektra varomi riedmenys, kurie leis užtikrinti atitinkamo dydžio ŠESD emisijos sumažinimą</w:t>
            </w:r>
            <w:r w:rsidR="13691B70">
              <w:t>.</w:t>
            </w:r>
          </w:p>
          <w:p w14:paraId="45E5CA66" w14:textId="13E6272A" w:rsidR="00C12CB9" w:rsidRPr="006A720D" w:rsidRDefault="631F534D" w:rsidP="00D35366">
            <w:pPr>
              <w:ind w:firstLine="589"/>
              <w:jc w:val="both"/>
            </w:pPr>
            <w:r>
              <w:t xml:space="preserve">Pagrindinė problema – </w:t>
            </w:r>
            <w:r w:rsidR="0C7AFDA2">
              <w:t xml:space="preserve">veiklos </w:t>
            </w:r>
            <w:r>
              <w:t>„Ruožo Kaišiadorys–Klaipėda (</w:t>
            </w:r>
            <w:r w:rsidR="00214F8B">
              <w:t>„</w:t>
            </w:r>
            <w:r>
              <w:t>Draugystės</w:t>
            </w:r>
            <w:r w:rsidR="00214F8B">
              <w:t xml:space="preserve">“ </w:t>
            </w:r>
            <w:r w:rsidR="00214F8B" w:rsidRPr="00354697">
              <w:rPr>
                <w:bCs/>
                <w:szCs w:val="24"/>
              </w:rPr>
              <w:t>geležinkelio</w:t>
            </w:r>
            <w:r>
              <w:t xml:space="preserve"> st.) elektrifikavimas“ </w:t>
            </w:r>
            <w:r w:rsidR="004F3741">
              <w:t>Į</w:t>
            </w:r>
            <w:r>
              <w:t xml:space="preserve">gyvendinimas užtruko ilgiau ir buvo nuspręsta projektą padalinti į 2 etapus. Europos Komisija </w:t>
            </w:r>
            <w:r w:rsidR="1EDC9037">
              <w:t xml:space="preserve">be pastabų </w:t>
            </w:r>
            <w:r>
              <w:t xml:space="preserve">2024 m. kovo 13 d. patvirtino  projektą ir jo padalinimą į etapus (apie tai Susisiekimo ministerija informuota Lietuvos Respublikos finansų ministerijos 2024 m. kovo 19 d. raštu Nr. 6K-24/1728 „Pranešimas apie Europos Komisijos priimtą sprendimą dėl didelės apimties projekto“). Europos Komisijos priimtame sprendime pateiktos elektrifikavimo skaičiavimų prielaidos ir apskaičiuota elektrifikavimo nauda. Sprendimas patalpintas Susisiekimo ministerijos interneto svetainės www.sumin.lt skyriaus „Administracinė informacija“ srities „Planavimo dokumentai“ dalyje „Pažangos priemonės Nr. 10-001-05-03-02 „Gerinti susisiekimą geležinkelių transportu“ dokumentai“ ir Informacinėje Europos Sąjungos 2014–2020 metų fondų valdymo sistemoje (SFC2014). </w:t>
            </w:r>
          </w:p>
          <w:p w14:paraId="45E5CA67" w14:textId="77777777" w:rsidR="00C12CB9" w:rsidRPr="006A720D" w:rsidRDefault="631F534D" w:rsidP="00657B9F">
            <w:pPr>
              <w:ind w:firstLine="589"/>
              <w:jc w:val="both"/>
              <w:rPr>
                <w:szCs w:val="24"/>
                <w:lang w:eastAsia="lt-LT"/>
              </w:rPr>
            </w:pPr>
            <w:r w:rsidRPr="006A720D">
              <w:rPr>
                <w:szCs w:val="24"/>
              </w:rPr>
              <w:t>Sprendimą įgyvendinti minėtą projektą etapais per du programavimo laikotarpius nulėmė projekto įgyvendinimo aplinkos pokyčiai, neigiamai paveikę projekto veiklų įgyvendinimo terminus: COVID-19 pandemijos sukelti sunkumai ir apribojimai laisvai judėti ir vykdyti projektus; Ukrainoje vykdoma Rusijos agresija ir karinis konfliktas, kas turėjo neigiamą poveikį tiekimo grandinėms ir geopolitinei regiono aplinkai; sutrikęs logistikos tinklas ženkliai apsunkino prekių ir įrangos gabenimą, uždelsė projektui reikalingų medžiagų ir įrangos pristatymą.</w:t>
            </w:r>
          </w:p>
          <w:p w14:paraId="45E5CA68" w14:textId="66A8EE60" w:rsidR="00C12CB9" w:rsidRPr="006A720D" w:rsidRDefault="631F534D" w:rsidP="00657B9F">
            <w:pPr>
              <w:ind w:firstLine="589"/>
              <w:jc w:val="both"/>
            </w:pPr>
            <w:r w:rsidRPr="61C5D964">
              <w:rPr>
                <w:lang w:eastAsia="lt-LT"/>
              </w:rPr>
              <w:lastRenderedPageBreak/>
              <w:t>Pažym</w:t>
            </w:r>
            <w:r w:rsidR="00B74D36" w:rsidRPr="61C5D964">
              <w:rPr>
                <w:lang w:eastAsia="lt-LT"/>
              </w:rPr>
              <w:t>ėtina</w:t>
            </w:r>
            <w:r w:rsidRPr="61C5D964">
              <w:rPr>
                <w:lang w:eastAsia="lt-LT"/>
              </w:rPr>
              <w:t xml:space="preserve">, kad kontaktinis </w:t>
            </w:r>
            <w:r w:rsidR="0071402D">
              <w:rPr>
                <w:lang w:eastAsia="lt-LT"/>
              </w:rPr>
              <w:t xml:space="preserve">geležinkelių </w:t>
            </w:r>
            <w:r w:rsidRPr="61C5D964">
              <w:rPr>
                <w:lang w:eastAsia="lt-LT"/>
              </w:rPr>
              <w:t xml:space="preserve">tinklas jau pritaikytas sunkiasvoriams elektriniams traukiniams ir keleiviniams traukiniams nuo Vilniaus </w:t>
            </w:r>
            <w:r w:rsidR="001369F9">
              <w:rPr>
                <w:lang w:eastAsia="lt-LT"/>
              </w:rPr>
              <w:t xml:space="preserve">geležinkelio </w:t>
            </w:r>
            <w:r w:rsidRPr="61C5D964">
              <w:rPr>
                <w:lang w:eastAsia="lt-LT"/>
              </w:rPr>
              <w:t>mazgo iki Kaišiadorių (Vilniaus geležinkelio mazgo elektrifikavimo projekto apimtyje), o nuo 2018 m. rugsėjo 27 d. eksploatuojamas ir Vilnius</w:t>
            </w:r>
            <w:r w:rsidR="1C26102A">
              <w:t>–</w:t>
            </w:r>
            <w:r w:rsidRPr="61C5D964">
              <w:rPr>
                <w:lang w:eastAsia="lt-LT"/>
              </w:rPr>
              <w:t xml:space="preserve">Kena elektrifikuotas ruožas, į kurį papildomos investicijos neplanuojamos. </w:t>
            </w:r>
          </w:p>
          <w:p w14:paraId="45E5CA69" w14:textId="7EEDC7FC" w:rsidR="00C12CB9" w:rsidRPr="006A720D" w:rsidRDefault="0FB73854" w:rsidP="4D5E7B5F">
            <w:pPr>
              <w:tabs>
                <w:tab w:val="left" w:pos="851"/>
              </w:tabs>
              <w:ind w:firstLine="590"/>
              <w:jc w:val="both"/>
            </w:pPr>
            <w:r>
              <w:t xml:space="preserve">Detalesnė informacija apie siekiamus rezultato </w:t>
            </w:r>
            <w:r w:rsidDel="0FB73854">
              <w:t xml:space="preserve"> </w:t>
            </w:r>
            <w:r>
              <w:t>rodiklius</w:t>
            </w:r>
            <w:r w:rsidR="46DD86FC">
              <w:t xml:space="preserve"> </w:t>
            </w:r>
            <w:r>
              <w:t>įgyvendinus šią pažangos priemonę pateikiama pažangos priemonės skaičiuoklės darbalapyje „</w:t>
            </w:r>
            <w:r w:rsidR="00E239F3">
              <w:t>ŠESD</w:t>
            </w:r>
            <w:r>
              <w:t>“.</w:t>
            </w:r>
          </w:p>
          <w:p w14:paraId="45E5CA6A" w14:textId="77777777" w:rsidR="00C12CB9" w:rsidRPr="006A720D" w:rsidRDefault="00C12CB9" w:rsidP="61B5285F">
            <w:pPr>
              <w:tabs>
                <w:tab w:val="left" w:pos="851"/>
              </w:tabs>
              <w:ind w:firstLine="590"/>
              <w:jc w:val="both"/>
              <w:rPr>
                <w:szCs w:val="24"/>
              </w:rPr>
            </w:pPr>
          </w:p>
          <w:p w14:paraId="45E5CA6B" w14:textId="77777777" w:rsidR="00C12CB9" w:rsidRPr="006A720D" w:rsidRDefault="631F534D" w:rsidP="00437948">
            <w:pPr>
              <w:tabs>
                <w:tab w:val="left" w:pos="590"/>
                <w:tab w:val="left" w:pos="885"/>
              </w:tabs>
              <w:ind w:left="22" w:firstLine="567"/>
              <w:jc w:val="both"/>
              <w:rPr>
                <w:szCs w:val="24"/>
              </w:rPr>
            </w:pPr>
            <w:r w:rsidRPr="006A720D">
              <w:rPr>
                <w:szCs w:val="24"/>
              </w:rPr>
              <w:t>3.</w:t>
            </w:r>
            <w:r w:rsidRPr="006A720D">
              <w:rPr>
                <w:szCs w:val="24"/>
              </w:rPr>
              <w:tab/>
              <w:t>EITP lėšomis įgyvendinami projektai</w:t>
            </w:r>
          </w:p>
          <w:p w14:paraId="45E5CA6D" w14:textId="465C7D14" w:rsidR="00C12CB9" w:rsidRPr="00437948" w:rsidRDefault="631F534D" w:rsidP="00437948">
            <w:pPr>
              <w:pStyle w:val="Sraopastraipa"/>
              <w:numPr>
                <w:ilvl w:val="0"/>
                <w:numId w:val="11"/>
              </w:numPr>
              <w:tabs>
                <w:tab w:val="left" w:pos="851"/>
              </w:tabs>
              <w:ind w:left="22" w:firstLine="567"/>
              <w:jc w:val="both"/>
              <w:rPr>
                <w:szCs w:val="24"/>
              </w:rPr>
            </w:pPr>
            <w:r w:rsidRPr="00437948">
              <w:rPr>
                <w:szCs w:val="24"/>
              </w:rPr>
              <w:t>„Rail Baltica“ projektas</w:t>
            </w:r>
          </w:p>
          <w:p w14:paraId="45E5CA6E" w14:textId="77777777" w:rsidR="00C12CB9" w:rsidRPr="006A720D" w:rsidRDefault="631F534D" w:rsidP="00FD6CFE">
            <w:pPr>
              <w:tabs>
                <w:tab w:val="left" w:pos="851"/>
              </w:tabs>
              <w:ind w:firstLine="589"/>
              <w:jc w:val="both"/>
              <w:rPr>
                <w:szCs w:val="24"/>
              </w:rPr>
            </w:pPr>
            <w:r w:rsidRPr="006A720D">
              <w:rPr>
                <w:szCs w:val="24"/>
              </w:rPr>
              <w:t>Užbaigus įgyvendinimą, „Rail Baltica“ taps greita ir šiuolaikiška europinio standarto geležinkelio linija, jungianti Baltijos valstybes su likusia Europos Sąjunga per Lenkiją. Projektas panaikins vėžių skirtumą tarp Baltijos šalių ir pagrindinio ES geležinkelių tinklo, taip užtikrinant vientisą ir efektyvų geležinkelių susisiekimą. „Rail Baltica“ suteiks tvarią alternatyvą kelių transportui, projektas reikšmingai prisidės prie regioninio saugumo stiprinimo, sudarydamas sąlygas efektyvesniam karinių pajėgų judėjimui. Taip pat šiuo projektu siekiama pritaikyti statomos infrastruktūros parametrus kariniams arba dvejopos paskirties kroviniams pervežti.</w:t>
            </w:r>
          </w:p>
          <w:p w14:paraId="45E5CA70" w14:textId="641C6BD9" w:rsidR="00C12CB9" w:rsidRPr="001D0F46" w:rsidRDefault="631F534D" w:rsidP="004537F3">
            <w:pPr>
              <w:tabs>
                <w:tab w:val="left" w:pos="851"/>
              </w:tabs>
              <w:spacing w:after="120"/>
              <w:ind w:firstLine="590"/>
              <w:jc w:val="both"/>
              <w:rPr>
                <w:bCs/>
                <w:szCs w:val="24"/>
              </w:rPr>
            </w:pPr>
            <w:r w:rsidRPr="001D0F46">
              <w:rPr>
                <w:bCs/>
                <w:szCs w:val="24"/>
              </w:rPr>
              <w:t xml:space="preserve">Daugiau informacijos apie projekto „Rail Baltica“ naudas ir prioritetus galima rasti oficialioje „Rail Baltica“ globalaus projekto interneto svetainėje: </w:t>
            </w:r>
            <w:hyperlink r:id="rId12" w:history="1">
              <w:r w:rsidR="00437948" w:rsidRPr="00A0392A">
                <w:rPr>
                  <w:rStyle w:val="Hipersaitas"/>
                  <w:bCs/>
                  <w:szCs w:val="24"/>
                </w:rPr>
                <w:t>https://www.railbaltica.org/lt/</w:t>
              </w:r>
            </w:hyperlink>
            <w:r w:rsidR="00437948">
              <w:rPr>
                <w:bCs/>
                <w:szCs w:val="24"/>
              </w:rPr>
              <w:t xml:space="preserve">. </w:t>
            </w:r>
          </w:p>
          <w:p w14:paraId="45E5CA74" w14:textId="4D9E924D" w:rsidR="00C12CB9" w:rsidRPr="00437948" w:rsidRDefault="631F534D" w:rsidP="007C6D5D">
            <w:pPr>
              <w:pStyle w:val="Sraopastraipa"/>
              <w:numPr>
                <w:ilvl w:val="0"/>
                <w:numId w:val="11"/>
              </w:numPr>
              <w:tabs>
                <w:tab w:val="left" w:pos="851"/>
              </w:tabs>
              <w:ind w:left="22" w:firstLine="567"/>
              <w:jc w:val="both"/>
              <w:rPr>
                <w:szCs w:val="24"/>
              </w:rPr>
            </w:pPr>
            <w:r w:rsidRPr="00437948">
              <w:rPr>
                <w:szCs w:val="24"/>
              </w:rPr>
              <w:t>„Palemono pakrovimo aikštelės įrengimas kariniam / civiliam naudojimui“ projektas.</w:t>
            </w:r>
          </w:p>
          <w:p w14:paraId="45E5CA75" w14:textId="433B1733" w:rsidR="00C12CB9" w:rsidRPr="006A720D" w:rsidRDefault="631F534D" w:rsidP="007C6D5D">
            <w:pPr>
              <w:tabs>
                <w:tab w:val="left" w:pos="851"/>
              </w:tabs>
              <w:spacing w:after="120"/>
              <w:jc w:val="both"/>
              <w:rPr>
                <w:szCs w:val="24"/>
              </w:rPr>
            </w:pPr>
            <w:r w:rsidRPr="006A720D">
              <w:rPr>
                <w:szCs w:val="24"/>
              </w:rPr>
              <w:t>Įgyvendinant projektą Palemone, šalia Kauno intermodalinio terminalo bus įrengta karinės technikos logistikos aikštelė, atitinkanti Karinio mobilumo ir dvigubo naudojimo (</w:t>
            </w:r>
            <w:proofErr w:type="spellStart"/>
            <w:r w:rsidRPr="006A720D">
              <w:rPr>
                <w:szCs w:val="24"/>
              </w:rPr>
              <w:t>dual</w:t>
            </w:r>
            <w:proofErr w:type="spellEnd"/>
            <w:r w:rsidRPr="006A720D">
              <w:rPr>
                <w:szCs w:val="24"/>
              </w:rPr>
              <w:t xml:space="preserve"> </w:t>
            </w:r>
            <w:proofErr w:type="spellStart"/>
            <w:r w:rsidRPr="006A720D">
              <w:rPr>
                <w:szCs w:val="24"/>
              </w:rPr>
              <w:t>use</w:t>
            </w:r>
            <w:proofErr w:type="spellEnd"/>
            <w:r w:rsidRPr="006A720D">
              <w:rPr>
                <w:szCs w:val="24"/>
              </w:rPr>
              <w:t xml:space="preserve">) reikalavimus. Projekto tikslas – išplėtoti specialią infrastruktūrą, skirtą karinės technikos iškrovimui, sandėliavimui ir išsiuntimui Palemone. Įgyvendinus projektą, sumažės </w:t>
            </w:r>
            <w:r w:rsidR="00081C7A">
              <w:rPr>
                <w:szCs w:val="24"/>
              </w:rPr>
              <w:t xml:space="preserve">automobilių </w:t>
            </w:r>
            <w:r w:rsidRPr="006A720D">
              <w:rPr>
                <w:szCs w:val="24"/>
              </w:rPr>
              <w:t>eismo apkrovos keliuose, kas prisidės prie eismo saugumo gerinimo ir išmetamųjų teršalų kiekio mažinimo, padidins geležinkelių transporto patrauklumą.</w:t>
            </w:r>
          </w:p>
          <w:p w14:paraId="1843F7E1" w14:textId="2C05B703" w:rsidR="003B17BB" w:rsidRPr="00437948" w:rsidRDefault="32F54C02" w:rsidP="00437948">
            <w:pPr>
              <w:pStyle w:val="Sraopastraipa"/>
              <w:numPr>
                <w:ilvl w:val="0"/>
                <w:numId w:val="11"/>
              </w:numPr>
              <w:tabs>
                <w:tab w:val="left" w:pos="851"/>
              </w:tabs>
              <w:ind w:left="22" w:firstLine="567"/>
              <w:jc w:val="both"/>
              <w:rPr>
                <w:szCs w:val="24"/>
              </w:rPr>
            </w:pPr>
            <w:r w:rsidRPr="00437948">
              <w:rPr>
                <w:szCs w:val="24"/>
              </w:rPr>
              <w:t>„Skaitmeninio pajėgumų valdymo sistemos diegimas 2024–2027 m.“ projektas.</w:t>
            </w:r>
          </w:p>
          <w:p w14:paraId="3C0671B6" w14:textId="6F4FD278" w:rsidR="00437948" w:rsidRDefault="32F54C02" w:rsidP="007C6D5D">
            <w:pPr>
              <w:tabs>
                <w:tab w:val="left" w:pos="851"/>
              </w:tabs>
              <w:spacing w:after="120"/>
              <w:jc w:val="both"/>
              <w:rPr>
                <w:szCs w:val="24"/>
              </w:rPr>
            </w:pPr>
            <w:r w:rsidRPr="006A720D">
              <w:rPr>
                <w:szCs w:val="24"/>
              </w:rPr>
              <w:t xml:space="preserve">Projekto tikslas – kapitališkai atnaujinti esamą </w:t>
            </w:r>
            <w:r w:rsidR="00081C7A">
              <w:rPr>
                <w:szCs w:val="24"/>
              </w:rPr>
              <w:t xml:space="preserve">geležinkelių transporto </w:t>
            </w:r>
            <w:r w:rsidRPr="006A720D">
              <w:rPr>
                <w:szCs w:val="24"/>
              </w:rPr>
              <w:t>eismo valdymo sistemą (</w:t>
            </w:r>
            <w:r w:rsidR="000D41F3">
              <w:rPr>
                <w:szCs w:val="24"/>
              </w:rPr>
              <w:t xml:space="preserve">toliau - </w:t>
            </w:r>
            <w:r w:rsidRPr="006A720D">
              <w:rPr>
                <w:szCs w:val="24"/>
              </w:rPr>
              <w:t xml:space="preserve">EVKS), kuri įdiegta 2014 m., bet nuo to laiko reikšmingai nemodernizuota. Šiuo metu sistema yra pasenusi, artėjanti prie gyvavimo ciklo pabaigos, todėl būtina užtikrinti jos atitikimą naujausiems saugumo, technologiniams ir verslo aplinkos reikalavimams. Kaip numatyta finansavimo sutartyje, numatoma įsigyti Pajėgumų valdymo funkcionalumą, kuris apims visą geležinkelių tinklą. Planuojama maksimaliai automatizuoti procesus, o atnaujinant EVKS – integruoti ją su kitomis ypatingos svarbos sistemomis, užtikrinti duomenų mainus bei optimizuoti sistemos palaikymą ir priežiūrą. Tai leis iš esmės modernizuoti kritinės svarbos infrastruktūrą, užtikrinti nepertraukiamą, saugų ir efektyvų </w:t>
            </w:r>
            <w:r w:rsidR="000D41F3">
              <w:rPr>
                <w:szCs w:val="24"/>
              </w:rPr>
              <w:t xml:space="preserve">geležinkelių transporto </w:t>
            </w:r>
            <w:r w:rsidRPr="006A720D">
              <w:rPr>
                <w:szCs w:val="24"/>
              </w:rPr>
              <w:t>eismo valdymą visame geležinkelių tinkle.</w:t>
            </w:r>
          </w:p>
          <w:p w14:paraId="3AF50D1F" w14:textId="25EE24CC" w:rsidR="089A12B2" w:rsidRPr="00437948" w:rsidRDefault="32F54C02" w:rsidP="00437948">
            <w:pPr>
              <w:pStyle w:val="Sraopastraipa"/>
              <w:numPr>
                <w:ilvl w:val="0"/>
                <w:numId w:val="11"/>
              </w:numPr>
              <w:tabs>
                <w:tab w:val="left" w:pos="851"/>
              </w:tabs>
              <w:ind w:left="22" w:firstLine="567"/>
              <w:jc w:val="both"/>
              <w:rPr>
                <w:szCs w:val="24"/>
              </w:rPr>
            </w:pPr>
            <w:r w:rsidRPr="00437948">
              <w:rPr>
                <w:szCs w:val="24"/>
              </w:rPr>
              <w:t>„Skaitmeninio pajėgumų valdymo sistemos diegimas 2025–2029 m.“ projektas.</w:t>
            </w:r>
          </w:p>
          <w:p w14:paraId="2B2E8CA5" w14:textId="79A13A0C" w:rsidR="089A12B2" w:rsidRPr="006A720D" w:rsidRDefault="32F54C02" w:rsidP="00F83BEF">
            <w:pPr>
              <w:tabs>
                <w:tab w:val="left" w:pos="851"/>
              </w:tabs>
              <w:jc w:val="both"/>
              <w:rPr>
                <w:szCs w:val="24"/>
              </w:rPr>
            </w:pPr>
            <w:r w:rsidRPr="006A720D">
              <w:rPr>
                <w:szCs w:val="24"/>
              </w:rPr>
              <w:t>Projekto tikslas – skaitmenizuoti ir modernizuoti pagrindinius</w:t>
            </w:r>
            <w:r w:rsidR="000D41F3">
              <w:rPr>
                <w:szCs w:val="24"/>
              </w:rPr>
              <w:t xml:space="preserve"> viešosios</w:t>
            </w:r>
            <w:r w:rsidRPr="006A720D">
              <w:rPr>
                <w:szCs w:val="24"/>
              </w:rPr>
              <w:t xml:space="preserve"> geležinkelių infrastruktūros pajėgumų planavimo, duomenų valdymo ir terminalų operacijų procesus, siekiant užtikrinti jų atitiktį naujausiems Europos Sąjungos reglamentų ir techninių specifikacijų reikalavimams. Projektu numatoma įdiegti ir patobulinti </w:t>
            </w:r>
            <w:r w:rsidR="00F7338D">
              <w:rPr>
                <w:szCs w:val="24"/>
              </w:rPr>
              <w:t xml:space="preserve">viešosios geležinkelių infrastruktūros </w:t>
            </w:r>
            <w:r w:rsidRPr="006A720D">
              <w:rPr>
                <w:szCs w:val="24"/>
              </w:rPr>
              <w:t xml:space="preserve">pajėgumų </w:t>
            </w:r>
            <w:r w:rsidR="00F7338D">
              <w:rPr>
                <w:szCs w:val="24"/>
              </w:rPr>
              <w:t xml:space="preserve">(toliau – pajėgumai) </w:t>
            </w:r>
            <w:r w:rsidRPr="006A720D">
              <w:rPr>
                <w:szCs w:val="24"/>
              </w:rPr>
              <w:t xml:space="preserve">valdymo sistemą, sukurti automatizuotą duomenų pateikimo į Europos infrastruktūros registrą (RINF) sprendimą bei sukurti terminalų operacinę sistemą (TOS). Šios investicijos leis efektyvinti pajėgumų skyrimą, užtikrinti duomenų vientisumą ir patikimumą, suderinti nacionalinius procesus su ES vieningu duomenų modeliu, o terminalų veiklą – su TAF/TAP TSI (Krovinių (ir keleivių – TAP) vežimo paslaugų telematikos priemonių sąveikos techninė specifikacija) ir TTR (Geležinkelių krovinių koridoriai ir tvarkaraščių pertvarkymas) reglamento nuostatomis ir reikalavimais. Įgyvendinus projektą bus modernizuota ir integruota kritinė informacinė infrastruktūra, sudarant sąlygas centralizuotam ir efektyviam srautų valdymui, aukštesniam veiklos automatizavimo lygiui ir </w:t>
            </w:r>
            <w:r w:rsidR="00EC7AC4">
              <w:rPr>
                <w:szCs w:val="24"/>
              </w:rPr>
              <w:t xml:space="preserve">viešosios geležinkelių infrastruktūros </w:t>
            </w:r>
            <w:r w:rsidR="001E4B87">
              <w:rPr>
                <w:szCs w:val="24"/>
              </w:rPr>
              <w:t xml:space="preserve">valdytojo </w:t>
            </w:r>
            <w:r w:rsidR="18C9E883" w:rsidRPr="006A720D">
              <w:rPr>
                <w:szCs w:val="24"/>
              </w:rPr>
              <w:t xml:space="preserve">AB </w:t>
            </w:r>
            <w:r w:rsidR="18C9E883" w:rsidRPr="006A720D">
              <w:rPr>
                <w:szCs w:val="24"/>
              </w:rPr>
              <w:lastRenderedPageBreak/>
              <w:t>„LTG Infra“</w:t>
            </w:r>
            <w:r w:rsidRPr="006A720D">
              <w:rPr>
                <w:szCs w:val="24"/>
              </w:rPr>
              <w:t xml:space="preserve"> </w:t>
            </w:r>
            <w:r w:rsidR="001E4B87">
              <w:rPr>
                <w:szCs w:val="24"/>
              </w:rPr>
              <w:t xml:space="preserve">naudojamų informacinių </w:t>
            </w:r>
            <w:r w:rsidRPr="006A720D">
              <w:rPr>
                <w:szCs w:val="24"/>
              </w:rPr>
              <w:t>sistemų pilnavertei integracijai į bendrą Europos geležinkelių pajėgumų planavimo sistemą.</w:t>
            </w:r>
          </w:p>
          <w:p w14:paraId="45E5CA79" w14:textId="77777777" w:rsidR="00C12CB9" w:rsidRPr="006A720D" w:rsidRDefault="00C12CB9" w:rsidP="61B5285F">
            <w:pPr>
              <w:tabs>
                <w:tab w:val="left" w:pos="851"/>
              </w:tabs>
              <w:ind w:firstLine="600"/>
              <w:jc w:val="both"/>
              <w:rPr>
                <w:szCs w:val="24"/>
              </w:rPr>
            </w:pPr>
          </w:p>
          <w:p w14:paraId="45E5CA7A" w14:textId="77777777" w:rsidR="00C12CB9" w:rsidRPr="006A720D" w:rsidRDefault="631F534D" w:rsidP="61B5285F">
            <w:pPr>
              <w:tabs>
                <w:tab w:val="left" w:pos="851"/>
              </w:tabs>
              <w:ind w:left="950" w:hanging="360"/>
              <w:jc w:val="both"/>
              <w:rPr>
                <w:szCs w:val="24"/>
              </w:rPr>
            </w:pPr>
            <w:r w:rsidRPr="006A720D">
              <w:rPr>
                <w:szCs w:val="24"/>
              </w:rPr>
              <w:t>4.</w:t>
            </w:r>
            <w:r w:rsidRPr="006A720D">
              <w:rPr>
                <w:szCs w:val="24"/>
              </w:rPr>
              <w:tab/>
            </w:r>
            <w:r w:rsidRPr="006A720D">
              <w:rPr>
                <w:szCs w:val="24"/>
                <w:lang w:eastAsia="lt-LT"/>
              </w:rPr>
              <w:t>Peronų rekonstravimas (modernizavimas) juos pritaikant vienalygei prieigai</w:t>
            </w:r>
          </w:p>
          <w:p w14:paraId="45E5CA7D" w14:textId="7B6C6FF3" w:rsidR="00C12CB9" w:rsidRPr="006A720D" w:rsidRDefault="631F534D" w:rsidP="00B23F20">
            <w:pPr>
              <w:widowControl w:val="0"/>
              <w:tabs>
                <w:tab w:val="left" w:pos="567"/>
              </w:tabs>
              <w:ind w:firstLine="589"/>
              <w:jc w:val="both"/>
              <w:rPr>
                <w:szCs w:val="24"/>
              </w:rPr>
            </w:pPr>
            <w:r w:rsidRPr="006A720D">
              <w:rPr>
                <w:szCs w:val="24"/>
              </w:rPr>
              <w:t>Lietuvos geležinkelių tinkle eksploatuojamų geležinkelio stočių ir stotelių peronai turi būti</w:t>
            </w:r>
            <w:r w:rsidR="3BA3A3A5" w:rsidRPr="006A720D">
              <w:rPr>
                <w:szCs w:val="24"/>
              </w:rPr>
              <w:t xml:space="preserve"> </w:t>
            </w:r>
            <w:r w:rsidR="0E979829" w:rsidRPr="006A720D">
              <w:rPr>
                <w:szCs w:val="24"/>
              </w:rPr>
              <w:t>rekonstruojami</w:t>
            </w:r>
            <w:r w:rsidR="005508D8">
              <w:rPr>
                <w:szCs w:val="24"/>
              </w:rPr>
              <w:t xml:space="preserve"> </w:t>
            </w:r>
            <w:r w:rsidRPr="006A720D">
              <w:rPr>
                <w:szCs w:val="24"/>
              </w:rPr>
              <w:t xml:space="preserve">siekiant, kad tai būtų </w:t>
            </w:r>
            <w:r w:rsidR="001E4B87">
              <w:rPr>
                <w:szCs w:val="24"/>
              </w:rPr>
              <w:t xml:space="preserve">užtikrinta </w:t>
            </w:r>
            <w:r w:rsidR="003B17BB" w:rsidRPr="006A720D">
              <w:rPr>
                <w:szCs w:val="24"/>
              </w:rPr>
              <w:t>patogi</w:t>
            </w:r>
            <w:r w:rsidRPr="006A720D">
              <w:rPr>
                <w:szCs w:val="24"/>
              </w:rPr>
              <w:t xml:space="preserve"> ir kokybišk</w:t>
            </w:r>
            <w:r w:rsidRPr="006A720D" w:rsidDel="631F534D">
              <w:rPr>
                <w:szCs w:val="24"/>
              </w:rPr>
              <w:t>a</w:t>
            </w:r>
            <w:r w:rsidR="003B17BB" w:rsidRPr="006A720D">
              <w:rPr>
                <w:szCs w:val="24"/>
              </w:rPr>
              <w:t xml:space="preserve"> prieiga</w:t>
            </w:r>
            <w:r w:rsidR="004C6A75">
              <w:rPr>
                <w:szCs w:val="24"/>
              </w:rPr>
              <w:t xml:space="preserve"> traukinio keleiviams naudotis</w:t>
            </w:r>
            <w:r w:rsidRPr="006A720D">
              <w:rPr>
                <w:szCs w:val="24"/>
              </w:rPr>
              <w:t xml:space="preserve"> geležinkelių </w:t>
            </w:r>
            <w:r w:rsidR="00CC0D41">
              <w:rPr>
                <w:szCs w:val="24"/>
              </w:rPr>
              <w:t>transportu</w:t>
            </w:r>
            <w:r w:rsidR="003B17BB" w:rsidRPr="006A720D">
              <w:rPr>
                <w:szCs w:val="24"/>
              </w:rPr>
              <w:t xml:space="preserve">. </w:t>
            </w:r>
            <w:r w:rsidR="00CC0D41" w:rsidRPr="00CC0D41">
              <w:rPr>
                <w:szCs w:val="24"/>
              </w:rPr>
              <w:t>Rekonstruojant peronus įgyvendinamos svarbios kokybės bei saugumo didinimo priemonės, adaptuojant juos prie vieningo standartinio ES geležinkelių stočių peronų aukščio (atnaujinant peronus, jų aukštis atitinkamai padidinamas iki 550 mm).</w:t>
            </w:r>
            <w:r w:rsidR="00CC0D41">
              <w:rPr>
                <w:szCs w:val="24"/>
              </w:rPr>
              <w:t xml:space="preserve"> </w:t>
            </w:r>
            <w:r w:rsidRPr="006A720D">
              <w:rPr>
                <w:szCs w:val="24"/>
              </w:rPr>
              <w:t xml:space="preserve">Svarbu, kad peronai būtų pritaikyti judėjimo negalią ir individualius poreikius turintiems asmenims. Atlikus keleiviniuose geležinkelio maršrutuose esančių peronų techninės būklės ir pritaikymo judėjimo negalią ir individualius poreikius turintiems asmenims analizę, paaiškėjo, kad dalis peronų turi būti </w:t>
            </w:r>
            <w:r w:rsidR="3072936D" w:rsidRPr="006A720D">
              <w:rPr>
                <w:szCs w:val="24"/>
              </w:rPr>
              <w:t>rekonstruojami</w:t>
            </w:r>
            <w:r w:rsidRPr="006A720D">
              <w:rPr>
                <w:szCs w:val="24"/>
              </w:rPr>
              <w:t xml:space="preserve"> neatidėliotinai. </w:t>
            </w:r>
          </w:p>
          <w:p w14:paraId="293EB50D" w14:textId="1460F766" w:rsidR="00FC2B39" w:rsidRPr="006A720D" w:rsidRDefault="631F534D" w:rsidP="00B23F20">
            <w:pPr>
              <w:widowControl w:val="0"/>
              <w:tabs>
                <w:tab w:val="left" w:pos="567"/>
              </w:tabs>
              <w:ind w:firstLine="589"/>
              <w:jc w:val="both"/>
            </w:pPr>
            <w:r>
              <w:t>Projekto apimtyje</w:t>
            </w:r>
            <w:r w:rsidR="00872270">
              <w:t xml:space="preserve"> 30 geležinkelio stočių ir stotelių</w:t>
            </w:r>
            <w:r w:rsidR="00AB31E9">
              <w:t xml:space="preserve"> (</w:t>
            </w:r>
            <w:proofErr w:type="spellStart"/>
            <w:r w:rsidR="00AB31E9">
              <w:t>tarpstočiuose</w:t>
            </w:r>
            <w:proofErr w:type="spellEnd"/>
            <w:r w:rsidR="00AB31E9">
              <w:t>)</w:t>
            </w:r>
            <w:r>
              <w:t xml:space="preserve"> bus atliekamas 52 peronų </w:t>
            </w:r>
            <w:r w:rsidRPr="02070741">
              <w:rPr>
                <w:lang w:eastAsia="lt-LT"/>
              </w:rPr>
              <w:t>rekonstravimas (</w:t>
            </w:r>
            <w:r>
              <w:t>modernizavimas</w:t>
            </w:r>
            <w:r w:rsidRPr="02070741">
              <w:rPr>
                <w:lang w:eastAsia="lt-LT"/>
              </w:rPr>
              <w:t>)</w:t>
            </w:r>
            <w:r>
              <w:t>, padidinant nominalų perono aukštį nuo 200 iki 550 mm virš viršutinio bėgių paviršiaus ir</w:t>
            </w:r>
            <w:r w:rsidR="0572A8D9">
              <w:t xml:space="preserve"> atliekant susijusius darbus užtikrin</w:t>
            </w:r>
            <w:r w:rsidR="13D14112">
              <w:t>ančius</w:t>
            </w:r>
            <w:r w:rsidR="0572A8D9">
              <w:t xml:space="preserve">  </w:t>
            </w:r>
            <w:r w:rsidR="0063305D">
              <w:t>2014 m. lapkričio 18 d. Komisijos reglamento </w:t>
            </w:r>
            <w:hyperlink r:id="rId13">
              <w:r w:rsidR="0063305D" w:rsidRPr="02070741">
                <w:rPr>
                  <w:rStyle w:val="Hipersaitas"/>
                  <w:u w:val="none"/>
                </w:rPr>
                <w:t>(ES) Nr. 1300/2014</w:t>
              </w:r>
            </w:hyperlink>
            <w:r w:rsidR="0063305D">
              <w:t> dėl Sąjungos geležinkelių sistemos prieinamumo neįgaliesiems ir riboto judumo asmenims techninių sąveikos specifikacijų</w:t>
            </w:r>
            <w:r w:rsidR="0063305D" w:rsidRPr="02070741">
              <w:rPr>
                <w:b/>
                <w:bCs/>
              </w:rPr>
              <w:t> </w:t>
            </w:r>
            <w:r w:rsidR="003F3DF9" w:rsidRPr="00374E76">
              <w:t>(toliau – PRM TSS)</w:t>
            </w:r>
            <w:r w:rsidR="0063305D">
              <w:t> </w:t>
            </w:r>
            <w:r w:rsidR="2158900A">
              <w:t xml:space="preserve">reikalavimus dėl </w:t>
            </w:r>
            <w:r w:rsidR="7EE5C9E1">
              <w:t xml:space="preserve">peronų </w:t>
            </w:r>
            <w:r w:rsidR="2158900A">
              <w:t>pločių</w:t>
            </w:r>
            <w:r w:rsidR="47AE2FF9">
              <w:t>.</w:t>
            </w:r>
          </w:p>
          <w:p w14:paraId="323EB582" w14:textId="7CCF3F33" w:rsidR="00FC2B39" w:rsidRPr="00D273BB" w:rsidRDefault="005B6A04" w:rsidP="00D273BB">
            <w:pPr>
              <w:tabs>
                <w:tab w:val="left" w:pos="567"/>
              </w:tabs>
              <w:ind w:firstLine="589"/>
              <w:jc w:val="both"/>
            </w:pPr>
            <w:r>
              <w:t>P</w:t>
            </w:r>
            <w:r w:rsidR="0050207F">
              <w:t>eronų rekonstrukcija reikalinga, siekiant padidinti prieinamumą keleiviui lipant iš bet kokio traukinio, todėl buvo vertinami visi šiuo metu eksploatuojami keleiviniai riedmenys per jų gyvavimo ciklą</w:t>
            </w:r>
            <w:r w:rsidR="007A1EA6">
              <w:t xml:space="preserve"> ir</w:t>
            </w:r>
            <w:r w:rsidR="0050207F">
              <w:t xml:space="preserve"> vis</w:t>
            </w:r>
            <w:r w:rsidR="00760140">
              <w:t>ai</w:t>
            </w:r>
            <w:r w:rsidR="0050207F">
              <w:t>s maršrut</w:t>
            </w:r>
            <w:r w:rsidR="00760140">
              <w:t>ai</w:t>
            </w:r>
            <w:r w:rsidR="0050207F">
              <w:t>s važiuojantys riedmenys (įvertinus ir iš kitų šalių atvykstančius traukinius)</w:t>
            </w:r>
            <w:r w:rsidR="00BA6E1E">
              <w:t>.</w:t>
            </w:r>
            <w:r w:rsidR="0050207F">
              <w:t xml:space="preserve"> 2021 m</w:t>
            </w:r>
            <w:r w:rsidR="004E266E">
              <w:t>.</w:t>
            </w:r>
            <w:r w:rsidR="0050207F">
              <w:t xml:space="preserve"> parengt</w:t>
            </w:r>
            <w:r w:rsidR="008A02BB">
              <w:t>os</w:t>
            </w:r>
            <w:r w:rsidR="0050207F">
              <w:t xml:space="preserve"> peronų atnaujinimo </w:t>
            </w:r>
            <w:r w:rsidR="00273101" w:rsidRPr="008A02BB">
              <w:t>strategin</w:t>
            </w:r>
            <w:r w:rsidR="008A02BB" w:rsidRPr="008A02BB">
              <w:t>ės</w:t>
            </w:r>
            <w:r w:rsidR="00273101" w:rsidRPr="008A02BB">
              <w:t xml:space="preserve"> keleivių infrastruktūros gerinimo</w:t>
            </w:r>
            <w:r w:rsidR="00AA6657">
              <w:t xml:space="preserve"> gairės</w:t>
            </w:r>
            <w:r w:rsidR="0050207F">
              <w:t>, pagal kuri</w:t>
            </w:r>
            <w:r w:rsidR="00821346">
              <w:t>as</w:t>
            </w:r>
            <w:r w:rsidR="0050207F">
              <w:t xml:space="preserve"> atliekant peronų statybą, rekonstrukciją ar modernizavimą </w:t>
            </w:r>
            <w:r w:rsidR="00615585">
              <w:t xml:space="preserve">numatyta </w:t>
            </w:r>
            <w:r w:rsidR="0050207F">
              <w:t>juos pritaikyti prie 550 mm aukščio. Atitinkamai</w:t>
            </w:r>
            <w:r w:rsidR="00FD30D9">
              <w:t>,</w:t>
            </w:r>
            <w:r w:rsidR="0050207F">
              <w:t xml:space="preserve"> vežėjas</w:t>
            </w:r>
            <w:r w:rsidR="006210DF">
              <w:t xml:space="preserve">, </w:t>
            </w:r>
            <w:r w:rsidR="006210DF" w:rsidRPr="006210DF">
              <w:t>teikiantis keleivių vežimo geležinkelių transportu paslaugas</w:t>
            </w:r>
            <w:r w:rsidR="006210DF">
              <w:t>,</w:t>
            </w:r>
            <w:r w:rsidR="0050207F">
              <w:t xml:space="preserve"> buvo informuotas, kad ketina</w:t>
            </w:r>
            <w:r w:rsidR="006210DF">
              <w:t>mi</w:t>
            </w:r>
            <w:r w:rsidR="0050207F">
              <w:t xml:space="preserve"> įsigyti keleivini</w:t>
            </w:r>
            <w:r w:rsidR="00C525E8">
              <w:t>ai</w:t>
            </w:r>
            <w:r w:rsidR="0050207F">
              <w:t xml:space="preserve"> riedmen</w:t>
            </w:r>
            <w:r w:rsidR="00C525E8">
              <w:t>ys</w:t>
            </w:r>
            <w:r w:rsidR="0050207F">
              <w:t xml:space="preserve"> turės būti pritaikyti prie abiejų aukščių peronų,</w:t>
            </w:r>
            <w:r w:rsidR="00864191">
              <w:t xml:space="preserve"> </w:t>
            </w:r>
            <w:r w:rsidR="0050207F">
              <w:t>t.</w:t>
            </w:r>
            <w:r w:rsidR="00D41A63">
              <w:t xml:space="preserve"> </w:t>
            </w:r>
            <w:r w:rsidR="0050207F">
              <w:t xml:space="preserve">y. 200 mm ir 550 mm. Taip pat viešosios </w:t>
            </w:r>
            <w:r w:rsidR="002C769F">
              <w:t xml:space="preserve">geležinkelių </w:t>
            </w:r>
            <w:r w:rsidR="0050207F">
              <w:t>infrastruktūros valdytojas pateikė rekomendacijas vežėjui</w:t>
            </w:r>
            <w:r w:rsidR="00D611C7">
              <w:t xml:space="preserve">, </w:t>
            </w:r>
            <w:r w:rsidR="00D611C7" w:rsidRPr="00D611C7">
              <w:t>teikiančiam keleivių vežimo geležinkelių transportu paslaugas</w:t>
            </w:r>
            <w:r w:rsidR="00D611C7">
              <w:t>,</w:t>
            </w:r>
            <w:r w:rsidR="0050207F">
              <w:t xml:space="preserve"> dėl šiuo metu eksploatuojamų </w:t>
            </w:r>
            <w:r w:rsidR="00D611C7">
              <w:t>geležinkelių riedmenų</w:t>
            </w:r>
            <w:r w:rsidR="0050207F">
              <w:t xml:space="preserve">, kurie </w:t>
            </w:r>
            <w:r w:rsidR="0050207F" w:rsidRPr="00374E76">
              <w:t xml:space="preserve">atitinka </w:t>
            </w:r>
            <w:r w:rsidR="003F3DF9" w:rsidRPr="00374E76">
              <w:t xml:space="preserve">PRM TSS </w:t>
            </w:r>
            <w:r w:rsidR="3FF1BAAB" w:rsidRPr="00374E76">
              <w:t xml:space="preserve">reikalavimus </w:t>
            </w:r>
            <w:r w:rsidR="00125EC0" w:rsidRPr="00374E76">
              <w:t>laiptelio pritaikym</w:t>
            </w:r>
            <w:r w:rsidR="7B968C89" w:rsidRPr="00374E76">
              <w:t>ui</w:t>
            </w:r>
            <w:r w:rsidR="00AB605D">
              <w:t>.</w:t>
            </w:r>
          </w:p>
          <w:p w14:paraId="45E5CA7F" w14:textId="77777777" w:rsidR="00C12CB9" w:rsidRPr="006A720D" w:rsidRDefault="631F534D" w:rsidP="00F84531">
            <w:pPr>
              <w:tabs>
                <w:tab w:val="left" w:pos="851"/>
              </w:tabs>
              <w:ind w:firstLine="589"/>
              <w:jc w:val="both"/>
              <w:rPr>
                <w:szCs w:val="24"/>
              </w:rPr>
            </w:pPr>
            <w:r w:rsidRPr="006A720D">
              <w:rPr>
                <w:szCs w:val="24"/>
              </w:rPr>
              <w:t>Numatomi pokyčiai po projekto įgyvendinimo:</w:t>
            </w:r>
          </w:p>
          <w:p w14:paraId="45E5CA80" w14:textId="77777777" w:rsidR="00C12CB9" w:rsidRPr="006A720D" w:rsidRDefault="631F534D" w:rsidP="00F840D1">
            <w:pPr>
              <w:widowControl w:val="0"/>
              <w:tabs>
                <w:tab w:val="left" w:pos="567"/>
              </w:tabs>
              <w:ind w:firstLine="599"/>
              <w:jc w:val="both"/>
              <w:rPr>
                <w:szCs w:val="24"/>
              </w:rPr>
            </w:pPr>
            <w:r w:rsidRPr="006A720D">
              <w:rPr>
                <w:b/>
                <w:szCs w:val="24"/>
              </w:rPr>
              <w:t>1. Įlipimas į vagoną ir išlipimas iš jo traukinio keleiviams taps patogesnis</w:t>
            </w:r>
          </w:p>
          <w:p w14:paraId="45E5CA81" w14:textId="0C610DFE" w:rsidR="00C12CB9" w:rsidRPr="006A720D" w:rsidRDefault="631F534D" w:rsidP="0055611F">
            <w:pPr>
              <w:widowControl w:val="0"/>
              <w:tabs>
                <w:tab w:val="left" w:pos="567"/>
              </w:tabs>
              <w:ind w:firstLine="589"/>
              <w:jc w:val="both"/>
            </w:pPr>
            <w:r>
              <w:t>Planuojamų modernizuoti geležinkelio (stočių, stotelių) peronų pločiai yra pernelyg siauri, kad būtų saugu išskleisti traukinių rampas ar keltuvus išvažiuoti judėjimo negalią turinčių asmenų vežimėliams, žemas perono aukštis nėra patogus įlipti į traukinį ribotą judumą turintiems asmenims.</w:t>
            </w:r>
            <w:r w:rsidR="00F57978">
              <w:t xml:space="preserve"> </w:t>
            </w:r>
            <w:r>
              <w:t>Atitinkamai paaukštinus peroną iki vieningo standartinio Europos Sąjungos geležinkelių stotelių peronų aukščio ir</w:t>
            </w:r>
            <w:r w:rsidR="007E124E">
              <w:t xml:space="preserve"> jį</w:t>
            </w:r>
            <w:r>
              <w:t xml:space="preserve"> išplatinus, bus užtikrintas  planuojamų eksploatuoti keleivinių riedmenų </w:t>
            </w:r>
            <w:r w:rsidR="4365D136">
              <w:t xml:space="preserve">prieinamumas </w:t>
            </w:r>
            <w:r>
              <w:t>maršrutuose Vilnius–Turmantas, Vilnius–Kaunas, Klaipėda–</w:t>
            </w:r>
            <w:r w:rsidR="13552822">
              <w:t>Šilutė</w:t>
            </w:r>
            <w:r>
              <w:t xml:space="preserve"> ir </w:t>
            </w:r>
            <w:r w:rsidR="5B78438E">
              <w:t xml:space="preserve">pradėti eksploatuoti </w:t>
            </w:r>
            <w:r w:rsidR="26DB9710">
              <w:t xml:space="preserve">naujų riedmenų </w:t>
            </w:r>
            <w:r w:rsidR="5B78438E">
              <w:t>maršrute</w:t>
            </w:r>
            <w:r>
              <w:t xml:space="preserve"> Vilnius–Klaipėda rampų ir keltuvų pritaikymas ir saugus vežimėlių išvažiavimas pagal PRM TSS reikalavimus, t. y. išskleidus rampą lieka ne mažiau kaip 1,8 m laisvo ploto. Taip pat </w:t>
            </w:r>
            <w:r w:rsidR="49424F4F">
              <w:t>rekonstruojant</w:t>
            </w:r>
            <w:r>
              <w:t xml:space="preserve"> peronus atitinkamai bus atnaujinami </w:t>
            </w:r>
            <w:r w:rsidR="3E88B822">
              <w:t>/ rekonstruojami</w:t>
            </w:r>
            <w:r>
              <w:t xml:space="preserve"> patekimai į visus </w:t>
            </w:r>
            <w:proofErr w:type="spellStart"/>
            <w:r>
              <w:t>tarpkelių</w:t>
            </w:r>
            <w:proofErr w:type="spellEnd"/>
            <w:r>
              <w:t xml:space="preserve"> peronus</w:t>
            </w:r>
            <w:r w:rsidR="11B78AEF">
              <w:t xml:space="preserve"> viename ar skirtinguose lygiuose su geležinkelio keliu</w:t>
            </w:r>
            <w:r>
              <w:t xml:space="preserve">, įrengiamas ar atnaujinamas apšvietimas, įrengiami paviljonai ir kiti privalomi elementai pagal 2014 m. lapkričio 18 d. Komisijos reglamentą </w:t>
            </w:r>
            <w:hyperlink r:id="rId14">
              <w:r w:rsidR="0C5BCF11">
                <w:t>(ES) Nr. 1299/2014</w:t>
              </w:r>
            </w:hyperlink>
            <w:r>
              <w:t xml:space="preserve"> dėl Europos Sąjungos geležinkelių sistemos infrastruktūros posistemio techninės sąveikos specifikacijos (toliau – Infrastruktūros TSS).</w:t>
            </w:r>
          </w:p>
          <w:p w14:paraId="2B596726" w14:textId="1B6E5696" w:rsidR="71F258F4" w:rsidRPr="006A720D" w:rsidRDefault="70E63C3C" w:rsidP="002B3EEA">
            <w:pPr>
              <w:tabs>
                <w:tab w:val="left" w:pos="567"/>
              </w:tabs>
              <w:ind w:firstLine="589"/>
              <w:jc w:val="both"/>
              <w:rPr>
                <w:szCs w:val="24"/>
              </w:rPr>
            </w:pPr>
            <w:r w:rsidRPr="006A720D">
              <w:rPr>
                <w:szCs w:val="24"/>
              </w:rPr>
              <w:t xml:space="preserve">Paaukštinus peronus iki Europoje naudojamo </w:t>
            </w:r>
            <w:r w:rsidR="12839DB8" w:rsidRPr="006A720D">
              <w:rPr>
                <w:szCs w:val="24"/>
              </w:rPr>
              <w:t>standartinio</w:t>
            </w:r>
            <w:r w:rsidRPr="006A720D">
              <w:rPr>
                <w:szCs w:val="24"/>
              </w:rPr>
              <w:t xml:space="preserve"> Infrastruktūros TSS reglamentuoto aukščio 550 mm, keleiviui didinamas prieinamumas ir gerinama kokybė patekti į/iš traukinio maršrutuose, kur važiuos esami ir naujai įsigyti keleiviniai </w:t>
            </w:r>
            <w:r w:rsidR="00596841">
              <w:rPr>
                <w:szCs w:val="24"/>
              </w:rPr>
              <w:t>geležinkelių riedmenys</w:t>
            </w:r>
            <w:r w:rsidRPr="006A720D">
              <w:rPr>
                <w:szCs w:val="24"/>
              </w:rPr>
              <w:t xml:space="preserve">. </w:t>
            </w:r>
            <w:r w:rsidR="00036EA9">
              <w:rPr>
                <w:szCs w:val="24"/>
              </w:rPr>
              <w:t>V</w:t>
            </w:r>
            <w:r w:rsidRPr="006A720D">
              <w:rPr>
                <w:szCs w:val="24"/>
              </w:rPr>
              <w:t>ežėjas</w:t>
            </w:r>
            <w:r w:rsidR="00036EA9">
              <w:rPr>
                <w:szCs w:val="24"/>
              </w:rPr>
              <w:t>, teikiantis viešąsias keleivių vežimo geležinkelių transportu paslaugas</w:t>
            </w:r>
            <w:r w:rsidR="00435058">
              <w:rPr>
                <w:szCs w:val="24"/>
              </w:rPr>
              <w:t>,</w:t>
            </w:r>
            <w:r w:rsidRPr="006A720D">
              <w:rPr>
                <w:szCs w:val="24"/>
              </w:rPr>
              <w:t xml:space="preserve"> taip pat eksploatuos naujus BEMU traukinius maršrutuose, kurie nepatenka į Peronų atnaujinimo projekto apimtį, t. y. Vilnius–Marcinkonys, Kaunas–Šiauliai, ir traukiniai paims keleivius prie 200 mm esančių peronų. </w:t>
            </w:r>
            <w:r w:rsidRPr="006A720D">
              <w:rPr>
                <w:szCs w:val="24"/>
              </w:rPr>
              <w:lastRenderedPageBreak/>
              <w:t xml:space="preserve">Prieš priimant sprendimą dėl peronų aukščių buvo atlikti vertinimai ir analizės – peronų techninė būklė, pločiai, stojančių </w:t>
            </w:r>
            <w:r w:rsidR="00666B80">
              <w:rPr>
                <w:szCs w:val="24"/>
              </w:rPr>
              <w:t xml:space="preserve">geležinkelių </w:t>
            </w:r>
            <w:r w:rsidRPr="006A720D">
              <w:rPr>
                <w:szCs w:val="24"/>
              </w:rPr>
              <w:t>riedmenų tipai, ilgiai, maršrutų intensyvumai, PRM priemonės ir kt. Atsižvelgiant į tai, viešosios</w:t>
            </w:r>
            <w:r w:rsidR="00666B80">
              <w:rPr>
                <w:szCs w:val="24"/>
              </w:rPr>
              <w:t xml:space="preserve"> geležinkelių</w:t>
            </w:r>
            <w:r w:rsidRPr="006A720D">
              <w:rPr>
                <w:szCs w:val="24"/>
              </w:rPr>
              <w:t xml:space="preserve"> infrastruktūros valdytojas standartizuoja ir rekonstruoja peronus nesusijusius išimtinai tik su naujų keleivinių riedmenų įsigijimu, o įvertinęs tai, kad ir esami </w:t>
            </w:r>
            <w:r w:rsidR="00403220">
              <w:rPr>
                <w:szCs w:val="24"/>
              </w:rPr>
              <w:t xml:space="preserve">geležinkelių </w:t>
            </w:r>
            <w:r w:rsidRPr="006A720D">
              <w:rPr>
                <w:szCs w:val="24"/>
              </w:rPr>
              <w:t xml:space="preserve">riedmenys tokį prieinamumą turi. </w:t>
            </w:r>
            <w:r w:rsidR="00403220" w:rsidRPr="00403220">
              <w:rPr>
                <w:szCs w:val="24"/>
              </w:rPr>
              <w:t>Šiuo metu vežėjo, teikiančio viešąsias keleivių vežimo geležinkelių transportu paslaugas, eksploatuojam</w:t>
            </w:r>
            <w:r w:rsidR="00403220">
              <w:rPr>
                <w:szCs w:val="24"/>
              </w:rPr>
              <w:t xml:space="preserve">i </w:t>
            </w:r>
            <w:r w:rsidR="00010B20">
              <w:rPr>
                <w:szCs w:val="24"/>
              </w:rPr>
              <w:t>geležinkelių riedmenys</w:t>
            </w:r>
            <w:r w:rsidRPr="006A720D">
              <w:rPr>
                <w:szCs w:val="24"/>
              </w:rPr>
              <w:t xml:space="preserve"> DR </w:t>
            </w:r>
            <w:r w:rsidR="00010B20">
              <w:rPr>
                <w:szCs w:val="24"/>
              </w:rPr>
              <w:t>(ir jų modifikacij</w:t>
            </w:r>
            <w:r w:rsidR="00A86E09">
              <w:rPr>
                <w:szCs w:val="24"/>
              </w:rPr>
              <w:t>o</w:t>
            </w:r>
            <w:r w:rsidR="00010B20">
              <w:rPr>
                <w:szCs w:val="24"/>
              </w:rPr>
              <w:t>s)</w:t>
            </w:r>
            <w:r w:rsidRPr="006A720D">
              <w:rPr>
                <w:szCs w:val="24"/>
              </w:rPr>
              <w:t xml:space="preserve"> nėra pritaikyti prie 550 mm peronų,</w:t>
            </w:r>
            <w:r w:rsidR="00C522AF">
              <w:rPr>
                <w:szCs w:val="24"/>
              </w:rPr>
              <w:t xml:space="preserve"> tačiau planuojama</w:t>
            </w:r>
            <w:r w:rsidRPr="006A720D">
              <w:rPr>
                <w:szCs w:val="24"/>
              </w:rPr>
              <w:t xml:space="preserve"> nuo 2027 metų</w:t>
            </w:r>
            <w:r w:rsidR="00C522AF">
              <w:rPr>
                <w:szCs w:val="24"/>
              </w:rPr>
              <w:t xml:space="preserve"> šių geležinkelių riedmenų</w:t>
            </w:r>
            <w:r w:rsidRPr="006A720D">
              <w:rPr>
                <w:szCs w:val="24"/>
              </w:rPr>
              <w:t xml:space="preserve"> nebe</w:t>
            </w:r>
            <w:r w:rsidR="00023362">
              <w:rPr>
                <w:szCs w:val="24"/>
              </w:rPr>
              <w:t>eksploatuoti</w:t>
            </w:r>
            <w:r w:rsidRPr="006A720D">
              <w:rPr>
                <w:szCs w:val="24"/>
              </w:rPr>
              <w:t xml:space="preserve">, todėl visi </w:t>
            </w:r>
            <w:r w:rsidR="541A305D" w:rsidRPr="006A720D">
              <w:rPr>
                <w:szCs w:val="24"/>
              </w:rPr>
              <w:t xml:space="preserve">kiti </w:t>
            </w:r>
            <w:r w:rsidRPr="006A720D">
              <w:rPr>
                <w:szCs w:val="24"/>
              </w:rPr>
              <w:t>traukiniai galės stoti prie  esamų peronų. Visuose Lietuvos geležinkelių pagrindin</w:t>
            </w:r>
            <w:r w:rsidR="00023362">
              <w:rPr>
                <w:szCs w:val="24"/>
              </w:rPr>
              <w:t xml:space="preserve">ėse geležinkelio stotyse ir </w:t>
            </w:r>
            <w:proofErr w:type="spellStart"/>
            <w:r w:rsidR="00023362">
              <w:rPr>
                <w:szCs w:val="24"/>
              </w:rPr>
              <w:t>tarpstočiuose</w:t>
            </w:r>
            <w:proofErr w:type="spellEnd"/>
            <w:r w:rsidR="00A86E09">
              <w:rPr>
                <w:szCs w:val="24"/>
              </w:rPr>
              <w:t xml:space="preserve"> įrengti</w:t>
            </w:r>
            <w:r w:rsidRPr="006A720D">
              <w:rPr>
                <w:szCs w:val="24"/>
              </w:rPr>
              <w:t xml:space="preserve"> peronai atitinka statinių artumo gabaritų reikalavimus ir atitinka Infrastruktūros TSS reglamento reikalavimus, t. y. S gabaritas, todėl abu aukščiai atitinka statinių artumo reikalavimus </w:t>
            </w:r>
            <w:r w:rsidRPr="00B227E9">
              <w:rPr>
                <w:szCs w:val="24"/>
              </w:rPr>
              <w:t xml:space="preserve">– gabaritas (atstumas nuo kelio ašies iki perono krašto) nuo 1745 mm prie 200 mm perono nutolsta iki 1920 mm prie 550 mm perono, nekeičiama nei </w:t>
            </w:r>
            <w:r w:rsidR="00A86E09">
              <w:rPr>
                <w:szCs w:val="24"/>
              </w:rPr>
              <w:t xml:space="preserve">geležinkelio </w:t>
            </w:r>
            <w:r w:rsidRPr="00B227E9">
              <w:rPr>
                <w:szCs w:val="24"/>
              </w:rPr>
              <w:t>kelio ašis nei</w:t>
            </w:r>
            <w:r w:rsidR="00A86E09">
              <w:rPr>
                <w:szCs w:val="24"/>
              </w:rPr>
              <w:t xml:space="preserve"> geležinkelio</w:t>
            </w:r>
            <w:r w:rsidRPr="00B227E9">
              <w:rPr>
                <w:szCs w:val="24"/>
              </w:rPr>
              <w:t xml:space="preserve"> kelio parametrai, todėl įtakos krovininiams traukiniams neturi.</w:t>
            </w:r>
          </w:p>
          <w:p w14:paraId="45E5CA82" w14:textId="77777777" w:rsidR="00C12CB9" w:rsidRPr="006A720D" w:rsidRDefault="631F534D" w:rsidP="00403E33">
            <w:pPr>
              <w:widowControl w:val="0"/>
              <w:tabs>
                <w:tab w:val="left" w:pos="567"/>
              </w:tabs>
              <w:ind w:firstLine="599"/>
              <w:jc w:val="both"/>
              <w:rPr>
                <w:szCs w:val="24"/>
              </w:rPr>
            </w:pPr>
            <w:r w:rsidRPr="006A720D">
              <w:rPr>
                <w:b/>
                <w:szCs w:val="24"/>
              </w:rPr>
              <w:t>2. Atitiktis teisės aktams ir standartams</w:t>
            </w:r>
          </w:p>
          <w:p w14:paraId="45E5CA83" w14:textId="0708E726" w:rsidR="00C12CB9" w:rsidRPr="006A720D" w:rsidRDefault="43D8B765" w:rsidP="0055611F">
            <w:pPr>
              <w:widowControl w:val="0"/>
              <w:tabs>
                <w:tab w:val="left" w:pos="567"/>
              </w:tabs>
              <w:ind w:firstLine="589"/>
              <w:jc w:val="both"/>
              <w:rPr>
                <w:szCs w:val="24"/>
              </w:rPr>
            </w:pPr>
            <w:r w:rsidRPr="006A720D">
              <w:rPr>
                <w:szCs w:val="24"/>
              </w:rPr>
              <w:t>Rekonstruojant</w:t>
            </w:r>
            <w:r w:rsidR="631F534D" w:rsidRPr="006A720D">
              <w:rPr>
                <w:szCs w:val="24"/>
              </w:rPr>
              <w:t xml:space="preserve"> peronus ir juos pritaikant reikalingam traukinio ilgiui, geležinkelių riedmenų grindų lygiui bei ištraukiamam geležinkelių riedmenų laipteliui, užtikrinama atitiktis reikalavimams, nustatytiems Infrastruktūros TSS ir PRM TSS. </w:t>
            </w:r>
          </w:p>
          <w:p w14:paraId="45E5CA84" w14:textId="77777777" w:rsidR="00C12CB9" w:rsidRPr="006A720D" w:rsidRDefault="631F534D" w:rsidP="61B5285F">
            <w:pPr>
              <w:widowControl w:val="0"/>
              <w:tabs>
                <w:tab w:val="left" w:pos="567"/>
              </w:tabs>
              <w:jc w:val="both"/>
              <w:rPr>
                <w:szCs w:val="24"/>
              </w:rPr>
            </w:pPr>
            <w:r w:rsidRPr="006A720D">
              <w:rPr>
                <w:szCs w:val="24"/>
              </w:rPr>
              <w:t>Be atitikties minėtiems teisės aktams taip pat bus prisidėta prie šių teisės aktų įgyvendinimo:</w:t>
            </w:r>
          </w:p>
          <w:p w14:paraId="45E5CA85" w14:textId="77777777" w:rsidR="00C12CB9" w:rsidRPr="006A720D" w:rsidRDefault="631F534D" w:rsidP="00E86CA0">
            <w:pPr>
              <w:widowControl w:val="0"/>
              <w:tabs>
                <w:tab w:val="left" w:pos="567"/>
                <w:tab w:val="left" w:pos="855"/>
              </w:tabs>
              <w:ind w:left="22" w:firstLine="567"/>
              <w:jc w:val="both"/>
              <w:rPr>
                <w:szCs w:val="24"/>
              </w:rPr>
            </w:pPr>
            <w:r w:rsidRPr="006A720D">
              <w:rPr>
                <w:szCs w:val="24"/>
              </w:rPr>
              <w:t>-</w:t>
            </w:r>
            <w:r w:rsidRPr="006A720D">
              <w:rPr>
                <w:szCs w:val="24"/>
              </w:rPr>
              <w:tab/>
              <w:t xml:space="preserve">2021 m. balandžio 29 d. Europos Parlamento ir Tarybos </w:t>
            </w:r>
            <w:r w:rsidRPr="00D53A5C">
              <w:rPr>
                <w:szCs w:val="24"/>
              </w:rPr>
              <w:t xml:space="preserve">reglamento </w:t>
            </w:r>
            <w:hyperlink r:id="rId15" w:tgtFrame="_blank" w:history="1">
              <w:r w:rsidR="00C12CB9" w:rsidRPr="00D53A5C">
                <w:rPr>
                  <w:szCs w:val="24"/>
                </w:rPr>
                <w:t>(ES) 2021/782</w:t>
              </w:r>
            </w:hyperlink>
            <w:r w:rsidR="003B17BB" w:rsidRPr="006A720D">
              <w:rPr>
                <w:szCs w:val="24"/>
              </w:rPr>
              <w:t xml:space="preserve"> „Dėl geležinkelių keleivių teisių ir pareigų“ (nauja redakcija);</w:t>
            </w:r>
          </w:p>
          <w:p w14:paraId="45E5CA86" w14:textId="77777777" w:rsidR="00C12CB9" w:rsidRPr="006A720D" w:rsidRDefault="631F534D" w:rsidP="00E86CA0">
            <w:pPr>
              <w:widowControl w:val="0"/>
              <w:tabs>
                <w:tab w:val="left" w:pos="567"/>
                <w:tab w:val="left" w:pos="855"/>
              </w:tabs>
              <w:ind w:left="22" w:firstLine="567"/>
              <w:jc w:val="both"/>
              <w:rPr>
                <w:szCs w:val="24"/>
              </w:rPr>
            </w:pPr>
            <w:r w:rsidRPr="006A720D">
              <w:rPr>
                <w:szCs w:val="24"/>
              </w:rPr>
              <w:t>-</w:t>
            </w:r>
            <w:r w:rsidRPr="006A720D">
              <w:rPr>
                <w:szCs w:val="24"/>
              </w:rPr>
              <w:tab/>
              <w:t>Neįgaliųjų teisių konvencijos;</w:t>
            </w:r>
          </w:p>
          <w:p w14:paraId="45E5CA88" w14:textId="3CE0CDD6" w:rsidR="00C12CB9" w:rsidRPr="006A720D" w:rsidRDefault="631F534D" w:rsidP="002B3EEA">
            <w:pPr>
              <w:widowControl w:val="0"/>
              <w:tabs>
                <w:tab w:val="left" w:pos="567"/>
                <w:tab w:val="left" w:pos="855"/>
              </w:tabs>
              <w:ind w:left="22" w:firstLine="567"/>
              <w:jc w:val="both"/>
              <w:rPr>
                <w:szCs w:val="24"/>
              </w:rPr>
            </w:pPr>
            <w:r w:rsidRPr="006A720D">
              <w:rPr>
                <w:szCs w:val="24"/>
              </w:rPr>
              <w:t>-</w:t>
            </w:r>
            <w:r w:rsidRPr="006A720D">
              <w:rPr>
                <w:szCs w:val="24"/>
              </w:rPr>
              <w:tab/>
              <w:t>Geležinkelių sistemos Lietuvoje prieinamumo asmenims su negalia ir riboto judumo asmenims gerinimo 2024–2033 m. priemonių plano, patvirtinto 2017 m. gruodžio 18 d. Lietuvos Respublikos susisiekimo ministro įsakymu Nr. 3-622.</w:t>
            </w:r>
          </w:p>
          <w:p w14:paraId="45E5CA89" w14:textId="77777777" w:rsidR="00C12CB9" w:rsidRPr="006A720D" w:rsidRDefault="631F534D" w:rsidP="001C359E">
            <w:pPr>
              <w:widowControl w:val="0"/>
              <w:tabs>
                <w:tab w:val="left" w:pos="567"/>
              </w:tabs>
              <w:ind w:firstLine="599"/>
              <w:jc w:val="both"/>
              <w:rPr>
                <w:szCs w:val="24"/>
              </w:rPr>
            </w:pPr>
            <w:r w:rsidRPr="006A720D">
              <w:rPr>
                <w:b/>
                <w:szCs w:val="24"/>
              </w:rPr>
              <w:t>3. Saugumo didinimas</w:t>
            </w:r>
          </w:p>
          <w:p w14:paraId="45E5CA8A" w14:textId="7A0F61A5" w:rsidR="00C12CB9" w:rsidRPr="006A720D" w:rsidRDefault="1D264BF2" w:rsidP="00E86CA0">
            <w:pPr>
              <w:widowControl w:val="0"/>
              <w:tabs>
                <w:tab w:val="left" w:pos="567"/>
              </w:tabs>
              <w:ind w:firstLine="589"/>
              <w:jc w:val="both"/>
              <w:textAlignment w:val="baseline"/>
              <w:rPr>
                <w:szCs w:val="24"/>
              </w:rPr>
            </w:pPr>
            <w:r w:rsidRPr="006A720D">
              <w:rPr>
                <w:b/>
                <w:bCs/>
                <w:szCs w:val="24"/>
              </w:rPr>
              <w:t>Sumažėja keleivio nukritimo rizika</w:t>
            </w:r>
            <w:r w:rsidR="002D2940">
              <w:rPr>
                <w:b/>
                <w:bCs/>
                <w:szCs w:val="24"/>
              </w:rPr>
              <w:t>.</w:t>
            </w:r>
            <w:r w:rsidRPr="006A720D">
              <w:rPr>
                <w:szCs w:val="24"/>
              </w:rPr>
              <w:t xml:space="preserve"> Keleivis galės būti užtikrintas, kad įlipus vienoje maršruto geležinkelio stotyje ar stotelėje jis turės tokias pačias prieinamumo sąlygas ir kitoje maršruto geležinkelio stotyje ar stotelėje. Tokiu būdu sumažinama būtinybė naudoti keltuvus ar rampas asmenų su negalia įlaipinimui į traukinį ir išlaipinimui iš jo, lengviau į traukinį galės patekti ribotą judumą turintys asmenys.</w:t>
            </w:r>
          </w:p>
          <w:p w14:paraId="45E5CA8E" w14:textId="38FD161A" w:rsidR="00C12CB9" w:rsidRPr="006A720D" w:rsidRDefault="631F534D" w:rsidP="002B3EEA">
            <w:pPr>
              <w:widowControl w:val="0"/>
              <w:tabs>
                <w:tab w:val="left" w:pos="567"/>
              </w:tabs>
              <w:ind w:firstLine="589"/>
              <w:jc w:val="both"/>
              <w:textAlignment w:val="baseline"/>
              <w:rPr>
                <w:szCs w:val="24"/>
              </w:rPr>
            </w:pPr>
            <w:r w:rsidRPr="006A720D">
              <w:rPr>
                <w:b/>
                <w:szCs w:val="24"/>
              </w:rPr>
              <w:t>Geresnis matomumas</w:t>
            </w:r>
            <w:r w:rsidR="002D2940">
              <w:rPr>
                <w:b/>
                <w:szCs w:val="24"/>
              </w:rPr>
              <w:t>.</w:t>
            </w:r>
            <w:r w:rsidRPr="006A720D">
              <w:rPr>
                <w:b/>
                <w:szCs w:val="24"/>
              </w:rPr>
              <w:t xml:space="preserve"> </w:t>
            </w:r>
            <w:r w:rsidRPr="006A720D">
              <w:rPr>
                <w:szCs w:val="24"/>
              </w:rPr>
              <w:t xml:space="preserve">Rekonstruojamuose peronuose bus įrengiamos standartinės PRM TSS reikalavimus atitinkančios </w:t>
            </w:r>
            <w:proofErr w:type="spellStart"/>
            <w:r w:rsidRPr="006A720D">
              <w:rPr>
                <w:szCs w:val="24"/>
              </w:rPr>
              <w:t>taktilinės</w:t>
            </w:r>
            <w:proofErr w:type="spellEnd"/>
            <w:r w:rsidRPr="006A720D">
              <w:rPr>
                <w:szCs w:val="24"/>
              </w:rPr>
              <w:t xml:space="preserve"> (</w:t>
            </w:r>
            <w:proofErr w:type="spellStart"/>
            <w:r w:rsidRPr="006A720D">
              <w:rPr>
                <w:szCs w:val="24"/>
              </w:rPr>
              <w:t>lytiminės</w:t>
            </w:r>
            <w:proofErr w:type="spellEnd"/>
            <w:r w:rsidRPr="006A720D">
              <w:rPr>
                <w:szCs w:val="24"/>
              </w:rPr>
              <w:t>) maršruto be kliūčių ir pavojingos zonos, spalvingumas standartizuotas, ilgaamžis, paprastos priežiūros reikalaujantis, lengvai montuojamas.</w:t>
            </w:r>
          </w:p>
          <w:p w14:paraId="45E5CA8F" w14:textId="77777777" w:rsidR="00C12CB9" w:rsidRPr="006A720D" w:rsidRDefault="631F534D" w:rsidP="00B54193">
            <w:pPr>
              <w:widowControl w:val="0"/>
              <w:tabs>
                <w:tab w:val="left" w:pos="567"/>
              </w:tabs>
              <w:ind w:firstLine="599"/>
              <w:jc w:val="both"/>
              <w:rPr>
                <w:szCs w:val="24"/>
              </w:rPr>
            </w:pPr>
            <w:r w:rsidRPr="006A720D">
              <w:rPr>
                <w:b/>
                <w:szCs w:val="24"/>
              </w:rPr>
              <w:t>4. Infrastruktūros poveikis</w:t>
            </w:r>
          </w:p>
          <w:p w14:paraId="45E5CA91" w14:textId="597BF29E" w:rsidR="00C12CB9" w:rsidRPr="006A720D" w:rsidRDefault="631F534D" w:rsidP="002B3EEA">
            <w:pPr>
              <w:widowControl w:val="0"/>
              <w:tabs>
                <w:tab w:val="left" w:pos="567"/>
              </w:tabs>
              <w:ind w:firstLine="589"/>
              <w:jc w:val="both"/>
              <w:textAlignment w:val="baseline"/>
            </w:pPr>
            <w:r w:rsidRPr="5D1E5265">
              <w:rPr>
                <w:b/>
              </w:rPr>
              <w:t>Suderinamumas su traukiniais</w:t>
            </w:r>
            <w:r w:rsidR="002D2940" w:rsidRPr="5D1E5265">
              <w:rPr>
                <w:b/>
              </w:rPr>
              <w:t>.</w:t>
            </w:r>
            <w:r>
              <w:t xml:space="preserve"> </w:t>
            </w:r>
            <w:r w:rsidR="1D264BF2">
              <w:t xml:space="preserve">Rekonstravus peronus TEN-T geležinkelio linijų Vilnius – Kaunas, Vilnius–Turmantas, Vilnius–Klaipėda </w:t>
            </w:r>
            <w:r w:rsidR="7C969404">
              <w:t xml:space="preserve">prioritetinėse </w:t>
            </w:r>
            <w:r w:rsidR="1D264BF2">
              <w:t>geležinkelio stotyse ir stotelėse, šių stočių ir stotelių peronai bus pritaikyti 2026–2027 m. planuojamų pradėti eksploatuoti keleivinių riedmenų grindų aukščiui, taip pat jie bus pritaikyti eksploatuoti esamus traukinius, kurie naudojami maršrute Vilnius–Klaipėda</w:t>
            </w:r>
            <w:r w:rsidR="6D810896">
              <w:t>, Vilnius - Turmantas</w:t>
            </w:r>
            <w:r w:rsidR="1D264BF2">
              <w:t xml:space="preserve"> bei Vilnius–Kaunas. Tačiau kai kurie iki šiol kituose maršrutuose eksploatuojami </w:t>
            </w:r>
            <w:r w:rsidR="00365519">
              <w:t>geležinkelių riedmenys</w:t>
            </w:r>
            <w:r w:rsidR="1D264BF2">
              <w:t xml:space="preserve"> </w:t>
            </w:r>
            <w:r w:rsidR="294581B7">
              <w:t xml:space="preserve">iki jų tarnavimo pabaigos </w:t>
            </w:r>
            <w:r w:rsidR="1D264BF2">
              <w:t>bus nesuderinami su naujuoju perono aukščiu, todėl gali prireikti pritaikyti šiuos riedmenis arba papildomai įsigyti kilnojamas rampas</w:t>
            </w:r>
            <w:r w:rsidR="0252637A">
              <w:t xml:space="preserve"> arba neplanuoti jų naudoti prie aukštesnių peronų</w:t>
            </w:r>
            <w:r w:rsidR="1D264BF2">
              <w:t xml:space="preserve">. </w:t>
            </w:r>
          </w:p>
          <w:p w14:paraId="45E5CA92" w14:textId="77777777" w:rsidR="00C12CB9" w:rsidRPr="006A720D" w:rsidRDefault="631F534D" w:rsidP="00B54193">
            <w:pPr>
              <w:widowControl w:val="0"/>
              <w:tabs>
                <w:tab w:val="left" w:pos="567"/>
              </w:tabs>
              <w:ind w:firstLine="599"/>
              <w:jc w:val="both"/>
              <w:rPr>
                <w:szCs w:val="24"/>
              </w:rPr>
            </w:pPr>
            <w:r w:rsidRPr="006A720D">
              <w:rPr>
                <w:b/>
                <w:szCs w:val="24"/>
              </w:rPr>
              <w:t>5. Galimas poveikis aplinkai ir miestų plėtrai</w:t>
            </w:r>
          </w:p>
          <w:p w14:paraId="45E5CA93" w14:textId="24F31924" w:rsidR="00C12CB9" w:rsidRPr="006A720D" w:rsidRDefault="631F534D" w:rsidP="00E86CA0">
            <w:pPr>
              <w:widowControl w:val="0"/>
              <w:tabs>
                <w:tab w:val="left" w:pos="567"/>
              </w:tabs>
              <w:ind w:firstLine="589"/>
              <w:jc w:val="both"/>
              <w:rPr>
                <w:szCs w:val="24"/>
              </w:rPr>
            </w:pPr>
            <w:r w:rsidRPr="006A720D">
              <w:rPr>
                <w:szCs w:val="24"/>
              </w:rPr>
              <w:t>Planuojami įgyvendinti standartiniai geležinkelio stočių ir stotelių</w:t>
            </w:r>
            <w:r w:rsidR="00280F3C">
              <w:rPr>
                <w:szCs w:val="24"/>
              </w:rPr>
              <w:t xml:space="preserve"> peronų</w:t>
            </w:r>
            <w:r w:rsidRPr="006A720D">
              <w:rPr>
                <w:szCs w:val="24"/>
              </w:rPr>
              <w:t xml:space="preserve"> įrengimo sprendiniai bus nuosekliai toliau naudojami visame Lietuvos geležinkelių tinkle ir taip didins keleivių vežimo geležinkelių transporto paslaugų patrauklumą.</w:t>
            </w:r>
          </w:p>
          <w:p w14:paraId="45E5CA94" w14:textId="77777777" w:rsidR="00C12CB9" w:rsidRPr="006A720D" w:rsidRDefault="631F534D" w:rsidP="00536310">
            <w:pPr>
              <w:widowControl w:val="0"/>
              <w:tabs>
                <w:tab w:val="left" w:pos="567"/>
              </w:tabs>
              <w:ind w:firstLine="599"/>
              <w:jc w:val="both"/>
              <w:rPr>
                <w:szCs w:val="24"/>
              </w:rPr>
            </w:pPr>
            <w:r w:rsidRPr="006A720D">
              <w:rPr>
                <w:szCs w:val="24"/>
              </w:rPr>
              <w:t>Patogesnės ir saugesnės naudoti geležinkelių infrastruktūros kūrimas sudarys sąlygas pritraukti daugiau keleivių naudotis viešuoju transportu, tokiu būdu sumažinti individualaus transporto naudojimą ir CO₂ emisijas.</w:t>
            </w:r>
          </w:p>
          <w:p w14:paraId="45E5CA96" w14:textId="12D24E2B" w:rsidR="00C12CB9" w:rsidRPr="006A720D" w:rsidRDefault="631F534D" w:rsidP="00E86CA0">
            <w:pPr>
              <w:widowControl w:val="0"/>
              <w:tabs>
                <w:tab w:val="left" w:pos="567"/>
              </w:tabs>
              <w:ind w:firstLine="589"/>
              <w:jc w:val="both"/>
              <w:textAlignment w:val="baseline"/>
              <w:rPr>
                <w:szCs w:val="24"/>
              </w:rPr>
            </w:pPr>
            <w:r w:rsidRPr="0026655C">
              <w:rPr>
                <w:szCs w:val="24"/>
              </w:rPr>
              <w:t xml:space="preserve">Peronų rekonstravimo (modernizavimo) veikla bus siekiama </w:t>
            </w:r>
            <w:r w:rsidR="00225FBA">
              <w:rPr>
                <w:szCs w:val="24"/>
              </w:rPr>
              <w:t xml:space="preserve">2021–2027 m. </w:t>
            </w:r>
            <w:r w:rsidR="00225FBA" w:rsidRPr="006A720D">
              <w:rPr>
                <w:szCs w:val="24"/>
              </w:rPr>
              <w:t>IP</w:t>
            </w:r>
            <w:r w:rsidR="00225FBA" w:rsidRPr="0026655C">
              <w:rPr>
                <w:szCs w:val="24"/>
              </w:rPr>
              <w:t xml:space="preserve"> </w:t>
            </w:r>
            <w:r w:rsidRPr="0026655C">
              <w:rPr>
                <w:szCs w:val="24"/>
              </w:rPr>
              <w:t xml:space="preserve">stebėsenos rodiklių: </w:t>
            </w:r>
            <w:r w:rsidRPr="0026655C">
              <w:rPr>
                <w:rFonts w:eastAsia="Calibri"/>
                <w:szCs w:val="24"/>
                <w:lang w:eastAsia="lt-LT" w:bidi="lt-LT"/>
              </w:rPr>
              <w:t>specialiojo produkto rodiklio „</w:t>
            </w:r>
            <w:r w:rsidRPr="0026655C">
              <w:rPr>
                <w:szCs w:val="24"/>
              </w:rPr>
              <w:t xml:space="preserve">Geležinkelio stotyse esantys peronai, rekonstruoti juos </w:t>
            </w:r>
            <w:r w:rsidRPr="0026655C">
              <w:rPr>
                <w:szCs w:val="24"/>
              </w:rPr>
              <w:lastRenderedPageBreak/>
              <w:t xml:space="preserve">pritaikant vienalygei prieigai“, jo siektina galutinė reikšmė </w:t>
            </w:r>
            <w:r w:rsidRPr="006C09AE">
              <w:rPr>
                <w:szCs w:val="24"/>
              </w:rPr>
              <w:t>52</w:t>
            </w:r>
            <w:r w:rsidR="236FAC22" w:rsidRPr="006C09AE">
              <w:rPr>
                <w:szCs w:val="24"/>
              </w:rPr>
              <w:t xml:space="preserve"> peronai</w:t>
            </w:r>
            <w:r w:rsidRPr="006C09AE">
              <w:rPr>
                <w:szCs w:val="24"/>
              </w:rPr>
              <w:t>;</w:t>
            </w:r>
            <w:r w:rsidRPr="0026655C">
              <w:rPr>
                <w:szCs w:val="24"/>
              </w:rPr>
              <w:t xml:space="preserve"> </w:t>
            </w:r>
            <w:r w:rsidRPr="0026655C">
              <w:rPr>
                <w:rFonts w:eastAsia="Calibri"/>
                <w:szCs w:val="24"/>
                <w:lang w:eastAsia="lt-LT" w:bidi="lt-LT"/>
              </w:rPr>
              <w:t xml:space="preserve">specialiojo rezultato rodiklio </w:t>
            </w:r>
            <w:r w:rsidRPr="0026655C">
              <w:rPr>
                <w:szCs w:val="24"/>
              </w:rPr>
              <w:t>„Peronų, pritaikytų vienalygei prieigai, dalis“, jo siektina galutinė reikšmė 100</w:t>
            </w:r>
            <w:r w:rsidR="009164A1">
              <w:rPr>
                <w:szCs w:val="24"/>
              </w:rPr>
              <w:t xml:space="preserve"> proc.</w:t>
            </w:r>
            <w:r w:rsidRPr="006A720D">
              <w:rPr>
                <w:szCs w:val="24"/>
              </w:rPr>
              <w:t xml:space="preserve"> </w:t>
            </w:r>
          </w:p>
          <w:p w14:paraId="45E5CA97" w14:textId="77777777" w:rsidR="00C12CB9" w:rsidRPr="006A720D" w:rsidRDefault="00C12CB9" w:rsidP="61B5285F">
            <w:pPr>
              <w:tabs>
                <w:tab w:val="left" w:pos="851"/>
              </w:tabs>
              <w:ind w:left="950"/>
              <w:jc w:val="both"/>
              <w:rPr>
                <w:szCs w:val="24"/>
              </w:rPr>
            </w:pPr>
          </w:p>
          <w:p w14:paraId="45E5CA99" w14:textId="2E241E72" w:rsidR="00C12CB9" w:rsidRPr="004B2F18" w:rsidRDefault="631F534D" w:rsidP="002B3EEA">
            <w:pPr>
              <w:tabs>
                <w:tab w:val="left" w:pos="851"/>
              </w:tabs>
              <w:ind w:left="950" w:hanging="360"/>
              <w:jc w:val="both"/>
              <w:rPr>
                <w:szCs w:val="24"/>
              </w:rPr>
            </w:pPr>
            <w:r w:rsidRPr="004B2F18">
              <w:rPr>
                <w:szCs w:val="24"/>
              </w:rPr>
              <w:t>5.</w:t>
            </w:r>
            <w:r w:rsidRPr="004B2F18">
              <w:rPr>
                <w:szCs w:val="24"/>
              </w:rPr>
              <w:tab/>
              <w:t>Infrastruktūros įrengimas baterinių traukinių įkrovimui</w:t>
            </w:r>
            <w:r w:rsidRPr="004B2F18">
              <w:rPr>
                <w:szCs w:val="24"/>
                <w:lang w:eastAsia="lt-LT"/>
              </w:rPr>
              <w:t xml:space="preserve"> </w:t>
            </w:r>
          </w:p>
          <w:p w14:paraId="45E5CA9A" w14:textId="77777777" w:rsidR="00C12CB9" w:rsidRPr="004B2F18" w:rsidRDefault="631F534D" w:rsidP="0061223F">
            <w:pPr>
              <w:tabs>
                <w:tab w:val="left" w:pos="851"/>
              </w:tabs>
              <w:ind w:firstLine="589"/>
              <w:jc w:val="both"/>
              <w:rPr>
                <w:szCs w:val="24"/>
              </w:rPr>
            </w:pPr>
            <w:r w:rsidRPr="004B2F18">
              <w:rPr>
                <w:szCs w:val="24"/>
              </w:rPr>
              <w:t>Veiklos būtinybę pagrindžia šios pagrindinės problemos, prie kurių sprendimo ji prisidės:</w:t>
            </w:r>
          </w:p>
          <w:p w14:paraId="45E5CA9B" w14:textId="031779C9" w:rsidR="00C12CB9" w:rsidRPr="004B2F18" w:rsidRDefault="631F534D" w:rsidP="00B66C42">
            <w:pPr>
              <w:tabs>
                <w:tab w:val="left" w:pos="360"/>
                <w:tab w:val="left" w:pos="599"/>
                <w:tab w:val="left" w:pos="873"/>
              </w:tabs>
              <w:ind w:firstLine="306"/>
              <w:jc w:val="both"/>
            </w:pPr>
            <w:r w:rsidRPr="004B2F18">
              <w:t>1.</w:t>
            </w:r>
            <w:r w:rsidRPr="004B2F18">
              <w:tab/>
            </w:r>
            <w:r w:rsidRPr="004B2F18">
              <w:rPr>
                <w:b/>
              </w:rPr>
              <w:t>Nepakankamas elektrifikuotų geležinkelių kelių ilgis Lietuvoje.</w:t>
            </w:r>
            <w:r w:rsidRPr="004B2F18">
              <w:t xml:space="preserve"> Šiuo metu elektrifikuoti geležinkelio ruožai (Kena–Naujoji Vilnia</w:t>
            </w:r>
            <w:r w:rsidR="6AB1D243" w:rsidRPr="004B2F18">
              <w:t xml:space="preserve"> – Vilnius–</w:t>
            </w:r>
            <w:r w:rsidRPr="004B2F18">
              <w:t xml:space="preserve">–Kaunas ir Lentvaris–Trakai) sudaro tik 157,7 km, t. y. apie 8 </w:t>
            </w:r>
            <w:r w:rsidR="00613828" w:rsidRPr="004B2F18">
              <w:t>proc.</w:t>
            </w:r>
            <w:r w:rsidRPr="004B2F18">
              <w:t xml:space="preserve"> viso Lietuvos geležinkelių tinklo, kai Europos Sąjungos šalių vidurkis siekia 52,7 </w:t>
            </w:r>
            <w:r w:rsidR="00613828" w:rsidRPr="004B2F18">
              <w:t>proc</w:t>
            </w:r>
            <w:r w:rsidRPr="004B2F18">
              <w:t>. Dėl žemo elektrifikacijos lygio Lietuvos geležinkelių sektorius išlieka mažiau efektyvus ir konkurencingas, palyginti su kaimyninėmis ES šalimis bei kitomis transporto rūšimis.</w:t>
            </w:r>
          </w:p>
          <w:p w14:paraId="45E5CA9C" w14:textId="61A95E3E" w:rsidR="00C12CB9" w:rsidRPr="004B2F18" w:rsidRDefault="4CC0B774" w:rsidP="00B66C42">
            <w:pPr>
              <w:tabs>
                <w:tab w:val="left" w:pos="360"/>
                <w:tab w:val="left" w:pos="599"/>
                <w:tab w:val="left" w:pos="873"/>
              </w:tabs>
              <w:ind w:firstLine="306"/>
              <w:jc w:val="both"/>
            </w:pPr>
            <w:r w:rsidRPr="004B2F18">
              <w:t>2.</w:t>
            </w:r>
            <w:r w:rsidRPr="004B2F18">
              <w:tab/>
            </w:r>
            <w:r w:rsidRPr="004B2F18">
              <w:rPr>
                <w:b/>
              </w:rPr>
              <w:t>Žymus geležinkelių sektoriaus ŠESD kiekis.</w:t>
            </w:r>
            <w:r w:rsidRPr="004B2F18">
              <w:t xml:space="preserve"> </w:t>
            </w:r>
            <w:r w:rsidR="1A7B654D" w:rsidRPr="004B2F18">
              <w:rPr>
                <w:rFonts w:eastAsia="Calibri"/>
              </w:rPr>
              <w:t xml:space="preserve"> Kasmet </w:t>
            </w:r>
            <w:r w:rsidR="1A7B654D" w:rsidRPr="004B2F18">
              <w:t>geležinkelio linijoje Vilnius–Marcinkonys (maršrutuose V</w:t>
            </w:r>
            <w:r w:rsidR="1A7B654D" w:rsidRPr="004B2F18">
              <w:rPr>
                <w:rFonts w:eastAsia="Calibri"/>
              </w:rPr>
              <w:t>i</w:t>
            </w:r>
            <w:r w:rsidR="1A7B654D" w:rsidRPr="004B2F18">
              <w:t xml:space="preserve">lnius–Varėna, Varėna–Marcinkonys), susijusioje su projektu, keleivių vežimui per metus sunaudojama </w:t>
            </w:r>
            <w:r w:rsidR="5CF9153D" w:rsidRPr="004B2F18">
              <w:t>beveik 0,5</w:t>
            </w:r>
            <w:r w:rsidR="1A7B654D" w:rsidRPr="004B2F18">
              <w:t xml:space="preserve"> mln. </w:t>
            </w:r>
            <w:r w:rsidR="3A3A1898" w:rsidRPr="004B2F18">
              <w:t>litrų</w:t>
            </w:r>
            <w:r w:rsidR="1A7B654D" w:rsidRPr="004B2F18">
              <w:t xml:space="preserve"> dyzelinio kuro, kuris prilyginamas ŠESD emisijai </w:t>
            </w:r>
            <w:r w:rsidR="5497BF03" w:rsidRPr="004B2F18">
              <w:t>1 190</w:t>
            </w:r>
            <w:r w:rsidR="1A7B654D" w:rsidRPr="004B2F18">
              <w:t xml:space="preserve"> t </w:t>
            </w:r>
            <w:r w:rsidR="1A7B654D" w:rsidRPr="004B2F18">
              <w:rPr>
                <w:rFonts w:ascii="Aptos" w:eastAsia="Aptos" w:hAnsi="Aptos" w:cs="Aptos"/>
                <w:szCs w:val="24"/>
              </w:rPr>
              <w:t>CO</w:t>
            </w:r>
            <w:r w:rsidR="1A7B654D" w:rsidRPr="004B2F18">
              <w:rPr>
                <w:rFonts w:ascii="Aptos" w:eastAsia="Aptos" w:hAnsi="Aptos" w:cs="Aptos"/>
                <w:szCs w:val="24"/>
                <w:vertAlign w:val="subscript"/>
              </w:rPr>
              <w:t>2</w:t>
            </w:r>
            <w:r w:rsidR="1A7B654D" w:rsidRPr="004B2F18">
              <w:rPr>
                <w:szCs w:val="24"/>
              </w:rPr>
              <w:t xml:space="preserve"> </w:t>
            </w:r>
            <w:r w:rsidR="1A7B654D" w:rsidRPr="004B2F18">
              <w:t>e. Įgyvendinus projektą, šioje linijoje bus naudojami elektra varomi riedmenys, kurie leis užtikrinti atitinkamo dydžio ŠESD emisijos sumažinimą.</w:t>
            </w:r>
          </w:p>
          <w:p w14:paraId="45E5CA9D" w14:textId="1A2B91EE" w:rsidR="00C12CB9" w:rsidRPr="004B2F18" w:rsidRDefault="631F534D" w:rsidP="00B66C42">
            <w:pPr>
              <w:tabs>
                <w:tab w:val="left" w:pos="360"/>
                <w:tab w:val="left" w:pos="599"/>
                <w:tab w:val="left" w:pos="873"/>
              </w:tabs>
              <w:ind w:firstLine="306"/>
              <w:jc w:val="both"/>
              <w:rPr>
                <w:szCs w:val="24"/>
              </w:rPr>
            </w:pPr>
            <w:r w:rsidRPr="004B2F18">
              <w:rPr>
                <w:szCs w:val="24"/>
              </w:rPr>
              <w:t>3.</w:t>
            </w:r>
            <w:r w:rsidRPr="004B2F18">
              <w:rPr>
                <w:szCs w:val="24"/>
              </w:rPr>
              <w:tab/>
            </w:r>
            <w:r w:rsidRPr="004B2F18">
              <w:rPr>
                <w:b/>
                <w:szCs w:val="24"/>
              </w:rPr>
              <w:t>Nepakankamai darni elektrifikavimo elementų (kelių, pagalbinės infrastruktūros, riedmenų) plėtra.</w:t>
            </w:r>
            <w:r w:rsidRPr="004B2F18">
              <w:rPr>
                <w:szCs w:val="24"/>
              </w:rPr>
              <w:t xml:space="preserve"> Esama geležinkelio infrastruktūra riboja elektrifikacijos potencialą, ypač tose atkarpose, kur trūksta </w:t>
            </w:r>
            <w:r w:rsidR="0086086A" w:rsidRPr="004B2F18">
              <w:rPr>
                <w:szCs w:val="24"/>
              </w:rPr>
              <w:t>baterinių traukinių</w:t>
            </w:r>
            <w:r w:rsidR="00990398" w:rsidRPr="004B2F18">
              <w:rPr>
                <w:szCs w:val="24"/>
              </w:rPr>
              <w:t xml:space="preserve"> </w:t>
            </w:r>
            <w:r w:rsidRPr="004B2F18">
              <w:rPr>
                <w:szCs w:val="24"/>
              </w:rPr>
              <w:t>įkrovimo galimybių</w:t>
            </w:r>
            <w:r w:rsidR="00990398" w:rsidRPr="004B2F18">
              <w:rPr>
                <w:szCs w:val="24"/>
              </w:rPr>
              <w:t xml:space="preserve">. </w:t>
            </w:r>
            <w:r w:rsidR="00195145" w:rsidRPr="004B2F18">
              <w:rPr>
                <w:szCs w:val="24"/>
              </w:rPr>
              <w:t>Baterinių elektrinių traukinių eksploatavimas yra įmanomas tik tuo atveju, kai infrastruktūra ir riedmenys yra suderinti technologiškai, visų pirma – užtikrinant galimybę baterijas krauti nuo kontaktinio elektros tinklo.</w:t>
            </w:r>
            <w:r w:rsidRPr="004B2F18">
              <w:rPr>
                <w:szCs w:val="24"/>
              </w:rPr>
              <w:t xml:space="preserve"> </w:t>
            </w:r>
          </w:p>
          <w:p w14:paraId="45E5CA9E" w14:textId="148A0505" w:rsidR="00C12CB9" w:rsidRPr="004B2F18" w:rsidRDefault="631F534D" w:rsidP="009E2661">
            <w:pPr>
              <w:tabs>
                <w:tab w:val="left" w:pos="851"/>
              </w:tabs>
              <w:ind w:firstLine="589"/>
              <w:jc w:val="both"/>
            </w:pPr>
            <w:r w:rsidRPr="004B2F18">
              <w:t>Projekto tikslas – Varėnos geležinkelio stotyje įrengti elektrinių</w:t>
            </w:r>
            <w:r w:rsidR="57CF8D0D" w:rsidRPr="004B2F18">
              <w:t>–</w:t>
            </w:r>
            <w:r w:rsidRPr="004B2F18">
              <w:t xml:space="preserve">baterinių traukinių (BEMU riedmenų) įkrovimo stotelę, kuri užtikrintų ne mažesnį kaip 70 km nuvažiuojamą atstumą iki kito įkrovimo šaltinio. Ši iniciatyva yra nuoseklios geležinkelio elektrifikacijos dalis, papildanti kitus sektoriaus projektus: geležinkelių modernizavimą, kontaktinio </w:t>
            </w:r>
            <w:r w:rsidR="00280F3C" w:rsidRPr="004B2F18">
              <w:t xml:space="preserve">geležinkelių </w:t>
            </w:r>
            <w:r w:rsidRPr="004B2F18">
              <w:t xml:space="preserve">tinklo įrengimą ir elektrinių traukinių įsigijimą. Projekto įgyvendinimas prisidės prie Nacionalinės pažangos plano tikslo – sumažinti transporto sektoriaus ŠESD emisijas (pokytis 14 </w:t>
            </w:r>
            <w:r w:rsidR="009E2661" w:rsidRPr="004B2F18">
              <w:t>proc.</w:t>
            </w:r>
            <w:r w:rsidRPr="004B2F18">
              <w:t xml:space="preserve"> iki 2030 m.).</w:t>
            </w:r>
          </w:p>
          <w:p w14:paraId="45E5CA9F" w14:textId="54AE3245" w:rsidR="00C12CB9" w:rsidRPr="004B2F18" w:rsidRDefault="631F534D" w:rsidP="009E2661">
            <w:pPr>
              <w:tabs>
                <w:tab w:val="left" w:pos="851"/>
              </w:tabs>
              <w:ind w:firstLine="589"/>
              <w:jc w:val="both"/>
            </w:pPr>
            <w:r w:rsidRPr="004B2F18">
              <w:t xml:space="preserve">Būtina pabrėžti, kad AB „LTG Infra“ turimi įkrovimo įrenginiai nėra pritaikyti </w:t>
            </w:r>
            <w:r w:rsidR="5B91812B" w:rsidRPr="004B2F18">
              <w:t xml:space="preserve"> </w:t>
            </w:r>
            <w:r w:rsidR="3275245A" w:rsidRPr="004B2F18">
              <w:t>bateriniams elektriniams</w:t>
            </w:r>
            <w:r w:rsidRPr="004B2F18">
              <w:t xml:space="preserve"> riedmenims, todėl reikalingos investicijos į papildomą infrastruktūrą, leidžiančią elektriniams </w:t>
            </w:r>
            <w:r w:rsidR="007041CA" w:rsidRPr="004B2F18">
              <w:t xml:space="preserve">bateriniams geležinkelių riedmenims </w:t>
            </w:r>
            <w:r w:rsidRPr="004B2F18">
              <w:t xml:space="preserve">veikti toliau nuo elektrifikuotų </w:t>
            </w:r>
            <w:r w:rsidR="007E3E58" w:rsidRPr="004B2F18">
              <w:t xml:space="preserve">geležinkelio </w:t>
            </w:r>
            <w:r w:rsidRPr="004B2F18">
              <w:t xml:space="preserve">ruožų. Pilotinis projektas Varėnoje taps pagrindu vertinant galimybes panašią infrastruktūrą įrengti kitose </w:t>
            </w:r>
            <w:r w:rsidR="00907586" w:rsidRPr="004B2F18">
              <w:t xml:space="preserve">geležinkelio </w:t>
            </w:r>
            <w:r w:rsidRPr="004B2F18">
              <w:t>stotyse, tokiose kaip Mažeikiai, Panevėžys, Marijampolė ar Kybartai.</w:t>
            </w:r>
            <w:r w:rsidR="00951B84" w:rsidRPr="004B2F18">
              <w:t xml:space="preserve"> Bateriniai elektriniai riedmenys gali krauti baterijas tik nuo </w:t>
            </w:r>
            <w:proofErr w:type="spellStart"/>
            <w:r w:rsidR="00951B84" w:rsidRPr="004B2F18">
              <w:t>pantografo</w:t>
            </w:r>
            <w:proofErr w:type="spellEnd"/>
            <w:r w:rsidR="00951B84" w:rsidRPr="004B2F18">
              <w:t>, naudojant kontaktinį elektros tinklą, ir tik stovėdami keleivių įlaipinimo / išlaipinimo stotyse. Jokios kitos baterijų įkrovimo galimybės šiems riedmenims neegzistuoja.</w:t>
            </w:r>
          </w:p>
          <w:p w14:paraId="386FD86D" w14:textId="53912DC0" w:rsidR="005D3093" w:rsidRPr="004B2F18" w:rsidRDefault="00B52E11" w:rsidP="00455FE0">
            <w:pPr>
              <w:tabs>
                <w:tab w:val="left" w:pos="851"/>
              </w:tabs>
              <w:ind w:firstLine="589"/>
              <w:jc w:val="both"/>
              <w:rPr>
                <w:szCs w:val="24"/>
              </w:rPr>
            </w:pPr>
            <w:r w:rsidRPr="004B2F18">
              <w:rPr>
                <w:szCs w:val="24"/>
              </w:rPr>
              <w:t>Baterinių riedmenų baterijos</w:t>
            </w:r>
            <w:r w:rsidR="1D574202" w:rsidRPr="004B2F18">
              <w:rPr>
                <w:szCs w:val="24"/>
              </w:rPr>
              <w:t xml:space="preserve"> krovimas turi būti vykdomas jam stovint</w:t>
            </w:r>
            <w:r w:rsidR="00533FD0" w:rsidRPr="004B2F18">
              <w:rPr>
                <w:szCs w:val="24"/>
              </w:rPr>
              <w:t xml:space="preserve"> pagrindiniame</w:t>
            </w:r>
            <w:r w:rsidR="00CC3174" w:rsidRPr="004B2F18">
              <w:rPr>
                <w:szCs w:val="24"/>
              </w:rPr>
              <w:t xml:space="preserve"> stoties kelyje prie perono, t.</w:t>
            </w:r>
            <w:r w:rsidR="00FC36FD">
              <w:rPr>
                <w:szCs w:val="24"/>
              </w:rPr>
              <w:t xml:space="preserve"> </w:t>
            </w:r>
            <w:r w:rsidR="00CC3174" w:rsidRPr="004B2F18">
              <w:rPr>
                <w:szCs w:val="24"/>
              </w:rPr>
              <w:t>y.</w:t>
            </w:r>
            <w:r w:rsidR="1D574202" w:rsidRPr="004B2F18">
              <w:rPr>
                <w:szCs w:val="24"/>
              </w:rPr>
              <w:t xml:space="preserve"> (išlaipinant / įlaipinant) keleivius</w:t>
            </w:r>
            <w:r w:rsidRPr="004B2F18">
              <w:rPr>
                <w:szCs w:val="24"/>
              </w:rPr>
              <w:t>.</w:t>
            </w:r>
            <w:r w:rsidR="00455FE0" w:rsidRPr="004B2F18">
              <w:rPr>
                <w:szCs w:val="24"/>
              </w:rPr>
              <w:t xml:space="preserve"> </w:t>
            </w:r>
            <w:r w:rsidR="1D574202" w:rsidRPr="004B2F18">
              <w:rPr>
                <w:szCs w:val="24"/>
              </w:rPr>
              <w:t xml:space="preserve">Tik teoriškai galima svarstyti kitas baterijų įkrovimo alternatyvas, kur galėtų dalyvauti kiti tikėjai: </w:t>
            </w:r>
          </w:p>
          <w:p w14:paraId="35CE9F7F" w14:textId="6DC45278" w:rsidR="005D3093" w:rsidRPr="004B2F18" w:rsidRDefault="1D574202" w:rsidP="00886910">
            <w:pPr>
              <w:numPr>
                <w:ilvl w:val="0"/>
                <w:numId w:val="3"/>
              </w:numPr>
              <w:tabs>
                <w:tab w:val="clear" w:pos="720"/>
                <w:tab w:val="left" w:pos="851"/>
              </w:tabs>
              <w:ind w:left="22" w:firstLine="567"/>
              <w:jc w:val="both"/>
              <w:rPr>
                <w:szCs w:val="24"/>
                <w:lang w:val="en-US"/>
              </w:rPr>
            </w:pPr>
            <w:r w:rsidRPr="004B2F18">
              <w:rPr>
                <w:szCs w:val="24"/>
              </w:rPr>
              <w:t xml:space="preserve">arba įkrovimo ne viešuosiuose, o privačiuose privažiuojamuosiuose keliuose. </w:t>
            </w:r>
          </w:p>
          <w:p w14:paraId="52C99311" w14:textId="64B5350A" w:rsidR="005D3093" w:rsidRPr="004B2F18" w:rsidRDefault="1D574202" w:rsidP="00886910">
            <w:pPr>
              <w:numPr>
                <w:ilvl w:val="0"/>
                <w:numId w:val="3"/>
              </w:numPr>
              <w:tabs>
                <w:tab w:val="clear" w:pos="720"/>
                <w:tab w:val="left" w:pos="851"/>
              </w:tabs>
              <w:ind w:left="22" w:firstLine="567"/>
              <w:jc w:val="both"/>
              <w:rPr>
                <w:szCs w:val="24"/>
                <w:lang w:val="en-US"/>
              </w:rPr>
            </w:pPr>
            <w:r w:rsidRPr="004B2F18">
              <w:rPr>
                <w:szCs w:val="24"/>
              </w:rPr>
              <w:t xml:space="preserve">arba kitokia įkrovimo technologija (įkraunant ne nuo </w:t>
            </w:r>
            <w:proofErr w:type="spellStart"/>
            <w:r w:rsidRPr="004B2F18">
              <w:rPr>
                <w:szCs w:val="24"/>
              </w:rPr>
              <w:t>pantografo</w:t>
            </w:r>
            <w:proofErr w:type="spellEnd"/>
            <w:r w:rsidRPr="004B2F18">
              <w:rPr>
                <w:szCs w:val="24"/>
              </w:rPr>
              <w:t xml:space="preserve">). Tokių riedmenų nėra ir Lietuvoje jie nenumatomi. </w:t>
            </w:r>
          </w:p>
          <w:p w14:paraId="1A1BDB67" w14:textId="5AD046B4" w:rsidR="005D3093" w:rsidRPr="006A720D" w:rsidRDefault="1D574202" w:rsidP="00886910">
            <w:pPr>
              <w:tabs>
                <w:tab w:val="left" w:pos="851"/>
              </w:tabs>
              <w:ind w:firstLine="589"/>
              <w:jc w:val="both"/>
              <w:rPr>
                <w:szCs w:val="24"/>
                <w:lang w:val="en-US"/>
              </w:rPr>
            </w:pPr>
            <w:r w:rsidRPr="004B2F18">
              <w:rPr>
                <w:szCs w:val="24"/>
              </w:rPr>
              <w:t>Taigi poreikio tokioms alternatyvoms šiuo metu nėra. Lieka vienintelis</w:t>
            </w:r>
            <w:r w:rsidR="00C139E8" w:rsidRPr="004B2F18">
              <w:rPr>
                <w:szCs w:val="24"/>
              </w:rPr>
              <w:t xml:space="preserve"> realus</w:t>
            </w:r>
            <w:r w:rsidRPr="004B2F18">
              <w:rPr>
                <w:szCs w:val="24"/>
              </w:rPr>
              <w:t xml:space="preserve"> variantas – </w:t>
            </w:r>
            <w:r w:rsidR="4D517E13" w:rsidRPr="004B2F18">
              <w:rPr>
                <w:szCs w:val="24"/>
              </w:rPr>
              <w:t xml:space="preserve"> </w:t>
            </w:r>
            <w:r w:rsidRPr="004B2F18">
              <w:rPr>
                <w:szCs w:val="24"/>
              </w:rPr>
              <w:t>įrengiama</w:t>
            </w:r>
            <w:r w:rsidR="00896F58" w:rsidRPr="004B2F18">
              <w:rPr>
                <w:szCs w:val="24"/>
              </w:rPr>
              <w:t xml:space="preserve"> baterijų įkrovimo</w:t>
            </w:r>
            <w:r w:rsidRPr="004B2F18">
              <w:rPr>
                <w:szCs w:val="24"/>
              </w:rPr>
              <w:t xml:space="preserve"> infrastruktūra.</w:t>
            </w:r>
          </w:p>
          <w:p w14:paraId="45E5CAA0" w14:textId="77777777" w:rsidR="00C12CB9" w:rsidRPr="0061223F" w:rsidRDefault="631F534D" w:rsidP="00AE76D6">
            <w:pPr>
              <w:tabs>
                <w:tab w:val="left" w:pos="851"/>
              </w:tabs>
              <w:ind w:firstLine="457"/>
              <w:jc w:val="both"/>
              <w:rPr>
                <w:bCs/>
                <w:szCs w:val="24"/>
              </w:rPr>
            </w:pPr>
            <w:r w:rsidRPr="0061223F">
              <w:rPr>
                <w:bCs/>
                <w:szCs w:val="24"/>
              </w:rPr>
              <w:t>Numatomi pokyčiai po projekto įgyvendinimo:</w:t>
            </w:r>
          </w:p>
          <w:p w14:paraId="45E5CAA1" w14:textId="03354102" w:rsidR="00C12CB9" w:rsidRPr="006A720D" w:rsidRDefault="631F534D" w:rsidP="00B66C42">
            <w:pPr>
              <w:tabs>
                <w:tab w:val="left" w:pos="360"/>
                <w:tab w:val="left" w:pos="589"/>
              </w:tabs>
              <w:ind w:firstLine="306"/>
              <w:jc w:val="both"/>
              <w:rPr>
                <w:szCs w:val="24"/>
              </w:rPr>
            </w:pPr>
            <w:r w:rsidRPr="006A720D">
              <w:rPr>
                <w:szCs w:val="24"/>
              </w:rPr>
              <w:t>1.</w:t>
            </w:r>
            <w:r w:rsidRPr="006A720D">
              <w:rPr>
                <w:szCs w:val="24"/>
              </w:rPr>
              <w:tab/>
            </w:r>
            <w:r w:rsidRPr="006A720D">
              <w:rPr>
                <w:b/>
                <w:bCs/>
                <w:szCs w:val="24"/>
              </w:rPr>
              <w:t>Maršrutų tinklo išplėtimas.</w:t>
            </w:r>
            <w:r w:rsidRPr="006A720D">
              <w:rPr>
                <w:szCs w:val="24"/>
              </w:rPr>
              <w:t xml:space="preserve"> Įrengus </w:t>
            </w:r>
            <w:r w:rsidR="00896F58">
              <w:rPr>
                <w:szCs w:val="24"/>
              </w:rPr>
              <w:t xml:space="preserve">baterijų </w:t>
            </w:r>
            <w:r w:rsidRPr="006A720D">
              <w:rPr>
                <w:szCs w:val="24"/>
              </w:rPr>
              <w:t>įkrovimo stotelę toliau nuo elektrifikuotų</w:t>
            </w:r>
            <w:r w:rsidR="00896F58">
              <w:rPr>
                <w:szCs w:val="24"/>
              </w:rPr>
              <w:t xml:space="preserve"> geležinkelių</w:t>
            </w:r>
            <w:r w:rsidRPr="006A720D">
              <w:rPr>
                <w:szCs w:val="24"/>
              </w:rPr>
              <w:t xml:space="preserve"> ruožų, elektrine trauka varomi </w:t>
            </w:r>
            <w:r w:rsidR="00E36496">
              <w:rPr>
                <w:szCs w:val="24"/>
              </w:rPr>
              <w:t xml:space="preserve">bateriniai geležinkelių </w:t>
            </w:r>
            <w:r w:rsidRPr="006A720D">
              <w:rPr>
                <w:szCs w:val="24"/>
              </w:rPr>
              <w:t xml:space="preserve">riedmenys galės pasiekti daugiau maršruto taškų </w:t>
            </w:r>
            <w:r w:rsidR="6431F502" w:rsidRPr="006A720D">
              <w:rPr>
                <w:szCs w:val="24"/>
              </w:rPr>
              <w:t>ir</w:t>
            </w:r>
            <w:r w:rsidRPr="006A720D">
              <w:rPr>
                <w:szCs w:val="24"/>
              </w:rPr>
              <w:t xml:space="preserve"> ilgės jų nuvažiuojamas atstumas , išlaikant vienodą energijos šaltinį.</w:t>
            </w:r>
          </w:p>
          <w:p w14:paraId="45E5CAA2" w14:textId="2D0BA67F" w:rsidR="00C12CB9" w:rsidRPr="006A720D" w:rsidRDefault="631F534D" w:rsidP="00B66C42">
            <w:pPr>
              <w:tabs>
                <w:tab w:val="left" w:pos="360"/>
                <w:tab w:val="left" w:pos="589"/>
              </w:tabs>
              <w:ind w:firstLine="306"/>
              <w:jc w:val="both"/>
              <w:rPr>
                <w:szCs w:val="24"/>
              </w:rPr>
            </w:pPr>
            <w:r w:rsidRPr="006A720D">
              <w:rPr>
                <w:szCs w:val="24"/>
              </w:rPr>
              <w:t>2.</w:t>
            </w:r>
            <w:r w:rsidRPr="006A720D">
              <w:rPr>
                <w:szCs w:val="24"/>
              </w:rPr>
              <w:tab/>
            </w:r>
            <w:r w:rsidRPr="006A720D">
              <w:rPr>
                <w:b/>
                <w:szCs w:val="24"/>
              </w:rPr>
              <w:t>Mažiau taršaus transporto tinklo kūrimas.</w:t>
            </w:r>
            <w:r w:rsidRPr="006A720D">
              <w:rPr>
                <w:szCs w:val="24"/>
              </w:rPr>
              <w:t xml:space="preserve"> Platesnis baterinių riedmenų naudojimas:</w:t>
            </w:r>
          </w:p>
          <w:p w14:paraId="45E5CAA3" w14:textId="77777777" w:rsidR="00C12CB9" w:rsidRPr="006A720D" w:rsidRDefault="631F534D" w:rsidP="005F2F8A">
            <w:pPr>
              <w:tabs>
                <w:tab w:val="left" w:pos="32"/>
                <w:tab w:val="left" w:pos="873"/>
              </w:tabs>
              <w:ind w:left="22" w:firstLine="567"/>
              <w:jc w:val="both"/>
              <w:rPr>
                <w:szCs w:val="24"/>
              </w:rPr>
            </w:pPr>
            <w:r w:rsidRPr="006A720D">
              <w:rPr>
                <w:szCs w:val="24"/>
              </w:rPr>
              <w:t>a)</w:t>
            </w:r>
            <w:r w:rsidRPr="006A720D">
              <w:rPr>
                <w:szCs w:val="24"/>
              </w:rPr>
              <w:tab/>
              <w:t>sumažins priklausomybę nuo iškastinio kuro ir skatins atsinaujinančių energijos šaltinių naudojimą;</w:t>
            </w:r>
          </w:p>
          <w:p w14:paraId="45E5CAA4" w14:textId="77777777" w:rsidR="00C12CB9" w:rsidRPr="006A720D" w:rsidRDefault="631F534D" w:rsidP="005F2F8A">
            <w:pPr>
              <w:tabs>
                <w:tab w:val="left" w:pos="32"/>
                <w:tab w:val="left" w:pos="873"/>
              </w:tabs>
              <w:ind w:left="22" w:firstLine="567"/>
              <w:jc w:val="both"/>
              <w:rPr>
                <w:szCs w:val="24"/>
              </w:rPr>
            </w:pPr>
            <w:r w:rsidRPr="006A720D">
              <w:rPr>
                <w:szCs w:val="24"/>
              </w:rPr>
              <w:t>b)</w:t>
            </w:r>
            <w:r w:rsidRPr="006A720D">
              <w:rPr>
                <w:szCs w:val="24"/>
              </w:rPr>
              <w:tab/>
              <w:t>padidins energijos vartojimo efektyvumą;</w:t>
            </w:r>
          </w:p>
          <w:p w14:paraId="45E5CAA5" w14:textId="77777777" w:rsidR="00C12CB9" w:rsidRPr="006A720D" w:rsidRDefault="631F534D" w:rsidP="005F2F8A">
            <w:pPr>
              <w:tabs>
                <w:tab w:val="left" w:pos="32"/>
                <w:tab w:val="left" w:pos="873"/>
              </w:tabs>
              <w:ind w:left="22" w:firstLine="567"/>
              <w:jc w:val="both"/>
              <w:rPr>
                <w:szCs w:val="24"/>
              </w:rPr>
            </w:pPr>
            <w:r w:rsidRPr="006A720D">
              <w:rPr>
                <w:szCs w:val="24"/>
              </w:rPr>
              <w:t>c)</w:t>
            </w:r>
            <w:r w:rsidRPr="006A720D">
              <w:rPr>
                <w:szCs w:val="24"/>
              </w:rPr>
              <w:tab/>
              <w:t>pagerins geležinkelių transporto patrauklumą keleivių ir krovinių vežimui.</w:t>
            </w:r>
          </w:p>
          <w:p w14:paraId="45E5CAA6" w14:textId="7EE9C025" w:rsidR="00C12CB9" w:rsidRPr="006A720D" w:rsidRDefault="631F534D" w:rsidP="005F2F8A">
            <w:pPr>
              <w:tabs>
                <w:tab w:val="left" w:pos="851"/>
              </w:tabs>
              <w:ind w:firstLine="589"/>
              <w:jc w:val="both"/>
              <w:rPr>
                <w:szCs w:val="24"/>
              </w:rPr>
            </w:pPr>
            <w:r w:rsidRPr="006A720D">
              <w:rPr>
                <w:szCs w:val="24"/>
              </w:rPr>
              <w:lastRenderedPageBreak/>
              <w:t xml:space="preserve">Veikla atitiks </w:t>
            </w:r>
            <w:r w:rsidR="00225FBA">
              <w:rPr>
                <w:szCs w:val="24"/>
              </w:rPr>
              <w:t xml:space="preserve">2021–2027 m. </w:t>
            </w:r>
            <w:r w:rsidR="00225FBA" w:rsidRPr="006A720D">
              <w:rPr>
                <w:szCs w:val="24"/>
              </w:rPr>
              <w:t xml:space="preserve">IP </w:t>
            </w:r>
            <w:r w:rsidRPr="006A720D">
              <w:rPr>
                <w:szCs w:val="24"/>
              </w:rPr>
              <w:t>stebėsenos rodiklius: produkto rodiklį „Alternatyviųjų degalų infrastruktūra (degalų papildymo / įkrovimo punktai)“ ir rezultato rodiklį „Numatomas išmetamų šiltnamio efektą sukeliančių dujų kiekis“.</w:t>
            </w:r>
          </w:p>
          <w:p w14:paraId="45E5CAA7" w14:textId="77777777" w:rsidR="00C12CB9" w:rsidRPr="006A720D" w:rsidRDefault="00C12CB9" w:rsidP="61B5285F">
            <w:pPr>
              <w:tabs>
                <w:tab w:val="left" w:pos="851"/>
              </w:tabs>
              <w:jc w:val="both"/>
              <w:rPr>
                <w:szCs w:val="24"/>
              </w:rPr>
            </w:pPr>
          </w:p>
          <w:p w14:paraId="45E5CAA9" w14:textId="1550022D" w:rsidR="00C12CB9" w:rsidRPr="006A720D" w:rsidRDefault="631F534D" w:rsidP="00361271">
            <w:pPr>
              <w:tabs>
                <w:tab w:val="left" w:pos="851"/>
              </w:tabs>
              <w:ind w:left="950" w:hanging="360"/>
              <w:jc w:val="both"/>
              <w:rPr>
                <w:szCs w:val="24"/>
              </w:rPr>
            </w:pPr>
            <w:r w:rsidRPr="006A720D">
              <w:rPr>
                <w:szCs w:val="24"/>
              </w:rPr>
              <w:t>6.</w:t>
            </w:r>
            <w:r w:rsidRPr="006A720D">
              <w:rPr>
                <w:szCs w:val="24"/>
              </w:rPr>
              <w:tab/>
              <w:t>Rūdninkų karinio poligono pasiekiamumo geležinkeliu užtikrinimas</w:t>
            </w:r>
          </w:p>
          <w:p w14:paraId="45E5CAAA" w14:textId="77777777" w:rsidR="00C12CB9" w:rsidRPr="00361271" w:rsidRDefault="631F534D" w:rsidP="00EE7338">
            <w:pPr>
              <w:tabs>
                <w:tab w:val="left" w:pos="851"/>
              </w:tabs>
              <w:ind w:firstLine="589"/>
              <w:jc w:val="both"/>
              <w:rPr>
                <w:bCs/>
                <w:szCs w:val="24"/>
              </w:rPr>
            </w:pPr>
            <w:r w:rsidRPr="00361271">
              <w:rPr>
                <w:bCs/>
                <w:szCs w:val="24"/>
              </w:rPr>
              <w:t>Veiklos būtinybę pagrindžia šios pagrindinės problemos, prie kurių sprendimo ji prisidės:</w:t>
            </w:r>
          </w:p>
          <w:p w14:paraId="45E5CAAB" w14:textId="77777777" w:rsidR="00C12CB9" w:rsidRPr="006A720D" w:rsidRDefault="631F534D" w:rsidP="00B66C42">
            <w:pPr>
              <w:tabs>
                <w:tab w:val="left" w:pos="360"/>
                <w:tab w:val="left" w:pos="589"/>
              </w:tabs>
              <w:ind w:firstLine="306"/>
              <w:jc w:val="both"/>
              <w:rPr>
                <w:szCs w:val="24"/>
              </w:rPr>
            </w:pPr>
            <w:r w:rsidRPr="006A720D">
              <w:rPr>
                <w:szCs w:val="24"/>
              </w:rPr>
              <w:t>1.</w:t>
            </w:r>
            <w:r w:rsidRPr="006A720D">
              <w:rPr>
                <w:szCs w:val="24"/>
              </w:rPr>
              <w:tab/>
            </w:r>
            <w:r w:rsidRPr="006A720D">
              <w:rPr>
                <w:b/>
                <w:szCs w:val="24"/>
              </w:rPr>
              <w:t>Neužtikrintas Rūdninkų karinio poligono pasiekiamumas geležinkeliu.</w:t>
            </w:r>
            <w:r w:rsidRPr="006A720D">
              <w:rPr>
                <w:szCs w:val="24"/>
              </w:rPr>
              <w:t xml:space="preserve"> Šiuo metu poligonas nėra susietas su esamu Lietuvos geležinkelių tinklu – tai riboja greitą ir efektyvų karinės technikos bei personalo perdislokavimą. Vienintelis galimas susisiekimo būdas – sausumos keliais, kurie kariniu požiūriu yra mažiau efektyvūs ir patikimi.</w:t>
            </w:r>
          </w:p>
          <w:p w14:paraId="45E5CAAC" w14:textId="27E8E06B" w:rsidR="00C12CB9" w:rsidRPr="006A720D" w:rsidRDefault="631F534D" w:rsidP="00B66C42">
            <w:pPr>
              <w:tabs>
                <w:tab w:val="left" w:pos="360"/>
                <w:tab w:val="left" w:pos="589"/>
              </w:tabs>
              <w:ind w:firstLine="306"/>
              <w:jc w:val="both"/>
              <w:rPr>
                <w:szCs w:val="24"/>
              </w:rPr>
            </w:pPr>
            <w:r w:rsidRPr="006A720D">
              <w:rPr>
                <w:szCs w:val="24"/>
              </w:rPr>
              <w:t>2.</w:t>
            </w:r>
            <w:r w:rsidRPr="006A720D">
              <w:rPr>
                <w:szCs w:val="24"/>
              </w:rPr>
              <w:tab/>
            </w:r>
            <w:r w:rsidRPr="006A720D">
              <w:rPr>
                <w:b/>
                <w:szCs w:val="24"/>
              </w:rPr>
              <w:t>Nacionalinio saugumo infrastruktūros trūkumas.</w:t>
            </w:r>
            <w:r w:rsidRPr="006A720D">
              <w:rPr>
                <w:szCs w:val="24"/>
              </w:rPr>
              <w:t xml:space="preserve"> Lietuva yra įsipareigojusi Vokietijai iki 2027 m. </w:t>
            </w:r>
            <w:r w:rsidR="00E36496">
              <w:rPr>
                <w:szCs w:val="24"/>
              </w:rPr>
              <w:t xml:space="preserve">pabaigos </w:t>
            </w:r>
            <w:r w:rsidRPr="006A720D">
              <w:rPr>
                <w:szCs w:val="24"/>
              </w:rPr>
              <w:t xml:space="preserve">užtikrinti infrastruktūrą brigados dydžio vienetui, o Rūdninkų </w:t>
            </w:r>
            <w:r w:rsidR="00754907">
              <w:rPr>
                <w:szCs w:val="24"/>
              </w:rPr>
              <w:t xml:space="preserve">karinis </w:t>
            </w:r>
            <w:r w:rsidRPr="006A720D">
              <w:rPr>
                <w:szCs w:val="24"/>
              </w:rPr>
              <w:t>poligonas numatytas kaip pagrindinė šios dislokacijos vieta. Laiku neįrengus reikaling</w:t>
            </w:r>
            <w:r w:rsidR="00DB7254">
              <w:rPr>
                <w:szCs w:val="24"/>
              </w:rPr>
              <w:t>os</w:t>
            </w:r>
            <w:r w:rsidRPr="006A720D">
              <w:rPr>
                <w:szCs w:val="24"/>
              </w:rPr>
              <w:t xml:space="preserve"> infrastruktūr</w:t>
            </w:r>
            <w:r w:rsidR="00DB7254">
              <w:rPr>
                <w:szCs w:val="24"/>
              </w:rPr>
              <w:t>os</w:t>
            </w:r>
            <w:r w:rsidRPr="006A720D">
              <w:rPr>
                <w:szCs w:val="24"/>
              </w:rPr>
              <w:t xml:space="preserve"> kyla rizika neįvykdyti įsipareigojimų strateginiam partneriui, o kartu – susilpninti nacionalinio saugumo pajėgumus.</w:t>
            </w:r>
          </w:p>
          <w:p w14:paraId="45E5CAAD" w14:textId="77777777" w:rsidR="00C12CB9" w:rsidRPr="006A720D" w:rsidRDefault="631F534D" w:rsidP="00B66C42">
            <w:pPr>
              <w:tabs>
                <w:tab w:val="left" w:pos="360"/>
                <w:tab w:val="left" w:pos="589"/>
              </w:tabs>
              <w:ind w:firstLine="306"/>
              <w:jc w:val="both"/>
              <w:rPr>
                <w:szCs w:val="24"/>
              </w:rPr>
            </w:pPr>
            <w:r w:rsidRPr="006A720D">
              <w:rPr>
                <w:szCs w:val="24"/>
              </w:rPr>
              <w:t>3.</w:t>
            </w:r>
            <w:r w:rsidRPr="006A720D">
              <w:rPr>
                <w:szCs w:val="24"/>
              </w:rPr>
              <w:tab/>
            </w:r>
            <w:r w:rsidRPr="006A720D">
              <w:rPr>
                <w:b/>
                <w:szCs w:val="24"/>
              </w:rPr>
              <w:t>Karinio mobilumo infrastruktūros stoka.</w:t>
            </w:r>
            <w:r w:rsidRPr="006A720D">
              <w:rPr>
                <w:szCs w:val="24"/>
              </w:rPr>
              <w:t xml:space="preserve"> Karinio mobilumo infrastruktūra (ypač geležinkelių srityje) Lietuvoje išlieka ribota. Dėl to kyla iššūkių greitam pajėgų judėjimui, ypač esant galimoms grėsmėms regione. Europos Sąjungos ir NATO kontekste karinis mobilumas yra prioritetas, o Lietuva turi prisidėti prie šio tikslo savo infrastruktūros plėtra.</w:t>
            </w:r>
          </w:p>
          <w:p w14:paraId="45E5CAAF" w14:textId="05350040" w:rsidR="00C12CB9" w:rsidRPr="006A720D" w:rsidRDefault="631F534D" w:rsidP="009D1C42">
            <w:pPr>
              <w:tabs>
                <w:tab w:val="left" w:pos="851"/>
              </w:tabs>
              <w:ind w:firstLine="589"/>
              <w:jc w:val="both"/>
              <w:rPr>
                <w:szCs w:val="24"/>
              </w:rPr>
            </w:pPr>
            <w:r w:rsidRPr="009D1C42">
              <w:rPr>
                <w:bCs/>
                <w:szCs w:val="24"/>
              </w:rPr>
              <w:t>Projekto tikslas</w:t>
            </w:r>
            <w:r w:rsidR="009D1C42">
              <w:rPr>
                <w:b/>
                <w:szCs w:val="24"/>
              </w:rPr>
              <w:t xml:space="preserve"> – </w:t>
            </w:r>
            <w:r w:rsidR="009D1C42" w:rsidRPr="009D1C42">
              <w:rPr>
                <w:bCs/>
                <w:szCs w:val="24"/>
              </w:rPr>
              <w:t>u</w:t>
            </w:r>
            <w:r w:rsidRPr="006A720D">
              <w:rPr>
                <w:szCs w:val="24"/>
              </w:rPr>
              <w:t>žtikrinti efektyvų Rūdninkų karinio poligono pasiekiamumą geležinkeliu, įrengiant 1520 mm pločio vėžės privažiuojamąjį geležinkelio kelią bei būtiną su tuo susijusią infrastruktūrą, taip sustiprinant nacionalinio saugumo pajėgumus ir įgyvendinant tarptautinius įsipareigojimus gynybos srityje.</w:t>
            </w:r>
          </w:p>
          <w:p w14:paraId="45E5CAB0" w14:textId="77777777" w:rsidR="00C12CB9" w:rsidRPr="00F84531" w:rsidRDefault="631F534D" w:rsidP="00F84531">
            <w:pPr>
              <w:tabs>
                <w:tab w:val="left" w:pos="851"/>
              </w:tabs>
              <w:ind w:firstLine="589"/>
              <w:jc w:val="both"/>
              <w:rPr>
                <w:bCs/>
                <w:szCs w:val="24"/>
              </w:rPr>
            </w:pPr>
            <w:r w:rsidRPr="00F84531">
              <w:rPr>
                <w:bCs/>
                <w:szCs w:val="24"/>
              </w:rPr>
              <w:t>Numatomi pokyčiai po projekto įgyvendinimo:</w:t>
            </w:r>
          </w:p>
          <w:p w14:paraId="45E5CAB1" w14:textId="2BF624AA" w:rsidR="00C12CB9" w:rsidRPr="006A720D" w:rsidRDefault="631F534D" w:rsidP="00F84531">
            <w:pPr>
              <w:tabs>
                <w:tab w:val="left" w:pos="594"/>
                <w:tab w:val="left" w:pos="840"/>
              </w:tabs>
              <w:ind w:left="27" w:firstLine="562"/>
              <w:jc w:val="both"/>
              <w:rPr>
                <w:szCs w:val="24"/>
              </w:rPr>
            </w:pPr>
            <w:r w:rsidRPr="006A720D">
              <w:rPr>
                <w:szCs w:val="24"/>
              </w:rPr>
              <w:t>1.</w:t>
            </w:r>
            <w:r w:rsidRPr="006A720D">
              <w:rPr>
                <w:szCs w:val="24"/>
              </w:rPr>
              <w:tab/>
            </w:r>
            <w:r w:rsidRPr="006A720D">
              <w:rPr>
                <w:b/>
                <w:szCs w:val="24"/>
              </w:rPr>
              <w:t>Sustiprintas karinis mobilumas ir gynybos parengtis.</w:t>
            </w:r>
            <w:r w:rsidRPr="006A720D">
              <w:rPr>
                <w:szCs w:val="24"/>
              </w:rPr>
              <w:t xml:space="preserve"> Rūdninkų </w:t>
            </w:r>
            <w:r w:rsidR="00754907">
              <w:rPr>
                <w:szCs w:val="24"/>
              </w:rPr>
              <w:t xml:space="preserve">karinis </w:t>
            </w:r>
            <w:r w:rsidRPr="006A720D">
              <w:rPr>
                <w:szCs w:val="24"/>
              </w:rPr>
              <w:t>poligonas taps visapusiškai pasiekiamas geležinkeli</w:t>
            </w:r>
            <w:r w:rsidR="00754907">
              <w:rPr>
                <w:szCs w:val="24"/>
              </w:rPr>
              <w:t>o transportu</w:t>
            </w:r>
            <w:r w:rsidRPr="006A720D">
              <w:rPr>
                <w:szCs w:val="24"/>
              </w:rPr>
              <w:t>, o tai leis efektyviai dislokuoti kariuomenės pajėgas ir techniką tiek nacionaliniu, tiek sąjungininkų lygmeniu. Tai ypač aktualu regiono saugumo kontekste ir galimų NATO reakcijos scenarijų įgyvendinimui.</w:t>
            </w:r>
          </w:p>
          <w:p w14:paraId="45E5CAB2" w14:textId="351352E4" w:rsidR="00C12CB9" w:rsidRPr="006A720D" w:rsidRDefault="631F534D" w:rsidP="00F84531">
            <w:pPr>
              <w:tabs>
                <w:tab w:val="left" w:pos="594"/>
                <w:tab w:val="left" w:pos="840"/>
              </w:tabs>
              <w:ind w:left="27" w:firstLine="562"/>
              <w:jc w:val="both"/>
              <w:rPr>
                <w:szCs w:val="24"/>
              </w:rPr>
            </w:pPr>
            <w:r w:rsidRPr="006A720D">
              <w:rPr>
                <w:szCs w:val="24"/>
              </w:rPr>
              <w:t>2.</w:t>
            </w:r>
            <w:r w:rsidRPr="006A720D">
              <w:rPr>
                <w:szCs w:val="24"/>
              </w:rPr>
              <w:tab/>
            </w:r>
            <w:r w:rsidRPr="006A720D">
              <w:rPr>
                <w:b/>
                <w:szCs w:val="24"/>
              </w:rPr>
              <w:t>Sustiprintas Lietuvos įvaizdis kaip patikimo strateginio partnerio.</w:t>
            </w:r>
            <w:r w:rsidRPr="006A720D">
              <w:rPr>
                <w:szCs w:val="24"/>
              </w:rPr>
              <w:t xml:space="preserve"> Laiku įrengta infrastruktūra leis Vokietijos kariniam vienetui veikti iš Rūdninkų </w:t>
            </w:r>
            <w:r w:rsidR="00754907">
              <w:rPr>
                <w:szCs w:val="24"/>
              </w:rPr>
              <w:t xml:space="preserve">karinio </w:t>
            </w:r>
            <w:r w:rsidRPr="006A720D">
              <w:rPr>
                <w:szCs w:val="24"/>
              </w:rPr>
              <w:t>poligono, įtvirtinant Lietuvos, kaip logistiškai ir politiškai patikimos šalies, pozicijas NATO gynybos struktūroje.</w:t>
            </w:r>
          </w:p>
          <w:p w14:paraId="45E5CAB3" w14:textId="04213E35" w:rsidR="00C12CB9" w:rsidRPr="006A720D" w:rsidRDefault="631F534D" w:rsidP="00F84531">
            <w:pPr>
              <w:tabs>
                <w:tab w:val="left" w:pos="594"/>
                <w:tab w:val="left" w:pos="840"/>
              </w:tabs>
              <w:ind w:left="27" w:firstLine="562"/>
              <w:jc w:val="both"/>
              <w:rPr>
                <w:szCs w:val="24"/>
              </w:rPr>
            </w:pPr>
            <w:r w:rsidRPr="006A720D">
              <w:rPr>
                <w:szCs w:val="24"/>
              </w:rPr>
              <w:t>3.</w:t>
            </w:r>
            <w:r w:rsidRPr="006A720D">
              <w:rPr>
                <w:szCs w:val="24"/>
              </w:rPr>
              <w:tab/>
            </w:r>
            <w:r w:rsidRPr="006A720D">
              <w:rPr>
                <w:b/>
                <w:szCs w:val="24"/>
              </w:rPr>
              <w:t>Karinės paskirties infrastruktūros integracija į nacionalinį geležinkelių tinklą.</w:t>
            </w:r>
            <w:r w:rsidRPr="006A720D">
              <w:rPr>
                <w:szCs w:val="24"/>
              </w:rPr>
              <w:t xml:space="preserve"> Projektas ne tik pagerins pasiekiamumą, bet ir sukurs sąsajas su esama </w:t>
            </w:r>
            <w:r w:rsidR="000D02F2">
              <w:rPr>
                <w:szCs w:val="24"/>
              </w:rPr>
              <w:t xml:space="preserve">geležinkelių transporto </w:t>
            </w:r>
            <w:r w:rsidRPr="006A720D">
              <w:rPr>
                <w:szCs w:val="24"/>
              </w:rPr>
              <w:t xml:space="preserve">eismo valdymo ir energetine (kontaktinio </w:t>
            </w:r>
            <w:r w:rsidR="000D02F2">
              <w:rPr>
                <w:szCs w:val="24"/>
              </w:rPr>
              <w:t xml:space="preserve">geležinkelių </w:t>
            </w:r>
            <w:r w:rsidRPr="006A720D">
              <w:rPr>
                <w:szCs w:val="24"/>
              </w:rPr>
              <w:t>tinklo) sistema, padidindamas infrastruktūros universalumą.</w:t>
            </w:r>
          </w:p>
          <w:p w14:paraId="45E5CAB4" w14:textId="1CE965A7" w:rsidR="00C12CB9" w:rsidRPr="006A720D" w:rsidRDefault="631F534D" w:rsidP="00F84531">
            <w:pPr>
              <w:tabs>
                <w:tab w:val="left" w:pos="594"/>
                <w:tab w:val="left" w:pos="840"/>
              </w:tabs>
              <w:ind w:left="27" w:firstLine="562"/>
              <w:jc w:val="both"/>
              <w:rPr>
                <w:szCs w:val="24"/>
              </w:rPr>
            </w:pPr>
            <w:r w:rsidRPr="006A720D">
              <w:rPr>
                <w:szCs w:val="24"/>
              </w:rPr>
              <w:t>4.</w:t>
            </w:r>
            <w:r w:rsidRPr="006A720D">
              <w:rPr>
                <w:szCs w:val="24"/>
              </w:rPr>
              <w:tab/>
            </w:r>
            <w:r w:rsidRPr="006A720D">
              <w:rPr>
                <w:b/>
                <w:szCs w:val="24"/>
              </w:rPr>
              <w:t>Elektrifikuoto geležinkelio tinklo plėtra.</w:t>
            </w:r>
            <w:r w:rsidRPr="006A720D">
              <w:rPr>
                <w:szCs w:val="24"/>
              </w:rPr>
              <w:t xml:space="preserve"> Projektas prisidės prie bendros elektrifikacijos pažangos – planuojama nutiesti ~8,6 km kontaktinį </w:t>
            </w:r>
            <w:r w:rsidR="000D02F2">
              <w:rPr>
                <w:szCs w:val="24"/>
              </w:rPr>
              <w:t xml:space="preserve">geležinkelių </w:t>
            </w:r>
            <w:r w:rsidRPr="006A720D">
              <w:rPr>
                <w:szCs w:val="24"/>
              </w:rPr>
              <w:t xml:space="preserve">tinklą naujai statomame </w:t>
            </w:r>
            <w:r w:rsidR="00E80E61">
              <w:rPr>
                <w:szCs w:val="24"/>
              </w:rPr>
              <w:t>privažiuojamajame</w:t>
            </w:r>
            <w:r w:rsidR="000D02F2">
              <w:rPr>
                <w:szCs w:val="24"/>
              </w:rPr>
              <w:t xml:space="preserve"> geležinkelio</w:t>
            </w:r>
            <w:r w:rsidR="00E80E61">
              <w:rPr>
                <w:szCs w:val="24"/>
              </w:rPr>
              <w:t xml:space="preserve"> kelyje</w:t>
            </w:r>
            <w:r w:rsidRPr="006A720D">
              <w:rPr>
                <w:szCs w:val="24"/>
              </w:rPr>
              <w:t xml:space="preserve"> ir papildomai elektrifikuoti ~17 km esamo geležinkelio ruožo (Juodšiliai–</w:t>
            </w:r>
            <w:proofErr w:type="spellStart"/>
            <w:r w:rsidRPr="006A720D">
              <w:rPr>
                <w:szCs w:val="24"/>
              </w:rPr>
              <w:t>Jašiūnai</w:t>
            </w:r>
            <w:proofErr w:type="spellEnd"/>
            <w:r w:rsidRPr="006A720D">
              <w:rPr>
                <w:szCs w:val="24"/>
              </w:rPr>
              <w:t>–</w:t>
            </w:r>
            <w:proofErr w:type="spellStart"/>
            <w:r w:rsidRPr="006A720D">
              <w:rPr>
                <w:szCs w:val="24"/>
              </w:rPr>
              <w:t>Blokpostas</w:t>
            </w:r>
            <w:proofErr w:type="spellEnd"/>
            <w:r w:rsidRPr="006A720D">
              <w:rPr>
                <w:szCs w:val="24"/>
              </w:rPr>
              <w:t xml:space="preserve">). Tai didins </w:t>
            </w:r>
            <w:r w:rsidR="00E80E61">
              <w:rPr>
                <w:szCs w:val="24"/>
              </w:rPr>
              <w:t xml:space="preserve">Lietuvos geležinkelių </w:t>
            </w:r>
            <w:r w:rsidRPr="006A720D">
              <w:rPr>
                <w:szCs w:val="24"/>
              </w:rPr>
              <w:t>tinklo efektyvumą ir aplinkosauginį tvarumą.</w:t>
            </w:r>
          </w:p>
          <w:p w14:paraId="45E5CAB6" w14:textId="0FE4BDAA" w:rsidR="00C12CB9" w:rsidRPr="00B66C42" w:rsidRDefault="631F534D" w:rsidP="00B66C42">
            <w:pPr>
              <w:tabs>
                <w:tab w:val="left" w:pos="851"/>
              </w:tabs>
              <w:ind w:firstLine="589"/>
              <w:jc w:val="both"/>
            </w:pPr>
            <w:r>
              <w:t xml:space="preserve">Veikla </w:t>
            </w:r>
            <w:r w:rsidR="009764D1">
              <w:t xml:space="preserve">sieks </w:t>
            </w:r>
            <w:r>
              <w:t>stebėsenos rodikl</w:t>
            </w:r>
            <w:r w:rsidR="009764D1">
              <w:t>io</w:t>
            </w:r>
            <w:r>
              <w:t xml:space="preserve"> </w:t>
            </w:r>
            <w:r w:rsidR="0006566D">
              <w:t>„Infrastruktūra, pritaikyta prie karinio mobilumo reikalavimų“</w:t>
            </w:r>
            <w:r>
              <w:t>.</w:t>
            </w:r>
          </w:p>
          <w:p w14:paraId="45E5CAB7" w14:textId="77777777" w:rsidR="00C12CB9" w:rsidRPr="006A720D" w:rsidRDefault="631F534D" w:rsidP="61B5285F">
            <w:pPr>
              <w:tabs>
                <w:tab w:val="left" w:pos="851"/>
              </w:tabs>
              <w:jc w:val="center"/>
              <w:rPr>
                <w:szCs w:val="24"/>
              </w:rPr>
            </w:pPr>
            <w:r w:rsidRPr="006A720D">
              <w:rPr>
                <w:szCs w:val="24"/>
              </w:rPr>
              <w:t>--------------------------------------------------------------------------------------------------</w:t>
            </w:r>
          </w:p>
          <w:p w14:paraId="45E5CAB9" w14:textId="77777777" w:rsidR="00C12CB9" w:rsidRPr="006A720D" w:rsidRDefault="631F534D" w:rsidP="4D5E7B5F">
            <w:pPr>
              <w:tabs>
                <w:tab w:val="left" w:pos="851"/>
              </w:tabs>
              <w:ind w:firstLine="589"/>
              <w:jc w:val="both"/>
              <w:rPr>
                <w:i/>
                <w:szCs w:val="24"/>
                <w:u w:val="single"/>
              </w:rPr>
            </w:pPr>
            <w:r w:rsidRPr="006A720D">
              <w:rPr>
                <w:i/>
                <w:szCs w:val="24"/>
                <w:u w:val="single"/>
              </w:rPr>
              <w:t>Anksčiau vykdytos intervencijos</w:t>
            </w:r>
          </w:p>
          <w:p w14:paraId="45E5CABA" w14:textId="77777777" w:rsidR="00C12CB9" w:rsidRPr="006A720D" w:rsidRDefault="00C12CB9" w:rsidP="4D5E7B5F">
            <w:pPr>
              <w:tabs>
                <w:tab w:val="left" w:pos="851"/>
              </w:tabs>
              <w:ind w:firstLine="589"/>
              <w:jc w:val="both"/>
              <w:rPr>
                <w:i/>
                <w:szCs w:val="24"/>
                <w:u w:val="single"/>
              </w:rPr>
            </w:pPr>
          </w:p>
          <w:p w14:paraId="45E5CABB" w14:textId="77777777" w:rsidR="00C12CB9" w:rsidRPr="006A720D" w:rsidRDefault="631F534D" w:rsidP="61B5285F">
            <w:pPr>
              <w:tabs>
                <w:tab w:val="left" w:pos="851"/>
              </w:tabs>
              <w:ind w:firstLine="589"/>
              <w:jc w:val="both"/>
              <w:rPr>
                <w:szCs w:val="24"/>
              </w:rPr>
            </w:pPr>
            <w:r w:rsidRPr="006A720D">
              <w:rPr>
                <w:szCs w:val="24"/>
              </w:rPr>
              <w:t>Veiklos, kuriomis buvo gerinama geležinkelių infrastruktūra, buvo įgyvendinamos ir anksčiau, tačiau visos vykdytos intervencijos nebuvo pakankamos, todėl, toliau siekiant užsibrėžtų tikslų, reikalingos pažangos priemonėje numatytos investicijos.</w:t>
            </w:r>
          </w:p>
          <w:p w14:paraId="45E5CABC" w14:textId="77777777" w:rsidR="00C12CB9" w:rsidRPr="006A720D" w:rsidRDefault="631F534D" w:rsidP="00190E96">
            <w:pPr>
              <w:ind w:firstLine="589"/>
              <w:jc w:val="both"/>
              <w:rPr>
                <w:szCs w:val="24"/>
              </w:rPr>
            </w:pPr>
            <w:r w:rsidRPr="006A720D">
              <w:rPr>
                <w:szCs w:val="24"/>
              </w:rPr>
              <w:t>Geležinkelių infrastruktūros tobulinimo veiklos, finansuotos 2014</w:t>
            </w:r>
            <w:r w:rsidRPr="006A720D">
              <w:rPr>
                <w:szCs w:val="24"/>
                <w:shd w:val="clear" w:color="auto" w:fill="FFFFFF"/>
              </w:rPr>
              <w:t>–</w:t>
            </w:r>
            <w:r w:rsidRPr="006A720D">
              <w:rPr>
                <w:szCs w:val="24"/>
              </w:rPr>
              <w:t>2020 m. ES fondų investicijų veiksmų programos lėšomis:</w:t>
            </w:r>
          </w:p>
          <w:p w14:paraId="45E5CABF" w14:textId="62D55E66" w:rsidR="00C12CB9" w:rsidRPr="006A720D" w:rsidRDefault="631F534D" w:rsidP="006A1D57">
            <w:pPr>
              <w:ind w:firstLine="567"/>
              <w:jc w:val="both"/>
              <w:rPr>
                <w:szCs w:val="24"/>
              </w:rPr>
            </w:pPr>
            <w:r w:rsidRPr="006A720D">
              <w:rPr>
                <w:szCs w:val="24"/>
              </w:rPr>
              <w:t xml:space="preserve">Priemonė Nr. </w:t>
            </w:r>
            <w:r w:rsidRPr="006A720D">
              <w:rPr>
                <w:rFonts w:eastAsia="Calibri"/>
                <w:szCs w:val="24"/>
              </w:rPr>
              <w:t xml:space="preserve">06.1.1-TID-V-503 „TEN-T geležinkelių tinklo atnaujinimas ir patobulinimas, skirtingų rūšių transporto sąveikos gerinimas“, keltas tikslas – </w:t>
            </w:r>
            <w:r w:rsidRPr="006A720D">
              <w:rPr>
                <w:spacing w:val="4"/>
                <w:szCs w:val="24"/>
              </w:rPr>
              <w:t xml:space="preserve">patobulinti geležinkelių sistemą, </w:t>
            </w:r>
            <w:r w:rsidRPr="006A720D">
              <w:rPr>
                <w:spacing w:val="4"/>
                <w:szCs w:val="24"/>
              </w:rPr>
              <w:lastRenderedPageBreak/>
              <w:t xml:space="preserve">didinti transeuropinio transporto tinklo (toliau – TEN-T) geležinkelio linijų pralaidumą, gerinti eismo saugą. </w:t>
            </w:r>
            <w:r w:rsidRPr="006A720D">
              <w:rPr>
                <w:rFonts w:eastAsia="Calibri"/>
                <w:szCs w:val="24"/>
              </w:rPr>
              <w:t xml:space="preserve">Šios priemonės pareiškėjas – AB „LTG Infra“, galimi partneriai – VĮ Klaipėdos valstybinio jūrų uosto direkcija, VĮ Lietuvos automobilių kelių direkcija ir savivaldybių administracijos. Investicijų suma – 320,4 mln. Eur (Sanglaudos fondas (toliau – SaF). </w:t>
            </w:r>
            <w:r w:rsidRPr="006A720D">
              <w:rPr>
                <w:szCs w:val="24"/>
              </w:rPr>
              <w:t>Finansuot</w:t>
            </w:r>
            <w:r w:rsidR="0030496E">
              <w:rPr>
                <w:szCs w:val="24"/>
              </w:rPr>
              <w:t>a</w:t>
            </w:r>
            <w:r w:rsidRPr="006A720D">
              <w:rPr>
                <w:szCs w:val="24"/>
              </w:rPr>
              <w:t xml:space="preserve"> veikl</w:t>
            </w:r>
            <w:r w:rsidR="0030496E">
              <w:rPr>
                <w:szCs w:val="24"/>
              </w:rPr>
              <w:t>a</w:t>
            </w:r>
            <w:r w:rsidR="006A1D57">
              <w:rPr>
                <w:szCs w:val="24"/>
              </w:rPr>
              <w:t xml:space="preserve"> </w:t>
            </w:r>
            <w:r w:rsidR="0030496E">
              <w:rPr>
                <w:szCs w:val="24"/>
              </w:rPr>
              <w:t xml:space="preserve">– </w:t>
            </w:r>
            <w:r w:rsidRPr="006A720D">
              <w:rPr>
                <w:spacing w:val="4"/>
                <w:szCs w:val="24"/>
              </w:rPr>
              <w:t>1520 mm pločio vėžės geležinkelių infrastruktūros atnaujinimas, patobulinimas ir plėtra (įskaitant antrųjų kelių tiesimą ir elektrifikavimą) IXB transporto koridoriuje. Elektrifikuotas ruožas Kena–</w:t>
            </w:r>
            <w:proofErr w:type="spellStart"/>
            <w:r w:rsidRPr="006A720D">
              <w:rPr>
                <w:spacing w:val="4"/>
                <w:szCs w:val="24"/>
              </w:rPr>
              <w:t>N.Vilnia</w:t>
            </w:r>
            <w:proofErr w:type="spellEnd"/>
            <w:r w:rsidRPr="006A720D">
              <w:rPr>
                <w:spacing w:val="4"/>
                <w:szCs w:val="24"/>
              </w:rPr>
              <w:t xml:space="preserve"> (28,62 km), įrengtas antrasis geležinkelio kelias ruože Telšiai</w:t>
            </w:r>
            <w:r w:rsidR="42F6651C" w:rsidRPr="006A720D">
              <w:rPr>
                <w:szCs w:val="24"/>
              </w:rPr>
              <w:t xml:space="preserve"> – </w:t>
            </w:r>
            <w:proofErr w:type="spellStart"/>
            <w:r w:rsidRPr="006A720D">
              <w:rPr>
                <w:spacing w:val="4"/>
                <w:szCs w:val="24"/>
              </w:rPr>
              <w:t>Lieplaukė</w:t>
            </w:r>
            <w:proofErr w:type="spellEnd"/>
            <w:r w:rsidRPr="006A720D">
              <w:rPr>
                <w:spacing w:val="4"/>
                <w:szCs w:val="24"/>
              </w:rPr>
              <w:t xml:space="preserve"> (18,7 km), įrengtas IXB koridoriaus Vilniaus aplinkkelio Pušynas–Paneriai antrasis kelias (15,7 km), vykdyta antrojo kelio (23,9 km) statyba ruože </w:t>
            </w:r>
            <w:proofErr w:type="spellStart"/>
            <w:r w:rsidRPr="006A720D">
              <w:rPr>
                <w:spacing w:val="4"/>
                <w:szCs w:val="24"/>
              </w:rPr>
              <w:t>Livintai</w:t>
            </w:r>
            <w:proofErr w:type="spellEnd"/>
            <w:r w:rsidRPr="006A720D">
              <w:rPr>
                <w:spacing w:val="4"/>
                <w:szCs w:val="24"/>
              </w:rPr>
              <w:t xml:space="preserve">–Gaižiūnai, elektrifikuojamas (projektas šiuo metu įgyvendinamas) Vilniaus geležinkelio mazgas (42 km), užbaigtas įgyvendinti </w:t>
            </w:r>
            <w:r w:rsidRPr="006A720D">
              <w:rPr>
                <w:szCs w:val="24"/>
              </w:rPr>
              <w:t>projekto „Ruožo Kaišiadorys–Klaipėda (</w:t>
            </w:r>
            <w:r w:rsidR="00214F8B">
              <w:rPr>
                <w:szCs w:val="24"/>
              </w:rPr>
              <w:t>„</w:t>
            </w:r>
            <w:r w:rsidRPr="006A720D">
              <w:rPr>
                <w:szCs w:val="24"/>
              </w:rPr>
              <w:t>Draugystės</w:t>
            </w:r>
            <w:r w:rsidR="00214F8B" w:rsidRPr="00354697">
              <w:rPr>
                <w:szCs w:val="24"/>
              </w:rPr>
              <w:t>“ geležinkelio</w:t>
            </w:r>
            <w:r w:rsidRPr="006A720D">
              <w:rPr>
                <w:szCs w:val="24"/>
              </w:rPr>
              <w:t xml:space="preserve"> st.) elektrifikavimas“</w:t>
            </w:r>
            <w:r w:rsidRPr="006A720D">
              <w:rPr>
                <w:spacing w:val="4"/>
                <w:szCs w:val="24"/>
              </w:rPr>
              <w:t xml:space="preserve"> I etapas, kurio metu </w:t>
            </w:r>
            <w:r w:rsidRPr="006A720D">
              <w:rPr>
                <w:szCs w:val="24"/>
              </w:rPr>
              <w:t>buvo pradėtas tiesti kontaktinis tinklas: buvo parengti 321 km ruožo kontaktinio tinklo techniniai projektai ir atlikti transformatorinių ir traukos pastočių įrengimo rangos darbai</w:t>
            </w:r>
            <w:r w:rsidRPr="006A720D">
              <w:rPr>
                <w:spacing w:val="4"/>
                <w:szCs w:val="24"/>
              </w:rPr>
              <w:t>.</w:t>
            </w:r>
          </w:p>
          <w:p w14:paraId="45E5CAC0" w14:textId="77777777" w:rsidR="00C12CB9" w:rsidRPr="006A720D" w:rsidRDefault="00C12CB9" w:rsidP="61B5285F">
            <w:pPr>
              <w:ind w:firstLine="567"/>
              <w:jc w:val="both"/>
              <w:rPr>
                <w:rFonts w:eastAsia="Calibri"/>
                <w:szCs w:val="24"/>
              </w:rPr>
            </w:pPr>
          </w:p>
          <w:p w14:paraId="45E5CAC1" w14:textId="69313652" w:rsidR="00C12CB9" w:rsidRPr="006A720D" w:rsidRDefault="631F534D" w:rsidP="61B5285F">
            <w:pPr>
              <w:ind w:firstLine="567"/>
              <w:jc w:val="both"/>
              <w:rPr>
                <w:szCs w:val="24"/>
              </w:rPr>
            </w:pPr>
            <w:r w:rsidRPr="006A720D">
              <w:rPr>
                <w:rFonts w:eastAsia="Calibri"/>
                <w:szCs w:val="24"/>
              </w:rPr>
              <w:t xml:space="preserve">Priemonė Nr. 06.2.1-TID-V-508 „Vieno lygio eismo sankirtų eliminavimas“, keltas tikslas – </w:t>
            </w:r>
            <w:r w:rsidRPr="006A720D">
              <w:rPr>
                <w:szCs w:val="24"/>
              </w:rPr>
              <w:t xml:space="preserve">panaikinti vieno lygio automobilių kelio ar pėsčiųjų tako susikirtimus su geležinkelio keliu, rekonstruoti dviejų lygių automobilių kelio ar pėsčiųjų tako sankirtas su geležinkelio keliu, pagerinti eismo saugą geležinkelio perėjose, pervažose ir jų prieigose. </w:t>
            </w:r>
            <w:r w:rsidRPr="006A720D">
              <w:rPr>
                <w:rFonts w:eastAsia="Calibri"/>
                <w:szCs w:val="24"/>
              </w:rPr>
              <w:t xml:space="preserve">Šios priemonės galimi pareiškėjai – VĮ Lietuvos automobilių kelių direkcija, AB „LTG Infra“, savivaldybių administracijos, galimi partneriai – AB „LTG Infra“, VĮ Lietuvos automobilių kelių direkcija, savivaldybių administracijos. Investicijų suma – 47,5 mln. Eur (SaF). </w:t>
            </w:r>
            <w:r w:rsidRPr="006A720D">
              <w:rPr>
                <w:szCs w:val="24"/>
              </w:rPr>
              <w:t>Finansuotos veiklos:</w:t>
            </w:r>
          </w:p>
          <w:p w14:paraId="45E5CAC2" w14:textId="64FEA8AF" w:rsidR="00C12CB9" w:rsidRPr="002751B5" w:rsidRDefault="631F534D" w:rsidP="002751B5">
            <w:pPr>
              <w:pStyle w:val="Sraopastraipa"/>
              <w:numPr>
                <w:ilvl w:val="0"/>
                <w:numId w:val="12"/>
              </w:numPr>
              <w:tabs>
                <w:tab w:val="left" w:pos="825"/>
              </w:tabs>
              <w:ind w:left="22" w:firstLine="567"/>
              <w:jc w:val="both"/>
              <w:rPr>
                <w:szCs w:val="24"/>
              </w:rPr>
            </w:pPr>
            <w:r w:rsidRPr="002751B5">
              <w:rPr>
                <w:szCs w:val="24"/>
              </w:rPr>
              <w:t>geležinkelio viadukų,</w:t>
            </w:r>
            <w:r w:rsidR="002C429C">
              <w:rPr>
                <w:szCs w:val="24"/>
              </w:rPr>
              <w:t xml:space="preserve"> </w:t>
            </w:r>
            <w:r w:rsidRPr="002751B5">
              <w:rPr>
                <w:szCs w:val="24"/>
              </w:rPr>
              <w:t>viadukų per geležinkelį ir jų prieigų rekonstrukcija ir statyba. Pastatyti pėsčiųjų viadukai virš geležinkelio Mažeikiuose, Šeštokuose;</w:t>
            </w:r>
          </w:p>
          <w:p w14:paraId="45E5CAC3" w14:textId="2E936B96" w:rsidR="00C12CB9" w:rsidRPr="002751B5" w:rsidRDefault="631F534D" w:rsidP="002751B5">
            <w:pPr>
              <w:pStyle w:val="Sraopastraipa"/>
              <w:numPr>
                <w:ilvl w:val="0"/>
                <w:numId w:val="12"/>
              </w:numPr>
              <w:tabs>
                <w:tab w:val="left" w:pos="825"/>
              </w:tabs>
              <w:ind w:left="22" w:firstLine="567"/>
              <w:jc w:val="both"/>
            </w:pPr>
            <w:r>
              <w:t>tunelių po geležinkeliu ir jų prieigų rekonstrukcija ir statyba. Atlikti dviejų lygių sankirtų eliminavimo statybos darbai Vievyje</w:t>
            </w:r>
            <w:r w:rsidR="7275BDD0">
              <w:t xml:space="preserve"> ir K</w:t>
            </w:r>
            <w:r w:rsidR="2B1C91FF">
              <w:t>in</w:t>
            </w:r>
            <w:r w:rsidR="7275BDD0">
              <w:t>eliuose</w:t>
            </w:r>
            <w:r>
              <w:t>, dviejų lygių sankirtų su geležinkeliu Marijampolėje rekonstrukcijos darbai, geležinkelio pervažos Lentvaryje rekonstrukcijos darbai, įrengti pėsčiųjų tuneliai Plungėje ir Vilniuje;</w:t>
            </w:r>
          </w:p>
          <w:p w14:paraId="45E5CAC4" w14:textId="093EFF77" w:rsidR="00C12CB9" w:rsidRPr="002751B5" w:rsidRDefault="631F534D" w:rsidP="002751B5">
            <w:pPr>
              <w:pStyle w:val="Sraopastraipa"/>
              <w:numPr>
                <w:ilvl w:val="0"/>
                <w:numId w:val="12"/>
              </w:numPr>
              <w:tabs>
                <w:tab w:val="left" w:pos="825"/>
              </w:tabs>
              <w:ind w:left="22" w:firstLine="567"/>
              <w:jc w:val="both"/>
              <w:rPr>
                <w:szCs w:val="24"/>
              </w:rPr>
            </w:pPr>
            <w:r w:rsidRPr="002751B5">
              <w:rPr>
                <w:szCs w:val="24"/>
              </w:rPr>
              <w:t>eismo organizavimo ir eismo saugos priemonių diegimas geležinkelio perėjose, pervažose ir jų prieigose (</w:t>
            </w:r>
            <w:proofErr w:type="spellStart"/>
            <w:r w:rsidRPr="002751B5">
              <w:rPr>
                <w:szCs w:val="24"/>
              </w:rPr>
              <w:t>Valčiūnų</w:t>
            </w:r>
            <w:proofErr w:type="spellEnd"/>
            <w:r w:rsidRPr="002751B5">
              <w:rPr>
                <w:szCs w:val="24"/>
              </w:rPr>
              <w:t xml:space="preserve"> geležinkelio stotyje).</w:t>
            </w:r>
          </w:p>
          <w:p w14:paraId="45E5CAC5" w14:textId="77777777" w:rsidR="00C12CB9" w:rsidRPr="006A720D" w:rsidRDefault="00C12CB9" w:rsidP="61B5285F">
            <w:pPr>
              <w:ind w:firstLine="567"/>
              <w:jc w:val="both"/>
              <w:rPr>
                <w:rFonts w:eastAsia="Calibri"/>
                <w:szCs w:val="24"/>
              </w:rPr>
            </w:pPr>
          </w:p>
          <w:p w14:paraId="45E5CAC7" w14:textId="02015061" w:rsidR="00C12CB9" w:rsidRPr="006A720D" w:rsidRDefault="631F534D" w:rsidP="004935D7">
            <w:pPr>
              <w:ind w:firstLine="567"/>
              <w:jc w:val="both"/>
              <w:rPr>
                <w:szCs w:val="24"/>
              </w:rPr>
            </w:pPr>
            <w:r w:rsidRPr="006A720D">
              <w:rPr>
                <w:rFonts w:eastAsia="Calibri"/>
                <w:szCs w:val="24"/>
              </w:rPr>
              <w:t xml:space="preserve">Priemonė Nr. 06.2.1-TID-V-509 „Neigiamo poveikio aplinkai mažinimas geležinkeliuose“, keltas tikslas – </w:t>
            </w:r>
            <w:r w:rsidRPr="006A720D">
              <w:rPr>
                <w:szCs w:val="24"/>
              </w:rPr>
              <w:t>užtikrinti neigiamo poveikio aplinkai mažinimą geležinkeliuose</w:t>
            </w:r>
            <w:r w:rsidRPr="006A720D">
              <w:rPr>
                <w:spacing w:val="6"/>
                <w:szCs w:val="24"/>
              </w:rPr>
              <w:t>.</w:t>
            </w:r>
            <w:r w:rsidRPr="006A720D">
              <w:rPr>
                <w:rFonts w:eastAsia="Calibri"/>
                <w:szCs w:val="24"/>
              </w:rPr>
              <w:t xml:space="preserve"> Šios priemonės pareiškėjas – AB „LTG Infra“, galimi partneriai – savivaldybių administracijos. Investicijų suma – 12,9 mln. Eur (Europos regioninės plėtros fondas). </w:t>
            </w:r>
            <w:r w:rsidRPr="006A720D">
              <w:rPr>
                <w:szCs w:val="24"/>
              </w:rPr>
              <w:t>Finansuota veikla</w:t>
            </w:r>
            <w:r w:rsidR="004935D7">
              <w:rPr>
                <w:szCs w:val="24"/>
              </w:rPr>
              <w:t xml:space="preserve"> – </w:t>
            </w:r>
            <w:r w:rsidRPr="006A720D">
              <w:rPr>
                <w:szCs w:val="24"/>
              </w:rPr>
              <w:t xml:space="preserve">geležinkelių transporto neigiamo poveikio aplinkai mažinimo priemonių (triukšmą slopinančių priemonių) diegimas. Įrengtos triukšmo mažinimo priemonės Mažeikių rajono savivaldybėje, Šiaulių miesto, Radviliškio rajono savivaldybėse, Kaišiadorių stotyje. </w:t>
            </w:r>
          </w:p>
          <w:p w14:paraId="45E5CAC8" w14:textId="0AECC080" w:rsidR="00C12CB9" w:rsidRPr="006A720D" w:rsidRDefault="631F534D" w:rsidP="61B5285F">
            <w:pPr>
              <w:ind w:firstLine="360"/>
              <w:jc w:val="both"/>
              <w:rPr>
                <w:szCs w:val="24"/>
              </w:rPr>
            </w:pPr>
            <w:r w:rsidRPr="006A720D">
              <w:rPr>
                <w:szCs w:val="24"/>
              </w:rPr>
              <w:t>Pažangos priemonėje nagrinėjama veikla tęs neigiamo poveikio aplinkai mažinimą geležinkeliuose, tačiau kitose savivaldybėse (Klaipėdos miesto ir Kretingos rajono), todėl investicijos nesidubliuos.</w:t>
            </w:r>
          </w:p>
          <w:p w14:paraId="45E5CAC9" w14:textId="77777777" w:rsidR="00C12CB9" w:rsidRPr="006A720D" w:rsidRDefault="00C12CB9" w:rsidP="61B5285F">
            <w:pPr>
              <w:ind w:firstLine="597"/>
              <w:jc w:val="both"/>
              <w:rPr>
                <w:szCs w:val="24"/>
              </w:rPr>
            </w:pPr>
          </w:p>
          <w:p w14:paraId="45E5CACA" w14:textId="77777777" w:rsidR="00C12CB9" w:rsidRPr="006A720D" w:rsidRDefault="631F534D" w:rsidP="61B5285F">
            <w:pPr>
              <w:ind w:firstLine="597"/>
              <w:jc w:val="both"/>
              <w:rPr>
                <w:szCs w:val="24"/>
              </w:rPr>
            </w:pPr>
            <w:r w:rsidRPr="006A720D">
              <w:rPr>
                <w:szCs w:val="24"/>
              </w:rPr>
              <w:t>Geležinkelių infrastruktūros gerinimo ir 1435 mm tinklo</w:t>
            </w:r>
            <w:r w:rsidRPr="006A720D">
              <w:rPr>
                <w:b/>
                <w:szCs w:val="24"/>
              </w:rPr>
              <w:t xml:space="preserve"> </w:t>
            </w:r>
            <w:r w:rsidRPr="006A720D">
              <w:rPr>
                <w:szCs w:val="24"/>
              </w:rPr>
              <w:t>statybos veiklos, finansuotos 2014</w:t>
            </w:r>
            <w:r w:rsidRPr="006A720D">
              <w:rPr>
                <w:szCs w:val="24"/>
                <w:shd w:val="clear" w:color="auto" w:fill="FFFFFF"/>
              </w:rPr>
              <w:t>–</w:t>
            </w:r>
            <w:r w:rsidRPr="006A720D">
              <w:rPr>
                <w:szCs w:val="24"/>
              </w:rPr>
              <w:t>2020 m. EITP lėšomis:</w:t>
            </w:r>
          </w:p>
          <w:p w14:paraId="45E5CACB" w14:textId="77777777" w:rsidR="00C12CB9" w:rsidRPr="006A720D" w:rsidRDefault="631F534D" w:rsidP="00AA6323">
            <w:pPr>
              <w:tabs>
                <w:tab w:val="left" w:pos="873"/>
              </w:tabs>
              <w:ind w:firstLine="589"/>
              <w:jc w:val="both"/>
              <w:rPr>
                <w:szCs w:val="24"/>
              </w:rPr>
            </w:pPr>
            <w:r w:rsidRPr="006A720D">
              <w:rPr>
                <w:szCs w:val="24"/>
              </w:rPr>
              <w:t>1.</w:t>
            </w:r>
            <w:r w:rsidRPr="006A720D">
              <w:rPr>
                <w:szCs w:val="24"/>
              </w:rPr>
              <w:tab/>
              <w:t>Projektas Nr. 2014-EU-TM-0217-S „Krovinių vežimo geležinkeliais koridoriaus „Šiaurės jūra–Baltijos jūra“ kūrimas ir jo tolimesnė plėtra siekiant gerinti tarptautinio krovinių vežimo geležinkeliais sąlygas“, projekto koordinatorius - Europos ekonominio intereso grupė „</w:t>
            </w:r>
            <w:proofErr w:type="spellStart"/>
            <w:r w:rsidRPr="006A720D">
              <w:rPr>
                <w:szCs w:val="24"/>
              </w:rPr>
              <w:t>North</w:t>
            </w:r>
            <w:proofErr w:type="spellEnd"/>
            <w:r w:rsidRPr="006A720D">
              <w:rPr>
                <w:szCs w:val="24"/>
              </w:rPr>
              <w:t xml:space="preserve"> </w:t>
            </w:r>
            <w:proofErr w:type="spellStart"/>
            <w:r w:rsidRPr="006A720D">
              <w:rPr>
                <w:szCs w:val="24"/>
              </w:rPr>
              <w:t>Sea</w:t>
            </w:r>
            <w:proofErr w:type="spellEnd"/>
            <w:r w:rsidRPr="006A720D">
              <w:rPr>
                <w:szCs w:val="24"/>
              </w:rPr>
              <w:t xml:space="preserve"> -Baltic </w:t>
            </w:r>
            <w:proofErr w:type="spellStart"/>
            <w:r w:rsidRPr="006A720D">
              <w:rPr>
                <w:szCs w:val="24"/>
              </w:rPr>
              <w:t>Rail</w:t>
            </w:r>
            <w:proofErr w:type="spellEnd"/>
            <w:r w:rsidRPr="006A720D">
              <w:rPr>
                <w:szCs w:val="24"/>
              </w:rPr>
              <w:t xml:space="preserve"> </w:t>
            </w:r>
            <w:proofErr w:type="spellStart"/>
            <w:r w:rsidRPr="006A720D">
              <w:rPr>
                <w:szCs w:val="24"/>
              </w:rPr>
              <w:t>Freight</w:t>
            </w:r>
            <w:proofErr w:type="spellEnd"/>
            <w:r w:rsidRPr="006A720D">
              <w:rPr>
                <w:szCs w:val="24"/>
              </w:rPr>
              <w:t xml:space="preserve"> </w:t>
            </w:r>
            <w:proofErr w:type="spellStart"/>
            <w:r w:rsidRPr="006A720D">
              <w:rPr>
                <w:szCs w:val="24"/>
              </w:rPr>
              <w:t>Corridor</w:t>
            </w:r>
            <w:proofErr w:type="spellEnd"/>
            <w:r w:rsidRPr="006A720D">
              <w:rPr>
                <w:szCs w:val="24"/>
              </w:rPr>
              <w:t>“ , nacionalinis partneris - AB „Lietuvos geležinkeliai“. EITP investicijos, skirtos Lietuvai – 0,2 mln. Eur. Įgyvendinant projektą buvo analizuojamas infrastruktūros valdytojų indėlis efektyvinant krovinių vežimą „Šiaurės jūra–Baltijos jūra“ koridoriumi, organizuojant koridoriaus veiklas ir įtraukiant suinteresuotus asmenis;</w:t>
            </w:r>
          </w:p>
          <w:p w14:paraId="45E5CACC" w14:textId="77777777" w:rsidR="00C12CB9" w:rsidRPr="006A720D" w:rsidRDefault="631F534D" w:rsidP="00AA6323">
            <w:pPr>
              <w:tabs>
                <w:tab w:val="left" w:pos="873"/>
              </w:tabs>
              <w:ind w:firstLine="589"/>
              <w:jc w:val="both"/>
              <w:rPr>
                <w:szCs w:val="24"/>
              </w:rPr>
            </w:pPr>
            <w:r w:rsidRPr="006A720D">
              <w:rPr>
                <w:szCs w:val="24"/>
              </w:rPr>
              <w:lastRenderedPageBreak/>
              <w:t>2.</w:t>
            </w:r>
            <w:r w:rsidRPr="006A720D">
              <w:rPr>
                <w:szCs w:val="24"/>
              </w:rPr>
              <w:tab/>
              <w:t xml:space="preserve"> „Rail Baltica“ projekto įgyvendinimo veiklos, finansuotos EITP ir valstybės biudžeto lėšomis:</w:t>
            </w:r>
          </w:p>
          <w:p w14:paraId="45E5CACD" w14:textId="77777777" w:rsidR="00C12CB9" w:rsidRPr="006A720D" w:rsidRDefault="631F534D" w:rsidP="00F64787">
            <w:pPr>
              <w:tabs>
                <w:tab w:val="left" w:pos="741"/>
                <w:tab w:val="left" w:pos="975"/>
                <w:tab w:val="left" w:pos="1290"/>
                <w:tab w:val="left" w:pos="1440"/>
              </w:tabs>
              <w:ind w:firstLine="589"/>
              <w:jc w:val="both"/>
              <w:rPr>
                <w:szCs w:val="24"/>
              </w:rPr>
            </w:pPr>
            <w:r w:rsidRPr="006A720D">
              <w:rPr>
                <w:szCs w:val="24"/>
              </w:rPr>
              <w:t>2.1</w:t>
            </w:r>
            <w:r w:rsidRPr="006A720D">
              <w:rPr>
                <w:szCs w:val="24"/>
              </w:rPr>
              <w:tab/>
              <w:t>Projektas Nr. 2014-LT-TMC-0109-M „Rail Baltica“ statybos darbai Kauno geležinkelio mazge ir parengiamieji darbai ruožui Kaunas - Lietuvos ir Latvijos valstybių siena“. Projekto nacionalinės dalies investicijos – 81,0 mln. Eur, iš jų EITP dalis – 70,5 mln. Eur. Įgyvendinant šį projektą įrengta 4,9 km 1435 mm vėžės pločio geležinkelio kelio ruože Rokai–Jiesia ir 7,5 km ruože Kaunas–Palemonas, atliktos žemės paėmimo visuomenės poreikiams procedūros ruože Kaunas–Lietuvos ir Latvijos valstybių siena;</w:t>
            </w:r>
          </w:p>
          <w:p w14:paraId="45E5CACE" w14:textId="77777777" w:rsidR="00C12CB9" w:rsidRPr="006A720D" w:rsidRDefault="631F534D" w:rsidP="00F64787">
            <w:pPr>
              <w:tabs>
                <w:tab w:val="left" w:pos="741"/>
                <w:tab w:val="left" w:pos="975"/>
                <w:tab w:val="left" w:pos="1290"/>
                <w:tab w:val="left" w:pos="1440"/>
              </w:tabs>
              <w:ind w:firstLine="589"/>
              <w:jc w:val="both"/>
              <w:rPr>
                <w:szCs w:val="24"/>
              </w:rPr>
            </w:pPr>
            <w:r w:rsidRPr="006A720D">
              <w:rPr>
                <w:szCs w:val="24"/>
              </w:rPr>
              <w:t>2.2</w:t>
            </w:r>
            <w:r w:rsidRPr="006A720D">
              <w:rPr>
                <w:szCs w:val="24"/>
              </w:rPr>
              <w:tab/>
              <w:t>Projektas Nr. 2014-EU-TMC-0560-M „Standartinės 1435 mm geležinkelio linijos tiesimas koridoriuje „Rail Baltica“ (RB) per Estiją, Latviją ir Lietuvą“. Projekto nacionalinės dalies investicijos – 25,9 mln. Eur, iš jų EITP dalis – 21,6 mln. Eur. Įgyvendinant šį projektą parengtas geležinkelio linijos nuo Kauno (Palemono) iki Lietuvos ir Latvijos valstybių sienos techninis projektas, vykdoma 2,2 km sankasos ir statinių ruože Žeimiai-Šėta statyba;</w:t>
            </w:r>
          </w:p>
          <w:p w14:paraId="45E5CACF" w14:textId="77777777" w:rsidR="00C12CB9" w:rsidRPr="006A720D" w:rsidRDefault="631F534D" w:rsidP="00F64787">
            <w:pPr>
              <w:tabs>
                <w:tab w:val="left" w:pos="741"/>
                <w:tab w:val="left" w:pos="975"/>
                <w:tab w:val="left" w:pos="1290"/>
                <w:tab w:val="left" w:pos="1440"/>
              </w:tabs>
              <w:ind w:firstLine="589"/>
              <w:jc w:val="both"/>
              <w:rPr>
                <w:szCs w:val="24"/>
              </w:rPr>
            </w:pPr>
            <w:r w:rsidRPr="006A720D">
              <w:rPr>
                <w:szCs w:val="24"/>
              </w:rPr>
              <w:t>2.3</w:t>
            </w:r>
            <w:r w:rsidRPr="006A720D">
              <w:rPr>
                <w:szCs w:val="24"/>
              </w:rPr>
              <w:tab/>
              <w:t>Projektas Nr. 2015-EU-TM-0347-M „Standartinės (1435 mm) geležinkelio linijos tiesimas koridoriuje „Rail Baltic/Rail Baltica“ (RB) per Estiją, Latviją ir Lietuvą (II dalis)“. Projekto nacionalinės dalies investicijos – 138,1 mln. Eur, iš jų EITP dalis – 117,4 mln. Eur. Įgyvendinant šį projektą turi būti parengtas geležinkelio linijos Lietuvos ir Lenkijos valstybių siena</w:t>
            </w:r>
            <w:r w:rsidRPr="006A720D">
              <w:rPr>
                <w:i/>
                <w:szCs w:val="24"/>
              </w:rPr>
              <w:t>–</w:t>
            </w:r>
            <w:r w:rsidRPr="006A720D">
              <w:rPr>
                <w:szCs w:val="24"/>
              </w:rPr>
              <w:t>Kaunas ir Kauno mazgo specialusis planas, pastatyta 21,3 km sankasos ir statinių ruože Šveicarija–Žeimiai–Šėta statyba;</w:t>
            </w:r>
          </w:p>
          <w:p w14:paraId="45E5CAD0" w14:textId="757058B8" w:rsidR="00C12CB9" w:rsidRPr="006A720D" w:rsidRDefault="631F534D" w:rsidP="00F64787">
            <w:pPr>
              <w:tabs>
                <w:tab w:val="left" w:pos="741"/>
                <w:tab w:val="left" w:pos="975"/>
                <w:tab w:val="left" w:pos="1290"/>
                <w:tab w:val="left" w:pos="1440"/>
              </w:tabs>
              <w:ind w:firstLine="589"/>
              <w:jc w:val="both"/>
              <w:rPr>
                <w:szCs w:val="24"/>
              </w:rPr>
            </w:pPr>
            <w:r w:rsidRPr="006A720D">
              <w:rPr>
                <w:szCs w:val="24"/>
              </w:rPr>
              <w:t>2.4</w:t>
            </w:r>
            <w:r w:rsidRPr="006A720D">
              <w:rPr>
                <w:szCs w:val="24"/>
              </w:rPr>
              <w:tab/>
              <w:t>Projektas Nr. 2016-EU-TMC-0116-M „Standartinės (1435 mm) geležinkelio linijos tiesimas koridoriuje „Rail Baltic/Rail Baltica“ (RB) per Estiją, Latviją ir Lietuvą (III dalis)“. Projekto nacionalinės dalies investicijos – 111,7 mln. Eur, iš jų EITP dalis – 94,9 mln. Eur. Įgyvendinant šį projektą turi būti parengtas infrastruktūros priežiūros depų specialusis planas ir Panevėžio infrastruktūros priežiūros depo techninis projektas, atliktos žemės paėmimo procedūros privažiuojamųjų kelių pertvarkymui ruože Kaunas–Lietuvos ir Latvijos valstybių siena, atlikti Jonavos tilto per Nerį rangos darbai, pastatyta 4,3 km sankasos ir statinių ruože Žeimiai–Šėta, privažiuojamieji keliai ruože Šveicarija–Žeimiai–Šėta;</w:t>
            </w:r>
          </w:p>
          <w:p w14:paraId="45E5CAD1" w14:textId="77777777" w:rsidR="00C12CB9" w:rsidRPr="006A720D" w:rsidRDefault="631F534D" w:rsidP="00F64787">
            <w:pPr>
              <w:tabs>
                <w:tab w:val="left" w:pos="741"/>
                <w:tab w:val="left" w:pos="975"/>
                <w:tab w:val="left" w:pos="1440"/>
              </w:tabs>
              <w:ind w:firstLine="589"/>
              <w:jc w:val="both"/>
              <w:rPr>
                <w:szCs w:val="24"/>
              </w:rPr>
            </w:pPr>
            <w:r w:rsidRPr="006A720D">
              <w:rPr>
                <w:szCs w:val="24"/>
              </w:rPr>
              <w:t>2.5</w:t>
            </w:r>
            <w:r w:rsidRPr="006A720D">
              <w:rPr>
                <w:szCs w:val="24"/>
              </w:rPr>
              <w:tab/>
              <w:t>Projektas Nr. 2019-EU-TMC-0282-S „Standartinės (1435 mm) geležinkelio linijos tiesimas koridoriuje „Rail Baltica“ (RB) per Estiją, Latviją ir Lietuvą (IV dalis)“. Projekto nacionalinės dalies investicijos – 12,5 mln. Eur, iš jų EITP dalis – 10,6 mln. Eur. Įgyvendinant šį projektą turi būti parengta 1435 mm vėžės pločio geležinkelio linijos Vilnius–Kaunas, Lietuvos ir Lenkijos valstybių siena–Kaunas, Kauno infrastruktūros priežiūros depo ir Kauno mazgo žemės paėmimo visuomenės poreikiams dokumentacija, parengti Panevėžio mazgo ir ruožo Kaunas–Lietuvos ir Latvijos valstybių siena regioninių stočių specialieji planai;</w:t>
            </w:r>
          </w:p>
          <w:p w14:paraId="45E5CAD2" w14:textId="77777777" w:rsidR="00C12CB9" w:rsidRPr="006A720D" w:rsidRDefault="631F534D" w:rsidP="00F64787">
            <w:pPr>
              <w:tabs>
                <w:tab w:val="left" w:pos="741"/>
                <w:tab w:val="left" w:pos="975"/>
                <w:tab w:val="left" w:pos="1440"/>
              </w:tabs>
              <w:ind w:firstLine="589"/>
              <w:jc w:val="both"/>
              <w:rPr>
                <w:szCs w:val="24"/>
              </w:rPr>
            </w:pPr>
            <w:r w:rsidRPr="006A720D">
              <w:rPr>
                <w:szCs w:val="24"/>
              </w:rPr>
              <w:t>2.6</w:t>
            </w:r>
            <w:r w:rsidRPr="006A720D">
              <w:rPr>
                <w:szCs w:val="24"/>
              </w:rPr>
              <w:tab/>
              <w:t>Projektas Nr. 2019-EU-TMC-0280-W „Standartinės (1435 mm) geležinkelio linijos tiesimas koridoriuje „Rail Baltica“ (RB) per Estiją, Latviją ir Lietuvą (V dalis)“. Projekto nacionalinės dalies investicijos – 22,0 mln. Eur, iš jų EITP dalis – 18,7 mln. Eur. Įgyvendinant šį projektą turi būti pastatyta 8,8 km viršutinės kelio konstrukcijos ant sankasos nuo Kauno mazgo (Palemono) link Žeimių;</w:t>
            </w:r>
          </w:p>
          <w:p w14:paraId="45E5CAD3" w14:textId="5A6F9017" w:rsidR="00C12CB9" w:rsidRPr="006A720D" w:rsidRDefault="631F534D" w:rsidP="00F64787">
            <w:pPr>
              <w:tabs>
                <w:tab w:val="left" w:pos="741"/>
                <w:tab w:val="left" w:pos="975"/>
                <w:tab w:val="left" w:pos="1440"/>
              </w:tabs>
              <w:ind w:firstLine="589"/>
              <w:jc w:val="both"/>
              <w:rPr>
                <w:szCs w:val="24"/>
              </w:rPr>
            </w:pPr>
            <w:r w:rsidRPr="006A720D">
              <w:rPr>
                <w:szCs w:val="24"/>
              </w:rPr>
              <w:t>2.7</w:t>
            </w:r>
            <w:r w:rsidRPr="006A720D">
              <w:rPr>
                <w:szCs w:val="24"/>
              </w:rPr>
              <w:tab/>
              <w:t>Projektas Nr. 2020-EU-TMC-0076-S „Rail Baltica“ standartinės 1435 mm geležinkelio linijos tiesimas koridoriuje per Estiją, Latviją ir Lietuvą (VI dalis)“. Projekto nacionalinės dalies investicijos – 5,9 mln. Eur, iš jų EITP dalis – 5,0 mln. Eur. Įgyvendinant šį projektą rengiamas Kauno infrastruktūros priežiūros</w:t>
            </w:r>
            <w:r w:rsidR="002C429C">
              <w:rPr>
                <w:szCs w:val="24"/>
              </w:rPr>
              <w:t xml:space="preserve"> </w:t>
            </w:r>
            <w:r w:rsidRPr="006A720D">
              <w:rPr>
                <w:szCs w:val="24"/>
              </w:rPr>
              <w:t>depo techninis projektas.</w:t>
            </w:r>
          </w:p>
          <w:p w14:paraId="45E5CAD4" w14:textId="77777777" w:rsidR="00C12CB9" w:rsidRPr="006A720D" w:rsidRDefault="631F534D" w:rsidP="61B5285F">
            <w:pPr>
              <w:ind w:firstLine="62"/>
              <w:jc w:val="center"/>
              <w:rPr>
                <w:szCs w:val="24"/>
              </w:rPr>
            </w:pPr>
            <w:r w:rsidRPr="006A720D">
              <w:rPr>
                <w:szCs w:val="24"/>
              </w:rPr>
              <w:t>-------------------------------------------------------------------------------------------------------</w:t>
            </w:r>
          </w:p>
          <w:p w14:paraId="45E5CAD6" w14:textId="77777777" w:rsidR="00C12CB9" w:rsidRPr="006A720D" w:rsidRDefault="631F534D" w:rsidP="4D5E7B5F">
            <w:pPr>
              <w:ind w:firstLine="597"/>
              <w:jc w:val="both"/>
              <w:rPr>
                <w:i/>
                <w:szCs w:val="24"/>
                <w:u w:val="single"/>
              </w:rPr>
            </w:pPr>
            <w:r w:rsidRPr="006A720D">
              <w:rPr>
                <w:i/>
                <w:szCs w:val="24"/>
                <w:u w:val="single"/>
              </w:rPr>
              <w:t>Išorinis suderinamumas</w:t>
            </w:r>
          </w:p>
          <w:p w14:paraId="45E5CAD7" w14:textId="77777777" w:rsidR="00C12CB9" w:rsidRPr="006A720D" w:rsidRDefault="00C12CB9" w:rsidP="4D5E7B5F">
            <w:pPr>
              <w:jc w:val="both"/>
              <w:rPr>
                <w:i/>
                <w:szCs w:val="24"/>
                <w:u w:val="single"/>
              </w:rPr>
            </w:pPr>
          </w:p>
          <w:p w14:paraId="45E5CAD8" w14:textId="365DFEBB" w:rsidR="00C12CB9" w:rsidRPr="006A720D" w:rsidRDefault="631F534D" w:rsidP="61B5285F">
            <w:pPr>
              <w:ind w:firstLine="597"/>
              <w:jc w:val="both"/>
              <w:rPr>
                <w:szCs w:val="24"/>
              </w:rPr>
            </w:pPr>
            <w:r w:rsidRPr="006A720D">
              <w:rPr>
                <w:szCs w:val="24"/>
              </w:rPr>
              <w:t>Pažangos priemonėje „Gerinti susisiekimą geležinkelių transportu“ nagrinėjamos veiklos atitinka ši</w:t>
            </w:r>
            <w:r w:rsidR="00CF4F72">
              <w:rPr>
                <w:szCs w:val="24"/>
              </w:rPr>
              <w:t>as</w:t>
            </w:r>
            <w:r w:rsidRPr="006A720D">
              <w:rPr>
                <w:szCs w:val="24"/>
              </w:rPr>
              <w:t xml:space="preserve"> strategin</w:t>
            </w:r>
            <w:r w:rsidR="00CF4F72">
              <w:rPr>
                <w:szCs w:val="24"/>
              </w:rPr>
              <w:t>es</w:t>
            </w:r>
            <w:r w:rsidR="008A02BB">
              <w:rPr>
                <w:szCs w:val="24"/>
              </w:rPr>
              <w:t xml:space="preserve"> </w:t>
            </w:r>
            <w:r w:rsidR="008A02BB" w:rsidRPr="008A02BB">
              <w:rPr>
                <w:szCs w:val="24"/>
              </w:rPr>
              <w:t xml:space="preserve">keleivių infrastruktūros </w:t>
            </w:r>
            <w:r w:rsidR="008A02BB" w:rsidRPr="0089684F">
              <w:rPr>
                <w:szCs w:val="24"/>
              </w:rPr>
              <w:t xml:space="preserve">gerinimo </w:t>
            </w:r>
            <w:r w:rsidR="00CF4F72" w:rsidRPr="0089684F">
              <w:rPr>
                <w:szCs w:val="24"/>
              </w:rPr>
              <w:t>gaires</w:t>
            </w:r>
            <w:r w:rsidRPr="0089684F">
              <w:rPr>
                <w:szCs w:val="24"/>
              </w:rPr>
              <w:t xml:space="preserve"> ir inic</w:t>
            </w:r>
            <w:r w:rsidRPr="006A720D">
              <w:rPr>
                <w:szCs w:val="24"/>
              </w:rPr>
              <w:t>iatyvas:</w:t>
            </w:r>
          </w:p>
          <w:p w14:paraId="45E5CAD9" w14:textId="77777777" w:rsidR="00C12CB9" w:rsidRPr="006A720D" w:rsidRDefault="631F534D" w:rsidP="00462822">
            <w:pPr>
              <w:tabs>
                <w:tab w:val="left" w:pos="873"/>
              </w:tabs>
              <w:ind w:left="22" w:firstLine="567"/>
              <w:jc w:val="both"/>
              <w:rPr>
                <w:szCs w:val="24"/>
              </w:rPr>
            </w:pPr>
            <w:r w:rsidRPr="006A720D">
              <w:rPr>
                <w:szCs w:val="24"/>
              </w:rPr>
              <w:t>1.</w:t>
            </w:r>
            <w:r w:rsidRPr="006A720D">
              <w:rPr>
                <w:szCs w:val="24"/>
              </w:rPr>
              <w:tab/>
            </w:r>
            <w:r w:rsidRPr="006A720D">
              <w:rPr>
                <w:b/>
                <w:szCs w:val="24"/>
              </w:rPr>
              <w:t>Lietuvos Respublikos Vyriausybės programos:</w:t>
            </w:r>
            <w:r w:rsidRPr="006A720D">
              <w:rPr>
                <w:szCs w:val="24"/>
              </w:rPr>
              <w:t xml:space="preserve"> </w:t>
            </w:r>
          </w:p>
          <w:p w14:paraId="23AAC9F2" w14:textId="77777777" w:rsidR="00982231" w:rsidRDefault="631F534D" w:rsidP="006B45BA">
            <w:pPr>
              <w:pStyle w:val="Sraopastraipa"/>
              <w:widowControl w:val="0"/>
              <w:numPr>
                <w:ilvl w:val="0"/>
                <w:numId w:val="13"/>
              </w:numPr>
              <w:tabs>
                <w:tab w:val="left" w:pos="873"/>
              </w:tabs>
              <w:ind w:left="23" w:firstLine="567"/>
              <w:jc w:val="both"/>
              <w:rPr>
                <w:szCs w:val="24"/>
              </w:rPr>
            </w:pPr>
            <w:r w:rsidRPr="00982231">
              <w:rPr>
                <w:szCs w:val="24"/>
              </w:rPr>
              <w:t>Aštuonioliktosios Lietuvos Respublikos Vyriausybės programos</w:t>
            </w:r>
            <w:r w:rsidR="003B17BB" w:rsidRPr="006A720D">
              <w:rPr>
                <w:vertAlign w:val="superscript"/>
              </w:rPr>
              <w:footnoteReference w:id="3"/>
            </w:r>
            <w:r w:rsidRPr="00982231">
              <w:rPr>
                <w:szCs w:val="24"/>
              </w:rPr>
              <w:t xml:space="preserve"> VII prioriteto </w:t>
            </w:r>
            <w:r w:rsidRPr="00982231">
              <w:rPr>
                <w:szCs w:val="24"/>
              </w:rPr>
              <w:lastRenderedPageBreak/>
              <w:t>iniciatyvas (141.2, 141.3 ir 141.8 punktai).</w:t>
            </w:r>
          </w:p>
          <w:p w14:paraId="3EA0F961" w14:textId="684173FD" w:rsidR="00982231" w:rsidRDefault="631F534D" w:rsidP="006B45BA">
            <w:pPr>
              <w:pStyle w:val="Sraopastraipa"/>
              <w:widowControl w:val="0"/>
              <w:numPr>
                <w:ilvl w:val="0"/>
                <w:numId w:val="13"/>
              </w:numPr>
              <w:tabs>
                <w:tab w:val="left" w:pos="873"/>
              </w:tabs>
              <w:ind w:left="23" w:firstLine="567"/>
              <w:jc w:val="both"/>
              <w:rPr>
                <w:szCs w:val="24"/>
              </w:rPr>
            </w:pPr>
            <w:r w:rsidRPr="00982231">
              <w:rPr>
                <w:szCs w:val="24"/>
              </w:rPr>
              <w:t>Devynioliktosios Lietuvos Respublikos Vyriausybės programos nuostatų įgyvendinimo plano</w:t>
            </w:r>
            <w:r w:rsidR="003B17BB" w:rsidRPr="006A720D">
              <w:rPr>
                <w:vertAlign w:val="superscript"/>
              </w:rPr>
              <w:footnoteReference w:id="4"/>
            </w:r>
            <w:r w:rsidRPr="00982231">
              <w:rPr>
                <w:szCs w:val="24"/>
              </w:rPr>
              <w:t xml:space="preserve"> 2 prioriteto 2.3.8 veiksmą ir 8 prioriteto 8.2.6 veiksmus.</w:t>
            </w:r>
          </w:p>
          <w:p w14:paraId="231AFAE7" w14:textId="1BC3B91B" w:rsidR="00A50511" w:rsidRPr="00982231" w:rsidRDefault="00E50242" w:rsidP="006B45BA">
            <w:pPr>
              <w:pStyle w:val="Sraopastraipa"/>
              <w:widowControl w:val="0"/>
              <w:numPr>
                <w:ilvl w:val="0"/>
                <w:numId w:val="13"/>
              </w:numPr>
              <w:tabs>
                <w:tab w:val="left" w:pos="873"/>
              </w:tabs>
              <w:ind w:left="22" w:firstLine="567"/>
              <w:jc w:val="both"/>
              <w:rPr>
                <w:szCs w:val="24"/>
              </w:rPr>
            </w:pPr>
            <w:r w:rsidRPr="00982231">
              <w:rPr>
                <w:szCs w:val="24"/>
              </w:rPr>
              <w:t>Dvidešimtosios Lietuvos Respublikos Vyriausybės programos nuostatų įgyvendinimo plano</w:t>
            </w:r>
            <w:r w:rsidR="004F0C7A">
              <w:rPr>
                <w:rStyle w:val="Puslapioinaosnuoroda"/>
                <w:szCs w:val="24"/>
              </w:rPr>
              <w:footnoteReference w:id="5"/>
            </w:r>
            <w:r w:rsidR="00C711F6" w:rsidRPr="00982231">
              <w:rPr>
                <w:szCs w:val="24"/>
              </w:rPr>
              <w:t xml:space="preserve"> 2 prioriteto </w:t>
            </w:r>
            <w:r w:rsidR="00711D8F" w:rsidRPr="00982231">
              <w:rPr>
                <w:szCs w:val="24"/>
              </w:rPr>
              <w:t>2.3.7 veiksmą</w:t>
            </w:r>
            <w:r w:rsidR="005F5731" w:rsidRPr="00982231">
              <w:rPr>
                <w:szCs w:val="24"/>
              </w:rPr>
              <w:t>, 4 prioriteto 4.1.11 veiksmą</w:t>
            </w:r>
            <w:r w:rsidR="00711D8F" w:rsidRPr="00982231">
              <w:rPr>
                <w:szCs w:val="24"/>
              </w:rPr>
              <w:t xml:space="preserve"> ir 8 prioriteto </w:t>
            </w:r>
            <w:r w:rsidR="00DC3594" w:rsidRPr="00982231">
              <w:rPr>
                <w:szCs w:val="24"/>
              </w:rPr>
              <w:t>8.</w:t>
            </w:r>
            <w:r w:rsidR="0097607E" w:rsidRPr="00982231">
              <w:rPr>
                <w:szCs w:val="24"/>
              </w:rPr>
              <w:t>2.6 veiksmą.</w:t>
            </w:r>
            <w:r w:rsidR="00C711F6" w:rsidRPr="00982231">
              <w:rPr>
                <w:szCs w:val="24"/>
              </w:rPr>
              <w:t xml:space="preserve"> </w:t>
            </w:r>
          </w:p>
          <w:p w14:paraId="45E5CADC" w14:textId="77777777" w:rsidR="00C12CB9" w:rsidRPr="006A720D" w:rsidRDefault="631F534D" w:rsidP="00462822">
            <w:pPr>
              <w:tabs>
                <w:tab w:val="left" w:pos="873"/>
              </w:tabs>
              <w:ind w:left="22" w:firstLine="567"/>
              <w:jc w:val="both"/>
              <w:rPr>
                <w:szCs w:val="24"/>
              </w:rPr>
            </w:pPr>
            <w:r w:rsidRPr="006A720D">
              <w:rPr>
                <w:szCs w:val="24"/>
              </w:rPr>
              <w:t>2.</w:t>
            </w:r>
            <w:r w:rsidRPr="006A720D">
              <w:rPr>
                <w:szCs w:val="24"/>
              </w:rPr>
              <w:tab/>
            </w:r>
            <w:r w:rsidRPr="006A720D">
              <w:rPr>
                <w:b/>
                <w:szCs w:val="24"/>
              </w:rPr>
              <w:t>Nacionaliniai ir tarptautiniai strateginiai dokumentai:</w:t>
            </w:r>
            <w:r w:rsidRPr="006A720D">
              <w:rPr>
                <w:szCs w:val="24"/>
              </w:rPr>
              <w:t xml:space="preserve"> </w:t>
            </w:r>
          </w:p>
          <w:p w14:paraId="5B37CF4D" w14:textId="77777777" w:rsidR="0092539F" w:rsidRDefault="631F534D" w:rsidP="0092539F">
            <w:pPr>
              <w:pStyle w:val="Sraopastraipa"/>
              <w:numPr>
                <w:ilvl w:val="0"/>
                <w:numId w:val="14"/>
              </w:numPr>
              <w:tabs>
                <w:tab w:val="left" w:pos="840"/>
                <w:tab w:val="left" w:pos="993"/>
              </w:tabs>
              <w:ind w:left="22" w:firstLine="567"/>
              <w:jc w:val="both"/>
              <w:rPr>
                <w:szCs w:val="24"/>
              </w:rPr>
            </w:pPr>
            <w:r w:rsidRPr="0092539F">
              <w:rPr>
                <w:b/>
                <w:szCs w:val="24"/>
              </w:rPr>
              <w:t>Nacionalinė reformų darbotvarkė</w:t>
            </w:r>
            <w:r w:rsidR="003B17BB" w:rsidRPr="006A720D">
              <w:rPr>
                <w:b/>
                <w:vertAlign w:val="superscript"/>
              </w:rPr>
              <w:footnoteReference w:id="6"/>
            </w:r>
            <w:r w:rsidRPr="0092539F">
              <w:rPr>
                <w:b/>
                <w:szCs w:val="24"/>
              </w:rPr>
              <w:t>:</w:t>
            </w:r>
            <w:r w:rsidRPr="0092539F">
              <w:rPr>
                <w:szCs w:val="24"/>
              </w:rPr>
              <w:t xml:space="preserve"> Atitinka 309 punkte numatytą Kaišiadorių–Radviliškio ir Radviliškio–Klaipėdos ruožų elektrifikavimą bei 306 punkte nurodytą transporto (geležinkelių) infrastruktūros modernizavimą didelio eismo intensyvumo ruožuose, įrengiant triukšmo prevencijos ir mažinimo priemones.</w:t>
            </w:r>
          </w:p>
          <w:p w14:paraId="0EE416FA" w14:textId="77777777" w:rsidR="0092539F" w:rsidRDefault="631F534D" w:rsidP="0092539F">
            <w:pPr>
              <w:pStyle w:val="Sraopastraipa"/>
              <w:numPr>
                <w:ilvl w:val="0"/>
                <w:numId w:val="14"/>
              </w:numPr>
              <w:tabs>
                <w:tab w:val="left" w:pos="840"/>
                <w:tab w:val="left" w:pos="993"/>
              </w:tabs>
              <w:ind w:left="22" w:firstLine="567"/>
              <w:jc w:val="both"/>
              <w:rPr>
                <w:szCs w:val="24"/>
              </w:rPr>
            </w:pPr>
            <w:r w:rsidRPr="0092539F">
              <w:rPr>
                <w:b/>
                <w:szCs w:val="24"/>
              </w:rPr>
              <w:t>Jungtinių Tautų Darnaus vystymosi darbotvarkė iki 2030 metų</w:t>
            </w:r>
            <w:r w:rsidR="003B17BB" w:rsidRPr="006A720D">
              <w:rPr>
                <w:b/>
                <w:vertAlign w:val="superscript"/>
              </w:rPr>
              <w:footnoteReference w:id="7"/>
            </w:r>
            <w:r w:rsidRPr="0092539F">
              <w:rPr>
                <w:b/>
                <w:szCs w:val="24"/>
              </w:rPr>
              <w:t>:</w:t>
            </w:r>
            <w:r w:rsidRPr="0092539F">
              <w:rPr>
                <w:szCs w:val="24"/>
              </w:rPr>
              <w:t xml:space="preserve"> Atitinka 27 punkte numatytą kokybiškos ir atsparios infrastruktūros kūrimą.</w:t>
            </w:r>
          </w:p>
          <w:p w14:paraId="45E5CADF" w14:textId="60A0AB9A" w:rsidR="00C12CB9" w:rsidRPr="0092539F" w:rsidRDefault="631F534D" w:rsidP="0092539F">
            <w:pPr>
              <w:pStyle w:val="Sraopastraipa"/>
              <w:numPr>
                <w:ilvl w:val="0"/>
                <w:numId w:val="14"/>
              </w:numPr>
              <w:tabs>
                <w:tab w:val="left" w:pos="840"/>
                <w:tab w:val="left" w:pos="993"/>
              </w:tabs>
              <w:ind w:left="22" w:firstLine="567"/>
              <w:jc w:val="both"/>
              <w:rPr>
                <w:szCs w:val="24"/>
              </w:rPr>
            </w:pPr>
            <w:r w:rsidRPr="0092539F">
              <w:rPr>
                <w:b/>
                <w:szCs w:val="24"/>
              </w:rPr>
              <w:t>Lietuvos Respublikos teritorijos bendrasis planas</w:t>
            </w:r>
            <w:r w:rsidR="003B17BB" w:rsidRPr="006A720D">
              <w:rPr>
                <w:b/>
                <w:vertAlign w:val="superscript"/>
              </w:rPr>
              <w:footnoteReference w:id="8"/>
            </w:r>
            <w:r w:rsidRPr="0092539F">
              <w:rPr>
                <w:b/>
                <w:szCs w:val="24"/>
              </w:rPr>
              <w:t>:</w:t>
            </w:r>
            <w:r w:rsidRPr="0092539F">
              <w:rPr>
                <w:szCs w:val="24"/>
              </w:rPr>
              <w:t xml:space="preserve"> Atitinka su susisiekimo gerinimu geležinkelių transportu, infrastruktūros plėtra bei neigiamo transporto poveikio aplinkai ir klimatui mažinimu susijusius prioritetus (207, 240, 254 punktai).</w:t>
            </w:r>
          </w:p>
          <w:p w14:paraId="45E5CAE0" w14:textId="55DD96A4" w:rsidR="00C12CB9" w:rsidRPr="006A720D" w:rsidRDefault="631F534D" w:rsidP="00462822">
            <w:pPr>
              <w:tabs>
                <w:tab w:val="left" w:pos="360"/>
                <w:tab w:val="left" w:pos="873"/>
              </w:tabs>
              <w:ind w:left="22" w:firstLine="567"/>
              <w:jc w:val="both"/>
              <w:rPr>
                <w:szCs w:val="24"/>
              </w:rPr>
            </w:pPr>
            <w:r w:rsidRPr="006A720D">
              <w:rPr>
                <w:szCs w:val="24"/>
              </w:rPr>
              <w:t>3.</w:t>
            </w:r>
            <w:r w:rsidRPr="006A720D">
              <w:rPr>
                <w:szCs w:val="24"/>
              </w:rPr>
              <w:tab/>
            </w:r>
            <w:r w:rsidRPr="006A720D">
              <w:rPr>
                <w:b/>
                <w:szCs w:val="24"/>
              </w:rPr>
              <w:t>2021–2027 m. IP:</w:t>
            </w:r>
            <w:r w:rsidRPr="006A720D">
              <w:rPr>
                <w:szCs w:val="24"/>
              </w:rPr>
              <w:t xml:space="preserve"> </w:t>
            </w:r>
          </w:p>
          <w:p w14:paraId="4EB27BC9" w14:textId="77777777" w:rsidR="007C4CA0" w:rsidRDefault="631F534D" w:rsidP="0000507F">
            <w:pPr>
              <w:pStyle w:val="Sraopastraipa"/>
              <w:numPr>
                <w:ilvl w:val="0"/>
                <w:numId w:val="15"/>
              </w:numPr>
              <w:tabs>
                <w:tab w:val="left" w:pos="840"/>
                <w:tab w:val="left" w:pos="993"/>
              </w:tabs>
              <w:ind w:left="23" w:firstLine="567"/>
              <w:jc w:val="both"/>
              <w:rPr>
                <w:szCs w:val="24"/>
              </w:rPr>
            </w:pPr>
            <w:r w:rsidRPr="007C4CA0">
              <w:rPr>
                <w:szCs w:val="24"/>
              </w:rPr>
              <w:t xml:space="preserve">Priemonės veiklos prisideda prie trečiojo politikos tikslo „Geriau sujungta Europa“ ir 3.1 konkretaus uždavinio „Kurti tvarų, atsparų klimato kaitai, pažangų, saugų ir įvairiarūšį transeuropinį transporto tinklą“ įgyvendinimo. 2021–2027 m. IP numatyta, kad ES fondų investicijos skirtos tvariam, klimato kaitai atspariam, pažangiam, saugiam ir įvairiarūšiam </w:t>
            </w:r>
            <w:proofErr w:type="spellStart"/>
            <w:r w:rsidRPr="007C4CA0">
              <w:rPr>
                <w:szCs w:val="24"/>
              </w:rPr>
              <w:t>transeuropiniam</w:t>
            </w:r>
            <w:proofErr w:type="spellEnd"/>
            <w:r w:rsidRPr="007C4CA0">
              <w:rPr>
                <w:szCs w:val="24"/>
              </w:rPr>
              <w:t xml:space="preserve"> transporto tinklui kurti.</w:t>
            </w:r>
          </w:p>
          <w:p w14:paraId="45E5CAE4" w14:textId="65F8538C" w:rsidR="00C12CB9" w:rsidRPr="00B750CE" w:rsidRDefault="631F534D" w:rsidP="00B750CE">
            <w:pPr>
              <w:pStyle w:val="Sraopastraipa"/>
              <w:numPr>
                <w:ilvl w:val="0"/>
                <w:numId w:val="16"/>
              </w:numPr>
              <w:tabs>
                <w:tab w:val="left" w:pos="993"/>
              </w:tabs>
              <w:ind w:left="22" w:firstLine="567"/>
              <w:jc w:val="both"/>
              <w:rPr>
                <w:szCs w:val="24"/>
                <w:lang w:eastAsia="lt-LT"/>
              </w:rPr>
            </w:pPr>
            <w:r w:rsidRPr="00B750CE">
              <w:rPr>
                <w:szCs w:val="24"/>
              </w:rPr>
              <w:t>Priemonės veiklos atitinka IP veiksmą „Tobulinti ir plėtoti TEN-T geležinkelių infrastruktūrą, diegti ir modernizuoti skaitmenines sistemas, gerinti aplinkosauginius parametrus ir didinti eismo saugą TEN-T geležinkeliuose, užtikrinant sąveiką su kitų transporto rūšių TEN-T infrastruktūra“.</w:t>
            </w:r>
          </w:p>
          <w:p w14:paraId="45E5CAE5" w14:textId="77777777" w:rsidR="00C12CB9" w:rsidRPr="006A720D" w:rsidRDefault="631F534D" w:rsidP="00462822">
            <w:pPr>
              <w:tabs>
                <w:tab w:val="left" w:pos="360"/>
                <w:tab w:val="left" w:pos="873"/>
              </w:tabs>
              <w:ind w:left="22" w:firstLine="567"/>
              <w:jc w:val="both"/>
              <w:rPr>
                <w:szCs w:val="24"/>
              </w:rPr>
            </w:pPr>
            <w:r w:rsidRPr="006A720D">
              <w:rPr>
                <w:szCs w:val="24"/>
              </w:rPr>
              <w:t>4.</w:t>
            </w:r>
            <w:r w:rsidRPr="006A720D">
              <w:rPr>
                <w:szCs w:val="24"/>
              </w:rPr>
              <w:tab/>
            </w:r>
            <w:r w:rsidRPr="006A720D">
              <w:rPr>
                <w:b/>
                <w:szCs w:val="24"/>
              </w:rPr>
              <w:t>Lietuvos kariuomenės Rūdninkų karinio poligono įstatymas:</w:t>
            </w:r>
            <w:r w:rsidRPr="006A720D">
              <w:rPr>
                <w:szCs w:val="24"/>
              </w:rPr>
              <w:t xml:space="preserve"> </w:t>
            </w:r>
          </w:p>
          <w:p w14:paraId="45E5CAE6" w14:textId="037DEA03" w:rsidR="00C12CB9" w:rsidRPr="00111506" w:rsidRDefault="631F534D" w:rsidP="00DE0CAD">
            <w:pPr>
              <w:pStyle w:val="Sraopastraipa"/>
              <w:numPr>
                <w:ilvl w:val="0"/>
                <w:numId w:val="16"/>
              </w:numPr>
              <w:tabs>
                <w:tab w:val="left" w:pos="873"/>
              </w:tabs>
              <w:ind w:left="22" w:firstLine="567"/>
              <w:jc w:val="both"/>
              <w:rPr>
                <w:szCs w:val="24"/>
              </w:rPr>
            </w:pPr>
            <w:r w:rsidRPr="00111506">
              <w:rPr>
                <w:szCs w:val="24"/>
              </w:rPr>
              <w:t>Priemonės veiklos atitinka 3 straipsnio 2 dalyje numatytą poligono efektyvų naudojimą užtikrinančių inžinerinių statinių ir įrenginių statybą (įrengimą) ne poligono teritorijoje.</w:t>
            </w:r>
          </w:p>
          <w:p w14:paraId="45E5CAE7" w14:textId="77777777" w:rsidR="00C12CB9" w:rsidRPr="006A720D" w:rsidRDefault="631F534D" w:rsidP="00462822">
            <w:pPr>
              <w:tabs>
                <w:tab w:val="left" w:pos="873"/>
              </w:tabs>
              <w:ind w:left="22" w:firstLine="567"/>
              <w:jc w:val="both"/>
              <w:rPr>
                <w:szCs w:val="24"/>
              </w:rPr>
            </w:pPr>
            <w:r w:rsidRPr="006A720D">
              <w:rPr>
                <w:szCs w:val="24"/>
              </w:rPr>
              <w:t>5.</w:t>
            </w:r>
            <w:r w:rsidR="003B17BB" w:rsidRPr="006A720D">
              <w:rPr>
                <w:szCs w:val="24"/>
              </w:rPr>
              <w:tab/>
            </w:r>
            <w:r w:rsidRPr="006A720D">
              <w:rPr>
                <w:b/>
                <w:szCs w:val="24"/>
              </w:rPr>
              <w:t>Lietuvos transporto infrastruktūros plėtros iki 2030 m. planas</w:t>
            </w:r>
            <w:r w:rsidR="003B17BB" w:rsidRPr="006A720D">
              <w:rPr>
                <w:b/>
                <w:szCs w:val="24"/>
                <w:vertAlign w:val="superscript"/>
              </w:rPr>
              <w:footnoteReference w:id="9"/>
            </w:r>
            <w:r w:rsidRPr="006A720D">
              <w:rPr>
                <w:b/>
                <w:szCs w:val="24"/>
              </w:rPr>
              <w:t>:</w:t>
            </w:r>
            <w:r w:rsidRPr="006A720D">
              <w:rPr>
                <w:szCs w:val="24"/>
              </w:rPr>
              <w:t xml:space="preserve"> </w:t>
            </w:r>
          </w:p>
          <w:p w14:paraId="45E5CAE8" w14:textId="70228498" w:rsidR="00C12CB9" w:rsidRPr="00F92451" w:rsidRDefault="631F534D" w:rsidP="00DE0CAD">
            <w:pPr>
              <w:pStyle w:val="Sraopastraipa"/>
              <w:numPr>
                <w:ilvl w:val="0"/>
                <w:numId w:val="16"/>
              </w:numPr>
              <w:tabs>
                <w:tab w:val="left" w:pos="873"/>
              </w:tabs>
              <w:ind w:left="22" w:firstLine="567"/>
              <w:jc w:val="both"/>
              <w:rPr>
                <w:szCs w:val="24"/>
              </w:rPr>
            </w:pPr>
            <w:r w:rsidRPr="00F92451">
              <w:rPr>
                <w:szCs w:val="24"/>
              </w:rPr>
              <w:t>Veiklos suderinamos su plano prioritetinėmis kryptimis, uždaviniais ir priemonėmis, skiriant dėmesį geležinkelių infrastruktūros tobulinimui ir tvarumui.</w:t>
            </w:r>
          </w:p>
          <w:p w14:paraId="45E5CAE9" w14:textId="77777777" w:rsidR="00C12CB9" w:rsidRPr="006A720D" w:rsidRDefault="631F534D" w:rsidP="00462822">
            <w:pPr>
              <w:tabs>
                <w:tab w:val="left" w:pos="873"/>
              </w:tabs>
              <w:ind w:left="22" w:firstLine="567"/>
              <w:jc w:val="both"/>
              <w:rPr>
                <w:szCs w:val="24"/>
              </w:rPr>
            </w:pPr>
            <w:r w:rsidRPr="006A720D">
              <w:rPr>
                <w:szCs w:val="24"/>
              </w:rPr>
              <w:t>6.</w:t>
            </w:r>
            <w:r w:rsidRPr="006A720D">
              <w:rPr>
                <w:szCs w:val="24"/>
              </w:rPr>
              <w:tab/>
            </w:r>
            <w:r w:rsidRPr="006A720D">
              <w:rPr>
                <w:b/>
                <w:szCs w:val="24"/>
              </w:rPr>
              <w:t>Europos infrastruktūros tinklų priemonė (EITP):</w:t>
            </w:r>
            <w:r w:rsidRPr="006A720D">
              <w:rPr>
                <w:szCs w:val="24"/>
              </w:rPr>
              <w:t xml:space="preserve"> </w:t>
            </w:r>
          </w:p>
          <w:p w14:paraId="45E5CAEA" w14:textId="7032449A" w:rsidR="00C12CB9" w:rsidRPr="00DE0CAD" w:rsidRDefault="631F534D" w:rsidP="00760DC3">
            <w:pPr>
              <w:pStyle w:val="Sraopastraipa"/>
              <w:numPr>
                <w:ilvl w:val="0"/>
                <w:numId w:val="16"/>
              </w:numPr>
              <w:tabs>
                <w:tab w:val="left" w:pos="873"/>
              </w:tabs>
              <w:ind w:left="22" w:firstLine="567"/>
              <w:jc w:val="both"/>
              <w:rPr>
                <w:szCs w:val="24"/>
              </w:rPr>
            </w:pPr>
            <w:r w:rsidRPr="00DE0CAD">
              <w:rPr>
                <w:szCs w:val="24"/>
              </w:rPr>
              <w:t xml:space="preserve">Priemonės veiklos prisideda prie Europos Parlamento ir Tarybos reglamentu </w:t>
            </w:r>
            <w:hyperlink r:id="rId16" w:tgtFrame="_blank" w:history="1">
              <w:r w:rsidR="00C12CB9" w:rsidRPr="00DE0CAD">
                <w:rPr>
                  <w:szCs w:val="24"/>
                </w:rPr>
                <w:t>(ES) 2021/1153</w:t>
              </w:r>
            </w:hyperlink>
            <w:r w:rsidRPr="00DE0CAD">
              <w:rPr>
                <w:szCs w:val="24"/>
              </w:rPr>
              <w:t xml:space="preserve"> nustatytų EITP bendrųjų ir konkrečių tikslų: </w:t>
            </w:r>
          </w:p>
          <w:p w14:paraId="7CB70E78" w14:textId="77777777" w:rsidR="00760DC3" w:rsidRDefault="631F534D" w:rsidP="00760DC3">
            <w:pPr>
              <w:pStyle w:val="Sraopastraipa"/>
              <w:numPr>
                <w:ilvl w:val="0"/>
                <w:numId w:val="12"/>
              </w:numPr>
              <w:tabs>
                <w:tab w:val="left" w:pos="870"/>
                <w:tab w:val="left" w:pos="1843"/>
              </w:tabs>
              <w:ind w:left="22" w:firstLine="567"/>
              <w:jc w:val="both"/>
              <w:rPr>
                <w:szCs w:val="24"/>
              </w:rPr>
            </w:pPr>
            <w:r w:rsidRPr="00760DC3">
              <w:rPr>
                <w:szCs w:val="24"/>
              </w:rPr>
              <w:t>Plėtoti, modernizuoti ir užbaigti transeuropinį transporto tinklą;</w:t>
            </w:r>
          </w:p>
          <w:p w14:paraId="5D4EF962" w14:textId="77777777" w:rsidR="00760DC3" w:rsidRDefault="631F534D" w:rsidP="00760DC3">
            <w:pPr>
              <w:pStyle w:val="Sraopastraipa"/>
              <w:numPr>
                <w:ilvl w:val="0"/>
                <w:numId w:val="12"/>
              </w:numPr>
              <w:tabs>
                <w:tab w:val="left" w:pos="870"/>
                <w:tab w:val="left" w:pos="1843"/>
              </w:tabs>
              <w:ind w:left="22" w:firstLine="567"/>
              <w:jc w:val="both"/>
              <w:rPr>
                <w:szCs w:val="24"/>
              </w:rPr>
            </w:pPr>
            <w:r w:rsidRPr="00760DC3">
              <w:rPr>
                <w:szCs w:val="24"/>
              </w:rPr>
              <w:t>Sudaryti palankesnes sąlygas tarpvalstybiniam bendradarbiavimui atsinaujinančiosios energijos srityje, mažinant priklausomybę nuo iškastinio kuro;</w:t>
            </w:r>
          </w:p>
          <w:p w14:paraId="645121EE" w14:textId="77777777" w:rsidR="00760DC3" w:rsidRDefault="631F534D" w:rsidP="00760DC3">
            <w:pPr>
              <w:pStyle w:val="Sraopastraipa"/>
              <w:numPr>
                <w:ilvl w:val="0"/>
                <w:numId w:val="12"/>
              </w:numPr>
              <w:tabs>
                <w:tab w:val="left" w:pos="870"/>
                <w:tab w:val="left" w:pos="1843"/>
              </w:tabs>
              <w:ind w:left="22" w:firstLine="567"/>
              <w:jc w:val="both"/>
              <w:rPr>
                <w:szCs w:val="24"/>
              </w:rPr>
            </w:pPr>
            <w:r w:rsidRPr="00760DC3">
              <w:rPr>
                <w:szCs w:val="24"/>
              </w:rPr>
              <w:t>Stiprinti Europos konkurencingumą, užtikrinti pažangų, tvarų ir integracinį augimą, teritorinę, socialinę ir ekonominę sanglaudą bei prieigą prie vidaus rinkos;</w:t>
            </w:r>
          </w:p>
          <w:p w14:paraId="246F8BF5" w14:textId="77777777" w:rsidR="00760DC3" w:rsidRDefault="631F534D" w:rsidP="00760DC3">
            <w:pPr>
              <w:pStyle w:val="Sraopastraipa"/>
              <w:numPr>
                <w:ilvl w:val="0"/>
                <w:numId w:val="12"/>
              </w:numPr>
              <w:tabs>
                <w:tab w:val="left" w:pos="870"/>
                <w:tab w:val="left" w:pos="1843"/>
              </w:tabs>
              <w:ind w:left="22" w:firstLine="567"/>
              <w:jc w:val="both"/>
              <w:rPr>
                <w:szCs w:val="24"/>
              </w:rPr>
            </w:pPr>
            <w:r w:rsidRPr="00760DC3">
              <w:rPr>
                <w:szCs w:val="24"/>
              </w:rPr>
              <w:lastRenderedPageBreak/>
              <w:t>Plėtoti bendro intereso projektus, susijusius su veiksmingais, sujungtais ir įvairiarūšiais tinklais bei infrastruktūra, skirta pažangiam, sąveikiam, tvariam, įtraukiam, prieinamam, saugiam ir patikimam judumui;</w:t>
            </w:r>
          </w:p>
          <w:p w14:paraId="45E5CAEF" w14:textId="41B3A937" w:rsidR="00C12CB9" w:rsidRPr="00760DC3" w:rsidRDefault="631F534D" w:rsidP="00760DC3">
            <w:pPr>
              <w:pStyle w:val="Sraopastraipa"/>
              <w:numPr>
                <w:ilvl w:val="0"/>
                <w:numId w:val="12"/>
              </w:numPr>
              <w:tabs>
                <w:tab w:val="left" w:pos="870"/>
                <w:tab w:val="left" w:pos="1843"/>
              </w:tabs>
              <w:ind w:left="22" w:firstLine="567"/>
              <w:jc w:val="both"/>
              <w:rPr>
                <w:szCs w:val="24"/>
              </w:rPr>
            </w:pPr>
            <w:r w:rsidRPr="00760DC3">
              <w:rPr>
                <w:szCs w:val="24"/>
              </w:rPr>
              <w:t>Pritaikyti TEN-T dalis dvejopam transporto infrastruktūros naudojimui siekiant pagerinti tiek civilinį, tiek karinį mobilumą.</w:t>
            </w:r>
          </w:p>
        </w:tc>
      </w:tr>
    </w:tbl>
    <w:p w14:paraId="45E5CAF1" w14:textId="77777777" w:rsidR="00C12CB9" w:rsidRPr="006A720D" w:rsidRDefault="00C12CB9" w:rsidP="61B5285F">
      <w:pPr>
        <w:jc w:val="center"/>
        <w:rPr>
          <w:b/>
          <w:szCs w:val="24"/>
        </w:rPr>
      </w:pPr>
    </w:p>
    <w:p w14:paraId="45E5CAF2" w14:textId="77777777" w:rsidR="00C12CB9" w:rsidRPr="006A720D" w:rsidRDefault="631F534D" w:rsidP="61B5285F">
      <w:pPr>
        <w:jc w:val="center"/>
        <w:rPr>
          <w:b/>
          <w:szCs w:val="24"/>
        </w:rPr>
      </w:pPr>
      <w:r w:rsidRPr="006A720D">
        <w:rPr>
          <w:b/>
          <w:szCs w:val="24"/>
        </w:rPr>
        <w:t>III SKYRIUS</w:t>
      </w:r>
    </w:p>
    <w:p w14:paraId="45E5CAF3" w14:textId="77777777" w:rsidR="00C12CB9" w:rsidRPr="006A720D" w:rsidRDefault="631F534D" w:rsidP="61B5285F">
      <w:pPr>
        <w:jc w:val="center"/>
        <w:rPr>
          <w:b/>
          <w:szCs w:val="24"/>
        </w:rPr>
      </w:pPr>
      <w:r w:rsidRPr="006A720D">
        <w:rPr>
          <w:b/>
          <w:szCs w:val="24"/>
        </w:rPr>
        <w:t>ALTERNATYVŲ ANALIZĖ</w:t>
      </w:r>
    </w:p>
    <w:p w14:paraId="45E5CAF4" w14:textId="77777777" w:rsidR="00C12CB9" w:rsidRPr="006A720D" w:rsidRDefault="00C12CB9" w:rsidP="61B5285F">
      <w:pPr>
        <w:jc w:val="center"/>
        <w:rPr>
          <w:szCs w:val="24"/>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3"/>
      </w:tblGrid>
      <w:tr w:rsidR="00C12CB9" w:rsidRPr="006A720D" w14:paraId="45E5CAF7" w14:textId="77777777" w:rsidTr="00C96BA5">
        <w:tc>
          <w:tcPr>
            <w:tcW w:w="9813" w:type="dxa"/>
            <w:shd w:val="clear" w:color="auto" w:fill="DBE5F1" w:themeFill="accent1" w:themeFillTint="33"/>
          </w:tcPr>
          <w:p w14:paraId="45E5CAF5" w14:textId="77777777" w:rsidR="00C12CB9" w:rsidRPr="006A720D" w:rsidRDefault="631F534D" w:rsidP="61B5285F">
            <w:pPr>
              <w:tabs>
                <w:tab w:val="left" w:pos="598"/>
              </w:tabs>
              <w:jc w:val="center"/>
              <w:rPr>
                <w:b/>
                <w:szCs w:val="24"/>
              </w:rPr>
            </w:pPr>
            <w:r w:rsidRPr="006A720D">
              <w:rPr>
                <w:b/>
                <w:szCs w:val="24"/>
              </w:rPr>
              <w:t>PIRMASIS SKIRSNIS</w:t>
            </w:r>
          </w:p>
          <w:p w14:paraId="45E5CAF6" w14:textId="77777777" w:rsidR="00C12CB9" w:rsidRPr="006A720D" w:rsidRDefault="631F534D" w:rsidP="61B5285F">
            <w:pPr>
              <w:tabs>
                <w:tab w:val="left" w:pos="598"/>
              </w:tabs>
              <w:jc w:val="center"/>
              <w:rPr>
                <w:szCs w:val="24"/>
              </w:rPr>
            </w:pPr>
            <w:r w:rsidRPr="006A720D">
              <w:rPr>
                <w:b/>
                <w:szCs w:val="24"/>
              </w:rPr>
              <w:t>PLĖTROS PROGRAMOS PAŽANGOS PRIEMONĖS ALTERNATYVOS</w:t>
            </w:r>
          </w:p>
        </w:tc>
      </w:tr>
      <w:tr w:rsidR="00C12CB9" w:rsidRPr="006A720D" w14:paraId="45E5CC76" w14:textId="77777777" w:rsidTr="00C96BA5">
        <w:trPr>
          <w:trHeight w:val="2824"/>
        </w:trPr>
        <w:tc>
          <w:tcPr>
            <w:tcW w:w="9813" w:type="dxa"/>
          </w:tcPr>
          <w:p w14:paraId="45E5CAF8" w14:textId="1CE7083F" w:rsidR="00C12CB9" w:rsidRPr="006A720D" w:rsidRDefault="631F534D" w:rsidP="61B5285F">
            <w:pPr>
              <w:tabs>
                <w:tab w:val="left" w:pos="860"/>
              </w:tabs>
              <w:ind w:firstLine="567"/>
              <w:jc w:val="both"/>
            </w:pPr>
            <w:r w:rsidRPr="1D70E595">
              <w:t>Pažangos priemonės veiklos atitinka Strateginio valdymo metodikos 89.4.5. papunktyje numatytus atvejus, kai sprendimai dėl konkrečių pažangos priemonės veiklų finansavimo jau priimti ir (arba) veiklos pradėtos vykdyti</w:t>
            </w:r>
            <w:r w:rsidR="00B319F3" w:rsidRPr="1D70E595">
              <w:t>.</w:t>
            </w:r>
            <w:r w:rsidR="00DA16A6" w:rsidRPr="1D70E595">
              <w:t xml:space="preserve"> </w:t>
            </w:r>
            <w:r w:rsidR="5FDB8B9A" w:rsidRPr="1D70E595">
              <w:t>N</w:t>
            </w:r>
            <w:r w:rsidR="079C9223" w:rsidRPr="1D70E595">
              <w:t>agrinėjamos</w:t>
            </w:r>
            <w:r w:rsidR="00DA16A6" w:rsidRPr="1D70E595">
              <w:t xml:space="preserve"> alternatyvos</w:t>
            </w:r>
            <w:r w:rsidR="642EC16E" w:rsidRPr="1D70E595">
              <w:t xml:space="preserve"> (finansuotini veiklų rinkiniai) apibrėžtos Skaičiuoklės darbalapyje </w:t>
            </w:r>
            <w:r w:rsidR="642EC16E" w:rsidRPr="1D70E595">
              <w:rPr>
                <w:sz w:val="22"/>
                <w:szCs w:val="22"/>
              </w:rPr>
              <w:t>„</w:t>
            </w:r>
            <w:r w:rsidR="642EC16E" w:rsidRPr="1D70E595">
              <w:t>Alternatyvos</w:t>
            </w:r>
            <w:r w:rsidR="642EC16E" w:rsidRPr="1D70E595">
              <w:rPr>
                <w:sz w:val="22"/>
                <w:szCs w:val="22"/>
              </w:rPr>
              <w:t>“</w:t>
            </w:r>
            <w:r w:rsidR="002348F4">
              <w:t>.</w:t>
            </w:r>
          </w:p>
          <w:p w14:paraId="7CBED3D7" w14:textId="77777777" w:rsidR="00565878" w:rsidRPr="006A720D" w:rsidRDefault="00565878" w:rsidP="61B5285F">
            <w:pPr>
              <w:tabs>
                <w:tab w:val="left" w:pos="860"/>
              </w:tabs>
              <w:ind w:firstLine="567"/>
              <w:jc w:val="both"/>
            </w:pPr>
          </w:p>
          <w:p w14:paraId="45E5CAF9" w14:textId="719486A8" w:rsidR="00C12CB9" w:rsidRPr="006A720D" w:rsidRDefault="631F534D" w:rsidP="005D3CB3">
            <w:pPr>
              <w:ind w:firstLine="589"/>
              <w:jc w:val="both"/>
              <w:rPr>
                <w:b/>
              </w:rPr>
            </w:pPr>
            <w:r w:rsidRPr="1D70E595">
              <w:rPr>
                <w:b/>
              </w:rPr>
              <w:t>1 veikla „Triukšmo mažinimo priemonių geležinkelio ruožuose Klaipėdoje ir Kretingoje įrengimas“.</w:t>
            </w:r>
          </w:p>
          <w:p w14:paraId="45E5CAFA" w14:textId="5AF0ECA8" w:rsidR="00C12CB9" w:rsidRPr="006A720D" w:rsidRDefault="631F534D" w:rsidP="61B5285F">
            <w:pPr>
              <w:ind w:firstLine="599"/>
              <w:jc w:val="both"/>
            </w:pPr>
            <w:r w:rsidRPr="1D70E595">
              <w:rPr>
                <w:u w:val="single"/>
              </w:rPr>
              <w:t>Aprašymas.</w:t>
            </w:r>
            <w:r w:rsidRPr="1D70E595">
              <w:t xml:space="preserve"> Veikla skirta įrengti triukšmo mažinimo priemones geležinkelių ruožuose Klaipėdoje (2 vnt.) ir Kretingoje (1 vnt.), kur triukšmo ribiniai dydžiai viršija </w:t>
            </w:r>
            <w:r w:rsidRPr="1D70E595">
              <w:rPr>
                <w:lang w:eastAsia="lt-LT"/>
              </w:rPr>
              <w:t>HN 33:2011 reglamentuotų ribinių dydžių</w:t>
            </w:r>
            <w:r w:rsidRPr="1D70E595">
              <w:t xml:space="preserve"> higienos normas, taip pagerinti gyventojų, gyvenančių šalia geležinkelio, gyvenimo sąlygas.</w:t>
            </w:r>
          </w:p>
          <w:p w14:paraId="45E5CAFB" w14:textId="1108128D" w:rsidR="00C12CB9" w:rsidRPr="006A720D" w:rsidRDefault="631F534D" w:rsidP="005D3CB3">
            <w:pPr>
              <w:tabs>
                <w:tab w:val="left" w:pos="851"/>
              </w:tabs>
              <w:ind w:firstLine="589"/>
              <w:jc w:val="both"/>
            </w:pPr>
            <w:r w:rsidRPr="1D70E595">
              <w:t>Priemonės apraše nurodyti veiklos projektai suplanuoti, vadovaujantis Strateginio valdymo metodikoje</w:t>
            </w:r>
            <w:r w:rsidR="003B17BB" w:rsidRPr="1D70E595">
              <w:rPr>
                <w:vertAlign w:val="superscript"/>
              </w:rPr>
              <w:footnoteReference w:id="10"/>
            </w:r>
            <w:r w:rsidRPr="1D70E595">
              <w:t xml:space="preserve"> pateiktais bendraisiais projektų atrankos kriterijais, t. y. projektai prisideda prie 5.3. uždavinyje „Gerinti transporto junglumą šalies viduje, su ES valstybėmis narėmis ir trečiosiomis šalimis, užtikrinti eismo saugumą“ įvardintos 1 problemos „Lietuvos transporto infrastruktūros išvystymas ir teikiamų paslaugų kokybė nesiekia ES vidurkio“ ir ją lėmusios priežasties 2. „Esama geležinkelių infrastruktūra neužtikrina greito ir patogaus susisiekimo“ sprendimo, sieks Susisiekimo plėtros programoje numatytų rodiklių, projektų poreikis buvo identifikuotas </w:t>
            </w:r>
            <w:r w:rsidR="00B80C76" w:rsidRPr="1D70E595">
              <w:t xml:space="preserve">2021–2027 m. IP </w:t>
            </w:r>
            <w:r w:rsidRPr="1D70E595">
              <w:t xml:space="preserve">projekto rengimo metu, jie bus įgyvendinami geležinkelių TEN-T tinkle, sieks </w:t>
            </w:r>
            <w:r w:rsidR="00B80C76" w:rsidRPr="1D70E595">
              <w:t>2021–2027 m. IP</w:t>
            </w:r>
            <w:r w:rsidR="00B80C76" w:rsidRPr="1D70E595" w:rsidDel="00B80C76">
              <w:t xml:space="preserve"> </w:t>
            </w:r>
            <w:r w:rsidRPr="1D70E595">
              <w:t xml:space="preserve"> numatytų rodiklių. Šių projektų vertinimas bus atliktas vadovaujantis finansavimo šaltinį reglamentuojančiuose teisės aktuose nustatyta tvarka.</w:t>
            </w:r>
          </w:p>
          <w:p w14:paraId="45E5CAFD" w14:textId="77777777" w:rsidR="00C12CB9" w:rsidRPr="006A720D" w:rsidRDefault="631F534D" w:rsidP="61B5285F">
            <w:pPr>
              <w:ind w:firstLine="599"/>
              <w:jc w:val="both"/>
              <w:rPr>
                <w:rFonts w:eastAsia="Calibri"/>
                <w:u w:val="single"/>
              </w:rPr>
            </w:pPr>
            <w:r w:rsidRPr="1D70E595">
              <w:rPr>
                <w:rFonts w:eastAsia="Calibri"/>
                <w:u w:val="single"/>
              </w:rPr>
              <w:t>NPP horizontalieji principai:</w:t>
            </w:r>
          </w:p>
          <w:p w14:paraId="74D8221C" w14:textId="77777777" w:rsidR="00827490" w:rsidRDefault="005D3CB3" w:rsidP="00827490">
            <w:pPr>
              <w:pStyle w:val="Sraopastraipa"/>
              <w:numPr>
                <w:ilvl w:val="0"/>
                <w:numId w:val="11"/>
              </w:numPr>
              <w:tabs>
                <w:tab w:val="left" w:pos="873"/>
              </w:tabs>
              <w:ind w:left="22" w:firstLine="567"/>
              <w:jc w:val="both"/>
            </w:pPr>
            <w:r w:rsidRPr="1D70E595">
              <w:t>D</w:t>
            </w:r>
            <w:r w:rsidR="631F534D" w:rsidRPr="1D70E595">
              <w:t>arnaus vystymosi horizontalus principas. Veikla prisidės prie darnaus vystymosi rodiklio „1.1. darnaus vystymosi indeksas“ reikšmių pasiekimo, t. y. prisidės prie Jungtinių Tautų Darnaus vystymosi</w:t>
            </w:r>
            <w:r w:rsidR="00D61BAB" w:rsidRPr="1D70E595">
              <w:t xml:space="preserve"> </w:t>
            </w:r>
            <w:r w:rsidR="631F534D" w:rsidRPr="1D70E595">
              <w:t>9 tikslo „Kurti atsparią infrastruktūrą, skatinti visa apimančią industrializaciją ir inovacijas“ 9.1 uždavinio „Kurti kokybišką, patikimą, tvarią ir atsparią infrastruktūrą, įskaitant regioninę ir tarpvalstybinę infrastruktūrą, skirtą ekonominei plėtrai ir žmonių gerovei didinti, sutelkiant dėmesį į prieinamą ir lygiateisę galimybę ja naudotis visiems“ ir jo rodiklio „9.1.2. Keleivių skaičius ir krovinių kiekis pagal transporto rūšis“ įgyvendinimo.</w:t>
            </w:r>
          </w:p>
          <w:p w14:paraId="5C1C3EDD" w14:textId="77777777" w:rsidR="00827490" w:rsidRDefault="631F534D" w:rsidP="00827490">
            <w:pPr>
              <w:pStyle w:val="Sraopastraipa"/>
              <w:numPr>
                <w:ilvl w:val="0"/>
                <w:numId w:val="11"/>
              </w:numPr>
              <w:tabs>
                <w:tab w:val="left" w:pos="873"/>
              </w:tabs>
              <w:ind w:left="22" w:firstLine="567"/>
              <w:jc w:val="both"/>
            </w:pPr>
            <w:r w:rsidRPr="1D70E595">
              <w:t>Lygių galimybių visiems horizontalus principas. Veikla šio principo tiesiogiai neįgyvendins, tačiau neigiamo poveikio nedarys.</w:t>
            </w:r>
          </w:p>
          <w:p w14:paraId="45E5CB01" w14:textId="76F625FC" w:rsidR="00C12CB9" w:rsidRPr="00827490" w:rsidRDefault="631F534D" w:rsidP="00827490">
            <w:pPr>
              <w:pStyle w:val="Sraopastraipa"/>
              <w:numPr>
                <w:ilvl w:val="0"/>
                <w:numId w:val="11"/>
              </w:numPr>
              <w:tabs>
                <w:tab w:val="left" w:pos="873"/>
              </w:tabs>
              <w:ind w:left="22" w:firstLine="567"/>
              <w:jc w:val="both"/>
            </w:pPr>
            <w:r w:rsidRPr="1D70E595">
              <w:t>Inovatyvumo (kūrybingumo) horizontalus principas</w:t>
            </w:r>
            <w:r w:rsidRPr="1D70E595">
              <w:rPr>
                <w:i/>
              </w:rPr>
              <w:t xml:space="preserve">. </w:t>
            </w:r>
            <w:r w:rsidRPr="1D70E595">
              <w:t>Veikla šio principo tiesiogiai neįgyvendins, tačiau neigiamo poveikio nedarys.</w:t>
            </w:r>
          </w:p>
          <w:p w14:paraId="45E5CB03" w14:textId="5031C32B" w:rsidR="00C12CB9" w:rsidRPr="006A720D" w:rsidRDefault="631F534D" w:rsidP="00F0179C">
            <w:pPr>
              <w:ind w:firstLine="589"/>
              <w:jc w:val="both"/>
            </w:pPr>
            <w:r w:rsidRPr="1D70E595">
              <w:rPr>
                <w:u w:val="single"/>
              </w:rPr>
              <w:t>Tikslinė grupė.</w:t>
            </w:r>
            <w:r w:rsidRPr="1D70E595">
              <w:t xml:space="preserve"> Tikslinę grupę sudaro tiesioginiai ir netiesioginiai naudos gavėjai. Tiesioginiai naudos gavėjai – šalia geležinkelio gyvenantys Klaipėdos ir Kretingos vietiniai gyventojai. Netiesioginiai naudos gavėjai – visi Klaipėdos ir Kretingos gyventojai ir svečiai.</w:t>
            </w:r>
          </w:p>
          <w:p w14:paraId="45E5CB05" w14:textId="77777777" w:rsidR="00C12CB9" w:rsidRPr="006A720D" w:rsidRDefault="631F534D" w:rsidP="00F0179C">
            <w:pPr>
              <w:ind w:firstLine="589"/>
              <w:jc w:val="both"/>
            </w:pPr>
            <w:r w:rsidRPr="1D70E595">
              <w:rPr>
                <w:u w:val="single"/>
              </w:rPr>
              <w:t>Projektų vykdytojai.</w:t>
            </w:r>
            <w:r w:rsidRPr="1D70E595">
              <w:t xml:space="preserve"> Juridinis asmuo – AB „LTG Infra“.</w:t>
            </w:r>
          </w:p>
          <w:p w14:paraId="45E5CB07" w14:textId="1855364D" w:rsidR="00C12CB9" w:rsidRPr="006A720D" w:rsidRDefault="631F534D" w:rsidP="00F0179C">
            <w:pPr>
              <w:ind w:firstLine="589"/>
              <w:jc w:val="both"/>
            </w:pPr>
            <w:r w:rsidRPr="1D70E595">
              <w:rPr>
                <w:u w:val="single"/>
              </w:rPr>
              <w:lastRenderedPageBreak/>
              <w:t>Siekiami rezultatai.</w:t>
            </w:r>
            <w:r w:rsidRPr="1D70E595">
              <w:t xml:space="preserve"> Įgyvendinus projektą, triukšmo lygis gyvenamosiose teritorijose šalia geležinkelio ruožų Klaipėdoje ir Kretingoje sumažės iki </w:t>
            </w:r>
            <w:r w:rsidRPr="1D70E595">
              <w:rPr>
                <w:lang w:eastAsia="lt-LT"/>
              </w:rPr>
              <w:t>HN 33:2011 reglamentuotų ribinių dydžių</w:t>
            </w:r>
            <w:r w:rsidRPr="1D70E595">
              <w:t>. Tai reikšmingai pagerins gyventojų gyvenimo kokybę ir sumažins neigiamą poveikį jų sveikatai, sukeltą ilgalaikio triukšmo poveikio.</w:t>
            </w:r>
          </w:p>
          <w:p w14:paraId="45E5CB09" w14:textId="45595034" w:rsidR="00C12CB9" w:rsidRPr="006A720D" w:rsidRDefault="631F534D" w:rsidP="00F0179C">
            <w:pPr>
              <w:ind w:firstLine="589"/>
              <w:jc w:val="both"/>
            </w:pPr>
            <w:r w:rsidRPr="1D70E595">
              <w:rPr>
                <w:u w:val="single"/>
              </w:rPr>
              <w:t>Finansavimo apimtis</w:t>
            </w:r>
            <w:r w:rsidRPr="1D70E595">
              <w:t xml:space="preserve">. </w:t>
            </w:r>
            <w:r w:rsidRPr="1D70E595">
              <w:rPr>
                <w:b/>
              </w:rPr>
              <w:t>9</w:t>
            </w:r>
            <w:r w:rsidR="00D15782" w:rsidRPr="1D70E595">
              <w:rPr>
                <w:b/>
              </w:rPr>
              <w:t xml:space="preserve"> </w:t>
            </w:r>
            <w:r w:rsidRPr="1D70E595">
              <w:rPr>
                <w:b/>
              </w:rPr>
              <w:t>624</w:t>
            </w:r>
            <w:r w:rsidR="00D15782" w:rsidRPr="1D70E595">
              <w:rPr>
                <w:b/>
              </w:rPr>
              <w:t xml:space="preserve"> </w:t>
            </w:r>
            <w:r w:rsidRPr="1D70E595">
              <w:rPr>
                <w:b/>
              </w:rPr>
              <w:t>890 Eur</w:t>
            </w:r>
            <w:r w:rsidRPr="1D70E595">
              <w:t>, iš kurių:</w:t>
            </w:r>
          </w:p>
          <w:tbl>
            <w:tblPr>
              <w:tblW w:w="9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206"/>
              <w:gridCol w:w="4644"/>
              <w:gridCol w:w="2073"/>
              <w:gridCol w:w="1460"/>
            </w:tblGrid>
            <w:tr w:rsidR="00F57AA1" w:rsidRPr="00F57AA1" w14:paraId="45E5CB11" w14:textId="77777777" w:rsidTr="00DD1E75">
              <w:tc>
                <w:tcPr>
                  <w:tcW w:w="1151" w:type="dxa"/>
                  <w:vMerge w:val="restart"/>
                  <w:vAlign w:val="center"/>
                </w:tcPr>
                <w:p w14:paraId="45E5CB0C" w14:textId="4EF5C244" w:rsidR="00F57AA1" w:rsidRPr="00DD1E75" w:rsidRDefault="00F57AA1" w:rsidP="00042C4F">
                  <w:pPr>
                    <w:jc w:val="center"/>
                    <w:rPr>
                      <w:sz w:val="22"/>
                      <w:szCs w:val="22"/>
                    </w:rPr>
                  </w:pPr>
                  <w:r w:rsidRPr="00DD1E75">
                    <w:rPr>
                      <w:sz w:val="22"/>
                      <w:szCs w:val="22"/>
                    </w:rPr>
                    <w:t>Veiklos (poveiklės) Nr.</w:t>
                  </w:r>
                </w:p>
              </w:tc>
              <w:tc>
                <w:tcPr>
                  <w:tcW w:w="4680" w:type="dxa"/>
                  <w:vMerge w:val="restart"/>
                  <w:vAlign w:val="center"/>
                </w:tcPr>
                <w:p w14:paraId="45E5CB0E" w14:textId="105D51D4" w:rsidR="00F57AA1" w:rsidRPr="00DD1E75" w:rsidRDefault="00F57AA1" w:rsidP="00042C4F">
                  <w:pPr>
                    <w:jc w:val="center"/>
                    <w:rPr>
                      <w:sz w:val="22"/>
                      <w:szCs w:val="22"/>
                    </w:rPr>
                  </w:pPr>
                  <w:r w:rsidRPr="00DD1E75">
                    <w:rPr>
                      <w:sz w:val="22"/>
                      <w:szCs w:val="22"/>
                    </w:rPr>
                    <w:t>Veiklos (poveiklės) pavadinimas</w:t>
                  </w:r>
                </w:p>
              </w:tc>
              <w:tc>
                <w:tcPr>
                  <w:tcW w:w="3552" w:type="dxa"/>
                  <w:gridSpan w:val="2"/>
                  <w:vAlign w:val="center"/>
                </w:tcPr>
                <w:p w14:paraId="45E5CB10" w14:textId="77777777" w:rsidR="00F57AA1" w:rsidRPr="00DD1E75" w:rsidRDefault="00F57AA1" w:rsidP="61B5285F">
                  <w:pPr>
                    <w:jc w:val="center"/>
                    <w:rPr>
                      <w:sz w:val="22"/>
                      <w:szCs w:val="22"/>
                    </w:rPr>
                  </w:pPr>
                  <w:r w:rsidRPr="00DD1E75">
                    <w:rPr>
                      <w:sz w:val="22"/>
                      <w:szCs w:val="22"/>
                    </w:rPr>
                    <w:t>Finansavimo suma, Eur</w:t>
                  </w:r>
                </w:p>
              </w:tc>
            </w:tr>
            <w:tr w:rsidR="00F57AA1" w:rsidRPr="00F57AA1" w14:paraId="45E5CB1A" w14:textId="77777777" w:rsidTr="00DD1E75">
              <w:trPr>
                <w:trHeight w:val="423"/>
              </w:trPr>
              <w:tc>
                <w:tcPr>
                  <w:tcW w:w="1151" w:type="dxa"/>
                  <w:vMerge/>
                  <w:vAlign w:val="center"/>
                </w:tcPr>
                <w:p w14:paraId="45E5CB13" w14:textId="77777777" w:rsidR="00F57AA1" w:rsidRPr="00DD1E75" w:rsidRDefault="00F57AA1" w:rsidP="61B5285F">
                  <w:pPr>
                    <w:jc w:val="both"/>
                    <w:rPr>
                      <w:sz w:val="22"/>
                      <w:szCs w:val="22"/>
                    </w:rPr>
                  </w:pPr>
                </w:p>
              </w:tc>
              <w:tc>
                <w:tcPr>
                  <w:tcW w:w="4680" w:type="dxa"/>
                  <w:vMerge/>
                  <w:vAlign w:val="center"/>
                </w:tcPr>
                <w:p w14:paraId="45E5CB15" w14:textId="77777777" w:rsidR="00F57AA1" w:rsidRPr="00DD1E75" w:rsidRDefault="00F57AA1" w:rsidP="61B5285F">
                  <w:pPr>
                    <w:jc w:val="both"/>
                    <w:rPr>
                      <w:sz w:val="22"/>
                      <w:szCs w:val="22"/>
                    </w:rPr>
                  </w:pPr>
                </w:p>
              </w:tc>
              <w:tc>
                <w:tcPr>
                  <w:tcW w:w="2087" w:type="dxa"/>
                  <w:vAlign w:val="center"/>
                </w:tcPr>
                <w:p w14:paraId="45E5CB17" w14:textId="77777777" w:rsidR="00F57AA1" w:rsidRPr="00DD1E75" w:rsidRDefault="00F57AA1" w:rsidP="00DD1E75">
                  <w:pPr>
                    <w:jc w:val="center"/>
                    <w:rPr>
                      <w:sz w:val="22"/>
                      <w:szCs w:val="22"/>
                    </w:rPr>
                  </w:pPr>
                  <w:r w:rsidRPr="00DD1E75">
                    <w:rPr>
                      <w:sz w:val="22"/>
                      <w:szCs w:val="22"/>
                    </w:rPr>
                    <w:t>2021–2027 m. IP lėšos</w:t>
                  </w:r>
                </w:p>
              </w:tc>
              <w:tc>
                <w:tcPr>
                  <w:tcW w:w="1465" w:type="dxa"/>
                  <w:vAlign w:val="center"/>
                </w:tcPr>
                <w:p w14:paraId="45E5CB19" w14:textId="77777777" w:rsidR="00F57AA1" w:rsidRPr="00DD1E75" w:rsidRDefault="00F57AA1" w:rsidP="61B5285F">
                  <w:pPr>
                    <w:jc w:val="center"/>
                    <w:rPr>
                      <w:sz w:val="22"/>
                      <w:szCs w:val="22"/>
                    </w:rPr>
                  </w:pPr>
                  <w:r w:rsidRPr="00DD1E75">
                    <w:rPr>
                      <w:sz w:val="22"/>
                      <w:szCs w:val="22"/>
                    </w:rPr>
                    <w:t>Privačios lėšos</w:t>
                  </w:r>
                </w:p>
              </w:tc>
            </w:tr>
            <w:tr w:rsidR="00C12CB9" w:rsidRPr="00F57AA1" w14:paraId="45E5CB23" w14:textId="77777777" w:rsidTr="00DD1E75">
              <w:trPr>
                <w:trHeight w:val="625"/>
              </w:trPr>
              <w:tc>
                <w:tcPr>
                  <w:tcW w:w="1151" w:type="dxa"/>
                </w:tcPr>
                <w:p w14:paraId="45E5CB1C" w14:textId="77777777" w:rsidR="00C12CB9" w:rsidRPr="009B7C5E" w:rsidRDefault="631F534D" w:rsidP="61B5285F">
                  <w:pPr>
                    <w:jc w:val="center"/>
                    <w:rPr>
                      <w:sz w:val="22"/>
                      <w:szCs w:val="22"/>
                    </w:rPr>
                  </w:pPr>
                  <w:r w:rsidRPr="009B7C5E">
                    <w:rPr>
                      <w:sz w:val="22"/>
                      <w:szCs w:val="22"/>
                    </w:rPr>
                    <w:t>1</w:t>
                  </w:r>
                </w:p>
              </w:tc>
              <w:tc>
                <w:tcPr>
                  <w:tcW w:w="4680" w:type="dxa"/>
                </w:tcPr>
                <w:p w14:paraId="45E5CB1E" w14:textId="77777777" w:rsidR="00C12CB9" w:rsidRPr="009B7C5E" w:rsidRDefault="631F534D" w:rsidP="61B5285F">
                  <w:pPr>
                    <w:jc w:val="both"/>
                    <w:rPr>
                      <w:sz w:val="22"/>
                      <w:szCs w:val="22"/>
                    </w:rPr>
                  </w:pPr>
                  <w:r w:rsidRPr="009B7C5E">
                    <w:rPr>
                      <w:sz w:val="22"/>
                      <w:szCs w:val="22"/>
                    </w:rPr>
                    <w:t>Triukšmo mažinimo priemonių geležinkelių ruožuose Klaipėdoje ir Kretingoje įrengimas</w:t>
                  </w:r>
                </w:p>
              </w:tc>
              <w:tc>
                <w:tcPr>
                  <w:tcW w:w="2087" w:type="dxa"/>
                </w:tcPr>
                <w:p w14:paraId="45E5CB20" w14:textId="0B7DFF05" w:rsidR="00C12CB9" w:rsidRPr="009B7C5E" w:rsidRDefault="631F534D" w:rsidP="61B5285F">
                  <w:pPr>
                    <w:jc w:val="center"/>
                    <w:rPr>
                      <w:sz w:val="22"/>
                      <w:szCs w:val="22"/>
                    </w:rPr>
                  </w:pPr>
                  <w:r w:rsidRPr="009B7C5E">
                    <w:rPr>
                      <w:sz w:val="22"/>
                      <w:szCs w:val="22"/>
                    </w:rPr>
                    <w:t>8</w:t>
                  </w:r>
                  <w:r w:rsidR="00D15782">
                    <w:rPr>
                      <w:sz w:val="22"/>
                      <w:szCs w:val="22"/>
                    </w:rPr>
                    <w:t xml:space="preserve"> </w:t>
                  </w:r>
                  <w:r w:rsidRPr="009B7C5E">
                    <w:rPr>
                      <w:sz w:val="22"/>
                      <w:szCs w:val="22"/>
                    </w:rPr>
                    <w:t>136 439</w:t>
                  </w:r>
                </w:p>
              </w:tc>
              <w:tc>
                <w:tcPr>
                  <w:tcW w:w="1465" w:type="dxa"/>
                </w:tcPr>
                <w:p w14:paraId="45E5CB22" w14:textId="7BAD17CA" w:rsidR="00C12CB9" w:rsidRPr="009B7C5E" w:rsidRDefault="631F534D" w:rsidP="61B5285F">
                  <w:pPr>
                    <w:jc w:val="center"/>
                    <w:rPr>
                      <w:sz w:val="22"/>
                      <w:szCs w:val="22"/>
                    </w:rPr>
                  </w:pPr>
                  <w:r w:rsidRPr="009B7C5E">
                    <w:rPr>
                      <w:sz w:val="22"/>
                      <w:szCs w:val="22"/>
                    </w:rPr>
                    <w:t>1</w:t>
                  </w:r>
                  <w:r w:rsidR="00D15782">
                    <w:rPr>
                      <w:sz w:val="22"/>
                      <w:szCs w:val="22"/>
                    </w:rPr>
                    <w:t xml:space="preserve"> </w:t>
                  </w:r>
                  <w:r w:rsidRPr="009B7C5E">
                    <w:rPr>
                      <w:sz w:val="22"/>
                      <w:szCs w:val="22"/>
                    </w:rPr>
                    <w:t>488 451</w:t>
                  </w:r>
                </w:p>
              </w:tc>
            </w:tr>
          </w:tbl>
          <w:p w14:paraId="45E5CB25" w14:textId="62049842" w:rsidR="00C12CB9" w:rsidRPr="006A720D" w:rsidRDefault="631F534D" w:rsidP="61B5285F">
            <w:pPr>
              <w:jc w:val="both"/>
            </w:pPr>
            <w:r w:rsidRPr="1D70E595">
              <w:t>Finansavimo apimtis nustatyta pagal atliktus viešuosius pirkimus.</w:t>
            </w:r>
          </w:p>
          <w:p w14:paraId="45E5CB27" w14:textId="655210A3" w:rsidR="00C12CB9" w:rsidRPr="006A720D" w:rsidRDefault="631F534D" w:rsidP="61B5285F">
            <w:pPr>
              <w:ind w:firstLine="457"/>
              <w:jc w:val="both"/>
            </w:pPr>
            <w:r w:rsidRPr="1D70E595">
              <w:rPr>
                <w:u w:val="single"/>
              </w:rPr>
              <w:t>Finansavimo forma</w:t>
            </w:r>
            <w:r w:rsidRPr="1D70E595">
              <w:t>. 2021–2027 m. IP lėšų skyrimas (dotacija).</w:t>
            </w:r>
          </w:p>
          <w:p w14:paraId="45E5CB28" w14:textId="77777777" w:rsidR="00C12CB9" w:rsidRPr="006A720D" w:rsidRDefault="00C12CB9" w:rsidP="61B5285F">
            <w:pPr>
              <w:ind w:firstLine="457"/>
              <w:jc w:val="both"/>
            </w:pPr>
          </w:p>
          <w:p w14:paraId="45E5CB29" w14:textId="0C26A49C" w:rsidR="00C12CB9" w:rsidRPr="006A720D" w:rsidRDefault="631F534D" w:rsidP="61B5285F">
            <w:pPr>
              <w:ind w:firstLine="457"/>
              <w:jc w:val="both"/>
              <w:rPr>
                <w:b/>
              </w:rPr>
            </w:pPr>
            <w:r w:rsidRPr="1D70E595">
              <w:rPr>
                <w:b/>
              </w:rPr>
              <w:t>2 veikla. Transeuropinio transporto tinklo ruožo Kaišiadorys – Klaipėda (</w:t>
            </w:r>
            <w:r w:rsidR="006C6662" w:rsidRPr="1D70E595">
              <w:rPr>
                <w:b/>
              </w:rPr>
              <w:t>„</w:t>
            </w:r>
            <w:r w:rsidRPr="1D70E595">
              <w:rPr>
                <w:b/>
              </w:rPr>
              <w:t>Draugystės</w:t>
            </w:r>
            <w:r w:rsidR="006C6662" w:rsidRPr="1D70E595">
              <w:rPr>
                <w:b/>
              </w:rPr>
              <w:t>“ geležinkelio</w:t>
            </w:r>
            <w:r w:rsidRPr="1D70E595">
              <w:rPr>
                <w:b/>
              </w:rPr>
              <w:t xml:space="preserve"> st.) modernizavimas.</w:t>
            </w:r>
          </w:p>
          <w:p w14:paraId="45E5CB2A" w14:textId="7062A9D1" w:rsidR="00C12CB9" w:rsidRPr="002348F4" w:rsidRDefault="0FB73854" w:rsidP="61B5285F">
            <w:pPr>
              <w:ind w:firstLine="457"/>
              <w:jc w:val="both"/>
              <w:rPr>
                <w:b/>
              </w:rPr>
            </w:pPr>
            <w:r w:rsidRPr="1D70E595">
              <w:rPr>
                <w:b/>
              </w:rPr>
              <w:t>2.1</w:t>
            </w:r>
            <w:r w:rsidR="252C59D1" w:rsidRPr="1D70E595">
              <w:rPr>
                <w:b/>
              </w:rPr>
              <w:t>-2.2</w:t>
            </w:r>
            <w:r w:rsidRPr="1D70E595">
              <w:rPr>
                <w:b/>
              </w:rPr>
              <w:t xml:space="preserve"> poveiklė</w:t>
            </w:r>
            <w:r w:rsidR="7FBB8918" w:rsidRPr="1D70E595">
              <w:rPr>
                <w:b/>
              </w:rPr>
              <w:t>s</w:t>
            </w:r>
            <w:r w:rsidRPr="1D70E595">
              <w:rPr>
                <w:b/>
              </w:rPr>
              <w:t xml:space="preserve"> „Ruožo Kaišiadorys–Klaipėda (</w:t>
            </w:r>
            <w:r w:rsidR="006C6662" w:rsidRPr="1D70E595">
              <w:rPr>
                <w:b/>
              </w:rPr>
              <w:t>„</w:t>
            </w:r>
            <w:r w:rsidRPr="1D70E595">
              <w:rPr>
                <w:b/>
              </w:rPr>
              <w:t>Draugystės</w:t>
            </w:r>
            <w:r w:rsidR="006C6662" w:rsidRPr="1D70E595">
              <w:rPr>
                <w:b/>
              </w:rPr>
              <w:t>“ geležinkelio</w:t>
            </w:r>
            <w:r w:rsidRPr="1D70E595">
              <w:rPr>
                <w:b/>
              </w:rPr>
              <w:t xml:space="preserve"> st.) elektrifikavimas. II etapas“</w:t>
            </w:r>
          </w:p>
          <w:p w14:paraId="276F7BCB" w14:textId="61227CF6" w:rsidR="00C12CB9" w:rsidRPr="000F3D47" w:rsidRDefault="6E0F8655" w:rsidP="000F3D47">
            <w:pPr>
              <w:ind w:firstLine="457"/>
              <w:jc w:val="both"/>
            </w:pPr>
            <w:r>
              <w:t>Dėl 2.1 poveiklės finansavimo priimtas Europos Komisijos 2024 m. kovo 13 d. sprendimas</w:t>
            </w:r>
            <w:r w:rsidR="00CB47BF">
              <w:t>,</w:t>
            </w:r>
            <w:r>
              <w:t xml:space="preserve"> 2025 m. lapkričio 7 d. Europos Komisijos pritarimas atnaujintam geležinkelių elektrifikavimo projektui </w:t>
            </w:r>
            <w:r w:rsidR="0073223A" w:rsidRPr="000F3D47">
              <w:t xml:space="preserve">ir </w:t>
            </w:r>
            <w:r w:rsidR="000F3D47" w:rsidRPr="000F3D47">
              <w:t>2</w:t>
            </w:r>
            <w:r w:rsidR="0073223A" w:rsidRPr="000F3D47">
              <w:t>025 m. birželio 17 d. Europos Sąjungos Tarybos įgyvendinimo sprendimas Nr. 2025/0146, kuriuo iš dalies keičiamas 2021 m. liepos 28 d. Įgyvendinimo sprendimas dėl Lietuvos ekonomikos gaivinimo ir atsparumo didinimo plano įvertinimo patvirtinimo.</w:t>
            </w:r>
          </w:p>
          <w:p w14:paraId="45E5CB2B" w14:textId="2C8919DA" w:rsidR="00C12CB9" w:rsidRPr="006A720D" w:rsidRDefault="631F534D" w:rsidP="61B5285F">
            <w:pPr>
              <w:ind w:firstLine="457"/>
              <w:jc w:val="both"/>
            </w:pPr>
            <w:r w:rsidRPr="1D53981B">
              <w:rPr>
                <w:u w:val="single"/>
              </w:rPr>
              <w:t>Aprašymas.</w:t>
            </w:r>
            <w:r>
              <w:t xml:space="preserve"> Veikla skirta elektrifikuoti 321 km geležinkelio ruožą Kaišiadorys </w:t>
            </w:r>
            <w:r w:rsidR="00531597">
              <w:t>–</w:t>
            </w:r>
            <w:r>
              <w:t xml:space="preserve"> Klaipėda (</w:t>
            </w:r>
            <w:r w:rsidR="000B4BD7">
              <w:t>„</w:t>
            </w:r>
            <w:r>
              <w:t>Draugystės</w:t>
            </w:r>
            <w:r w:rsidR="000B4BD7">
              <w:t>“ geležinkelio</w:t>
            </w:r>
            <w:r>
              <w:t xml:space="preserve"> st.), tuo būdu elektrifikuotų geležinkelių kelių ilgis </w:t>
            </w:r>
            <w:r w:rsidR="0EA78D36">
              <w:t>išaugtų</w:t>
            </w:r>
            <w:r>
              <w:t xml:space="preserve"> iki 478,8 km. t. y. apie 25</w:t>
            </w:r>
            <w:r w:rsidR="00B24CEF">
              <w:t xml:space="preserve"> proc.</w:t>
            </w:r>
            <w:r>
              <w:t xml:space="preserve"> eksploatuojamo tinklo</w:t>
            </w:r>
            <w:r w:rsidR="1C097274">
              <w:t xml:space="preserve">. </w:t>
            </w:r>
            <w:r w:rsidR="70021FDD">
              <w:t>V</w:t>
            </w:r>
            <w:r w:rsidR="0EA78D36">
              <w:t>isame</w:t>
            </w:r>
            <w:r>
              <w:t xml:space="preserve"> ruože V.S.–Kena–Klaipėda (</w:t>
            </w:r>
            <w:r w:rsidR="006C6662">
              <w:t>„</w:t>
            </w:r>
            <w:r>
              <w:t>Draugystės</w:t>
            </w:r>
            <w:r w:rsidR="006C6662">
              <w:t xml:space="preserve">“ </w:t>
            </w:r>
            <w:r w:rsidR="006C6662" w:rsidRPr="006C6662">
              <w:t>geležinkelio</w:t>
            </w:r>
            <w:r>
              <w:t xml:space="preserve"> st.) bus sudarytos galimybės naudoti nulinės emisijos elektrinės traukos riedmenis tokiu būdu sumažinant iškastinio kuro naudojimą geležinkelių sektoriuje bei išmetamų ŠESD kiekį ir taip prisidedant prie nacionalinių pastangų mažinant klimato kaitos padarinius.</w:t>
            </w:r>
          </w:p>
          <w:p w14:paraId="45E5CB2C" w14:textId="5085872E" w:rsidR="00C12CB9" w:rsidRPr="006A720D" w:rsidRDefault="631F534D" w:rsidP="61B5285F">
            <w:pPr>
              <w:ind w:firstLine="457"/>
              <w:jc w:val="both"/>
            </w:pPr>
            <w:r w:rsidRPr="1D70E595">
              <w:t>Projekto I etapas jau užbaigtas ir buvo finansuojamas 2014</w:t>
            </w:r>
            <w:r w:rsidR="00DB6368" w:rsidRPr="1D70E595">
              <w:t>–</w:t>
            </w:r>
            <w:r w:rsidRPr="1D70E595">
              <w:t>2020 m. finansinio laikotarpio ES fondų investicijų ir nacionalinėmis lėšomis, o Projekto II etapas finansuojamas 2021</w:t>
            </w:r>
            <w:r w:rsidR="00B24CEF" w:rsidRPr="1D70E595">
              <w:t>–</w:t>
            </w:r>
            <w:r w:rsidRPr="1D70E595">
              <w:t>2027 m. finansinio laikotarpio ES fondų investicijų ir nacionalinėmis lėšomis.</w:t>
            </w:r>
          </w:p>
          <w:p w14:paraId="45E5CB2E" w14:textId="47FD59B4" w:rsidR="00C12CB9" w:rsidRPr="006A720D" w:rsidRDefault="631F534D" w:rsidP="00DB6368">
            <w:pPr>
              <w:ind w:firstLine="457"/>
              <w:jc w:val="both"/>
            </w:pPr>
            <w:r w:rsidRPr="1D70E595">
              <w:t>Pirmuoju etapu buvo pradėtas tiesti kontaktinis tinklas: buvo parengti 321 km ruožo kontaktinio tinklo techniniai projektai ir atlikti transformatorinių ir traukos pastočių įrengimo rangos darbai. Antruoju etapu tęsiami II etapui suplanuoti darbai ir elektrifikuojamos skirtingos atkarpos geležinkelio ruože Radviliškis</w:t>
            </w:r>
            <w:r w:rsidR="00DB6368" w:rsidRPr="1D70E595">
              <w:t>–</w:t>
            </w:r>
            <w:r w:rsidRPr="1D70E595">
              <w:t>Klaipėda (</w:t>
            </w:r>
            <w:r w:rsidR="006C6662" w:rsidRPr="1D70E595">
              <w:t>„</w:t>
            </w:r>
            <w:r w:rsidRPr="1D70E595">
              <w:t>Draugystės</w:t>
            </w:r>
            <w:r w:rsidR="006C6662" w:rsidRPr="1D70E595">
              <w:t>“ geležinkelio</w:t>
            </w:r>
            <w:r w:rsidRPr="1D70E595">
              <w:t xml:space="preserve"> st.).</w:t>
            </w:r>
          </w:p>
          <w:p w14:paraId="45E5CB2F" w14:textId="721D4476" w:rsidR="00C12CB9" w:rsidRPr="006A720D" w:rsidRDefault="631F534D" w:rsidP="61B5285F">
            <w:pPr>
              <w:ind w:firstLine="457"/>
              <w:jc w:val="both"/>
            </w:pPr>
            <w:r w:rsidRPr="1D70E595">
              <w:t>Viso projekto, apimančio abu etapus, apimtyje bus pasiektas nustatytas tikslas – elektrifikuotas Kaišiadorys</w:t>
            </w:r>
            <w:r w:rsidR="00DB6368" w:rsidRPr="1D70E595">
              <w:t>–</w:t>
            </w:r>
            <w:r w:rsidRPr="1D70E595">
              <w:t>Klaipėda (</w:t>
            </w:r>
            <w:r w:rsidR="006C6662" w:rsidRPr="1D70E595">
              <w:t>„</w:t>
            </w:r>
            <w:r w:rsidRPr="1D70E595">
              <w:t>Draugystės</w:t>
            </w:r>
            <w:r w:rsidR="006C6662" w:rsidRPr="1D70E595">
              <w:t>“ geležinkelio</w:t>
            </w:r>
            <w:r w:rsidRPr="1D70E595">
              <w:t xml:space="preserve"> st.) 321 km TEN-T tinklo ruožas.</w:t>
            </w:r>
          </w:p>
          <w:p w14:paraId="45E5CB30" w14:textId="22B18835" w:rsidR="00C12CB9" w:rsidRPr="006A720D" w:rsidRDefault="003B17BB" w:rsidP="0BB1CE96">
            <w:pPr>
              <w:ind w:firstLine="457"/>
              <w:jc w:val="both"/>
            </w:pPr>
            <w:r>
              <w:t xml:space="preserve">Taip bus prisidėta prie Europos Parlamento ir Tarybos reglamente </w:t>
            </w:r>
            <w:r w:rsidR="3A16CD1F">
              <w:t>2024/1679</w:t>
            </w:r>
            <w:r w:rsidR="631F534D">
              <w:t xml:space="preserve"> „Dėl Sąjungos transeuropinio transporto tinklo plėtros gairių</w:t>
            </w:r>
            <w:r w:rsidR="282F306B">
              <w:t xml:space="preserve">, kuriuo iš dalies keičiami reglamentai (ES) 2021/1153 ir (ES) Nr. 913/2010 ir panaikinamas Reglamentas (ES) Nr. 1315/2013 </w:t>
            </w:r>
            <w:r w:rsidR="631F534D">
              <w:t>“ nustatytų reikalavimų įgyvendinimo.</w:t>
            </w:r>
          </w:p>
          <w:p w14:paraId="45E5CB32" w14:textId="77777777" w:rsidR="00C12CB9" w:rsidRPr="006A720D" w:rsidRDefault="631F534D" w:rsidP="61B5285F">
            <w:pPr>
              <w:ind w:firstLine="457"/>
              <w:jc w:val="both"/>
            </w:pPr>
            <w:r w:rsidRPr="1D70E595">
              <w:t>Šio projekto vertinimas bus atliktas vadovaujantis finansavimo šaltinį reglamentuojančiuose teisės aktuose nustatyta tvarka.</w:t>
            </w:r>
          </w:p>
          <w:p w14:paraId="45E5CB34" w14:textId="77777777" w:rsidR="00C12CB9" w:rsidRPr="006A720D" w:rsidRDefault="631F534D" w:rsidP="61B5285F">
            <w:pPr>
              <w:ind w:firstLine="599"/>
              <w:jc w:val="both"/>
              <w:rPr>
                <w:rFonts w:eastAsia="Calibri"/>
                <w:u w:val="single"/>
              </w:rPr>
            </w:pPr>
            <w:r w:rsidRPr="1D70E595">
              <w:rPr>
                <w:rFonts w:eastAsia="Calibri"/>
                <w:u w:val="single"/>
              </w:rPr>
              <w:t>NPP horizontalieji principai:</w:t>
            </w:r>
          </w:p>
          <w:p w14:paraId="22AE8F10" w14:textId="77777777" w:rsidR="00827490" w:rsidRDefault="00827490" w:rsidP="00827490">
            <w:pPr>
              <w:pStyle w:val="Sraopastraipa"/>
              <w:numPr>
                <w:ilvl w:val="0"/>
                <w:numId w:val="17"/>
              </w:numPr>
              <w:tabs>
                <w:tab w:val="left" w:pos="873"/>
              </w:tabs>
              <w:ind w:left="22" w:firstLine="567"/>
              <w:jc w:val="both"/>
            </w:pPr>
            <w:r w:rsidRPr="1D70E595">
              <w:t>D</w:t>
            </w:r>
            <w:r w:rsidR="631F534D" w:rsidRPr="1D70E595">
              <w:t>arnaus vystymosi horizontalus principas. Veikla prisidės prie darnaus vystymosi rodiklio „1.1. darnaus vystymosi indeksas“ reikšmių pasiekimo, t. y. prisidės prie Jungtinių Tautų Darnaus vystymosi 9 tikslo „Kurti atsparią infrastruktūrą, skatinti visa apimančią industrializaciją ir inovacijas“ 9.1 uždavinio „Kurti kokybišką, patikimą, tvarią ir atsparią infrastruktūrą, įskaitant regioninę ir tarpvalstybinę infrastruktūrą, skirtą ekonominei plėtrai ir žmonių gerovei didinti, sutelkiant dėmesį į prieinamą ir lygiateisę galimybę ja naudotis visiems“ ir jo rodiklio „9.1.2. Keleivių skaičius ir krovinių kiekis pagal transporto rūšis“ įgyvendinimo.</w:t>
            </w:r>
          </w:p>
          <w:p w14:paraId="5B4C32D2" w14:textId="77777777" w:rsidR="00827490" w:rsidRDefault="631F534D" w:rsidP="00827490">
            <w:pPr>
              <w:pStyle w:val="Sraopastraipa"/>
              <w:numPr>
                <w:ilvl w:val="0"/>
                <w:numId w:val="17"/>
              </w:numPr>
              <w:tabs>
                <w:tab w:val="left" w:pos="873"/>
              </w:tabs>
              <w:ind w:left="22" w:firstLine="567"/>
              <w:jc w:val="both"/>
            </w:pPr>
            <w:r w:rsidRPr="1D70E595">
              <w:lastRenderedPageBreak/>
              <w:t>Lygių galimybių visiems horizontalus principas. Veikla šio principo tiesiogiai neįgyvendins, tačiau neigiamo poveikio nedarys.</w:t>
            </w:r>
          </w:p>
          <w:p w14:paraId="45E5CB37" w14:textId="513AE411" w:rsidR="00C12CB9" w:rsidRPr="00827490" w:rsidRDefault="631F534D" w:rsidP="00136A60">
            <w:pPr>
              <w:pStyle w:val="Sraopastraipa"/>
              <w:widowControl w:val="0"/>
              <w:numPr>
                <w:ilvl w:val="0"/>
                <w:numId w:val="17"/>
              </w:numPr>
              <w:tabs>
                <w:tab w:val="left" w:pos="873"/>
              </w:tabs>
              <w:ind w:left="22" w:firstLine="567"/>
              <w:jc w:val="both"/>
            </w:pPr>
            <w:r w:rsidRPr="1D70E595">
              <w:t>Inovatyvumo (kūrybingumo) horizontalus principas</w:t>
            </w:r>
            <w:r w:rsidRPr="1D70E595">
              <w:rPr>
                <w:i/>
              </w:rPr>
              <w:t xml:space="preserve">. </w:t>
            </w:r>
            <w:r w:rsidRPr="1D70E595">
              <w:t>Veikla šio principo tiesiogiai neįgyvendins, tačiau neigiamo poveikio nedarys.</w:t>
            </w:r>
          </w:p>
          <w:p w14:paraId="45E5CB38" w14:textId="31EDA6D8" w:rsidR="00C12CB9" w:rsidRPr="006A720D" w:rsidRDefault="631F534D" w:rsidP="00136A60">
            <w:pPr>
              <w:widowControl w:val="0"/>
              <w:ind w:firstLine="589"/>
              <w:jc w:val="both"/>
            </w:pPr>
            <w:r w:rsidRPr="1D70E595">
              <w:rPr>
                <w:u w:val="single"/>
              </w:rPr>
              <w:t>Tikslinė grupė.</w:t>
            </w:r>
            <w:r w:rsidRPr="1D70E595">
              <w:t xml:space="preserve"> Tikslinę grupę sudaro tiesioginiai ir netiesioginiai naudos gavėjai. Tiesioginiai naudos gavėjai – gretimų geležinkelio ruožo Kaišiadorys - Klaipėda (</w:t>
            </w:r>
            <w:r w:rsidR="00A5527D" w:rsidRPr="1D70E595">
              <w:t>„</w:t>
            </w:r>
            <w:r w:rsidRPr="1D70E595">
              <w:t>Draugystės</w:t>
            </w:r>
            <w:r w:rsidR="00A5527D" w:rsidRPr="1D70E595">
              <w:t>“ geležinkelio</w:t>
            </w:r>
            <w:r w:rsidRPr="1D70E595">
              <w:t xml:space="preserve"> st.) miestų ir gyvenviečių gyventojai. Netiesioginiai naudos gavėjai – visi Lietuvos Respublikos gyventojai ir svečiai.</w:t>
            </w:r>
          </w:p>
          <w:p w14:paraId="45E5CB39" w14:textId="77777777" w:rsidR="00C12CB9" w:rsidRPr="006A720D" w:rsidRDefault="631F534D" w:rsidP="00AD20B4">
            <w:pPr>
              <w:ind w:firstLine="589"/>
              <w:jc w:val="both"/>
            </w:pPr>
            <w:r w:rsidRPr="1D70E595">
              <w:rPr>
                <w:u w:val="single"/>
              </w:rPr>
              <w:t>Projektų vykdytojai.</w:t>
            </w:r>
            <w:r w:rsidRPr="1D70E595">
              <w:t xml:space="preserve"> Juridinis asmuo – AB „LTG Infra“.</w:t>
            </w:r>
          </w:p>
          <w:p w14:paraId="45E5CB3A" w14:textId="49B22942" w:rsidR="00C12CB9" w:rsidRPr="002348F4" w:rsidRDefault="631F534D" w:rsidP="00AD20B4">
            <w:pPr>
              <w:ind w:firstLine="589"/>
              <w:jc w:val="both"/>
              <w:rPr>
                <w:lang w:eastAsia="lt-LT"/>
              </w:rPr>
            </w:pPr>
            <w:r w:rsidRPr="70ADE7B8">
              <w:rPr>
                <w:u w:val="single"/>
              </w:rPr>
              <w:t>Siekiami rezultatai.</w:t>
            </w:r>
            <w:r>
              <w:t xml:space="preserve"> Įgyvendinus projektą, visame ruože nuo valstybės sienos su Baltarusija (Kenos st.) iki Klaipėdos (</w:t>
            </w:r>
            <w:r w:rsidR="00A5527D">
              <w:t>„</w:t>
            </w:r>
            <w:r>
              <w:t>Draugystės</w:t>
            </w:r>
            <w:r w:rsidR="00A5527D">
              <w:t xml:space="preserve">“ </w:t>
            </w:r>
            <w:r w:rsidR="00A5527D" w:rsidRPr="00A5527D">
              <w:t>geležinkelio</w:t>
            </w:r>
            <w:r>
              <w:t xml:space="preserve"> st.) bus sudarytos galimybės naudoti elektrinės traukos riedmenis. Tai padės reikšmingai sumažinti iškastinio kuro naudojimą geležinkelių transporte, </w:t>
            </w:r>
            <w:r w:rsidR="08826102">
              <w:t xml:space="preserve">8 507 </w:t>
            </w:r>
            <w:r>
              <w:t xml:space="preserve"> t</w:t>
            </w:r>
            <w:r w:rsidRPr="70ADE7B8">
              <w:rPr>
                <w:lang w:eastAsia="lt-LT"/>
              </w:rPr>
              <w:t>onų CO</w:t>
            </w:r>
            <w:r w:rsidRPr="70ADE7B8">
              <w:rPr>
                <w:vertAlign w:val="subscript"/>
                <w:lang w:eastAsia="lt-LT"/>
              </w:rPr>
              <w:t>2</w:t>
            </w:r>
            <w:r w:rsidRPr="70ADE7B8">
              <w:rPr>
                <w:lang w:eastAsia="lt-LT"/>
              </w:rPr>
              <w:t xml:space="preserve"> ekvivalentu per metus </w:t>
            </w:r>
            <w:r>
              <w:t xml:space="preserve">sumažins į aplinką išmetamų </w:t>
            </w:r>
            <w:r w:rsidR="00B877A7">
              <w:t>ŠESD</w:t>
            </w:r>
            <w:r>
              <w:t xml:space="preserve"> emisijas bei prisidės prie darnaus, aplinkai draugiško transporto sistemos vystymo Lietuvoje</w:t>
            </w:r>
            <w:r w:rsidRPr="70ADE7B8">
              <w:rPr>
                <w:lang w:eastAsia="lt-LT"/>
              </w:rPr>
              <w:t>.</w:t>
            </w:r>
          </w:p>
          <w:p w14:paraId="45E5CB3C" w14:textId="4F21C97B" w:rsidR="00C12CB9" w:rsidRPr="006A720D" w:rsidRDefault="631F534D" w:rsidP="001043D4">
            <w:pPr>
              <w:ind w:firstLine="457"/>
              <w:jc w:val="both"/>
            </w:pPr>
            <w:r w:rsidRPr="61C5D964">
              <w:rPr>
                <w:u w:val="single"/>
              </w:rPr>
              <w:t>Finansavimo apimtis</w:t>
            </w:r>
            <w:r>
              <w:t xml:space="preserve">. Skaičiuoklėje numatytos investicijos sudaro </w:t>
            </w:r>
            <w:r w:rsidR="002D6737">
              <w:t>379,</w:t>
            </w:r>
            <w:r w:rsidR="007E451A">
              <w:t>593</w:t>
            </w:r>
            <w:r w:rsidR="000A55AA">
              <w:t xml:space="preserve"> </w:t>
            </w:r>
            <w:r>
              <w:t>mln. Eur sumą, iš jų:</w:t>
            </w:r>
          </w:p>
          <w:p w14:paraId="45E5CB3D" w14:textId="06B16606" w:rsidR="00C12CB9" w:rsidRPr="006A720D" w:rsidRDefault="631F534D" w:rsidP="001043D4">
            <w:pPr>
              <w:tabs>
                <w:tab w:val="left" w:pos="873"/>
              </w:tabs>
              <w:ind w:left="22" w:firstLine="567"/>
              <w:jc w:val="both"/>
            </w:pPr>
            <w:r>
              <w:t>1.</w:t>
            </w:r>
            <w:r>
              <w:tab/>
              <w:t>Ruožo Kaišiadorys–Klaipėda (</w:t>
            </w:r>
            <w:r w:rsidR="00A5527D">
              <w:t>„</w:t>
            </w:r>
            <w:r>
              <w:t>Draugystės</w:t>
            </w:r>
            <w:r w:rsidR="00A5527D">
              <w:t xml:space="preserve">“ </w:t>
            </w:r>
            <w:r w:rsidR="00A5527D" w:rsidRPr="00A5527D">
              <w:t>geležinkelio</w:t>
            </w:r>
            <w:r>
              <w:t xml:space="preserve"> st.) elektrifikavimo projektas – </w:t>
            </w:r>
            <w:r w:rsidR="00DA6CD3">
              <w:t>189</w:t>
            </w:r>
            <w:r w:rsidR="4AEFF039">
              <w:t>,0</w:t>
            </w:r>
            <w:r>
              <w:t xml:space="preserve"> mln. Eur;</w:t>
            </w:r>
          </w:p>
          <w:p w14:paraId="49A0BAB8" w14:textId="07D43DE4" w:rsidR="00266B47" w:rsidRDefault="631F534D" w:rsidP="001043D4">
            <w:pPr>
              <w:tabs>
                <w:tab w:val="left" w:pos="873"/>
              </w:tabs>
              <w:ind w:left="22" w:firstLine="567"/>
              <w:jc w:val="both"/>
            </w:pPr>
            <w:r>
              <w:t>2.</w:t>
            </w:r>
            <w:r>
              <w:tab/>
            </w:r>
            <w:r w:rsidR="27C8629C">
              <w:t>Ruožo Kaišiadorys–Klaipėda (</w:t>
            </w:r>
            <w:r w:rsidR="00A5527D">
              <w:t>„</w:t>
            </w:r>
            <w:r w:rsidR="27C8629C">
              <w:t>Draugystės</w:t>
            </w:r>
            <w:r w:rsidR="00A5527D">
              <w:t xml:space="preserve">“ </w:t>
            </w:r>
            <w:r w:rsidR="00A5527D" w:rsidRPr="00A5527D">
              <w:t>geležinkelio</w:t>
            </w:r>
            <w:r w:rsidR="27C8629C">
              <w:t xml:space="preserve"> st.) elektrifikavimo projektas. II etapas </w:t>
            </w:r>
            <w:r w:rsidR="2EF3B036">
              <w:t xml:space="preserve">– </w:t>
            </w:r>
            <w:r w:rsidR="009E30E5">
              <w:t>190,561</w:t>
            </w:r>
            <w:r w:rsidR="005F4420">
              <w:t xml:space="preserve"> </w:t>
            </w:r>
            <w:r w:rsidR="2EF3B036">
              <w:t>mln. Eur</w:t>
            </w:r>
            <w:r w:rsidR="00377BAE">
              <w:t>.</w:t>
            </w:r>
          </w:p>
          <w:p w14:paraId="45E5CB4A" w14:textId="2061F3C9" w:rsidR="00C12CB9" w:rsidRPr="006A720D" w:rsidRDefault="631F534D" w:rsidP="00DD1899">
            <w:pPr>
              <w:tabs>
                <w:tab w:val="left" w:pos="720"/>
              </w:tabs>
              <w:ind w:left="720" w:hanging="360"/>
            </w:pPr>
            <w:r w:rsidRPr="006A720D">
              <w:rPr>
                <w:szCs w:val="24"/>
              </w:rPr>
              <w:tab/>
            </w:r>
          </w:p>
          <w:tbl>
            <w:tblPr>
              <w:tblW w:w="951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150"/>
              <w:gridCol w:w="2694"/>
              <w:gridCol w:w="1985"/>
              <w:gridCol w:w="1134"/>
              <w:gridCol w:w="1276"/>
              <w:gridCol w:w="1275"/>
            </w:tblGrid>
            <w:tr w:rsidR="00377BAE" w:rsidRPr="006A720D" w14:paraId="45E5CB51" w14:textId="77777777" w:rsidTr="00A90313">
              <w:tc>
                <w:tcPr>
                  <w:tcW w:w="1150" w:type="dxa"/>
                  <w:vMerge w:val="restart"/>
                  <w:tcBorders>
                    <w:top w:val="single" w:sz="4" w:space="0" w:color="999999"/>
                    <w:left w:val="single" w:sz="4" w:space="0" w:color="999999"/>
                    <w:right w:val="single" w:sz="4" w:space="0" w:color="999999"/>
                  </w:tcBorders>
                  <w:vAlign w:val="center"/>
                </w:tcPr>
                <w:p w14:paraId="73000580" w14:textId="4F7A7CD6" w:rsidR="00377BAE" w:rsidRPr="004E40B4" w:rsidRDefault="00377BAE" w:rsidP="005A3FC1">
                  <w:pPr>
                    <w:jc w:val="center"/>
                    <w:rPr>
                      <w:sz w:val="20"/>
                    </w:rPr>
                  </w:pPr>
                  <w:r w:rsidRPr="004E40B4">
                    <w:rPr>
                      <w:sz w:val="20"/>
                    </w:rPr>
                    <w:t>Veiklos (poveiklės) Nr.</w:t>
                  </w:r>
                </w:p>
                <w:p w14:paraId="45E5CB4C" w14:textId="77777777" w:rsidR="00377BAE" w:rsidRPr="004E40B4" w:rsidRDefault="00377BAE" w:rsidP="005A3FC1">
                  <w:pPr>
                    <w:jc w:val="center"/>
                    <w:rPr>
                      <w:sz w:val="20"/>
                    </w:rPr>
                  </w:pPr>
                </w:p>
              </w:tc>
              <w:tc>
                <w:tcPr>
                  <w:tcW w:w="2694" w:type="dxa"/>
                  <w:vMerge w:val="restart"/>
                  <w:tcBorders>
                    <w:top w:val="single" w:sz="4" w:space="0" w:color="999999"/>
                    <w:left w:val="single" w:sz="4" w:space="0" w:color="999999"/>
                    <w:right w:val="single" w:sz="4" w:space="0" w:color="999999"/>
                  </w:tcBorders>
                  <w:vAlign w:val="center"/>
                </w:tcPr>
                <w:p w14:paraId="45E5CB4E" w14:textId="3E97BFC8" w:rsidR="00377BAE" w:rsidRPr="004E40B4" w:rsidRDefault="00377BAE" w:rsidP="61B5285F">
                  <w:pPr>
                    <w:rPr>
                      <w:sz w:val="20"/>
                    </w:rPr>
                  </w:pPr>
                  <w:r w:rsidRPr="004E40B4">
                    <w:rPr>
                      <w:sz w:val="20"/>
                    </w:rPr>
                    <w:t>Veiklos (poveiklės) pavadinimas</w:t>
                  </w:r>
                </w:p>
              </w:tc>
              <w:tc>
                <w:tcPr>
                  <w:tcW w:w="5670" w:type="dxa"/>
                  <w:gridSpan w:val="4"/>
                  <w:tcBorders>
                    <w:top w:val="single" w:sz="4" w:space="0" w:color="999999"/>
                    <w:left w:val="single" w:sz="4" w:space="0" w:color="999999"/>
                    <w:bottom w:val="single" w:sz="4" w:space="0" w:color="999999"/>
                    <w:right w:val="single" w:sz="4" w:space="0" w:color="999999"/>
                  </w:tcBorders>
                </w:tcPr>
                <w:p w14:paraId="45E5CB50" w14:textId="77777777" w:rsidR="00377BAE" w:rsidRPr="004E40B4" w:rsidRDefault="00377BAE" w:rsidP="004E40B4">
                  <w:pPr>
                    <w:jc w:val="center"/>
                    <w:rPr>
                      <w:sz w:val="20"/>
                    </w:rPr>
                  </w:pPr>
                  <w:r w:rsidRPr="004E40B4">
                    <w:rPr>
                      <w:sz w:val="20"/>
                    </w:rPr>
                    <w:t>Finansavimo suma, Eur</w:t>
                  </w:r>
                </w:p>
              </w:tc>
            </w:tr>
            <w:tr w:rsidR="00855BC5" w:rsidRPr="006A720D" w14:paraId="45E5CB5A" w14:textId="77777777" w:rsidTr="005A3FC1">
              <w:tc>
                <w:tcPr>
                  <w:tcW w:w="1150" w:type="dxa"/>
                  <w:vMerge/>
                  <w:vAlign w:val="center"/>
                </w:tcPr>
                <w:p w14:paraId="45E5CB53" w14:textId="77777777" w:rsidR="00377BAE" w:rsidRPr="004E40B4" w:rsidRDefault="00377BAE" w:rsidP="005A3FC1">
                  <w:pPr>
                    <w:jc w:val="center"/>
                    <w:rPr>
                      <w:sz w:val="20"/>
                    </w:rPr>
                  </w:pPr>
                </w:p>
              </w:tc>
              <w:tc>
                <w:tcPr>
                  <w:tcW w:w="2694" w:type="dxa"/>
                  <w:vMerge/>
                  <w:vAlign w:val="center"/>
                </w:tcPr>
                <w:p w14:paraId="45E5CB55" w14:textId="77777777" w:rsidR="00377BAE" w:rsidRPr="004E40B4" w:rsidRDefault="00377BAE" w:rsidP="61B5285F">
                  <w:pPr>
                    <w:rPr>
                      <w:sz w:val="20"/>
                    </w:rPr>
                  </w:pPr>
                </w:p>
              </w:tc>
              <w:tc>
                <w:tcPr>
                  <w:tcW w:w="1985" w:type="dxa"/>
                  <w:tcBorders>
                    <w:top w:val="single" w:sz="4" w:space="0" w:color="999999"/>
                    <w:left w:val="single" w:sz="4" w:space="0" w:color="999999"/>
                    <w:bottom w:val="single" w:sz="4" w:space="0" w:color="999999"/>
                    <w:right w:val="single" w:sz="4" w:space="0" w:color="999999"/>
                  </w:tcBorders>
                  <w:hideMark/>
                </w:tcPr>
                <w:p w14:paraId="4D57D0AE" w14:textId="77777777" w:rsidR="008D1FDB" w:rsidRDefault="00377BAE" w:rsidP="61B5285F">
                  <w:pPr>
                    <w:jc w:val="center"/>
                    <w:rPr>
                      <w:sz w:val="20"/>
                    </w:rPr>
                  </w:pPr>
                  <w:r w:rsidRPr="004E40B4">
                    <w:rPr>
                      <w:sz w:val="20"/>
                    </w:rPr>
                    <w:t>ES struktūrinių fondų lėšos 2014</w:t>
                  </w:r>
                  <w:r w:rsidR="00E554F3">
                    <w:rPr>
                      <w:sz w:val="20"/>
                    </w:rPr>
                    <w:t>–</w:t>
                  </w:r>
                  <w:r w:rsidRPr="004E40B4">
                    <w:rPr>
                      <w:sz w:val="20"/>
                    </w:rPr>
                    <w:t xml:space="preserve">2020 IP lėšos (I etapas) arba </w:t>
                  </w:r>
                </w:p>
                <w:p w14:paraId="45E5CB56" w14:textId="3E5B3D9F" w:rsidR="00377BAE" w:rsidRPr="004E40B4" w:rsidRDefault="00377BAE" w:rsidP="61B5285F">
                  <w:pPr>
                    <w:jc w:val="center"/>
                    <w:rPr>
                      <w:sz w:val="20"/>
                    </w:rPr>
                  </w:pPr>
                  <w:r w:rsidRPr="004E40B4">
                    <w:rPr>
                      <w:sz w:val="20"/>
                    </w:rPr>
                    <w:t>2021–2027 m. IP lėšos (II etapas)</w:t>
                  </w:r>
                </w:p>
              </w:tc>
              <w:tc>
                <w:tcPr>
                  <w:tcW w:w="1134" w:type="dxa"/>
                  <w:tcBorders>
                    <w:top w:val="single" w:sz="4" w:space="0" w:color="999999"/>
                    <w:left w:val="single" w:sz="4" w:space="0" w:color="999999"/>
                    <w:bottom w:val="single" w:sz="4" w:space="0" w:color="999999"/>
                    <w:right w:val="single" w:sz="4" w:space="0" w:color="999999"/>
                  </w:tcBorders>
                  <w:vAlign w:val="center"/>
                </w:tcPr>
                <w:p w14:paraId="45E5CB57" w14:textId="77777777" w:rsidR="00377BAE" w:rsidRPr="004E40B4" w:rsidRDefault="00377BAE" w:rsidP="61B5285F">
                  <w:pPr>
                    <w:jc w:val="center"/>
                    <w:rPr>
                      <w:sz w:val="20"/>
                    </w:rPr>
                  </w:pPr>
                  <w:r w:rsidRPr="004E40B4">
                    <w:rPr>
                      <w:sz w:val="20"/>
                    </w:rPr>
                    <w:t>EGADP lėšos</w:t>
                  </w:r>
                </w:p>
              </w:tc>
              <w:tc>
                <w:tcPr>
                  <w:tcW w:w="1276" w:type="dxa"/>
                  <w:tcBorders>
                    <w:top w:val="single" w:sz="4" w:space="0" w:color="999999"/>
                    <w:left w:val="single" w:sz="4" w:space="0" w:color="999999"/>
                    <w:bottom w:val="single" w:sz="4" w:space="0" w:color="999999"/>
                    <w:right w:val="single" w:sz="4" w:space="0" w:color="999999"/>
                  </w:tcBorders>
                  <w:vAlign w:val="center"/>
                </w:tcPr>
                <w:p w14:paraId="45E5CB58" w14:textId="77777777" w:rsidR="00377BAE" w:rsidRPr="004E40B4" w:rsidRDefault="00377BAE" w:rsidP="61B5285F">
                  <w:pPr>
                    <w:jc w:val="center"/>
                    <w:rPr>
                      <w:sz w:val="20"/>
                    </w:rPr>
                  </w:pPr>
                  <w:r w:rsidRPr="004E40B4">
                    <w:rPr>
                      <w:sz w:val="20"/>
                    </w:rPr>
                    <w:t>VB lėšos</w:t>
                  </w:r>
                </w:p>
              </w:tc>
              <w:tc>
                <w:tcPr>
                  <w:tcW w:w="1275" w:type="dxa"/>
                  <w:tcBorders>
                    <w:top w:val="single" w:sz="4" w:space="0" w:color="999999"/>
                    <w:left w:val="single" w:sz="4" w:space="0" w:color="999999"/>
                    <w:bottom w:val="single" w:sz="4" w:space="0" w:color="999999"/>
                    <w:right w:val="single" w:sz="4" w:space="0" w:color="999999"/>
                  </w:tcBorders>
                  <w:vAlign w:val="center"/>
                </w:tcPr>
                <w:p w14:paraId="45E5CB59" w14:textId="77777777" w:rsidR="00377BAE" w:rsidRPr="004E40B4" w:rsidRDefault="00377BAE" w:rsidP="61B5285F">
                  <w:pPr>
                    <w:jc w:val="center"/>
                    <w:rPr>
                      <w:sz w:val="20"/>
                    </w:rPr>
                  </w:pPr>
                  <w:r w:rsidRPr="004E40B4">
                    <w:rPr>
                      <w:sz w:val="20"/>
                    </w:rPr>
                    <w:t>Privačios lėšos</w:t>
                  </w:r>
                </w:p>
              </w:tc>
            </w:tr>
            <w:tr w:rsidR="00855BC5" w:rsidRPr="006A720D" w14:paraId="45E5CB62" w14:textId="77777777" w:rsidTr="005A3FC1">
              <w:tc>
                <w:tcPr>
                  <w:tcW w:w="1150" w:type="dxa"/>
                  <w:tcBorders>
                    <w:top w:val="single" w:sz="4" w:space="0" w:color="999999"/>
                    <w:left w:val="single" w:sz="4" w:space="0" w:color="999999"/>
                    <w:bottom w:val="single" w:sz="4" w:space="0" w:color="999999"/>
                    <w:right w:val="single" w:sz="4" w:space="0" w:color="999999"/>
                  </w:tcBorders>
                </w:tcPr>
                <w:p w14:paraId="45E5CB5C" w14:textId="53A682AB" w:rsidR="00C12CB9" w:rsidRPr="004E40B4" w:rsidRDefault="005F426C" w:rsidP="005A3FC1">
                  <w:pPr>
                    <w:jc w:val="center"/>
                    <w:rPr>
                      <w:sz w:val="22"/>
                      <w:szCs w:val="22"/>
                    </w:rPr>
                  </w:pPr>
                  <w:r>
                    <w:rPr>
                      <w:sz w:val="22"/>
                      <w:szCs w:val="22"/>
                    </w:rPr>
                    <w:t>2.</w:t>
                  </w:r>
                  <w:r w:rsidR="631F534D" w:rsidRPr="004E40B4">
                    <w:rPr>
                      <w:sz w:val="22"/>
                      <w:szCs w:val="22"/>
                    </w:rPr>
                    <w:t>1</w:t>
                  </w:r>
                </w:p>
              </w:tc>
              <w:tc>
                <w:tcPr>
                  <w:tcW w:w="2694" w:type="dxa"/>
                  <w:tcBorders>
                    <w:top w:val="single" w:sz="4" w:space="0" w:color="999999"/>
                    <w:left w:val="single" w:sz="4" w:space="0" w:color="999999"/>
                    <w:bottom w:val="single" w:sz="4" w:space="0" w:color="999999"/>
                    <w:right w:val="single" w:sz="4" w:space="0" w:color="999999"/>
                  </w:tcBorders>
                  <w:hideMark/>
                </w:tcPr>
                <w:p w14:paraId="45E5CB5D" w14:textId="57C6F488" w:rsidR="00C12CB9" w:rsidRPr="000D77F7" w:rsidRDefault="631F534D" w:rsidP="61B5285F">
                  <w:pPr>
                    <w:rPr>
                      <w:sz w:val="22"/>
                      <w:szCs w:val="22"/>
                    </w:rPr>
                  </w:pPr>
                  <w:r w:rsidRPr="000D77F7">
                    <w:rPr>
                      <w:sz w:val="22"/>
                      <w:szCs w:val="22"/>
                    </w:rPr>
                    <w:t>„Ruožo Kaišiadorys–Klaipėda (</w:t>
                  </w:r>
                  <w:r w:rsidR="00A5527D" w:rsidRPr="000D77F7">
                    <w:rPr>
                      <w:sz w:val="22"/>
                      <w:szCs w:val="22"/>
                    </w:rPr>
                    <w:t>„</w:t>
                  </w:r>
                  <w:r w:rsidRPr="000D77F7">
                    <w:rPr>
                      <w:sz w:val="22"/>
                      <w:szCs w:val="22"/>
                    </w:rPr>
                    <w:t>Draugystės</w:t>
                  </w:r>
                  <w:r w:rsidR="00A5527D" w:rsidRPr="000D77F7">
                    <w:rPr>
                      <w:sz w:val="22"/>
                      <w:szCs w:val="22"/>
                    </w:rPr>
                    <w:t>“ geležinkelio</w:t>
                  </w:r>
                  <w:r w:rsidRPr="000D77F7">
                    <w:rPr>
                      <w:sz w:val="22"/>
                      <w:szCs w:val="22"/>
                    </w:rPr>
                    <w:t xml:space="preserve"> st.) elektrifikavimas. I etapas“</w:t>
                  </w:r>
                </w:p>
              </w:tc>
              <w:tc>
                <w:tcPr>
                  <w:tcW w:w="1985" w:type="dxa"/>
                  <w:tcBorders>
                    <w:top w:val="single" w:sz="4" w:space="0" w:color="999999"/>
                    <w:left w:val="single" w:sz="4" w:space="0" w:color="999999"/>
                    <w:bottom w:val="single" w:sz="4" w:space="0" w:color="999999"/>
                    <w:right w:val="single" w:sz="4" w:space="0" w:color="999999"/>
                  </w:tcBorders>
                  <w:hideMark/>
                </w:tcPr>
                <w:p w14:paraId="45E5CB5E" w14:textId="434D87C3" w:rsidR="00C12CB9" w:rsidRPr="004E40B4" w:rsidRDefault="631F534D" w:rsidP="00A90313">
                  <w:pPr>
                    <w:jc w:val="center"/>
                    <w:rPr>
                      <w:sz w:val="22"/>
                      <w:szCs w:val="22"/>
                    </w:rPr>
                  </w:pPr>
                  <w:r w:rsidRPr="004E40B4">
                    <w:rPr>
                      <w:sz w:val="22"/>
                      <w:szCs w:val="22"/>
                    </w:rPr>
                    <w:t>102</w:t>
                  </w:r>
                  <w:r w:rsidR="00E45398">
                    <w:rPr>
                      <w:sz w:val="22"/>
                      <w:szCs w:val="22"/>
                    </w:rPr>
                    <w:t xml:space="preserve"> </w:t>
                  </w:r>
                  <w:r w:rsidRPr="004E40B4">
                    <w:rPr>
                      <w:sz w:val="22"/>
                      <w:szCs w:val="22"/>
                    </w:rPr>
                    <w:t>621</w:t>
                  </w:r>
                  <w:r w:rsidR="00E45398">
                    <w:rPr>
                      <w:sz w:val="22"/>
                      <w:szCs w:val="22"/>
                    </w:rPr>
                    <w:t xml:space="preserve"> </w:t>
                  </w:r>
                  <w:r w:rsidRPr="004E40B4">
                    <w:rPr>
                      <w:sz w:val="22"/>
                      <w:szCs w:val="22"/>
                    </w:rPr>
                    <w:t>000</w:t>
                  </w:r>
                </w:p>
              </w:tc>
              <w:tc>
                <w:tcPr>
                  <w:tcW w:w="1134" w:type="dxa"/>
                  <w:tcBorders>
                    <w:top w:val="single" w:sz="4" w:space="0" w:color="999999"/>
                    <w:left w:val="single" w:sz="4" w:space="0" w:color="999999"/>
                    <w:bottom w:val="single" w:sz="4" w:space="0" w:color="999999"/>
                    <w:right w:val="single" w:sz="4" w:space="0" w:color="999999"/>
                  </w:tcBorders>
                </w:tcPr>
                <w:p w14:paraId="45E5CB5F" w14:textId="77777777" w:rsidR="00C12CB9" w:rsidRPr="004E40B4" w:rsidRDefault="631F534D" w:rsidP="00A90313">
                  <w:pPr>
                    <w:jc w:val="center"/>
                    <w:rPr>
                      <w:sz w:val="22"/>
                      <w:szCs w:val="22"/>
                    </w:rPr>
                  </w:pPr>
                  <w:r w:rsidRPr="004E40B4">
                    <w:rPr>
                      <w:sz w:val="22"/>
                      <w:szCs w:val="22"/>
                    </w:rPr>
                    <w:t>-</w:t>
                  </w:r>
                </w:p>
              </w:tc>
              <w:tc>
                <w:tcPr>
                  <w:tcW w:w="1276" w:type="dxa"/>
                  <w:tcBorders>
                    <w:top w:val="single" w:sz="4" w:space="0" w:color="999999"/>
                    <w:left w:val="single" w:sz="4" w:space="0" w:color="999999"/>
                    <w:bottom w:val="single" w:sz="4" w:space="0" w:color="999999"/>
                    <w:right w:val="single" w:sz="4" w:space="0" w:color="999999"/>
                  </w:tcBorders>
                  <w:hideMark/>
                </w:tcPr>
                <w:p w14:paraId="45E5CB60" w14:textId="5EC46E77" w:rsidR="00C12CB9" w:rsidRPr="004E40B4" w:rsidRDefault="00DA6CD3" w:rsidP="00A90313">
                  <w:pPr>
                    <w:ind w:right="-114"/>
                    <w:jc w:val="center"/>
                    <w:rPr>
                      <w:sz w:val="22"/>
                      <w:szCs w:val="22"/>
                    </w:rPr>
                  </w:pPr>
                  <w:r>
                    <w:rPr>
                      <w:sz w:val="22"/>
                      <w:szCs w:val="22"/>
                    </w:rPr>
                    <w:t>84 678 319</w:t>
                  </w:r>
                </w:p>
              </w:tc>
              <w:tc>
                <w:tcPr>
                  <w:tcW w:w="1275" w:type="dxa"/>
                  <w:tcBorders>
                    <w:top w:val="single" w:sz="4" w:space="0" w:color="999999"/>
                    <w:left w:val="single" w:sz="4" w:space="0" w:color="999999"/>
                    <w:bottom w:val="single" w:sz="4" w:space="0" w:color="999999"/>
                    <w:right w:val="single" w:sz="4" w:space="0" w:color="999999"/>
                  </w:tcBorders>
                  <w:hideMark/>
                </w:tcPr>
                <w:p w14:paraId="45E5CB61" w14:textId="00F0676E" w:rsidR="00C12CB9" w:rsidRPr="004E40B4" w:rsidRDefault="1D996862" w:rsidP="00A90313">
                  <w:pPr>
                    <w:jc w:val="center"/>
                    <w:rPr>
                      <w:sz w:val="22"/>
                      <w:szCs w:val="22"/>
                      <w:lang w:eastAsia="lt-LT"/>
                    </w:rPr>
                  </w:pPr>
                  <w:r w:rsidRPr="004E40B4">
                    <w:rPr>
                      <w:sz w:val="22"/>
                      <w:szCs w:val="22"/>
                      <w:lang w:eastAsia="lt-LT"/>
                    </w:rPr>
                    <w:t>1 731 749</w:t>
                  </w:r>
                </w:p>
              </w:tc>
            </w:tr>
            <w:tr w:rsidR="00855BC5" w:rsidRPr="006A720D" w14:paraId="45E5CB6A" w14:textId="77777777" w:rsidTr="005A3FC1">
              <w:tc>
                <w:tcPr>
                  <w:tcW w:w="1150" w:type="dxa"/>
                  <w:tcBorders>
                    <w:top w:val="single" w:sz="4" w:space="0" w:color="999999"/>
                    <w:left w:val="single" w:sz="4" w:space="0" w:color="999999"/>
                    <w:bottom w:val="single" w:sz="4" w:space="0" w:color="999999"/>
                    <w:right w:val="single" w:sz="4" w:space="0" w:color="999999"/>
                  </w:tcBorders>
                  <w:hideMark/>
                </w:tcPr>
                <w:p w14:paraId="45E5CB63" w14:textId="5761C1D4" w:rsidR="00C12CB9" w:rsidRPr="004E40B4" w:rsidRDefault="005F426C" w:rsidP="005A3FC1">
                  <w:pPr>
                    <w:jc w:val="center"/>
                    <w:rPr>
                      <w:sz w:val="22"/>
                      <w:szCs w:val="22"/>
                    </w:rPr>
                  </w:pPr>
                  <w:r>
                    <w:rPr>
                      <w:sz w:val="22"/>
                      <w:szCs w:val="22"/>
                    </w:rPr>
                    <w:t>2.</w:t>
                  </w:r>
                  <w:r w:rsidR="631F534D" w:rsidRPr="004E40B4">
                    <w:rPr>
                      <w:sz w:val="22"/>
                      <w:szCs w:val="22"/>
                    </w:rPr>
                    <w:t>2</w:t>
                  </w:r>
                </w:p>
              </w:tc>
              <w:tc>
                <w:tcPr>
                  <w:tcW w:w="2694" w:type="dxa"/>
                  <w:tcBorders>
                    <w:top w:val="single" w:sz="4" w:space="0" w:color="999999"/>
                    <w:left w:val="single" w:sz="4" w:space="0" w:color="999999"/>
                    <w:bottom w:val="single" w:sz="4" w:space="0" w:color="999999"/>
                    <w:right w:val="single" w:sz="4" w:space="0" w:color="999999"/>
                  </w:tcBorders>
                  <w:hideMark/>
                </w:tcPr>
                <w:p w14:paraId="45E5CB64" w14:textId="6F161A5D" w:rsidR="00C12CB9" w:rsidRPr="000D77F7" w:rsidRDefault="631F534D" w:rsidP="61B5285F">
                  <w:pPr>
                    <w:rPr>
                      <w:sz w:val="22"/>
                      <w:szCs w:val="22"/>
                    </w:rPr>
                  </w:pPr>
                  <w:r w:rsidRPr="000D77F7">
                    <w:rPr>
                      <w:sz w:val="22"/>
                      <w:szCs w:val="22"/>
                    </w:rPr>
                    <w:t>„Ruožo Kaišiadorys–Klaipėda (</w:t>
                  </w:r>
                  <w:r w:rsidR="00A5527D" w:rsidRPr="000D77F7">
                    <w:rPr>
                      <w:sz w:val="22"/>
                      <w:szCs w:val="22"/>
                    </w:rPr>
                    <w:t>„</w:t>
                  </w:r>
                  <w:r w:rsidRPr="000D77F7">
                    <w:rPr>
                      <w:sz w:val="22"/>
                      <w:szCs w:val="22"/>
                    </w:rPr>
                    <w:t>Draugystės</w:t>
                  </w:r>
                  <w:r w:rsidR="00A5527D" w:rsidRPr="000D77F7">
                    <w:rPr>
                      <w:sz w:val="22"/>
                      <w:szCs w:val="22"/>
                    </w:rPr>
                    <w:t>“ geležinkelio</w:t>
                  </w:r>
                  <w:r w:rsidRPr="000D77F7">
                    <w:rPr>
                      <w:sz w:val="22"/>
                      <w:szCs w:val="22"/>
                    </w:rPr>
                    <w:t xml:space="preserve"> st.) elektrifikavimas. II etapas“</w:t>
                  </w:r>
                </w:p>
              </w:tc>
              <w:tc>
                <w:tcPr>
                  <w:tcW w:w="1985" w:type="dxa"/>
                  <w:tcBorders>
                    <w:top w:val="single" w:sz="4" w:space="0" w:color="999999"/>
                    <w:left w:val="single" w:sz="4" w:space="0" w:color="999999"/>
                    <w:bottom w:val="single" w:sz="4" w:space="0" w:color="999999"/>
                    <w:right w:val="single" w:sz="4" w:space="0" w:color="999999"/>
                  </w:tcBorders>
                  <w:hideMark/>
                </w:tcPr>
                <w:p w14:paraId="45E5CB65" w14:textId="07155D55" w:rsidR="00C12CB9" w:rsidRPr="004E40B4" w:rsidRDefault="631F534D" w:rsidP="00A90313">
                  <w:pPr>
                    <w:jc w:val="center"/>
                    <w:rPr>
                      <w:sz w:val="22"/>
                      <w:szCs w:val="22"/>
                    </w:rPr>
                  </w:pPr>
                  <w:r w:rsidRPr="004E40B4">
                    <w:rPr>
                      <w:sz w:val="22"/>
                      <w:szCs w:val="22"/>
                    </w:rPr>
                    <w:t>82</w:t>
                  </w:r>
                  <w:r w:rsidR="00E45398">
                    <w:rPr>
                      <w:sz w:val="22"/>
                      <w:szCs w:val="22"/>
                    </w:rPr>
                    <w:t xml:space="preserve"> </w:t>
                  </w:r>
                  <w:r w:rsidRPr="004E40B4">
                    <w:rPr>
                      <w:sz w:val="22"/>
                      <w:szCs w:val="22"/>
                    </w:rPr>
                    <w:t>470</w:t>
                  </w:r>
                  <w:r w:rsidR="00E45398">
                    <w:rPr>
                      <w:sz w:val="22"/>
                      <w:szCs w:val="22"/>
                    </w:rPr>
                    <w:t xml:space="preserve"> </w:t>
                  </w:r>
                  <w:r w:rsidRPr="004E40B4">
                    <w:rPr>
                      <w:sz w:val="22"/>
                      <w:szCs w:val="22"/>
                    </w:rPr>
                    <w:t>796</w:t>
                  </w:r>
                </w:p>
              </w:tc>
              <w:tc>
                <w:tcPr>
                  <w:tcW w:w="1134" w:type="dxa"/>
                  <w:tcBorders>
                    <w:top w:val="single" w:sz="4" w:space="0" w:color="999999"/>
                    <w:left w:val="single" w:sz="4" w:space="0" w:color="999999"/>
                    <w:bottom w:val="single" w:sz="4" w:space="0" w:color="999999"/>
                    <w:right w:val="single" w:sz="4" w:space="0" w:color="999999"/>
                  </w:tcBorders>
                </w:tcPr>
                <w:p w14:paraId="45E5CB66" w14:textId="019714E3" w:rsidR="00C12CB9" w:rsidRPr="004E40B4" w:rsidRDefault="631F534D" w:rsidP="00A90313">
                  <w:pPr>
                    <w:ind w:right="-113"/>
                    <w:jc w:val="center"/>
                    <w:rPr>
                      <w:sz w:val="22"/>
                      <w:szCs w:val="22"/>
                    </w:rPr>
                  </w:pPr>
                  <w:r w:rsidRPr="004E40B4">
                    <w:rPr>
                      <w:sz w:val="22"/>
                      <w:szCs w:val="22"/>
                    </w:rPr>
                    <w:t>38</w:t>
                  </w:r>
                  <w:r w:rsidR="00E72BC4">
                    <w:rPr>
                      <w:sz w:val="22"/>
                      <w:szCs w:val="22"/>
                    </w:rPr>
                    <w:t xml:space="preserve"> </w:t>
                  </w:r>
                  <w:r w:rsidRPr="004E40B4">
                    <w:rPr>
                      <w:sz w:val="22"/>
                      <w:szCs w:val="22"/>
                    </w:rPr>
                    <w:t>580</w:t>
                  </w:r>
                  <w:r w:rsidR="00E72BC4">
                    <w:rPr>
                      <w:sz w:val="22"/>
                      <w:szCs w:val="22"/>
                    </w:rPr>
                    <w:t xml:space="preserve"> </w:t>
                  </w:r>
                  <w:r w:rsidRPr="004E40B4">
                    <w:rPr>
                      <w:sz w:val="22"/>
                      <w:szCs w:val="22"/>
                    </w:rPr>
                    <w:t>747</w:t>
                  </w:r>
                </w:p>
              </w:tc>
              <w:tc>
                <w:tcPr>
                  <w:tcW w:w="1276" w:type="dxa"/>
                  <w:tcBorders>
                    <w:top w:val="single" w:sz="4" w:space="0" w:color="999999"/>
                    <w:left w:val="single" w:sz="4" w:space="0" w:color="999999"/>
                    <w:bottom w:val="single" w:sz="4" w:space="0" w:color="999999"/>
                    <w:right w:val="single" w:sz="4" w:space="0" w:color="999999"/>
                  </w:tcBorders>
                  <w:hideMark/>
                </w:tcPr>
                <w:p w14:paraId="563635D8" w14:textId="1E725770" w:rsidR="00C12CB9" w:rsidRPr="009E30E5" w:rsidRDefault="00EC558E" w:rsidP="00A90313">
                  <w:pPr>
                    <w:jc w:val="center"/>
                    <w:rPr>
                      <w:sz w:val="22"/>
                      <w:szCs w:val="22"/>
                    </w:rPr>
                  </w:pPr>
                  <w:r>
                    <w:rPr>
                      <w:sz w:val="22"/>
                      <w:szCs w:val="22"/>
                    </w:rPr>
                    <w:t>32 976 000</w:t>
                  </w:r>
                </w:p>
                <w:p w14:paraId="45E5CB68" w14:textId="239138CF" w:rsidR="00C12CB9" w:rsidRPr="009E30E5" w:rsidRDefault="00C12CB9" w:rsidP="00A90313">
                  <w:pPr>
                    <w:jc w:val="center"/>
                    <w:rPr>
                      <w:sz w:val="22"/>
                      <w:szCs w:val="22"/>
                    </w:rPr>
                  </w:pPr>
                </w:p>
              </w:tc>
              <w:tc>
                <w:tcPr>
                  <w:tcW w:w="1275" w:type="dxa"/>
                  <w:tcBorders>
                    <w:top w:val="single" w:sz="4" w:space="0" w:color="999999"/>
                    <w:left w:val="single" w:sz="4" w:space="0" w:color="999999"/>
                    <w:bottom w:val="single" w:sz="4" w:space="0" w:color="999999"/>
                    <w:right w:val="single" w:sz="4" w:space="0" w:color="999999"/>
                  </w:tcBorders>
                  <w:hideMark/>
                </w:tcPr>
                <w:p w14:paraId="45E5CB69" w14:textId="4591480E" w:rsidR="00C12CB9" w:rsidRPr="004E40B4" w:rsidRDefault="03E46C4B" w:rsidP="00A90313">
                  <w:pPr>
                    <w:jc w:val="center"/>
                    <w:rPr>
                      <w:sz w:val="22"/>
                      <w:szCs w:val="22"/>
                    </w:rPr>
                  </w:pPr>
                  <w:r w:rsidRPr="004E40B4">
                    <w:rPr>
                      <w:sz w:val="22"/>
                      <w:szCs w:val="22"/>
                    </w:rPr>
                    <w:t>36 533 906</w:t>
                  </w:r>
                </w:p>
              </w:tc>
            </w:tr>
          </w:tbl>
          <w:p w14:paraId="45E5CB6E" w14:textId="77777777" w:rsidR="00C12CB9" w:rsidRPr="006A720D" w:rsidRDefault="00C12CB9" w:rsidP="61B5285F">
            <w:pPr>
              <w:jc w:val="both"/>
            </w:pPr>
          </w:p>
          <w:p w14:paraId="63FA7C69" w14:textId="54268702" w:rsidR="00264D0C" w:rsidRDefault="631F534D" w:rsidP="00264D0C">
            <w:pPr>
              <w:ind w:firstLine="589"/>
              <w:jc w:val="both"/>
            </w:pPr>
            <w:r w:rsidRPr="1D70E595">
              <w:t>Atkreipiame dėmesį, kad siekiant efektyviai panaudoti Ekonomikos gaivinimo ir atsparumo didinimo priemonės (EGADP) lėšas, remiantis 2025 m. balandžio 22 d. su Europos Komisija (EK) ir Finansų ministerija (FM) darbo tvarka suderinta patikslinta veiklos verte ir finansavimo šaltinių lėšomis, veiklai „Ruožo Kaišiadorys–Klaipėda (</w:t>
            </w:r>
            <w:r w:rsidR="00A5527D" w:rsidRPr="1D70E595">
              <w:t>„</w:t>
            </w:r>
            <w:r w:rsidRPr="1D70E595">
              <w:t>Draugystės</w:t>
            </w:r>
            <w:r w:rsidR="00A5527D" w:rsidRPr="1D70E595">
              <w:t xml:space="preserve">“ </w:t>
            </w:r>
            <w:r w:rsidR="00A5527D" w:rsidRPr="00A5527D">
              <w:t>geležinkelio</w:t>
            </w:r>
            <w:r w:rsidRPr="1D70E595">
              <w:t xml:space="preserve"> st.) elektrifikavimas. II etapas“ skiriama 38</w:t>
            </w:r>
            <w:r w:rsidR="00E72BC4" w:rsidRPr="1D70E595">
              <w:t xml:space="preserve"> </w:t>
            </w:r>
            <w:r w:rsidRPr="1D70E595">
              <w:t>580</w:t>
            </w:r>
            <w:r w:rsidR="00E72BC4" w:rsidRPr="1D70E595">
              <w:t xml:space="preserve"> </w:t>
            </w:r>
            <w:r w:rsidRPr="1D70E595">
              <w:t>747 Eur EGADP lėšų, kad būtų finansuojama dalis šios veiklos darbų.</w:t>
            </w:r>
          </w:p>
          <w:p w14:paraId="45E5CB6F" w14:textId="10F361C5" w:rsidR="00C12CB9" w:rsidRPr="006A720D" w:rsidRDefault="631F534D" w:rsidP="00264D0C">
            <w:pPr>
              <w:ind w:firstLine="589"/>
              <w:jc w:val="both"/>
            </w:pPr>
            <w:r w:rsidRPr="1D70E595">
              <w:t>EGADP lėšomis finansuojami šie darbai:</w:t>
            </w:r>
          </w:p>
          <w:p w14:paraId="45E5CB70" w14:textId="77777777" w:rsidR="00C12CB9" w:rsidRPr="006A720D" w:rsidRDefault="631F534D" w:rsidP="007D418A">
            <w:pPr>
              <w:tabs>
                <w:tab w:val="left" w:pos="447"/>
                <w:tab w:val="left" w:pos="870"/>
              </w:tabs>
              <w:ind w:left="22" w:firstLine="567"/>
              <w:jc w:val="both"/>
            </w:pPr>
            <w:r w:rsidRPr="1D70E595">
              <w:t>1.</w:t>
            </w:r>
            <w:r>
              <w:tab/>
            </w:r>
            <w:r w:rsidRPr="1D70E595">
              <w:t>Dviejų traukos pastočių (Žasliai ir Kretinga) įrengimas, kurio preliminari kaina – 2 554 683 Eur.</w:t>
            </w:r>
          </w:p>
          <w:p w14:paraId="45E5CB71" w14:textId="6189504C" w:rsidR="00C12CB9" w:rsidRPr="006A720D" w:rsidRDefault="631F534D" w:rsidP="007D418A">
            <w:pPr>
              <w:tabs>
                <w:tab w:val="left" w:pos="447"/>
                <w:tab w:val="left" w:pos="870"/>
              </w:tabs>
              <w:ind w:left="22" w:firstLine="567"/>
              <w:jc w:val="both"/>
            </w:pPr>
            <w:r w:rsidRPr="1D70E595">
              <w:t>2.</w:t>
            </w:r>
            <w:r>
              <w:tab/>
            </w:r>
            <w:r w:rsidRPr="1D70E595">
              <w:t>Kiti su elektrifikavimo projektu susiję kontaktinio tinklo įrengimo darbai 78,6 km ruože Radviliškis–Klaipėda, kurių preliminari kaina – 36</w:t>
            </w:r>
            <w:r w:rsidR="00E72BC4" w:rsidRPr="1D70E595">
              <w:t xml:space="preserve"> </w:t>
            </w:r>
            <w:r w:rsidRPr="1D70E595">
              <w:t>026</w:t>
            </w:r>
            <w:r w:rsidR="00E72BC4" w:rsidRPr="1D70E595">
              <w:t xml:space="preserve"> </w:t>
            </w:r>
            <w:r w:rsidRPr="1D70E595">
              <w:t>064 Eur, išskaidyta taip (apytikslės vertės, tikslios vertės paaiškės teikiant mokėjimo prašymus):</w:t>
            </w:r>
          </w:p>
          <w:p w14:paraId="45E5CB72" w14:textId="34917BA5" w:rsidR="00C12CB9" w:rsidRPr="006A720D" w:rsidRDefault="631F534D" w:rsidP="007D418A">
            <w:pPr>
              <w:tabs>
                <w:tab w:val="left" w:pos="447"/>
                <w:tab w:val="left" w:pos="870"/>
                <w:tab w:val="left" w:pos="1440"/>
              </w:tabs>
              <w:ind w:left="22" w:firstLine="567"/>
              <w:jc w:val="both"/>
            </w:pPr>
            <w:r w:rsidRPr="1D70E595">
              <w:t>o</w:t>
            </w:r>
            <w:r>
              <w:tab/>
            </w:r>
            <w:r w:rsidRPr="1D70E595">
              <w:t>Radviliškis–Kužiai (21 km) – 9652</w:t>
            </w:r>
            <w:r w:rsidR="00E72BC4" w:rsidRPr="1D70E595">
              <w:t xml:space="preserve"> </w:t>
            </w:r>
            <w:r w:rsidRPr="1D70E595">
              <w:t>464 Eur;</w:t>
            </w:r>
          </w:p>
          <w:p w14:paraId="45E5CB73" w14:textId="77777777" w:rsidR="00C12CB9" w:rsidRPr="006A720D" w:rsidRDefault="631F534D" w:rsidP="007D418A">
            <w:pPr>
              <w:tabs>
                <w:tab w:val="left" w:pos="447"/>
                <w:tab w:val="left" w:pos="870"/>
                <w:tab w:val="left" w:pos="1440"/>
              </w:tabs>
              <w:ind w:left="22" w:firstLine="567"/>
              <w:jc w:val="both"/>
            </w:pPr>
            <w:r w:rsidRPr="1D70E595">
              <w:t>o</w:t>
            </w:r>
            <w:r>
              <w:tab/>
            </w:r>
            <w:r w:rsidRPr="1D70E595">
              <w:t>Kužiai–</w:t>
            </w:r>
            <w:proofErr w:type="spellStart"/>
            <w:r w:rsidRPr="1D70E595">
              <w:t>Lieplaukė</w:t>
            </w:r>
            <w:proofErr w:type="spellEnd"/>
            <w:r w:rsidRPr="1D70E595">
              <w:t xml:space="preserve"> (9,4 km) – 4 395 600 Eur;</w:t>
            </w:r>
          </w:p>
          <w:p w14:paraId="45E5CB74" w14:textId="77777777" w:rsidR="00C12CB9" w:rsidRPr="006A720D" w:rsidRDefault="631F534D" w:rsidP="007D418A">
            <w:pPr>
              <w:tabs>
                <w:tab w:val="left" w:pos="447"/>
                <w:tab w:val="left" w:pos="870"/>
                <w:tab w:val="left" w:pos="1440"/>
              </w:tabs>
              <w:ind w:left="22" w:firstLine="567"/>
              <w:jc w:val="both"/>
            </w:pPr>
            <w:r w:rsidRPr="1D70E595">
              <w:t>o</w:t>
            </w:r>
            <w:r>
              <w:tab/>
            </w:r>
            <w:proofErr w:type="spellStart"/>
            <w:r w:rsidRPr="1D70E595">
              <w:t>Lieplaukė</w:t>
            </w:r>
            <w:proofErr w:type="spellEnd"/>
            <w:r w:rsidRPr="1D70E595">
              <w:t>–Kretinga (34,7 km) – 15 750 900 Eur;</w:t>
            </w:r>
          </w:p>
          <w:p w14:paraId="45E5CB76" w14:textId="28E5323B" w:rsidR="00C12CB9" w:rsidRPr="006A720D" w:rsidRDefault="631F534D" w:rsidP="00DD1899">
            <w:pPr>
              <w:tabs>
                <w:tab w:val="left" w:pos="447"/>
                <w:tab w:val="left" w:pos="870"/>
                <w:tab w:val="left" w:pos="1440"/>
              </w:tabs>
              <w:ind w:left="22" w:firstLine="567"/>
              <w:jc w:val="both"/>
            </w:pPr>
            <w:r>
              <w:t>o</w:t>
            </w:r>
            <w:r>
              <w:tab/>
              <w:t>Kretinga–Klaipėda (stotis „Draugystė“) (13,5 km) – 6 227</w:t>
            </w:r>
            <w:r w:rsidR="00E72BC4">
              <w:t xml:space="preserve"> </w:t>
            </w:r>
            <w:r>
              <w:t>100 Eur.</w:t>
            </w:r>
          </w:p>
          <w:p w14:paraId="45E5CB77" w14:textId="77777777" w:rsidR="00C12CB9" w:rsidRPr="006A720D" w:rsidRDefault="631F534D" w:rsidP="00DD1899">
            <w:pPr>
              <w:ind w:firstLine="589"/>
              <w:jc w:val="both"/>
            </w:pPr>
            <w:r w:rsidRPr="1D70E595">
              <w:t>Bendra I ir II etapų vertė patikslinta atsižvelgiant į atliktą indeksaciją ir derybų, kurios vyko pateikus paraišką Europos Komisijai, rezultatus.</w:t>
            </w:r>
          </w:p>
          <w:p w14:paraId="45E5CB78" w14:textId="6A14081C" w:rsidR="00C12CB9" w:rsidRPr="009D0BA9" w:rsidRDefault="631F534D" w:rsidP="00DD1899">
            <w:pPr>
              <w:ind w:firstLine="589"/>
              <w:jc w:val="both"/>
            </w:pPr>
            <w:r w:rsidRPr="1D70E595">
              <w:t>II etapo finansavimo apimtis nustatyta remiantis 2014–2020 m. ES programos lėšomis finansuojamo projekto Nr. 06.1.1-TID-V-503-01-006 „Ruožo Kaišiadorys–Klaipėda (</w:t>
            </w:r>
            <w:r w:rsidR="00A5527D" w:rsidRPr="1D70E595">
              <w:t>„</w:t>
            </w:r>
            <w:r w:rsidRPr="1D70E595">
              <w:t>Draugystės</w:t>
            </w:r>
            <w:r w:rsidR="00A5527D" w:rsidRPr="1D70E595">
              <w:t xml:space="preserve">“ </w:t>
            </w:r>
            <w:r w:rsidR="00A5527D" w:rsidRPr="00A5527D">
              <w:lastRenderedPageBreak/>
              <w:t>geležinkelio</w:t>
            </w:r>
            <w:r w:rsidRPr="1D70E595">
              <w:t xml:space="preserve"> st.) elektrifikavimas“ įvykdytais pirkimais ir pasirašytomis pirkimų sutartimis. Finansavimo sumos patikslintos, remiantis naujausia Notifikavimo paraiškos redakcija, patvirtinta JASPERS.</w:t>
            </w:r>
          </w:p>
          <w:p w14:paraId="45E5CB79" w14:textId="1E5C33A3" w:rsidR="00C12CB9" w:rsidRPr="006A720D" w:rsidRDefault="631F534D" w:rsidP="00DD1899">
            <w:pPr>
              <w:ind w:firstLine="589"/>
              <w:jc w:val="both"/>
            </w:pPr>
            <w:r w:rsidRPr="61C5D964">
              <w:rPr>
                <w:u w:val="single"/>
              </w:rPr>
              <w:t>Finansavimo forma</w:t>
            </w:r>
            <w:r>
              <w:t>. 2021–2027 m. IP</w:t>
            </w:r>
            <w:r w:rsidR="00E271D9">
              <w:t>, EGADP</w:t>
            </w:r>
            <w:r>
              <w:t xml:space="preserve"> lėšų skyrimas (dotacija).</w:t>
            </w:r>
          </w:p>
          <w:p w14:paraId="45E5CB7A" w14:textId="77777777" w:rsidR="00C12CB9" w:rsidRPr="006A720D" w:rsidRDefault="00C12CB9" w:rsidP="61B5285F">
            <w:pPr>
              <w:jc w:val="both"/>
            </w:pPr>
          </w:p>
          <w:p w14:paraId="45E5CB7B" w14:textId="0C6A6784" w:rsidR="00C12CB9" w:rsidRPr="00DD2921" w:rsidRDefault="631F534D" w:rsidP="61B5285F">
            <w:pPr>
              <w:ind w:firstLine="457"/>
              <w:jc w:val="both"/>
              <w:rPr>
                <w:b/>
              </w:rPr>
            </w:pPr>
            <w:r w:rsidRPr="1D70E595">
              <w:rPr>
                <w:b/>
              </w:rPr>
              <w:t>3 veikla. EITP 2021</w:t>
            </w:r>
            <w:r w:rsidR="0089062A" w:rsidRPr="1D70E595">
              <w:rPr>
                <w:b/>
              </w:rPr>
              <w:t>–</w:t>
            </w:r>
            <w:r w:rsidRPr="1D70E595">
              <w:rPr>
                <w:b/>
              </w:rPr>
              <w:t>2027 m. lėšomis finansuojami projektai.</w:t>
            </w:r>
          </w:p>
          <w:p w14:paraId="6217A922" w14:textId="165ED111" w:rsidR="0342B2D9" w:rsidRDefault="00C37C2C" w:rsidP="009D0BA9">
            <w:pPr>
              <w:ind w:firstLine="457"/>
              <w:jc w:val="both"/>
              <w:rPr>
                <w:strike/>
              </w:rPr>
            </w:pPr>
            <w:r w:rsidRPr="1D70E595">
              <w:t>Pažangos priemonės veikloje numatomi projektai, finansuojami 2021–2027 m. Europos infrastruktūros tinklų priemonės (EITP) lėšomis</w:t>
            </w:r>
            <w:r w:rsidR="00B93352" w:rsidRPr="1D70E595">
              <w:t>, vadovaujantis</w:t>
            </w:r>
            <w:r w:rsidR="00244D76" w:rsidRPr="1D70E595">
              <w:t>:</w:t>
            </w:r>
            <w:r w:rsidRPr="1D70E595">
              <w:t xml:space="preserve"> Lietuvos Respublikos Vyriausybės 2014 m. spalio 15 d. nutarim</w:t>
            </w:r>
            <w:r w:rsidR="00B93352" w:rsidRPr="1D70E595">
              <w:t>u</w:t>
            </w:r>
            <w:r w:rsidRPr="1D70E595">
              <w:t xml:space="preserve"> Nr. 1102 „Dėl Europos infrastruktūros tinklų priemonės įgyvendinimo Lietuvos Respublikoje“</w:t>
            </w:r>
            <w:r w:rsidR="00EA0F9F" w:rsidRPr="1D70E595">
              <w:t xml:space="preserve">, </w:t>
            </w:r>
            <w:r w:rsidR="00F91D4A" w:rsidRPr="1D70E595">
              <w:t>2021–2027 m. finansinio laikotarpio Europos infrastruktūros tinklų priemonės projektų administravimo taisyklėmis</w:t>
            </w:r>
            <w:r w:rsidR="00DA7ADF" w:rsidRPr="1D70E595">
              <w:t>,</w:t>
            </w:r>
            <w:r w:rsidR="001840FC" w:rsidRPr="1D70E595">
              <w:t xml:space="preserve"> patvirtintomis</w:t>
            </w:r>
            <w:r w:rsidR="00C87F5C" w:rsidRPr="1D70E595">
              <w:t xml:space="preserve"> L</w:t>
            </w:r>
            <w:r w:rsidR="00890185" w:rsidRPr="1D70E595">
              <w:t xml:space="preserve">R susisiekimo ministro ir LR energetikos ministro </w:t>
            </w:r>
            <w:r w:rsidR="00B26FCB" w:rsidRPr="1D70E595">
              <w:t>2022 m. spalio 24 d. įsakymu Nr. 1-334/3-485</w:t>
            </w:r>
            <w:r w:rsidR="00B84E05" w:rsidRPr="1D70E595">
              <w:t>,</w:t>
            </w:r>
            <w:r w:rsidR="00F91D4A" w:rsidRPr="1D70E595">
              <w:t xml:space="preserve"> </w:t>
            </w:r>
            <w:r w:rsidR="00F029B5" w:rsidRPr="1D70E595">
              <w:t>2021 m. liepos 7 d. Europos Parlamento ir Tarybos reglamentu (ES) 2021/1153, kuriuo nustatoma Europos infrastruktūros tinklų priemonė ir panaikinami reglamentai (ES) Nr. 1316/2013</w:t>
            </w:r>
            <w:r w:rsidR="00116AB6" w:rsidRPr="1D70E595">
              <w:t>.</w:t>
            </w:r>
            <w:r w:rsidR="7CAA80B9" w:rsidRPr="1D70E595">
              <w:t>3 veiklai alternatyvų palyginimas neatliekamas, kadangi</w:t>
            </w:r>
            <w:r w:rsidR="009D0BA9" w:rsidRPr="1D70E595">
              <w:t xml:space="preserve"> d</w:t>
            </w:r>
            <w:r w:rsidR="7CAA80B9" w:rsidRPr="1D70E595">
              <w:t xml:space="preserve">ėl </w:t>
            </w:r>
            <w:r w:rsidR="00BB7DDD" w:rsidRPr="1D70E595">
              <w:t xml:space="preserve">šios veiklos </w:t>
            </w:r>
            <w:r w:rsidR="7CAA80B9" w:rsidRPr="1D70E595">
              <w:t xml:space="preserve">3.1 </w:t>
            </w:r>
            <w:r w:rsidR="002618E6" w:rsidRPr="1D70E595">
              <w:t xml:space="preserve">ir 3.2 </w:t>
            </w:r>
            <w:r w:rsidR="7CAA80B9" w:rsidRPr="1D70E595">
              <w:t>poveiklių pasirašytos dotacijų sutartys</w:t>
            </w:r>
            <w:r w:rsidR="00654F88" w:rsidRPr="1D70E595">
              <w:t xml:space="preserve">, taip pat </w:t>
            </w:r>
            <w:r w:rsidR="00142FC9" w:rsidRPr="1D70E595">
              <w:t xml:space="preserve">dėl 3.1 poveiklės </w:t>
            </w:r>
            <w:r w:rsidR="00654F88" w:rsidRPr="1D70E595">
              <w:t>priimti</w:t>
            </w:r>
            <w:r w:rsidR="001C068F" w:rsidRPr="1D70E595">
              <w:t xml:space="preserve"> teisės aktai</w:t>
            </w:r>
            <w:r w:rsidR="00597F8B" w:rsidRPr="1D70E595">
              <w:t>:</w:t>
            </w:r>
            <w:r w:rsidR="7CAA80B9" w:rsidRPr="1D70E595">
              <w:t xml:space="preserve"> Lietuvos Respublikos Seimo 2011 m. spalio 11 d. nutarimas Nr. XI-1612 „Dėl projekto „Rail Baltica“ pripažinimo ypatingos valstybinės svarbos projektu“, Lietuvos Respublikos Vyriausybės 2025 m. kovo 12 d. nutarimas Nr. 151 „Dėl Devynioliktosios Lietuvos Respublikos Vyriausybės programos nuostatų įgyvendinimo plano patvirtinimo“</w:t>
            </w:r>
            <w:r w:rsidR="00F722CD" w:rsidRPr="1D70E595">
              <w:t>,</w:t>
            </w:r>
            <w:r w:rsidR="008F4231">
              <w:t xml:space="preserve"> </w:t>
            </w:r>
            <w:r w:rsidR="008F4231" w:rsidRPr="1D70E595">
              <w:t>Lietuvos Respublikos Vyriausybės 2025 m. gruodžio 10 d. nutarimas Nr. 895 „Dėl Dvidešimtosios Lietuvos Respublikos Vyriausybės programos nuostatų įgyvendinimo plano patvirtinimo“.</w:t>
            </w:r>
            <w:r w:rsidR="00F722CD" w:rsidRPr="1D70E595">
              <w:t xml:space="preserve"> </w:t>
            </w:r>
          </w:p>
          <w:p w14:paraId="11635C04" w14:textId="2178D4BF" w:rsidR="000309BC" w:rsidRPr="00DD2921" w:rsidRDefault="000309BC" w:rsidP="009D0BA9">
            <w:pPr>
              <w:ind w:firstLine="457"/>
              <w:jc w:val="both"/>
              <w:rPr>
                <w:u w:val="single"/>
              </w:rPr>
            </w:pPr>
            <w:r w:rsidRPr="1D70E595">
              <w:t>Lėš</w:t>
            </w:r>
            <w:r w:rsidR="009F1B22" w:rsidRPr="1D70E595">
              <w:t>os</w:t>
            </w:r>
            <w:r w:rsidRPr="1D70E595">
              <w:t xml:space="preserve"> 3.1</w:t>
            </w:r>
            <w:r w:rsidR="00C558CF" w:rsidRPr="1D70E595">
              <w:t xml:space="preserve"> poveiklės projektams </w:t>
            </w:r>
            <w:r w:rsidR="00C43EC4" w:rsidRPr="1D70E595">
              <w:t>suplanuojamos rengiant</w:t>
            </w:r>
            <w:r w:rsidR="00E477F9" w:rsidRPr="1D70E595">
              <w:t xml:space="preserve"> </w:t>
            </w:r>
            <w:r w:rsidR="007A545F" w:rsidRPr="1D70E595">
              <w:t xml:space="preserve">Lietuvos Respublikos </w:t>
            </w:r>
            <w:r w:rsidR="00D435AA" w:rsidRPr="1D70E595">
              <w:t>n – n+2</w:t>
            </w:r>
            <w:r w:rsidR="00E477F9" w:rsidRPr="1D70E595">
              <w:t xml:space="preserve"> metų </w:t>
            </w:r>
            <w:r w:rsidR="00225B25" w:rsidRPr="1D70E595">
              <w:rPr>
                <w:u w:val="single"/>
              </w:rPr>
              <w:t>biudžeto</w:t>
            </w:r>
            <w:r w:rsidR="005C6BD0" w:rsidRPr="1D70E595">
              <w:rPr>
                <w:u w:val="single"/>
              </w:rPr>
              <w:t xml:space="preserve"> patvirtinimo </w:t>
            </w:r>
            <w:r w:rsidR="00F44A75" w:rsidRPr="1D70E595">
              <w:rPr>
                <w:u w:val="single"/>
              </w:rPr>
              <w:t>į</w:t>
            </w:r>
            <w:r w:rsidR="00225B25" w:rsidRPr="1D70E595">
              <w:rPr>
                <w:u w:val="single"/>
              </w:rPr>
              <w:t xml:space="preserve">statymo ir </w:t>
            </w:r>
            <w:r w:rsidR="00E477F9" w:rsidRPr="1D70E595">
              <w:t xml:space="preserve">Lietuvos Respublikos susisiekimo ministro valdymo sričių </w:t>
            </w:r>
            <w:r w:rsidR="002D5F8A" w:rsidRPr="1D70E595">
              <w:t xml:space="preserve">n – n+2 metų </w:t>
            </w:r>
            <w:r w:rsidR="00E477F9" w:rsidRPr="1D70E595">
              <w:t>strateginio veiklos plan</w:t>
            </w:r>
            <w:r w:rsidR="00C33F05" w:rsidRPr="1D70E595">
              <w:t>o</w:t>
            </w:r>
            <w:r w:rsidR="008615BE" w:rsidRPr="1D70E595">
              <w:t xml:space="preserve"> </w:t>
            </w:r>
            <w:r w:rsidR="00712BC8" w:rsidRPr="1D70E595">
              <w:rPr>
                <w:u w:val="single"/>
              </w:rPr>
              <w:t>projektus.</w:t>
            </w:r>
          </w:p>
          <w:p w14:paraId="45E5CB7D" w14:textId="77777777" w:rsidR="00C12CB9" w:rsidRPr="006A720D" w:rsidRDefault="00C12CB9" w:rsidP="61B5285F">
            <w:pPr>
              <w:ind w:firstLine="306"/>
              <w:jc w:val="both"/>
            </w:pPr>
          </w:p>
          <w:p w14:paraId="45E5CB7E" w14:textId="3E76B0B2" w:rsidR="00C12CB9" w:rsidRDefault="631F534D" w:rsidP="00C148BF">
            <w:pPr>
              <w:tabs>
                <w:tab w:val="left" w:pos="870"/>
              </w:tabs>
              <w:ind w:firstLine="589"/>
              <w:jc w:val="both"/>
            </w:pPr>
            <w:r w:rsidRPr="1D70E595">
              <w:t>2022–202</w:t>
            </w:r>
            <w:r w:rsidR="00DE0552" w:rsidRPr="1D70E595">
              <w:t>5</w:t>
            </w:r>
            <w:r w:rsidRPr="1D70E595">
              <w:t xml:space="preserve"> m. su Europos klimato, infrastruktūros ir aplinkos vykdomąja įstaiga (CINEA) </w:t>
            </w:r>
            <w:r w:rsidR="7631F5EE" w:rsidRPr="1D70E595">
              <w:t>pasirašytos dotacijos sutartys dėl šių projektų</w:t>
            </w:r>
            <w:r w:rsidRPr="1D70E595">
              <w:t>:</w:t>
            </w:r>
          </w:p>
          <w:p w14:paraId="502CE5C0" w14:textId="6C4C1F29" w:rsidR="000B46C2" w:rsidRPr="006A720D" w:rsidRDefault="000B46C2" w:rsidP="00C148BF">
            <w:pPr>
              <w:tabs>
                <w:tab w:val="left" w:pos="870"/>
              </w:tabs>
              <w:ind w:firstLine="589"/>
              <w:jc w:val="both"/>
            </w:pPr>
            <w:r w:rsidRPr="1D70E595">
              <w:t>3.1. Poveiklėje „Rail Baltica“ projekto veiklos“:</w:t>
            </w:r>
          </w:p>
          <w:p w14:paraId="45E5CB7F" w14:textId="0D7DFF83" w:rsidR="00C12CB9" w:rsidRPr="00DD2921" w:rsidRDefault="631F534D" w:rsidP="00C148BF">
            <w:pPr>
              <w:tabs>
                <w:tab w:val="left" w:pos="870"/>
              </w:tabs>
              <w:ind w:firstLine="589"/>
              <w:jc w:val="both"/>
              <w:rPr>
                <w:b/>
              </w:rPr>
            </w:pPr>
            <w:r w:rsidRPr="1D70E595">
              <w:rPr>
                <w:b/>
              </w:rPr>
              <w:t>3.1</w:t>
            </w:r>
            <w:r w:rsidR="00FF7D6A" w:rsidRPr="1D70E595">
              <w:rPr>
                <w:b/>
              </w:rPr>
              <w:t>.1.</w:t>
            </w:r>
            <w:r w:rsidRPr="1D70E595">
              <w:rPr>
                <w:b/>
              </w:rPr>
              <w:t xml:space="preserve"> „Rail Baltica“ – 1435 mm standartinės vėžės geležinkelio linijos plėtra Estijoje, Latvijoje ir Lietuvoje (VII dalis) (CEF VIII)</w:t>
            </w:r>
          </w:p>
          <w:p w14:paraId="32586E50" w14:textId="35BFF4C5" w:rsidR="00956675" w:rsidRDefault="631F534D" w:rsidP="00956675">
            <w:pPr>
              <w:pStyle w:val="Sraopastraipa"/>
              <w:numPr>
                <w:ilvl w:val="0"/>
                <w:numId w:val="16"/>
              </w:numPr>
              <w:tabs>
                <w:tab w:val="left" w:pos="360"/>
                <w:tab w:val="left" w:pos="855"/>
              </w:tabs>
              <w:ind w:left="0" w:firstLine="589"/>
              <w:jc w:val="both"/>
            </w:pPr>
            <w:r w:rsidRPr="1D70E595">
              <w:t>Projekto Nr. 101079279 „Rail Baltica“ – 1435 mm standarto pločio geležinkelio linijos plėtra Estijoje, Latvijoje ir Lietuvoje (</w:t>
            </w:r>
            <w:proofErr w:type="spellStart"/>
            <w:r w:rsidRPr="1D70E595">
              <w:t>Part</w:t>
            </w:r>
            <w:proofErr w:type="spellEnd"/>
            <w:r w:rsidRPr="1D70E595">
              <w:t xml:space="preserve"> VII)“</w:t>
            </w:r>
          </w:p>
          <w:p w14:paraId="2B836709" w14:textId="62A67E6C" w:rsidR="00956675" w:rsidRDefault="631F534D" w:rsidP="00956675">
            <w:pPr>
              <w:pStyle w:val="Sraopastraipa"/>
              <w:numPr>
                <w:ilvl w:val="0"/>
                <w:numId w:val="16"/>
              </w:numPr>
              <w:tabs>
                <w:tab w:val="left" w:pos="360"/>
                <w:tab w:val="left" w:pos="855"/>
              </w:tabs>
              <w:ind w:left="0" w:firstLine="589"/>
              <w:jc w:val="both"/>
            </w:pPr>
            <w:r>
              <w:t xml:space="preserve">Investicijos: nacionalinė dalis – </w:t>
            </w:r>
            <w:r w:rsidRPr="00140016">
              <w:t>127,</w:t>
            </w:r>
            <w:r w:rsidR="7931C483" w:rsidRPr="00140016">
              <w:t>3</w:t>
            </w:r>
            <w:r w:rsidRPr="00140016">
              <w:t xml:space="preserve"> mln.</w:t>
            </w:r>
            <w:r>
              <w:t xml:space="preserve"> Eur, </w:t>
            </w:r>
            <w:r w:rsidR="00643679">
              <w:t xml:space="preserve">iš jų: </w:t>
            </w:r>
            <w:r>
              <w:t>EITP dalis – 108,2 mln. Eur</w:t>
            </w:r>
            <w:r w:rsidR="5F57922D">
              <w:t xml:space="preserve">, VB bendrasis finansavimas – 19,1 mln. </w:t>
            </w:r>
            <w:r>
              <w:t>Eur.</w:t>
            </w:r>
          </w:p>
          <w:p w14:paraId="45E5CB82" w14:textId="0932931C" w:rsidR="00C12CB9" w:rsidRPr="00956675" w:rsidRDefault="631F534D" w:rsidP="00956675">
            <w:pPr>
              <w:pStyle w:val="Sraopastraipa"/>
              <w:numPr>
                <w:ilvl w:val="0"/>
                <w:numId w:val="16"/>
              </w:numPr>
              <w:tabs>
                <w:tab w:val="left" w:pos="360"/>
                <w:tab w:val="left" w:pos="855"/>
              </w:tabs>
              <w:ind w:left="0" w:firstLine="589"/>
              <w:jc w:val="both"/>
            </w:pPr>
            <w:r w:rsidRPr="1D70E595">
              <w:t xml:space="preserve">Veiklos: Kauno geležinkelio mazgo projektavimas, geležinkelio linijos ruožų PL/LT siena–Kaunas, Kaunas–Vilnius ir Vilniaus geležinkelio mazgo projektavimas, žemės paėmimas visuomenės poreikiams ruože PL/LT–Jiesia (20 </w:t>
            </w:r>
            <w:r w:rsidR="0043551D" w:rsidRPr="1D70E595">
              <w:t>proc.</w:t>
            </w:r>
            <w:r w:rsidRPr="1D70E595">
              <w:t>) ir ruože Kaunas–Vilnius.</w:t>
            </w:r>
          </w:p>
          <w:p w14:paraId="45E5CB83" w14:textId="527D8EDE" w:rsidR="00C12CB9" w:rsidRPr="00DD2921" w:rsidRDefault="631F534D" w:rsidP="00C148BF">
            <w:pPr>
              <w:tabs>
                <w:tab w:val="left" w:pos="870"/>
              </w:tabs>
              <w:ind w:firstLine="589"/>
              <w:jc w:val="both"/>
              <w:rPr>
                <w:b/>
              </w:rPr>
            </w:pPr>
            <w:r w:rsidRPr="1D70E595">
              <w:rPr>
                <w:b/>
              </w:rPr>
              <w:t>3.</w:t>
            </w:r>
            <w:r w:rsidR="00ED476E" w:rsidRPr="1D70E595">
              <w:rPr>
                <w:b/>
              </w:rPr>
              <w:t>1.</w:t>
            </w:r>
            <w:r w:rsidRPr="1D70E595">
              <w:rPr>
                <w:b/>
              </w:rPr>
              <w:t>2</w:t>
            </w:r>
            <w:r w:rsidR="00ED476E" w:rsidRPr="1D70E595">
              <w:rPr>
                <w:b/>
              </w:rPr>
              <w:t>.</w:t>
            </w:r>
            <w:r w:rsidRPr="1D70E595">
              <w:rPr>
                <w:b/>
              </w:rPr>
              <w:t xml:space="preserve"> Standartinės (1435 mm) geležinkelio linijos tiesimas koridoriuje „Rail Baltica“ per Estiją, Latviją ir Lietuvą (VIII C dalis) (CEF IX C)</w:t>
            </w:r>
          </w:p>
          <w:p w14:paraId="507D7A2F" w14:textId="77777777" w:rsidR="004766F0" w:rsidRDefault="631F534D" w:rsidP="004766F0">
            <w:pPr>
              <w:pStyle w:val="Sraopastraipa"/>
              <w:numPr>
                <w:ilvl w:val="0"/>
                <w:numId w:val="16"/>
              </w:numPr>
              <w:tabs>
                <w:tab w:val="left" w:pos="360"/>
                <w:tab w:val="left" w:pos="870"/>
              </w:tabs>
              <w:ind w:left="22" w:firstLine="567"/>
              <w:jc w:val="both"/>
            </w:pPr>
            <w:r w:rsidRPr="1D70E595">
              <w:t>Projekto Nr. 101122614 „Rail Baltica“ – 1435 mm standarto pločio geležinkelio linijos plėtra Estijoje, Latvijoje ir Lietuvoje (</w:t>
            </w:r>
            <w:proofErr w:type="spellStart"/>
            <w:r w:rsidRPr="1D70E595">
              <w:t>Part</w:t>
            </w:r>
            <w:proofErr w:type="spellEnd"/>
            <w:r w:rsidRPr="1D70E595">
              <w:t xml:space="preserve"> VIII)“.</w:t>
            </w:r>
          </w:p>
          <w:p w14:paraId="619C5C09" w14:textId="44438C75" w:rsidR="004766F0" w:rsidRDefault="631F534D" w:rsidP="004766F0">
            <w:pPr>
              <w:pStyle w:val="Sraopastraipa"/>
              <w:numPr>
                <w:ilvl w:val="0"/>
                <w:numId w:val="16"/>
              </w:numPr>
              <w:tabs>
                <w:tab w:val="left" w:pos="360"/>
                <w:tab w:val="left" w:pos="870"/>
              </w:tabs>
              <w:ind w:left="22" w:firstLine="567"/>
              <w:jc w:val="both"/>
            </w:pPr>
            <w:r>
              <w:t xml:space="preserve">Investicijos: nacionalinė dalis </w:t>
            </w:r>
            <w:r w:rsidRPr="00140016">
              <w:t>– 212,6 mln.</w:t>
            </w:r>
            <w:r>
              <w:t xml:space="preserve"> Eur,</w:t>
            </w:r>
            <w:r w:rsidR="00643679">
              <w:t xml:space="preserve"> iš jų:</w:t>
            </w:r>
            <w:r>
              <w:t xml:space="preserve"> EITP dalis – 180,7 mln. Eur</w:t>
            </w:r>
            <w:r w:rsidR="771AB64F">
              <w:t>, VB bendrasis finansavimas – 31,9 mln. Eur</w:t>
            </w:r>
            <w:r>
              <w:t>.</w:t>
            </w:r>
          </w:p>
          <w:p w14:paraId="45E5CB86" w14:textId="721D1ADC" w:rsidR="00C12CB9" w:rsidRPr="004766F0" w:rsidRDefault="631F534D" w:rsidP="004766F0">
            <w:pPr>
              <w:pStyle w:val="Sraopastraipa"/>
              <w:numPr>
                <w:ilvl w:val="0"/>
                <w:numId w:val="16"/>
              </w:numPr>
              <w:tabs>
                <w:tab w:val="left" w:pos="360"/>
                <w:tab w:val="left" w:pos="870"/>
              </w:tabs>
              <w:ind w:left="22" w:firstLine="567"/>
              <w:jc w:val="both"/>
            </w:pPr>
            <w:r w:rsidRPr="1D70E595">
              <w:t>Veiklos: rangos darbai ruože Šėta–Ramygala (48,8–78 km, 29,2 km) – sankasa, statiniai, automobilių jungiamieji keliai, melioracija; žemės paėmimas ruože PL/LT–Kaunas (II etapas) ir Kauno mazge (II etapas).</w:t>
            </w:r>
          </w:p>
          <w:p w14:paraId="45E5CB87" w14:textId="5A552131" w:rsidR="00C12CB9" w:rsidRPr="006A720D" w:rsidRDefault="631F534D" w:rsidP="00C148BF">
            <w:pPr>
              <w:tabs>
                <w:tab w:val="left" w:pos="870"/>
              </w:tabs>
              <w:ind w:firstLine="589"/>
              <w:jc w:val="both"/>
            </w:pPr>
            <w:r w:rsidRPr="1D70E595">
              <w:rPr>
                <w:b/>
              </w:rPr>
              <w:t>3.</w:t>
            </w:r>
            <w:r w:rsidR="00ED476E" w:rsidRPr="1D70E595">
              <w:rPr>
                <w:b/>
              </w:rPr>
              <w:t>1</w:t>
            </w:r>
            <w:r w:rsidRPr="1D70E595">
              <w:rPr>
                <w:b/>
              </w:rPr>
              <w:t>.3</w:t>
            </w:r>
            <w:r w:rsidR="004A1AB8" w:rsidRPr="1D70E595">
              <w:rPr>
                <w:b/>
              </w:rPr>
              <w:t>.</w:t>
            </w:r>
            <w:r w:rsidRPr="1D70E595">
              <w:rPr>
                <w:b/>
              </w:rPr>
              <w:t xml:space="preserve"> Standartinės (1435 mm) geležinkelio linijos tiesimas koridoriuje „Rail Baltica“ per Estiją, Latviją ir Lietuvą (VIII G dalis) (CEF IX G)</w:t>
            </w:r>
            <w:r w:rsidRPr="1D70E595">
              <w:t xml:space="preserve"> </w:t>
            </w:r>
          </w:p>
          <w:p w14:paraId="2D10916A" w14:textId="77777777" w:rsidR="004766F0" w:rsidRDefault="631F534D" w:rsidP="004766F0">
            <w:pPr>
              <w:pStyle w:val="Sraopastraipa"/>
              <w:numPr>
                <w:ilvl w:val="0"/>
                <w:numId w:val="21"/>
              </w:numPr>
              <w:tabs>
                <w:tab w:val="left" w:pos="360"/>
                <w:tab w:val="left" w:pos="595"/>
                <w:tab w:val="left" w:pos="870"/>
              </w:tabs>
              <w:ind w:left="22" w:firstLine="567"/>
              <w:jc w:val="both"/>
            </w:pPr>
            <w:r w:rsidRPr="1D70E595">
              <w:t>Projekto Nr. 101122611 „Rail Baltica“ – 1435 mm standarto pločio geležinkelio linijos plėtra Estijoje, Latvijoje ir Lietuvoje (</w:t>
            </w:r>
            <w:proofErr w:type="spellStart"/>
            <w:r w:rsidRPr="1D70E595">
              <w:t>Part</w:t>
            </w:r>
            <w:proofErr w:type="spellEnd"/>
            <w:r w:rsidRPr="1D70E595">
              <w:t xml:space="preserve"> VIII)“.</w:t>
            </w:r>
          </w:p>
          <w:p w14:paraId="4CDC2545" w14:textId="5CF7C0AD" w:rsidR="004766F0" w:rsidRDefault="631F534D" w:rsidP="004766F0">
            <w:pPr>
              <w:pStyle w:val="Sraopastraipa"/>
              <w:numPr>
                <w:ilvl w:val="0"/>
                <w:numId w:val="21"/>
              </w:numPr>
              <w:tabs>
                <w:tab w:val="left" w:pos="360"/>
                <w:tab w:val="left" w:pos="595"/>
                <w:tab w:val="left" w:pos="870"/>
              </w:tabs>
              <w:ind w:left="22" w:firstLine="567"/>
              <w:jc w:val="both"/>
            </w:pPr>
            <w:r>
              <w:t xml:space="preserve">Investicijos: nacionalinė dalis </w:t>
            </w:r>
            <w:r w:rsidRPr="00140016">
              <w:t>– 246,6 mln.</w:t>
            </w:r>
            <w:r>
              <w:t xml:space="preserve"> Eur, </w:t>
            </w:r>
            <w:r w:rsidR="00643679">
              <w:t xml:space="preserve">iš jų: </w:t>
            </w:r>
            <w:r>
              <w:t>EITP dalis – 209,6 mln. Eur</w:t>
            </w:r>
            <w:r w:rsidR="12763FE5">
              <w:t>, VB bendrasis finansavimas – 37,0 mln. Eur</w:t>
            </w:r>
            <w:r>
              <w:t>.</w:t>
            </w:r>
          </w:p>
          <w:p w14:paraId="45E5CB8A" w14:textId="73317ED8" w:rsidR="00C12CB9" w:rsidRPr="004766F0" w:rsidRDefault="631F534D" w:rsidP="004766F0">
            <w:pPr>
              <w:pStyle w:val="Sraopastraipa"/>
              <w:numPr>
                <w:ilvl w:val="0"/>
                <w:numId w:val="21"/>
              </w:numPr>
              <w:tabs>
                <w:tab w:val="left" w:pos="360"/>
                <w:tab w:val="left" w:pos="595"/>
                <w:tab w:val="left" w:pos="870"/>
              </w:tabs>
              <w:ind w:left="22" w:firstLine="567"/>
              <w:jc w:val="both"/>
            </w:pPr>
            <w:r w:rsidRPr="1D70E595">
              <w:lastRenderedPageBreak/>
              <w:t>Veiklos: rangos darbai ruože Kaunas–Šveicarija (0,50–19,4 km, 18,9 km) – sankasa, statiniai, automobilių jungiamieji keliai, melioracija.</w:t>
            </w:r>
          </w:p>
          <w:p w14:paraId="45E5CB8B" w14:textId="4FBC0A52" w:rsidR="00C12CB9" w:rsidRPr="00DD2921" w:rsidRDefault="631F534D" w:rsidP="00C148BF">
            <w:pPr>
              <w:tabs>
                <w:tab w:val="left" w:pos="870"/>
              </w:tabs>
              <w:ind w:firstLine="589"/>
              <w:jc w:val="both"/>
              <w:rPr>
                <w:b/>
              </w:rPr>
            </w:pPr>
            <w:r w:rsidRPr="1D70E595">
              <w:rPr>
                <w:b/>
              </w:rPr>
              <w:t>3.</w:t>
            </w:r>
            <w:r w:rsidR="004A1AB8" w:rsidRPr="1D70E595">
              <w:rPr>
                <w:b/>
              </w:rPr>
              <w:t>1</w:t>
            </w:r>
            <w:r w:rsidRPr="1D70E595">
              <w:rPr>
                <w:b/>
              </w:rPr>
              <w:t>.4</w:t>
            </w:r>
            <w:r w:rsidR="009A6DE7" w:rsidRPr="1D70E595">
              <w:rPr>
                <w:b/>
              </w:rPr>
              <w:t>.</w:t>
            </w:r>
            <w:r w:rsidRPr="1D70E595">
              <w:rPr>
                <w:b/>
              </w:rPr>
              <w:t xml:space="preserve"> Standartinės (1435 mm) geležinkelio linijos tiesimas koridoriuje „Rail Baltica“ per Estiją, Latviją ir Lietuvą (IX C dalis)</w:t>
            </w:r>
            <w:r w:rsidRPr="1D70E595">
              <w:t xml:space="preserve"> </w:t>
            </w:r>
            <w:r w:rsidRPr="1D70E595">
              <w:rPr>
                <w:b/>
              </w:rPr>
              <w:t>(CEF X C)</w:t>
            </w:r>
          </w:p>
          <w:p w14:paraId="2A09BA27" w14:textId="77777777" w:rsidR="004766F0" w:rsidRDefault="631F534D" w:rsidP="004766F0">
            <w:pPr>
              <w:pStyle w:val="Sraopastraipa"/>
              <w:numPr>
                <w:ilvl w:val="0"/>
                <w:numId w:val="22"/>
              </w:numPr>
              <w:tabs>
                <w:tab w:val="left" w:pos="360"/>
                <w:tab w:val="left" w:pos="595"/>
                <w:tab w:val="left" w:pos="870"/>
              </w:tabs>
              <w:ind w:left="22" w:firstLine="567"/>
              <w:jc w:val="both"/>
            </w:pPr>
            <w:r w:rsidRPr="1D70E595">
              <w:t>Projekto Nr. 101175270 „Rail Baltica“ – 1435 mm standarto pločio geležinkelio linijos plėtra Estijoje, Latvijoje ir Lietuvoje (</w:t>
            </w:r>
            <w:proofErr w:type="spellStart"/>
            <w:r w:rsidRPr="1D70E595">
              <w:t>Part</w:t>
            </w:r>
            <w:proofErr w:type="spellEnd"/>
            <w:r w:rsidRPr="1D70E595">
              <w:t xml:space="preserve"> IX C) (23-EU-TC-RBGP PART IX C)“.</w:t>
            </w:r>
          </w:p>
          <w:p w14:paraId="01339850" w14:textId="27C538A6" w:rsidR="004766F0" w:rsidRDefault="631F534D" w:rsidP="004766F0">
            <w:pPr>
              <w:pStyle w:val="Sraopastraipa"/>
              <w:numPr>
                <w:ilvl w:val="0"/>
                <w:numId w:val="22"/>
              </w:numPr>
              <w:tabs>
                <w:tab w:val="left" w:pos="360"/>
                <w:tab w:val="left" w:pos="595"/>
                <w:tab w:val="left" w:pos="870"/>
              </w:tabs>
              <w:ind w:left="22" w:firstLine="567"/>
              <w:jc w:val="both"/>
            </w:pPr>
            <w:r>
              <w:t xml:space="preserve">Investicijos: nacionalinė dalis </w:t>
            </w:r>
            <w:r w:rsidRPr="00140016">
              <w:t>– 389,6 mln.</w:t>
            </w:r>
            <w:r>
              <w:t xml:space="preserve"> Eur,</w:t>
            </w:r>
            <w:r w:rsidR="00643679">
              <w:t xml:space="preserve"> iš jų:</w:t>
            </w:r>
            <w:r>
              <w:t xml:space="preserve"> EITP dalis – 331,2 mln. Eur</w:t>
            </w:r>
            <w:r w:rsidR="48330A3C">
              <w:t>, VB bendrasis finansavimas – 58,4 mln. Eur</w:t>
            </w:r>
            <w:r>
              <w:t>.</w:t>
            </w:r>
          </w:p>
          <w:p w14:paraId="45E5CB8E" w14:textId="1E781E6A" w:rsidR="00C12CB9" w:rsidRPr="004766F0" w:rsidRDefault="631F534D" w:rsidP="004766F0">
            <w:pPr>
              <w:pStyle w:val="Sraopastraipa"/>
              <w:numPr>
                <w:ilvl w:val="0"/>
                <w:numId w:val="22"/>
              </w:numPr>
              <w:tabs>
                <w:tab w:val="left" w:pos="360"/>
                <w:tab w:val="left" w:pos="595"/>
                <w:tab w:val="left" w:pos="870"/>
              </w:tabs>
              <w:ind w:left="22" w:firstLine="567"/>
              <w:jc w:val="both"/>
            </w:pPr>
            <w:r w:rsidRPr="1D70E595">
              <w:t>Veiklos: „Rail Baltica“ ruože Ramygala–Lietuvos ir Latvijos valstybės siena – 36,7 km geležinkelio pagrindo, viršutinės konstrukcijos ir privažiavimo kelių tiesimas.</w:t>
            </w:r>
          </w:p>
          <w:p w14:paraId="45E5CB8F" w14:textId="039FD017" w:rsidR="00C12CB9" w:rsidRPr="00DD2921" w:rsidRDefault="631F534D" w:rsidP="00C148BF">
            <w:pPr>
              <w:tabs>
                <w:tab w:val="left" w:pos="870"/>
              </w:tabs>
              <w:ind w:firstLine="589"/>
              <w:jc w:val="both"/>
              <w:rPr>
                <w:b/>
              </w:rPr>
            </w:pPr>
            <w:r w:rsidRPr="1D70E595">
              <w:rPr>
                <w:b/>
              </w:rPr>
              <w:t>3.</w:t>
            </w:r>
            <w:r w:rsidR="009A6DE7" w:rsidRPr="1D70E595">
              <w:rPr>
                <w:b/>
              </w:rPr>
              <w:t>1.</w:t>
            </w:r>
            <w:r w:rsidRPr="1D70E595">
              <w:rPr>
                <w:b/>
              </w:rPr>
              <w:t>5</w:t>
            </w:r>
            <w:r w:rsidR="009A6DE7" w:rsidRPr="1D70E595">
              <w:rPr>
                <w:b/>
              </w:rPr>
              <w:t>.</w:t>
            </w:r>
            <w:r w:rsidRPr="1D70E595">
              <w:rPr>
                <w:b/>
              </w:rPr>
              <w:t xml:space="preserve"> Standartinės (1435 mm) geležinkelio linijos tiesimas koridoriuje „Rail Baltica“ per Estiją, Latviją ir Lietuvą (IX G dalis)</w:t>
            </w:r>
            <w:r w:rsidRPr="1D70E595">
              <w:t xml:space="preserve"> </w:t>
            </w:r>
            <w:r w:rsidRPr="1D70E595">
              <w:rPr>
                <w:b/>
              </w:rPr>
              <w:t>(CEF X G)</w:t>
            </w:r>
          </w:p>
          <w:p w14:paraId="2467D4B9" w14:textId="77777777" w:rsidR="004766F0" w:rsidRDefault="631F534D" w:rsidP="004766F0">
            <w:pPr>
              <w:pStyle w:val="Sraopastraipa"/>
              <w:numPr>
                <w:ilvl w:val="0"/>
                <w:numId w:val="23"/>
              </w:numPr>
              <w:tabs>
                <w:tab w:val="left" w:pos="360"/>
                <w:tab w:val="left" w:pos="595"/>
                <w:tab w:val="left" w:pos="870"/>
              </w:tabs>
              <w:ind w:left="22" w:firstLine="567"/>
              <w:jc w:val="both"/>
            </w:pPr>
            <w:r w:rsidRPr="1D70E595">
              <w:t>Projekto Nr. 101175278 „Rail Baltica“ – 1435 mm standarto pločio geležinkelio linijos plėtra Estijoje, Latvijoje ir Lietuvoje (</w:t>
            </w:r>
            <w:proofErr w:type="spellStart"/>
            <w:r w:rsidRPr="1D70E595">
              <w:t>Part</w:t>
            </w:r>
            <w:proofErr w:type="spellEnd"/>
            <w:r w:rsidRPr="1D70E595">
              <w:t xml:space="preserve"> IX G) (23-EU-TG-RBGP PART IX G)“.</w:t>
            </w:r>
          </w:p>
          <w:p w14:paraId="333608EE" w14:textId="0D15F813" w:rsidR="004766F0" w:rsidRDefault="631F534D" w:rsidP="004766F0">
            <w:pPr>
              <w:pStyle w:val="Sraopastraipa"/>
              <w:numPr>
                <w:ilvl w:val="0"/>
                <w:numId w:val="23"/>
              </w:numPr>
              <w:tabs>
                <w:tab w:val="left" w:pos="360"/>
                <w:tab w:val="left" w:pos="595"/>
                <w:tab w:val="left" w:pos="870"/>
              </w:tabs>
              <w:ind w:left="22" w:firstLine="567"/>
              <w:jc w:val="both"/>
            </w:pPr>
            <w:r>
              <w:t xml:space="preserve">Investicijos: nacionalinė dalis – </w:t>
            </w:r>
            <w:r w:rsidRPr="00140016">
              <w:t>139,7 mln.</w:t>
            </w:r>
            <w:r>
              <w:t xml:space="preserve"> Eur,</w:t>
            </w:r>
            <w:r w:rsidR="00643679">
              <w:t xml:space="preserve"> iš jų:</w:t>
            </w:r>
            <w:r>
              <w:t xml:space="preserve"> EITP dalis – 118,7 mln. Eur</w:t>
            </w:r>
            <w:r w:rsidR="5712479C">
              <w:t>, VB bendrasis finansavimas – 20,9 mln. Eur</w:t>
            </w:r>
            <w:r>
              <w:t>.</w:t>
            </w:r>
          </w:p>
          <w:p w14:paraId="45E5CB92" w14:textId="2BEE34A9" w:rsidR="00C12CB9" w:rsidRPr="004766F0" w:rsidRDefault="631F534D" w:rsidP="004766F0">
            <w:pPr>
              <w:pStyle w:val="Sraopastraipa"/>
              <w:numPr>
                <w:ilvl w:val="0"/>
                <w:numId w:val="23"/>
              </w:numPr>
              <w:tabs>
                <w:tab w:val="left" w:pos="360"/>
                <w:tab w:val="left" w:pos="595"/>
                <w:tab w:val="left" w:pos="870"/>
              </w:tabs>
              <w:ind w:left="22" w:firstLine="567"/>
              <w:jc w:val="both"/>
            </w:pPr>
            <w:r w:rsidRPr="1D70E595">
              <w:t>Veiklos: „Rail Baltica“ ruože Kaunas–Ramygala – 69 km</w:t>
            </w:r>
            <w:r w:rsidR="00EA1265">
              <w:t xml:space="preserve"> </w:t>
            </w:r>
            <w:r w:rsidR="004A215D">
              <w:t>ilgio</w:t>
            </w:r>
            <w:r w:rsidRPr="1D70E595">
              <w:t xml:space="preserve"> </w:t>
            </w:r>
            <w:proofErr w:type="spellStart"/>
            <w:r w:rsidRPr="1D70E595">
              <w:t>vienkelio</w:t>
            </w:r>
            <w:proofErr w:type="spellEnd"/>
            <w:r w:rsidRPr="1D70E595">
              <w:t xml:space="preserve"> geležinkelio viršutinės konstrukcijos tiesimas.</w:t>
            </w:r>
          </w:p>
          <w:p w14:paraId="00FE9672" w14:textId="4B179010" w:rsidR="6587647F" w:rsidRPr="0036261B" w:rsidRDefault="631F534D" w:rsidP="00C148BF">
            <w:pPr>
              <w:tabs>
                <w:tab w:val="left" w:pos="360"/>
                <w:tab w:val="left" w:pos="595"/>
                <w:tab w:val="left" w:pos="870"/>
              </w:tabs>
              <w:ind w:firstLine="589"/>
              <w:jc w:val="both"/>
            </w:pPr>
            <w:r w:rsidRPr="1D70E595">
              <w:rPr>
                <w:b/>
              </w:rPr>
              <w:t>3.</w:t>
            </w:r>
            <w:r w:rsidR="00E9487E" w:rsidRPr="1D70E595">
              <w:rPr>
                <w:b/>
              </w:rPr>
              <w:t>1.</w:t>
            </w:r>
            <w:r w:rsidRPr="1D70E595">
              <w:rPr>
                <w:b/>
              </w:rPr>
              <w:t>6</w:t>
            </w:r>
            <w:r w:rsidR="00E9487E" w:rsidRPr="1D70E595">
              <w:rPr>
                <w:b/>
              </w:rPr>
              <w:t>.</w:t>
            </w:r>
            <w:r w:rsidR="00E9487E" w:rsidRPr="1D70E595">
              <w:t xml:space="preserve"> </w:t>
            </w:r>
            <w:r w:rsidR="045135CF" w:rsidRPr="1D70E595">
              <w:rPr>
                <w:b/>
              </w:rPr>
              <w:t>Standartinės (1435 mm) geležinkelio linijos tiesimas koridoriuje „Rail Baltica“ per Estiją, Latviją ir Lietuvą (X C dalis)</w:t>
            </w:r>
            <w:r w:rsidR="045135CF" w:rsidRPr="1D70E595">
              <w:t xml:space="preserve"> </w:t>
            </w:r>
          </w:p>
          <w:p w14:paraId="1AEF9FD3" w14:textId="0FDF4F78" w:rsidR="045135CF" w:rsidRPr="006A720D" w:rsidRDefault="045135CF" w:rsidP="00C148BF">
            <w:pPr>
              <w:pStyle w:val="Sraopastraipa"/>
              <w:numPr>
                <w:ilvl w:val="0"/>
                <w:numId w:val="6"/>
              </w:numPr>
              <w:tabs>
                <w:tab w:val="left" w:pos="870"/>
              </w:tabs>
              <w:ind w:left="22" w:firstLine="589"/>
              <w:jc w:val="both"/>
            </w:pPr>
            <w:r w:rsidRPr="1D70E595">
              <w:t>Projekto Nr. 101230018 „Rail Baltica“ – 1435 mm standarto pločio geležinkelio linijos plėtra Estijoje, Latvijoje ir Lietuvoje (</w:t>
            </w:r>
            <w:proofErr w:type="spellStart"/>
            <w:r w:rsidRPr="1D70E595">
              <w:t>Part</w:t>
            </w:r>
            <w:proofErr w:type="spellEnd"/>
            <w:r w:rsidRPr="1D70E595">
              <w:t xml:space="preserve"> X C) (24-EU-TC-RBGP PART X C)“.</w:t>
            </w:r>
          </w:p>
          <w:p w14:paraId="65A881B0" w14:textId="25118C63" w:rsidR="045135CF" w:rsidRPr="006A720D" w:rsidRDefault="045135CF" w:rsidP="00C148BF">
            <w:pPr>
              <w:pStyle w:val="Sraopastraipa"/>
              <w:numPr>
                <w:ilvl w:val="0"/>
                <w:numId w:val="6"/>
              </w:numPr>
              <w:tabs>
                <w:tab w:val="left" w:pos="870"/>
              </w:tabs>
              <w:ind w:left="22" w:firstLine="589"/>
              <w:jc w:val="both"/>
            </w:pPr>
            <w:r>
              <w:t xml:space="preserve">Investicijos: nacionalinė dalis </w:t>
            </w:r>
            <w:r w:rsidRPr="00140016">
              <w:t>– 101,4 mln. Eur</w:t>
            </w:r>
            <w:r>
              <w:t>,</w:t>
            </w:r>
            <w:r w:rsidR="00643679">
              <w:t xml:space="preserve"> iš jų:</w:t>
            </w:r>
            <w:r>
              <w:t xml:space="preserve"> EITP dalis – 86,2 mln. Eur</w:t>
            </w:r>
            <w:r w:rsidR="7462F574">
              <w:t>, VB bendrasis finansavimas – 15,2 mln. Eur</w:t>
            </w:r>
            <w:r>
              <w:t>.</w:t>
            </w:r>
          </w:p>
          <w:p w14:paraId="3D13CA4D" w14:textId="236D270C" w:rsidR="045135CF" w:rsidRPr="006A720D" w:rsidRDefault="045135CF" w:rsidP="00C148BF">
            <w:pPr>
              <w:pStyle w:val="Sraopastraipa"/>
              <w:numPr>
                <w:ilvl w:val="0"/>
                <w:numId w:val="6"/>
              </w:numPr>
              <w:tabs>
                <w:tab w:val="left" w:pos="870"/>
              </w:tabs>
              <w:ind w:left="22" w:firstLine="589"/>
              <w:jc w:val="both"/>
            </w:pPr>
            <w:r w:rsidRPr="1D70E595">
              <w:t>Veiklos: „Rail Baltica“ ruože „Lenkijos ir Lietuvos valstybės siena–Kaunas–Vilnius“, įskaitant Kauno mazgą – infrastruktūros projektavimas ir rekonstrukcija</w:t>
            </w:r>
            <w:r w:rsidR="00615A54" w:rsidRPr="1D70E595">
              <w:t xml:space="preserve"> ar statyba</w:t>
            </w:r>
            <w:r w:rsidR="005D4C49" w:rsidRPr="1D70E595">
              <w:t xml:space="preserve"> (tiltai ir viadukai)</w:t>
            </w:r>
            <w:r w:rsidRPr="1D70E595">
              <w:t>, stočių projektavimą ir papildomos žemės įsigijimą.</w:t>
            </w:r>
          </w:p>
          <w:p w14:paraId="2A22BAF2" w14:textId="02BE55CB" w:rsidR="00E9487E" w:rsidRPr="006A720D" w:rsidRDefault="00E9487E" w:rsidP="00C148BF">
            <w:pPr>
              <w:tabs>
                <w:tab w:val="left" w:pos="360"/>
                <w:tab w:val="left" w:pos="595"/>
                <w:tab w:val="left" w:pos="870"/>
              </w:tabs>
              <w:ind w:left="28" w:firstLine="589"/>
              <w:jc w:val="both"/>
            </w:pPr>
            <w:r w:rsidRPr="1D70E595">
              <w:t xml:space="preserve">3.2. </w:t>
            </w:r>
            <w:r w:rsidR="000B46C2" w:rsidRPr="1D70E595">
              <w:t>Poveiklėje „</w:t>
            </w:r>
            <w:r w:rsidRPr="1D70E595">
              <w:t>Kiti EITP projektai</w:t>
            </w:r>
            <w:r w:rsidR="000B46C2" w:rsidRPr="1D70E595">
              <w:t>“</w:t>
            </w:r>
            <w:r w:rsidRPr="1D70E595">
              <w:t>:</w:t>
            </w:r>
          </w:p>
          <w:p w14:paraId="45E5CB93" w14:textId="18971A58" w:rsidR="00C12CB9" w:rsidRPr="00DD2921" w:rsidRDefault="631F534D" w:rsidP="00C148BF">
            <w:pPr>
              <w:tabs>
                <w:tab w:val="left" w:pos="870"/>
              </w:tabs>
              <w:ind w:left="22" w:firstLine="589"/>
              <w:jc w:val="both"/>
              <w:rPr>
                <w:b/>
              </w:rPr>
            </w:pPr>
            <w:r w:rsidRPr="1D70E595">
              <w:rPr>
                <w:b/>
              </w:rPr>
              <w:t>3.</w:t>
            </w:r>
            <w:r w:rsidR="00E9487E" w:rsidRPr="1D70E595">
              <w:rPr>
                <w:b/>
              </w:rPr>
              <w:t>2.1.</w:t>
            </w:r>
            <w:r>
              <w:tab/>
            </w:r>
            <w:r w:rsidRPr="1D70E595">
              <w:rPr>
                <w:b/>
              </w:rPr>
              <w:t>Palemono pakrovimo aikštelės įrengimas kariniam / civiliam naudojimui</w:t>
            </w:r>
          </w:p>
          <w:p w14:paraId="5EE9B77A" w14:textId="77777777" w:rsidR="004766F0" w:rsidRDefault="631F534D" w:rsidP="004766F0">
            <w:pPr>
              <w:pStyle w:val="Sraopastraipa"/>
              <w:numPr>
                <w:ilvl w:val="0"/>
                <w:numId w:val="24"/>
              </w:numPr>
              <w:tabs>
                <w:tab w:val="left" w:pos="360"/>
                <w:tab w:val="left" w:pos="595"/>
                <w:tab w:val="left" w:pos="870"/>
              </w:tabs>
              <w:ind w:left="22" w:firstLine="567"/>
              <w:jc w:val="both"/>
            </w:pPr>
            <w:r w:rsidRPr="1D70E595">
              <w:t>Projekto Nr. 101079587 „</w:t>
            </w:r>
            <w:proofErr w:type="spellStart"/>
            <w:r w:rsidRPr="1D70E595">
              <w:t>Military</w:t>
            </w:r>
            <w:proofErr w:type="spellEnd"/>
            <w:r w:rsidRPr="1D70E595">
              <w:t>/</w:t>
            </w:r>
            <w:proofErr w:type="spellStart"/>
            <w:r w:rsidRPr="1D70E595">
              <w:t>civilian</w:t>
            </w:r>
            <w:proofErr w:type="spellEnd"/>
            <w:r w:rsidRPr="1D70E595">
              <w:t xml:space="preserve"> </w:t>
            </w:r>
            <w:proofErr w:type="spellStart"/>
            <w:r w:rsidRPr="1D70E595">
              <w:t>loading</w:t>
            </w:r>
            <w:proofErr w:type="spellEnd"/>
            <w:r w:rsidRPr="1D70E595">
              <w:t xml:space="preserve"> </w:t>
            </w:r>
            <w:proofErr w:type="spellStart"/>
            <w:r w:rsidRPr="1D70E595">
              <w:t>facility</w:t>
            </w:r>
            <w:proofErr w:type="spellEnd"/>
            <w:r w:rsidRPr="1D70E595">
              <w:t xml:space="preserve"> </w:t>
            </w:r>
            <w:proofErr w:type="spellStart"/>
            <w:r w:rsidRPr="1D70E595">
              <w:t>in</w:t>
            </w:r>
            <w:proofErr w:type="spellEnd"/>
            <w:r w:rsidRPr="1D70E595">
              <w:t xml:space="preserve"> Palemonas“.</w:t>
            </w:r>
          </w:p>
          <w:p w14:paraId="7EF27DEC" w14:textId="73F0CEA7" w:rsidR="004766F0" w:rsidRDefault="631F534D" w:rsidP="004766F0">
            <w:pPr>
              <w:pStyle w:val="Sraopastraipa"/>
              <w:numPr>
                <w:ilvl w:val="0"/>
                <w:numId w:val="24"/>
              </w:numPr>
              <w:tabs>
                <w:tab w:val="left" w:pos="360"/>
                <w:tab w:val="left" w:pos="595"/>
                <w:tab w:val="left" w:pos="870"/>
              </w:tabs>
              <w:ind w:left="22" w:firstLine="567"/>
              <w:jc w:val="both"/>
            </w:pPr>
            <w:r>
              <w:t xml:space="preserve">Investicijos: </w:t>
            </w:r>
            <w:r w:rsidR="0090310F">
              <w:t>nacionalinė dalis</w:t>
            </w:r>
            <w:r>
              <w:t xml:space="preserve"> </w:t>
            </w:r>
            <w:r w:rsidRPr="008F122F">
              <w:t xml:space="preserve">– </w:t>
            </w:r>
            <w:r w:rsidR="7AC9259B" w:rsidRPr="008F122F">
              <w:t>26,6</w:t>
            </w:r>
            <w:r w:rsidR="00157D62" w:rsidRPr="008F122F">
              <w:t xml:space="preserve"> </w:t>
            </w:r>
            <w:r w:rsidRPr="008F122F">
              <w:t>mln.</w:t>
            </w:r>
            <w:r>
              <w:t xml:space="preserve"> Eur,</w:t>
            </w:r>
            <w:r w:rsidR="00FA6243">
              <w:t xml:space="preserve"> iš jų:</w:t>
            </w:r>
            <w:r>
              <w:t xml:space="preserve"> EITP dalis – 13</w:t>
            </w:r>
            <w:r w:rsidR="00157D62">
              <w:t>,3</w:t>
            </w:r>
            <w:r>
              <w:t xml:space="preserve"> mln. Eur</w:t>
            </w:r>
            <w:r w:rsidR="79B05937">
              <w:t xml:space="preserve">, projekto vykdytojo nuosavos lėšos - 13,3 mln. </w:t>
            </w:r>
            <w:r>
              <w:t>Eur.</w:t>
            </w:r>
          </w:p>
          <w:p w14:paraId="006A3BCF" w14:textId="13A5C797" w:rsidR="0055783D" w:rsidRPr="004766F0" w:rsidRDefault="0055783D" w:rsidP="0055783D">
            <w:pPr>
              <w:pStyle w:val="Sraopastraipa"/>
              <w:tabs>
                <w:tab w:val="left" w:pos="360"/>
                <w:tab w:val="left" w:pos="731"/>
                <w:tab w:val="left" w:pos="870"/>
              </w:tabs>
              <w:ind w:left="0" w:firstLine="589"/>
              <w:jc w:val="both"/>
            </w:pPr>
            <w:r w:rsidRPr="0011143A">
              <w:t>Šiam projektui taip pat numatyta skirti 8,7 mln. Eur Valstybės gynybos fondo lėšų (3.3.</w:t>
            </w:r>
            <w:r w:rsidR="005F65C5">
              <w:t xml:space="preserve"> </w:t>
            </w:r>
            <w:proofErr w:type="spellStart"/>
            <w:r w:rsidRPr="0011143A">
              <w:t>poveiklė</w:t>
            </w:r>
            <w:proofErr w:type="spellEnd"/>
            <w:r w:rsidRPr="0011143A">
              <w:t>). </w:t>
            </w:r>
          </w:p>
          <w:p w14:paraId="45E5CB97" w14:textId="2CCB7230" w:rsidR="00C12CB9" w:rsidRPr="00DD2921" w:rsidRDefault="631F534D" w:rsidP="00C148BF">
            <w:pPr>
              <w:tabs>
                <w:tab w:val="left" w:pos="870"/>
              </w:tabs>
              <w:ind w:left="22" w:firstLine="589"/>
              <w:jc w:val="both"/>
              <w:rPr>
                <w:b/>
              </w:rPr>
            </w:pPr>
            <w:r w:rsidRPr="1D70E595">
              <w:rPr>
                <w:b/>
              </w:rPr>
              <w:t>3.</w:t>
            </w:r>
            <w:r w:rsidR="00632E61" w:rsidRPr="1D70E595">
              <w:rPr>
                <w:b/>
              </w:rPr>
              <w:t>2.2</w:t>
            </w:r>
            <w:r w:rsidRPr="1D70E595">
              <w:rPr>
                <w:b/>
              </w:rPr>
              <w:t>.</w:t>
            </w:r>
            <w:r>
              <w:tab/>
            </w:r>
            <w:r w:rsidRPr="1D70E595">
              <w:rPr>
                <w:b/>
              </w:rPr>
              <w:t>Skaitmeninio pajėgumų valdymo sistemos diegimas 2024–2027 m.</w:t>
            </w:r>
          </w:p>
          <w:p w14:paraId="617F5DA2" w14:textId="4E8735A5" w:rsidR="009E7069" w:rsidRPr="00DD2921" w:rsidRDefault="631F534D" w:rsidP="009E7069">
            <w:pPr>
              <w:pStyle w:val="Sraopastraipa"/>
              <w:numPr>
                <w:ilvl w:val="0"/>
                <w:numId w:val="24"/>
              </w:numPr>
              <w:tabs>
                <w:tab w:val="left" w:pos="360"/>
                <w:tab w:val="left" w:pos="595"/>
                <w:tab w:val="left" w:pos="870"/>
              </w:tabs>
              <w:ind w:left="22" w:firstLine="567"/>
              <w:jc w:val="both"/>
            </w:pPr>
            <w:r w:rsidRPr="00DD2921">
              <w:t xml:space="preserve">Projekto Nr. 101175501 „Digital </w:t>
            </w:r>
            <w:proofErr w:type="spellStart"/>
            <w:r w:rsidRPr="00DD2921">
              <w:t>Capacity</w:t>
            </w:r>
            <w:proofErr w:type="spellEnd"/>
            <w:r w:rsidRPr="00DD2921">
              <w:t xml:space="preserve"> </w:t>
            </w:r>
            <w:proofErr w:type="spellStart"/>
            <w:r w:rsidRPr="00DD2921">
              <w:t>Management</w:t>
            </w:r>
            <w:proofErr w:type="spellEnd"/>
            <w:r w:rsidRPr="00DD2921">
              <w:t xml:space="preserve"> </w:t>
            </w:r>
            <w:proofErr w:type="spellStart"/>
            <w:r w:rsidRPr="00DD2921">
              <w:t>Implementation</w:t>
            </w:r>
            <w:proofErr w:type="spellEnd"/>
            <w:r w:rsidRPr="00DD2921">
              <w:t xml:space="preserve"> 2024</w:t>
            </w:r>
            <w:r w:rsidR="367BF127" w:rsidRPr="00DD2921">
              <w:t>–</w:t>
            </w:r>
            <w:r w:rsidRPr="00DD2921">
              <w:t>2027 (23-EU-TG-DCM IMP 24-27)“.</w:t>
            </w:r>
          </w:p>
          <w:p w14:paraId="45E5CB99" w14:textId="5ECEED01" w:rsidR="00C12CB9" w:rsidRPr="009E7069" w:rsidRDefault="631F534D" w:rsidP="009E7069">
            <w:pPr>
              <w:pStyle w:val="Sraopastraipa"/>
              <w:numPr>
                <w:ilvl w:val="0"/>
                <w:numId w:val="24"/>
              </w:numPr>
              <w:tabs>
                <w:tab w:val="left" w:pos="360"/>
                <w:tab w:val="left" w:pos="595"/>
                <w:tab w:val="left" w:pos="870"/>
              </w:tabs>
              <w:ind w:left="22" w:firstLine="567"/>
              <w:jc w:val="both"/>
            </w:pPr>
            <w:r>
              <w:t xml:space="preserve">Investicijos: nacionalinė dalis </w:t>
            </w:r>
            <w:r w:rsidRPr="00140016">
              <w:t>– 10 mln.</w:t>
            </w:r>
            <w:r>
              <w:t xml:space="preserve"> Eur,</w:t>
            </w:r>
            <w:r w:rsidR="001A59DE">
              <w:t xml:space="preserve"> iš jų:</w:t>
            </w:r>
            <w:r>
              <w:t xml:space="preserve"> EITP dalis – 5 mln. Eur</w:t>
            </w:r>
            <w:r w:rsidR="338CC2E1">
              <w:t>, projekto vykdytojo nuosavos lėšos - 5 mln. Eur</w:t>
            </w:r>
            <w:r>
              <w:t>.</w:t>
            </w:r>
          </w:p>
          <w:p w14:paraId="7DFB8597" w14:textId="13E87787" w:rsidR="004F4D68" w:rsidRPr="00DD2921" w:rsidRDefault="559D66BA" w:rsidP="007466CF">
            <w:pPr>
              <w:tabs>
                <w:tab w:val="left" w:pos="855"/>
              </w:tabs>
              <w:ind w:firstLine="561"/>
              <w:jc w:val="both"/>
              <w:rPr>
                <w:b/>
              </w:rPr>
            </w:pPr>
            <w:r w:rsidRPr="1D70E595">
              <w:rPr>
                <w:b/>
              </w:rPr>
              <w:t xml:space="preserve"> 3.2.3. Skaitmeninio pajėgumų valdymo sistemos diegimas 2025–2029 m.</w:t>
            </w:r>
          </w:p>
          <w:p w14:paraId="708232D7" w14:textId="3421D053" w:rsidR="00C148BF" w:rsidRDefault="559D66BA" w:rsidP="00C148BF">
            <w:pPr>
              <w:pStyle w:val="Sraopastraipa"/>
              <w:numPr>
                <w:ilvl w:val="0"/>
                <w:numId w:val="7"/>
              </w:numPr>
              <w:tabs>
                <w:tab w:val="left" w:pos="855"/>
              </w:tabs>
              <w:ind w:left="28" w:firstLine="561"/>
              <w:jc w:val="both"/>
            </w:pPr>
            <w:r>
              <w:t xml:space="preserve">Projekto Nr. 101232833 „Digital </w:t>
            </w:r>
            <w:proofErr w:type="spellStart"/>
            <w:r>
              <w:t>Capacity</w:t>
            </w:r>
            <w:proofErr w:type="spellEnd"/>
            <w:r>
              <w:t xml:space="preserve"> </w:t>
            </w:r>
            <w:proofErr w:type="spellStart"/>
            <w:r>
              <w:t>Management</w:t>
            </w:r>
            <w:proofErr w:type="spellEnd"/>
            <w:r>
              <w:t xml:space="preserve"> </w:t>
            </w:r>
            <w:proofErr w:type="spellStart"/>
            <w:r>
              <w:t>Implementation</w:t>
            </w:r>
            <w:proofErr w:type="spellEnd"/>
            <w:r>
              <w:t xml:space="preserve"> 2025</w:t>
            </w:r>
            <w:r w:rsidR="20FC13B5" w:rsidRPr="00DD2921">
              <w:t>–</w:t>
            </w:r>
            <w:r>
              <w:t>2029 (24-EU-TG-DCM IMP 25-29)“.</w:t>
            </w:r>
          </w:p>
          <w:p w14:paraId="45E5CBD2" w14:textId="32E61B84" w:rsidR="00C12CB9" w:rsidRPr="00C148BF" w:rsidRDefault="559D66BA" w:rsidP="00C148BF">
            <w:pPr>
              <w:pStyle w:val="Sraopastraipa"/>
              <w:numPr>
                <w:ilvl w:val="0"/>
                <w:numId w:val="7"/>
              </w:numPr>
              <w:tabs>
                <w:tab w:val="left" w:pos="855"/>
              </w:tabs>
              <w:ind w:left="28" w:firstLine="561"/>
              <w:jc w:val="both"/>
            </w:pPr>
            <w:r>
              <w:t xml:space="preserve">Investicijos: nacionalinė dalis </w:t>
            </w:r>
            <w:r w:rsidRPr="00140016">
              <w:t>– 10,5 mln.</w:t>
            </w:r>
            <w:r>
              <w:t xml:space="preserve"> Eur,</w:t>
            </w:r>
            <w:r w:rsidR="001A59DE">
              <w:t xml:space="preserve"> iš jų:</w:t>
            </w:r>
            <w:r>
              <w:t xml:space="preserve"> EITP dalis – 5,3 mln. Eur</w:t>
            </w:r>
            <w:r w:rsidR="7825234A">
              <w:t>, projekto vykdytojo nuosavos lėšos - 5,3 mln. Eur</w:t>
            </w:r>
            <w:r w:rsidR="009D3FD6">
              <w:t>.</w:t>
            </w:r>
          </w:p>
          <w:p w14:paraId="45E5CBD3" w14:textId="18AFAF6B" w:rsidR="00C12CB9" w:rsidRPr="006A720D" w:rsidRDefault="631F534D" w:rsidP="00FD0A62">
            <w:pPr>
              <w:widowControl w:val="0"/>
              <w:tabs>
                <w:tab w:val="left" w:pos="873"/>
              </w:tabs>
              <w:ind w:firstLine="590"/>
              <w:jc w:val="both"/>
            </w:pPr>
            <w:r w:rsidRPr="1D70E595" w:rsidDel="631F534D">
              <w:t xml:space="preserve">Pastaba. Detali projektų įgyvendinimo ir numatytų rodiklių informacija pateikta dotacijos susitarimuose. </w:t>
            </w:r>
          </w:p>
          <w:p w14:paraId="736F48A7" w14:textId="77777777" w:rsidR="00C148BF" w:rsidRDefault="00C148BF" w:rsidP="00FD0A62">
            <w:pPr>
              <w:widowControl w:val="0"/>
              <w:tabs>
                <w:tab w:val="left" w:pos="873"/>
              </w:tabs>
              <w:ind w:firstLine="590"/>
              <w:jc w:val="both"/>
            </w:pPr>
          </w:p>
          <w:p w14:paraId="45E5CBDF" w14:textId="77777777" w:rsidR="00C12CB9" w:rsidRPr="006A720D" w:rsidRDefault="631F534D" w:rsidP="00C148BF">
            <w:pPr>
              <w:tabs>
                <w:tab w:val="left" w:pos="873"/>
              </w:tabs>
              <w:ind w:firstLine="589"/>
              <w:jc w:val="both"/>
              <w:rPr>
                <w:b/>
              </w:rPr>
            </w:pPr>
            <w:r w:rsidRPr="1D70E595">
              <w:rPr>
                <w:b/>
              </w:rPr>
              <w:t>„Rail Baltica“ projektas</w:t>
            </w:r>
          </w:p>
          <w:p w14:paraId="45E5CBE0" w14:textId="2132C1B0" w:rsidR="00C12CB9" w:rsidRPr="006A720D" w:rsidRDefault="631F534D" w:rsidP="00C148BF">
            <w:pPr>
              <w:tabs>
                <w:tab w:val="left" w:pos="873"/>
              </w:tabs>
              <w:ind w:firstLine="589"/>
              <w:jc w:val="both"/>
            </w:pPr>
            <w:r w:rsidRPr="1D70E595">
              <w:t>„</w:t>
            </w:r>
            <w:proofErr w:type="spellStart"/>
            <w:r w:rsidRPr="1D70E595">
              <w:t>Rail</w:t>
            </w:r>
            <w:proofErr w:type="spellEnd"/>
            <w:r w:rsidRPr="1D70E595">
              <w:t xml:space="preserve"> Baltica“ yra </w:t>
            </w:r>
            <w:proofErr w:type="spellStart"/>
            <w:r w:rsidRPr="1D70E595">
              <w:t>dvikelio</w:t>
            </w:r>
            <w:proofErr w:type="spellEnd"/>
            <w:r w:rsidRPr="1D70E595">
              <w:t xml:space="preserve"> geležinkelio elektrifikuota linija, kurios didžiausias projektuojamas greitis siekia 249 km/val. keleiviniams traukiniams ir 120 km/val. krovininiams traukiniams. Numatomas didžiausias traukinių ilgis – 1050 m, ašinė apkrova – 25 t. Projekto parametrai yra </w:t>
            </w:r>
            <w:r w:rsidRPr="1D70E595">
              <w:lastRenderedPageBreak/>
              <w:t>suderinti su karinio mobilumo reikalavimais (t. y. kariniams poreikiams skirti krovinių terminalai, galimybė padidinti keleivių ir krovinių vežimo srautus karinio konflikto metu, techninių parametrų atitikimas). Projektas įgyvendinamas etapais. Linijos ilgis Lietuvoje – 392 km. I-</w:t>
            </w:r>
            <w:proofErr w:type="spellStart"/>
            <w:r w:rsidRPr="1D70E595">
              <w:t>uoju</w:t>
            </w:r>
            <w:proofErr w:type="spellEnd"/>
            <w:r w:rsidRPr="1D70E595">
              <w:t xml:space="preserve"> Projekto įgyvendinimo etapu planuojama įgyvendinti 265 km.</w:t>
            </w:r>
          </w:p>
          <w:p w14:paraId="45E5CBE1" w14:textId="57D6F7FE" w:rsidR="00C12CB9" w:rsidRPr="006A720D" w:rsidRDefault="631F534D" w:rsidP="00C148BF">
            <w:pPr>
              <w:tabs>
                <w:tab w:val="left" w:pos="873"/>
              </w:tabs>
              <w:ind w:firstLine="589"/>
              <w:jc w:val="both"/>
            </w:pPr>
            <w:r w:rsidRPr="1D70E595">
              <w:t>„Rail Baltica“ yra Europos Sąjungos tarptautinio transporto koridoriaus „Šiaurės jūra–Baltijos jūra“ sudėtinė dalis ir vienas iš penkių svarbiausių transeuropinio transporto tinklo infrastruktūros projektų, jungiančių Estijos, Latvijos, Lietuvos ir Lenkijos didžiuosius miestus (Talinas–</w:t>
            </w:r>
            <w:proofErr w:type="spellStart"/>
            <w:r w:rsidRPr="1D70E595">
              <w:t>Pernu</w:t>
            </w:r>
            <w:proofErr w:type="spellEnd"/>
            <w:r w:rsidRPr="1D70E595">
              <w:t xml:space="preserve">–Ryga–Panevėžys–Kaunas–Vilnius–Balstogė–Varšuva). Vadovaujantis 2021 m. liepos 7 d. Europos Parlamento ir Tarybos reglamentu </w:t>
            </w:r>
            <w:hyperlink r:id="rId17" w:tgtFrame="_blank" w:history="1">
              <w:r w:rsidR="3E344289" w:rsidRPr="1D70E595">
                <w:t>(ES) 2021/1153</w:t>
              </w:r>
            </w:hyperlink>
            <w:r w:rsidRPr="1D70E595">
              <w:t>, projektas (kaip pagrindinio tinklo dalis) turi būti įgyvendintas iki 2030 m. „Rail Baltica“ projektą pagal Europos Komisijos įgyvendinimo sprendimą</w:t>
            </w:r>
            <w:r w:rsidR="003B17BB" w:rsidRPr="1D70E595">
              <w:rPr>
                <w:vertAlign w:val="superscript"/>
              </w:rPr>
              <w:footnoteReference w:id="11"/>
            </w:r>
            <w:r w:rsidRPr="1D70E595">
              <w:t xml:space="preserve"> įgyvendina Estija, Latvija, Lietuva, Lenkija ir Suomija.</w:t>
            </w:r>
          </w:p>
          <w:p w14:paraId="45E5CBE2" w14:textId="41E8A65C" w:rsidR="00C12CB9" w:rsidRPr="006A720D" w:rsidRDefault="631F534D" w:rsidP="00FD0A62">
            <w:pPr>
              <w:widowControl w:val="0"/>
              <w:tabs>
                <w:tab w:val="left" w:pos="873"/>
              </w:tabs>
              <w:ind w:firstLine="590"/>
              <w:jc w:val="both"/>
            </w:pPr>
            <w:r w:rsidRPr="1D70E595">
              <w:t xml:space="preserve">Projekto biudžetas, finansuojamas Europos Sąjungos (ES) ir valstybių biudžetų lėšomis, apima tik geležinkelių infrastruktūros ir paslaugų įrenginių investicijas, neįtraukiant riedmenų įsigijimo ar priežiūros, kurią vykdo vežėjai kaip rinkos dalyviai. Baltijos šalys nėra teisiškai ar tarptautiniais susitarimais įsipareigojusios finansuoti traukinių įsigijimą ar priežiūrą, o šių investicijų apimtis priklauso nuo vežėjų verslo sprendimų. Finansavimo intensyvumas pagal EITP siekia 85 </w:t>
            </w:r>
            <w:r w:rsidR="00A62E83" w:rsidRPr="1D70E595">
              <w:t>proc.</w:t>
            </w:r>
            <w:r w:rsidRPr="1D70E595">
              <w:t>, likusią dalį dengia valstybės biudžetas. 2024 m. kaštų ir naudos analizės apraše</w:t>
            </w:r>
            <w:r w:rsidR="003B17BB" w:rsidRPr="1D70E595">
              <w:rPr>
                <w:vertAlign w:val="superscript"/>
              </w:rPr>
              <w:footnoteReference w:id="12"/>
            </w:r>
            <w:r w:rsidRPr="1D70E595">
              <w:t xml:space="preserve"> (toliau – KNA aprašas) į projekto biudžetą įtrauktos ES lėšomis netinkamos finansuoti išlaidos, tačiau jų dalis, palyginti su bendromis infrastruktūros investicijomis, yra nedidelė, todėl numatoma, kad ES finansavimas sudarys apie 70</w:t>
            </w:r>
            <w:r w:rsidR="00066DE6" w:rsidRPr="1D70E595">
              <w:t xml:space="preserve"> proc.</w:t>
            </w:r>
            <w:r w:rsidRPr="1D70E595">
              <w:t xml:space="preserve"> bendro biudžeto.</w:t>
            </w:r>
          </w:p>
          <w:p w14:paraId="45E5CBE3" w14:textId="4877F9D4" w:rsidR="00C12CB9" w:rsidRPr="006A720D" w:rsidRDefault="631F534D" w:rsidP="00FD0A62">
            <w:pPr>
              <w:widowControl w:val="0"/>
              <w:tabs>
                <w:tab w:val="left" w:pos="873"/>
              </w:tabs>
              <w:ind w:firstLine="590"/>
              <w:jc w:val="both"/>
            </w:pPr>
            <w:r w:rsidRPr="1D70E595">
              <w:t>KNA apraše pažymima, kad nauja linija pagerins paslaugų kokybę, leis keleiviams persėsti iš 1520 mm į 1435 mm vėžę ir užtikrins tiesioginius tarptautinius maršrutus į Latviją, Estiją ir Lenkiją, pašalindama traukinių keitimo poreikį prie Lietuvos ir Lenkijos sienos.</w:t>
            </w:r>
          </w:p>
          <w:p w14:paraId="45E5CBE4" w14:textId="77777777" w:rsidR="00C12CB9" w:rsidRPr="006A720D" w:rsidRDefault="631F534D" w:rsidP="00C148BF">
            <w:pPr>
              <w:tabs>
                <w:tab w:val="left" w:pos="873"/>
              </w:tabs>
              <w:ind w:firstLine="589"/>
              <w:jc w:val="both"/>
            </w:pPr>
            <w:r w:rsidRPr="1D70E595">
              <w:t>Geopolitiniai pokyčiai, ypač Rusijos karas prieš Ukrainą, išryškina „Rail Baltica“ svarbą alternatyviems prekybos keliams, ypač grūdų eksportui per Baltijos uostus, kai tradiciniai Juodosios jūros keliai yra sutrikdyti.</w:t>
            </w:r>
          </w:p>
          <w:p w14:paraId="45E5CBE5" w14:textId="6261533A" w:rsidR="00C12CB9" w:rsidRPr="006A720D" w:rsidRDefault="631F534D" w:rsidP="00C148BF">
            <w:pPr>
              <w:ind w:firstLine="589"/>
              <w:jc w:val="both"/>
            </w:pPr>
            <w:r w:rsidRPr="1D70E595" w:rsidDel="631F534D">
              <w:t xml:space="preserve">Skaičiuojama, kad </w:t>
            </w:r>
            <w:r w:rsidRPr="1D70E595" w:rsidDel="631F534D">
              <w:rPr>
                <w:rFonts w:eastAsia="Calibri"/>
                <w:lang w:eastAsia="lt-LT" w:bidi="lt-LT"/>
              </w:rPr>
              <w:t>keleivių vežimo apimtis</w:t>
            </w:r>
            <w:r w:rsidR="46574C7E" w:rsidRPr="1D70E595">
              <w:rPr>
                <w:rFonts w:eastAsia="Calibri"/>
                <w:lang w:eastAsia="lt-LT" w:bidi="lt-LT"/>
              </w:rPr>
              <w:t>, įgyvendinus Rail Baltica projekto veiklas,</w:t>
            </w:r>
            <w:r w:rsidRPr="1D70E595" w:rsidDel="631F534D">
              <w:rPr>
                <w:rFonts w:eastAsia="Calibri"/>
                <w:lang w:eastAsia="lt-LT" w:bidi="lt-LT"/>
              </w:rPr>
              <w:t xml:space="preserve"> Lietuvoje sudarys 48</w:t>
            </w:r>
            <w:r w:rsidRPr="1D70E595" w:rsidDel="631F534D">
              <w:t xml:space="preserve"> </w:t>
            </w:r>
            <w:r w:rsidRPr="1D70E595" w:rsidDel="631F534D">
              <w:rPr>
                <w:rFonts w:eastAsia="Calibri"/>
                <w:lang w:eastAsia="lt-LT" w:bidi="lt-LT"/>
              </w:rPr>
              <w:t>mlrd. keleivių kilometrų (</w:t>
            </w:r>
            <w:proofErr w:type="spellStart"/>
            <w:r w:rsidRPr="1D70E595" w:rsidDel="631F534D">
              <w:rPr>
                <w:rFonts w:eastAsia="Calibri"/>
                <w:lang w:eastAsia="lt-LT" w:bidi="lt-LT"/>
              </w:rPr>
              <w:t>pkm</w:t>
            </w:r>
            <w:proofErr w:type="spellEnd"/>
            <w:r w:rsidRPr="1D70E595" w:rsidDel="631F534D">
              <w:rPr>
                <w:rFonts w:eastAsia="Calibri"/>
                <w:lang w:eastAsia="lt-LT" w:bidi="lt-LT"/>
              </w:rPr>
              <w:t xml:space="preserve">), o </w:t>
            </w:r>
            <w:r w:rsidR="00FE5B99">
              <w:rPr>
                <w:rFonts w:eastAsia="Calibri"/>
                <w:lang w:eastAsia="lt-LT" w:bidi="lt-LT"/>
              </w:rPr>
              <w:t xml:space="preserve">sąnaudų veiksmingumo </w:t>
            </w:r>
            <w:r w:rsidRPr="1D70E595" w:rsidDel="631F534D">
              <w:t>nauda Lietuvai iki 2080 m. – 12 mlrd. Eur.</w:t>
            </w:r>
          </w:p>
          <w:p w14:paraId="45E5CBE6" w14:textId="204F9C71" w:rsidR="00C12CB9" w:rsidRPr="006A720D" w:rsidRDefault="631F534D" w:rsidP="00C148BF">
            <w:pPr>
              <w:tabs>
                <w:tab w:val="left" w:pos="873"/>
              </w:tabs>
              <w:ind w:firstLine="589"/>
              <w:jc w:val="both"/>
            </w:pPr>
            <w:r w:rsidRPr="1D70E595" w:rsidDel="631F534D">
              <w:t xml:space="preserve">Visiškai elektrifikuota linija užtikrins minimalią CO2 emisiją, o Susisiekimo plėtros programos rodiklis „Numatomas išmetamų šiltnamio efektą sukeliančių dujų kiekis“ (0 t CO2 </w:t>
            </w:r>
            <w:proofErr w:type="spellStart"/>
            <w:r w:rsidRPr="1D70E595" w:rsidDel="631F534D">
              <w:t>ekv</w:t>
            </w:r>
            <w:proofErr w:type="spellEnd"/>
            <w:r w:rsidRPr="1D70E595" w:rsidDel="631F534D">
              <w:t>. per metus iki 2029 m.) bus pasiektas įgyvendinus visas pažangos priemonės veiklas.</w:t>
            </w:r>
          </w:p>
          <w:p w14:paraId="45E5CBE7" w14:textId="29314E4E" w:rsidR="00C12CB9" w:rsidRPr="006A720D" w:rsidRDefault="631F534D" w:rsidP="00C148BF">
            <w:pPr>
              <w:tabs>
                <w:tab w:val="left" w:pos="873"/>
              </w:tabs>
              <w:ind w:firstLine="589"/>
              <w:jc w:val="both"/>
            </w:pPr>
            <w:r w:rsidRPr="1D70E595">
              <w:t>Lietuvos Respublikos Seimo 2011 m. spalio 11 d. nutarimu Nr. XI-1612 „Dėl projekto „Rail Baltica“ pripažinimo ypatingos valstybinės svarbos projektu“ „Rail Baltica“ pripažintas ypatingos valstybinės svarbos projektu.</w:t>
            </w:r>
          </w:p>
          <w:p w14:paraId="45E5CBE8" w14:textId="5944F2A1" w:rsidR="00C12CB9" w:rsidRPr="006A720D" w:rsidRDefault="631F534D" w:rsidP="00C148BF">
            <w:pPr>
              <w:tabs>
                <w:tab w:val="left" w:pos="873"/>
              </w:tabs>
              <w:ind w:firstLine="589"/>
              <w:jc w:val="both"/>
              <w:rPr>
                <w:b/>
              </w:rPr>
            </w:pPr>
            <w:r w:rsidRPr="1D70E595">
              <w:rPr>
                <w:rFonts w:eastAsia="Calibri"/>
              </w:rPr>
              <w:t>2023 m. lapkričio 15 d. Lietuvos Respublikos Vyriausybės strateginių projektų portfelio komisijos posėdyje patvirtintas atnaujintas Rail Baltica projekto planas kartu su grafiko pokyčiu 2026/2030</w:t>
            </w:r>
            <w:r w:rsidR="003B17BB" w:rsidRPr="1D70E595">
              <w:rPr>
                <w:rFonts w:eastAsia="Calibri"/>
                <w:vertAlign w:val="superscript"/>
              </w:rPr>
              <w:footnoteReference w:id="13"/>
            </w:r>
            <w:r w:rsidRPr="1D70E595">
              <w:rPr>
                <w:rFonts w:eastAsia="Calibri"/>
              </w:rPr>
              <w:t>, o 2024 m. gruodžio 11 d. patvirtintas atnaujintas Projekto planas I įgyvendinimo etapui iki 2030 m.</w:t>
            </w:r>
            <w:r w:rsidR="003B17BB" w:rsidRPr="1D70E595">
              <w:rPr>
                <w:rFonts w:eastAsia="Calibri"/>
                <w:vertAlign w:val="superscript"/>
              </w:rPr>
              <w:footnoteReference w:id="14"/>
            </w:r>
            <w:r w:rsidRPr="1D70E595">
              <w:t xml:space="preserve"> </w:t>
            </w:r>
            <w:r w:rsidRPr="1D70E595">
              <w:rPr>
                <w:rFonts w:eastAsia="Calibri"/>
              </w:rPr>
              <w:t>Šio etapo Projekto apimtyje išskiriami objektai bei papildoma infrastruktūra yra reikalinga „Rail Baltica“ geležinkelio linijos eksploatavimui bei krovinių ir keleivių vežimo paslaugų teikimo užtikrinimui. Taip pat į Projekto I-</w:t>
            </w:r>
            <w:proofErr w:type="spellStart"/>
            <w:r w:rsidRPr="1D70E595">
              <w:rPr>
                <w:rFonts w:eastAsia="Calibri"/>
              </w:rPr>
              <w:t>ojo</w:t>
            </w:r>
            <w:proofErr w:type="spellEnd"/>
            <w:r w:rsidRPr="1D70E595">
              <w:rPr>
                <w:rFonts w:eastAsia="Calibri"/>
              </w:rPr>
              <w:t xml:space="preserve"> etapo apimtį integruoti esamos 1435 mm infrastruktūros Kaunas</w:t>
            </w:r>
            <w:r w:rsidRPr="1D70E595">
              <w:t xml:space="preserve">–Lietuvos ir </w:t>
            </w:r>
            <w:r w:rsidRPr="1D70E595">
              <w:rPr>
                <w:rFonts w:eastAsia="Calibri"/>
              </w:rPr>
              <w:t xml:space="preserve">Lenkijos </w:t>
            </w:r>
            <w:r w:rsidRPr="1D70E595">
              <w:t>valstybės siena</w:t>
            </w:r>
            <w:r w:rsidRPr="1D70E595">
              <w:rPr>
                <w:rFonts w:eastAsia="Calibri"/>
              </w:rPr>
              <w:t xml:space="preserve"> modernizavimo</w:t>
            </w:r>
            <w:r w:rsidR="00E5272E" w:rsidRPr="1D70E595">
              <w:rPr>
                <w:rFonts w:eastAsia="Calibri"/>
              </w:rPr>
              <w:t xml:space="preserve"> </w:t>
            </w:r>
            <w:r w:rsidRPr="1D70E595">
              <w:rPr>
                <w:rFonts w:eastAsia="Calibri"/>
              </w:rPr>
              <w:t>darbai – signalizavimo ir susijusių sistemų įrengimas.</w:t>
            </w:r>
          </w:p>
          <w:p w14:paraId="45E5CBE9" w14:textId="43CD35C8" w:rsidR="00C12CB9" w:rsidRPr="006A720D" w:rsidRDefault="631F534D" w:rsidP="00C148BF">
            <w:pPr>
              <w:ind w:firstLine="589"/>
              <w:jc w:val="both"/>
            </w:pPr>
            <w:r w:rsidRPr="1D70E595">
              <w:lastRenderedPageBreak/>
              <w:t>Ši apimtis sumažina Lietuvos dalies investicijų poreikį I etape nuo 10 mlrd. Eur iki 5,65 mlrd. Eur, II etapo, kurio investicijos siekia 4,59 mlrd. Eur, veiklos bus įgyvendinamos po I etapo, gavus papildomą finansavimą. Pagrindinės geležinkelio linijos projektai derinami ir įgyvendinami kartu su geležinkelio infrastruktūros objektais: tarptautinėmis ir regioninėmis stotimis, infrastruktūros ir riedmenų priežiūros depais.</w:t>
            </w:r>
          </w:p>
          <w:p w14:paraId="45E5CBEA" w14:textId="0D01E229" w:rsidR="00C12CB9" w:rsidRPr="006A720D" w:rsidRDefault="631F534D" w:rsidP="00C148BF">
            <w:pPr>
              <w:ind w:firstLine="589"/>
              <w:jc w:val="both"/>
            </w:pPr>
            <w:r w:rsidRPr="1D70E595">
              <w:t xml:space="preserve">2014–2027 m. ES finansavimo laikotarpiu Lietuvos dalies veikloms įgyvendinti </w:t>
            </w:r>
            <w:r w:rsidR="00A94871" w:rsidRPr="1D70E595">
              <w:t>suplanuotas</w:t>
            </w:r>
            <w:r w:rsidRPr="1D70E595">
              <w:t xml:space="preserve"> </w:t>
            </w:r>
            <w:r w:rsidRPr="1D70E595">
              <w:rPr>
                <w:rFonts w:eastAsia="Calibri"/>
              </w:rPr>
              <w:t>1</w:t>
            </w:r>
            <w:r w:rsidR="00404B09" w:rsidRPr="1D70E595">
              <w:rPr>
                <w:rFonts w:eastAsia="Calibri"/>
              </w:rPr>
              <w:t xml:space="preserve"> </w:t>
            </w:r>
            <w:r w:rsidRPr="1D70E595">
              <w:rPr>
                <w:rFonts w:eastAsia="Calibri"/>
              </w:rPr>
              <w:t>626</w:t>
            </w:r>
            <w:r w:rsidR="00404B09" w:rsidRPr="1D70E595">
              <w:rPr>
                <w:rFonts w:eastAsia="Calibri"/>
              </w:rPr>
              <w:t xml:space="preserve"> </w:t>
            </w:r>
            <w:r w:rsidRPr="1D70E595">
              <w:rPr>
                <w:rFonts w:eastAsia="Calibri"/>
              </w:rPr>
              <w:t xml:space="preserve">876 </w:t>
            </w:r>
            <w:r w:rsidRPr="1D70E595">
              <w:t>tūkst. Eur finansavimas</w:t>
            </w:r>
            <w:r w:rsidR="003B17BB" w:rsidRPr="1D70E595">
              <w:rPr>
                <w:vertAlign w:val="superscript"/>
              </w:rPr>
              <w:footnoteReference w:id="15"/>
            </w:r>
            <w:r w:rsidRPr="1D70E595">
              <w:t>:</w:t>
            </w:r>
            <w:r w:rsidRPr="1D70E595">
              <w:rPr>
                <w:rFonts w:eastAsia="Calibri"/>
              </w:rPr>
              <w:t xml:space="preserve"> iš jų 1</w:t>
            </w:r>
            <w:r w:rsidR="00404B09" w:rsidRPr="1D70E595">
              <w:rPr>
                <w:rFonts w:eastAsia="Calibri"/>
              </w:rPr>
              <w:t xml:space="preserve"> </w:t>
            </w:r>
            <w:r w:rsidRPr="1D70E595">
              <w:rPr>
                <w:rFonts w:eastAsia="Calibri"/>
              </w:rPr>
              <w:t>382</w:t>
            </w:r>
            <w:r w:rsidR="00404B09" w:rsidRPr="1D70E595">
              <w:rPr>
                <w:rFonts w:eastAsia="Calibri"/>
              </w:rPr>
              <w:t xml:space="preserve"> </w:t>
            </w:r>
            <w:r w:rsidRPr="1D70E595">
              <w:rPr>
                <w:rFonts w:eastAsia="Calibri"/>
              </w:rPr>
              <w:t xml:space="preserve">817 </w:t>
            </w:r>
            <w:r w:rsidRPr="1D70E595">
              <w:t>tūkst. Eur</w:t>
            </w:r>
            <w:r w:rsidRPr="1D70E595">
              <w:rPr>
                <w:rFonts w:eastAsia="Calibri"/>
              </w:rPr>
              <w:t xml:space="preserve"> iš ES lėšų ir </w:t>
            </w:r>
            <w:r w:rsidR="65988314" w:rsidRPr="1D70E595">
              <w:t>241</w:t>
            </w:r>
            <w:r w:rsidR="00404B09" w:rsidRPr="1D70E595">
              <w:t xml:space="preserve"> </w:t>
            </w:r>
            <w:r w:rsidR="65988314" w:rsidRPr="1D70E595">
              <w:t xml:space="preserve">059 tūkst. Eur </w:t>
            </w:r>
            <w:r w:rsidR="65988314" w:rsidRPr="1D70E595">
              <w:rPr>
                <w:rFonts w:eastAsia="Calibri"/>
              </w:rPr>
              <w:t>kofinansavimo (</w:t>
            </w:r>
            <w:r w:rsidR="65988314" w:rsidRPr="1D70E595">
              <w:t>EITP 2021–2027 m. kofinansavimo ir valstybės biudžeto lėšų</w:t>
            </w:r>
            <w:r w:rsidRPr="1D70E595">
              <w:t>).</w:t>
            </w:r>
          </w:p>
          <w:p w14:paraId="45E5CBEB" w14:textId="77777777" w:rsidR="00C12CB9" w:rsidRPr="006A720D" w:rsidRDefault="631F534D" w:rsidP="00C148BF">
            <w:pPr>
              <w:ind w:firstLine="589"/>
              <w:jc w:val="both"/>
            </w:pPr>
            <w:r w:rsidRPr="1D70E595">
              <w:t>ES finansavimas skiriamas pagal projekto pažangą ir veiklų brandą, o valstybės biudžeto lėšos planuojamos nustatyta tam tikrų metų valstybės biudžeto planavimo tvarka pagal prisiimtus įsipareigojimus, užtikrinant projekto įgyvendinimo tęstinumą.</w:t>
            </w:r>
          </w:p>
          <w:p w14:paraId="45E5CBEC" w14:textId="77777777" w:rsidR="00C12CB9" w:rsidRPr="006A720D" w:rsidRDefault="631F534D" w:rsidP="00C148BF">
            <w:pPr>
              <w:ind w:firstLine="589"/>
              <w:jc w:val="both"/>
            </w:pPr>
            <w:r w:rsidRPr="1D70E595">
              <w:t>Lietuvos teritorijoje Rail Baltica projekto vykdytojas – AB „LTG Infra“ atsakinga už nacionalinės dalies geležinkelio linijos tiesimą. Projekto įgyvendinimo progreso stebėseną vykdo Susisiekimo ministerija. Periodinės progreso ataskaitos yra teikiamos LRV, periodiškai atsiskaitoma ir LRS komitetuose.</w:t>
            </w:r>
          </w:p>
          <w:p w14:paraId="44C096D5" w14:textId="61FD4A8C" w:rsidR="00FF7D95" w:rsidRPr="006A720D" w:rsidRDefault="00FF7D95" w:rsidP="00FF7D95">
            <w:pPr>
              <w:ind w:firstLine="599"/>
              <w:jc w:val="both"/>
              <w:rPr>
                <w:rFonts w:eastAsia="Calibri"/>
                <w:u w:val="single"/>
              </w:rPr>
            </w:pPr>
            <w:r w:rsidRPr="1D70E595">
              <w:rPr>
                <w:rFonts w:eastAsia="Calibri"/>
                <w:u w:val="single"/>
              </w:rPr>
              <w:t>NPP horizontalieji principai:</w:t>
            </w:r>
          </w:p>
          <w:p w14:paraId="2B673702" w14:textId="77777777" w:rsidR="00FF7D95" w:rsidRDefault="00FF7D95" w:rsidP="00FD0A62">
            <w:pPr>
              <w:pStyle w:val="Sraopastraipa"/>
              <w:widowControl w:val="0"/>
              <w:numPr>
                <w:ilvl w:val="0"/>
                <w:numId w:val="17"/>
              </w:numPr>
              <w:tabs>
                <w:tab w:val="left" w:pos="873"/>
              </w:tabs>
              <w:ind w:left="23" w:firstLine="567"/>
              <w:jc w:val="both"/>
            </w:pPr>
            <w:r w:rsidRPr="1D70E595">
              <w:t>Darnaus vystymosi horizontalus principas. Veikla prisidės prie darnaus vystymosi rodiklio „1.1. darnaus vystymosi indeksas“ reikšmių pasiekimo, t. y. prisidės prie Jungtinių Tautų Darnaus vystymosi 9 tikslo „Kurti atsparią infrastruktūrą, skatinti visa apimančią industrializaciją ir inovacijas“ 9.1 uždavinio „Kurti kokybišką, patikimą, tvarią ir atsparią infrastruktūrą, įskaitant regioninę ir tarpvalstybinę infrastruktūrą, skirtą ekonominei plėtrai ir žmonių gerovei didinti, sutelkiant dėmesį į prieinamą ir lygiateisę galimybę ja naudotis visiems“ ir jo rodiklio „9.1.2. Keleivių skaičius ir krovinių kiekis pagal transporto rūšis“ įgyvendinimo.</w:t>
            </w:r>
          </w:p>
          <w:p w14:paraId="31B60219" w14:textId="77777777" w:rsidR="00FF7D95" w:rsidRDefault="00FF7D95" w:rsidP="00FD0A62">
            <w:pPr>
              <w:pStyle w:val="Sraopastraipa"/>
              <w:widowControl w:val="0"/>
              <w:numPr>
                <w:ilvl w:val="0"/>
                <w:numId w:val="17"/>
              </w:numPr>
              <w:tabs>
                <w:tab w:val="left" w:pos="873"/>
              </w:tabs>
              <w:ind w:left="23" w:firstLine="567"/>
              <w:jc w:val="both"/>
            </w:pPr>
            <w:r w:rsidRPr="1D70E595">
              <w:t>Lygių galimybių visiems horizontalus principas. Veikla šio principo tiesiogiai neįgyvendins, tačiau neigiamo poveikio nedarys.</w:t>
            </w:r>
          </w:p>
          <w:p w14:paraId="2E7B3FAA" w14:textId="77777777" w:rsidR="00FF7D95" w:rsidRPr="00827490" w:rsidRDefault="00FF7D95" w:rsidP="00FD0A62">
            <w:pPr>
              <w:pStyle w:val="Sraopastraipa"/>
              <w:widowControl w:val="0"/>
              <w:numPr>
                <w:ilvl w:val="0"/>
                <w:numId w:val="17"/>
              </w:numPr>
              <w:tabs>
                <w:tab w:val="left" w:pos="873"/>
              </w:tabs>
              <w:ind w:left="23" w:firstLine="567"/>
              <w:jc w:val="both"/>
            </w:pPr>
            <w:r w:rsidRPr="1D70E595">
              <w:t>Inovatyvumo (kūrybingumo) horizontalus principas</w:t>
            </w:r>
            <w:r w:rsidRPr="1D70E595">
              <w:rPr>
                <w:i/>
              </w:rPr>
              <w:t xml:space="preserve">. </w:t>
            </w:r>
            <w:r w:rsidRPr="1D70E595">
              <w:t>Veikla šio principo tiesiogiai neįgyvendins, tačiau neigiamo poveikio nedarys.</w:t>
            </w:r>
          </w:p>
          <w:p w14:paraId="45E5CBED" w14:textId="64E89911" w:rsidR="00C12CB9" w:rsidRPr="00A34B5D" w:rsidRDefault="000B7197" w:rsidP="000B7197">
            <w:pPr>
              <w:ind w:firstLine="596"/>
              <w:jc w:val="both"/>
            </w:pPr>
            <w:r w:rsidRPr="1D70E595">
              <w:rPr>
                <w:u w:val="single"/>
              </w:rPr>
              <w:t>Siekiami rezultatai</w:t>
            </w:r>
            <w:r w:rsidRPr="1D70E595">
              <w:t>. </w:t>
            </w:r>
            <w:r w:rsidR="00425C0D" w:rsidRPr="1D70E595">
              <w:t xml:space="preserve">Projekto įgyvendinimas prisidės prie </w:t>
            </w:r>
            <w:r w:rsidRPr="1D70E595">
              <w:t>karinio mobilumo poreikiams užtikrinti reikalingos TEN-T tinklo geležinkelių infrastruktūros dali</w:t>
            </w:r>
            <w:r w:rsidR="00425C0D" w:rsidRPr="1D70E595">
              <w:t>e</w:t>
            </w:r>
            <w:r w:rsidRPr="1D70E595">
              <w:t>s, atitinkan</w:t>
            </w:r>
            <w:r w:rsidR="00425C0D" w:rsidRPr="1D70E595">
              <w:t>čios</w:t>
            </w:r>
            <w:r w:rsidRPr="1D70E595">
              <w:t xml:space="preserve"> karinio mobilumo reikalavimus</w:t>
            </w:r>
            <w:r w:rsidR="00425C0D" w:rsidRPr="1D70E595">
              <w:t xml:space="preserve"> didinimo</w:t>
            </w:r>
            <w:r w:rsidRPr="1D70E595">
              <w:t>,</w:t>
            </w:r>
            <w:r w:rsidR="00425C0D" w:rsidRPr="1D70E595">
              <w:t xml:space="preserve"> kuri planuojama</w:t>
            </w:r>
            <w:r w:rsidRPr="1D70E595">
              <w:t xml:space="preserve"> sieks 100 procentų (2030 m.). </w:t>
            </w:r>
          </w:p>
          <w:p w14:paraId="361B725E" w14:textId="77777777" w:rsidR="000B7197" w:rsidRPr="006A720D" w:rsidRDefault="000B7197" w:rsidP="000B7197">
            <w:pPr>
              <w:ind w:firstLine="596"/>
              <w:jc w:val="both"/>
            </w:pPr>
          </w:p>
          <w:p w14:paraId="45E5CBEE" w14:textId="77777777" w:rsidR="00C12CB9" w:rsidRPr="00DD2921" w:rsidRDefault="631F534D" w:rsidP="00C148BF">
            <w:pPr>
              <w:ind w:firstLine="589"/>
              <w:jc w:val="both"/>
              <w:rPr>
                <w:b/>
              </w:rPr>
            </w:pPr>
            <w:r w:rsidRPr="1D70E595">
              <w:rPr>
                <w:b/>
              </w:rPr>
              <w:t>4 veikla. Keleivių peronų rekonstravimas (modernizavimas) pritaikant vienalygei prieigai</w:t>
            </w:r>
          </w:p>
          <w:p w14:paraId="45E5CBEF" w14:textId="0F6BE393" w:rsidR="00C12CB9" w:rsidRPr="006A720D" w:rsidRDefault="1FD9EB01" w:rsidP="00C148BF">
            <w:pPr>
              <w:ind w:firstLine="589"/>
              <w:jc w:val="both"/>
            </w:pPr>
            <w:r w:rsidRPr="1D70E595">
              <w:t xml:space="preserve">Dėl 4 veiklos finansavimo priimtas </w:t>
            </w:r>
            <w:r w:rsidR="00B80C76" w:rsidRPr="1D70E595">
              <w:t xml:space="preserve">2021–2027 m. IP </w:t>
            </w:r>
            <w:r w:rsidRPr="1D70E595">
              <w:t xml:space="preserve"> pakeitimas, kuriam pritarta Europos Komisijos 2025 m. birželio 25 d. įgyvendinimo sprendimu C(2025) 3821</w:t>
            </w:r>
            <w:r w:rsidR="006916F2" w:rsidRPr="1D70E595">
              <w:t>, tai pat</w:t>
            </w:r>
            <w:r w:rsidR="00BF07E0" w:rsidRPr="1D70E595">
              <w:t>,</w:t>
            </w:r>
            <w:r w:rsidR="006916F2" w:rsidRPr="1D70E595">
              <w:t xml:space="preserve"> </w:t>
            </w:r>
            <w:r w:rsidR="005E66D6" w:rsidRPr="1D70E595">
              <w:t>Geležinkelių paslaugų pritaikymo pagal universalaus dizaino principus plan</w:t>
            </w:r>
            <w:r w:rsidR="00BF07E0" w:rsidRPr="1D70E595">
              <w:t>ui</w:t>
            </w:r>
            <w:r w:rsidR="00277AD2" w:rsidRPr="1D70E595">
              <w:t>, kuriame numatyta atlikti peronų rekonstravimą</w:t>
            </w:r>
            <w:r w:rsidR="006A593F" w:rsidRPr="1D70E595">
              <w:t>,</w:t>
            </w:r>
            <w:r w:rsidR="00BF07E0" w:rsidRPr="1D70E595">
              <w:t xml:space="preserve"> </w:t>
            </w:r>
            <w:r w:rsidR="005E66D6" w:rsidRPr="1D70E595">
              <w:t>buvo pritarta Lietuvos Respublikos Vyriausybės 2019 m. lapkričio 13 d. posėdyje (protokolo Nr. 45</w:t>
            </w:r>
            <w:r w:rsidR="00BF07E0" w:rsidRPr="1D70E595">
              <w:t>)</w:t>
            </w:r>
            <w:r w:rsidRPr="1D70E595">
              <w:t>.</w:t>
            </w:r>
          </w:p>
          <w:p w14:paraId="45E5CBF0" w14:textId="17168023" w:rsidR="00C12CB9" w:rsidRPr="006A720D" w:rsidRDefault="631F534D" w:rsidP="00C148BF">
            <w:pPr>
              <w:ind w:firstLine="589"/>
              <w:jc w:val="both"/>
            </w:pPr>
            <w:r w:rsidRPr="1D70E595">
              <w:t xml:space="preserve">Analizuojant keleiviniuose geležinkelio maršrutuose esančių peronų techninę būklę ir jų pritaikymą judėjimo negalią bei individualius poreikius turintiems asmenims, planuojamų rekonstruoti peronų prioritetai nustatyti taikant </w:t>
            </w:r>
            <w:proofErr w:type="spellStart"/>
            <w:r w:rsidRPr="1D70E595">
              <w:t>daugiakriterinę</w:t>
            </w:r>
            <w:proofErr w:type="spellEnd"/>
            <w:r w:rsidRPr="1D70E595">
              <w:t xml:space="preserve"> analizę</w:t>
            </w:r>
            <w:r w:rsidR="59CDF5E1" w:rsidRPr="1D70E595">
              <w:t xml:space="preserve">, poreikį užtikrinti kelionės tęstinumą tokios pačios kokybės peronuose ir </w:t>
            </w:r>
            <w:r w:rsidRPr="1D70E595">
              <w:t>pagal Keleivių peronų atnaujinimo projektų reitingavimo metodikoje apibrėžtus parametrus:</w:t>
            </w:r>
          </w:p>
          <w:p w14:paraId="45E5CBF1" w14:textId="77777777" w:rsidR="00C12CB9" w:rsidRPr="006A720D" w:rsidRDefault="631F534D" w:rsidP="00C148BF">
            <w:pPr>
              <w:tabs>
                <w:tab w:val="left" w:pos="873"/>
              </w:tabs>
              <w:ind w:left="22" w:firstLine="567"/>
              <w:jc w:val="both"/>
            </w:pPr>
            <w:r w:rsidRPr="1D70E595">
              <w:t>1.</w:t>
            </w:r>
            <w:r>
              <w:tab/>
            </w:r>
            <w:r w:rsidRPr="1D70E595">
              <w:t>Keleivių intensyvumas stotyje (vnt./parą);</w:t>
            </w:r>
          </w:p>
          <w:p w14:paraId="45E5CBF2" w14:textId="77777777" w:rsidR="00C12CB9" w:rsidRPr="006A720D" w:rsidRDefault="631F534D" w:rsidP="00C148BF">
            <w:pPr>
              <w:tabs>
                <w:tab w:val="left" w:pos="873"/>
              </w:tabs>
              <w:ind w:left="22" w:firstLine="567"/>
              <w:jc w:val="both"/>
            </w:pPr>
            <w:r w:rsidRPr="1D70E595">
              <w:t>2.</w:t>
            </w:r>
            <w:r>
              <w:tab/>
            </w:r>
            <w:r w:rsidRPr="1D70E595">
              <w:t>Keleivių intensyvumas maršrute (vnt./metus);</w:t>
            </w:r>
          </w:p>
          <w:p w14:paraId="45E5CBF3" w14:textId="77777777" w:rsidR="00C12CB9" w:rsidRPr="006A720D" w:rsidRDefault="631F534D" w:rsidP="00C148BF">
            <w:pPr>
              <w:tabs>
                <w:tab w:val="left" w:pos="873"/>
              </w:tabs>
              <w:ind w:left="22" w:firstLine="567"/>
              <w:jc w:val="both"/>
            </w:pPr>
            <w:r w:rsidRPr="1D70E595">
              <w:t>3.</w:t>
            </w:r>
            <w:r>
              <w:tab/>
            </w:r>
            <w:r w:rsidRPr="1D70E595">
              <w:t>Stočiai tenkantys maršrutai (vnt.);</w:t>
            </w:r>
          </w:p>
          <w:p w14:paraId="45E5CBF4" w14:textId="77777777" w:rsidR="00C12CB9" w:rsidRPr="006A720D" w:rsidRDefault="631F534D" w:rsidP="00C148BF">
            <w:pPr>
              <w:tabs>
                <w:tab w:val="left" w:pos="873"/>
              </w:tabs>
              <w:ind w:left="22" w:firstLine="567"/>
              <w:jc w:val="both"/>
            </w:pPr>
            <w:r w:rsidRPr="1D70E595">
              <w:t>4.</w:t>
            </w:r>
            <w:r>
              <w:tab/>
            </w:r>
            <w:r w:rsidRPr="1D70E595">
              <w:t>Peronų techninė būklė (balais);</w:t>
            </w:r>
          </w:p>
          <w:p w14:paraId="45E5CBF5" w14:textId="77777777" w:rsidR="00C12CB9" w:rsidRPr="006A720D" w:rsidRDefault="631F534D" w:rsidP="00C148BF">
            <w:pPr>
              <w:tabs>
                <w:tab w:val="left" w:pos="873"/>
              </w:tabs>
              <w:ind w:left="22" w:firstLine="567"/>
              <w:jc w:val="both"/>
            </w:pPr>
            <w:r w:rsidRPr="1D70E595">
              <w:t>5.</w:t>
            </w:r>
            <w:r>
              <w:tab/>
            </w:r>
            <w:r w:rsidRPr="1D70E595">
              <w:t>Traukinių kiekis stotyje (vnt./parą);</w:t>
            </w:r>
          </w:p>
          <w:p w14:paraId="45E5CBF6" w14:textId="77777777" w:rsidR="00C12CB9" w:rsidRPr="006A720D" w:rsidRDefault="631F534D" w:rsidP="00C148BF">
            <w:pPr>
              <w:tabs>
                <w:tab w:val="left" w:pos="873"/>
              </w:tabs>
              <w:ind w:left="22" w:firstLine="567"/>
              <w:jc w:val="both"/>
            </w:pPr>
            <w:r w:rsidRPr="1D70E595">
              <w:t>6.</w:t>
            </w:r>
            <w:r>
              <w:tab/>
            </w:r>
            <w:r w:rsidRPr="1D70E595">
              <w:t>Keleivių vežėjo kompleksinis maršrutų vertinimas (proc.);</w:t>
            </w:r>
          </w:p>
          <w:p w14:paraId="45E5CBF7" w14:textId="77777777" w:rsidR="00C12CB9" w:rsidRPr="006A720D" w:rsidRDefault="631F534D" w:rsidP="00C148BF">
            <w:pPr>
              <w:tabs>
                <w:tab w:val="left" w:pos="873"/>
              </w:tabs>
              <w:ind w:left="22" w:firstLine="567"/>
              <w:jc w:val="both"/>
            </w:pPr>
            <w:r w:rsidRPr="1D70E595">
              <w:lastRenderedPageBreak/>
              <w:t>7.</w:t>
            </w:r>
            <w:r>
              <w:tab/>
            </w:r>
            <w:r w:rsidRPr="1D70E595">
              <w:t>Keleivinių riedmenų parkas;</w:t>
            </w:r>
          </w:p>
          <w:p w14:paraId="2AB44D0A" w14:textId="455AB389" w:rsidR="00523C33" w:rsidRPr="006A720D" w:rsidRDefault="631F534D" w:rsidP="00C148BF">
            <w:pPr>
              <w:tabs>
                <w:tab w:val="left" w:pos="873"/>
              </w:tabs>
              <w:ind w:left="22" w:firstLine="567"/>
              <w:jc w:val="both"/>
            </w:pPr>
            <w:r w:rsidRPr="1D70E595">
              <w:t>8.</w:t>
            </w:r>
            <w:r>
              <w:tab/>
            </w:r>
            <w:r w:rsidRPr="1D70E595">
              <w:t xml:space="preserve">Peronų geometriniai parametrai (plotis </w:t>
            </w:r>
            <w:r w:rsidR="482144C1" w:rsidRPr="1D70E595">
              <w:t xml:space="preserve">po rekonstrukcijos </w:t>
            </w:r>
            <w:r w:rsidRPr="1D70E595">
              <w:t>didesnis nei 3,2 m).</w:t>
            </w:r>
          </w:p>
          <w:p w14:paraId="578A597A" w14:textId="0013C544" w:rsidR="5ED85C76" w:rsidRDefault="621732F6" w:rsidP="00C148BF">
            <w:pPr>
              <w:ind w:firstLine="589"/>
              <w:jc w:val="both"/>
            </w:pPr>
            <w:r>
              <w:t>Rekonstruotinų peronų sąraš</w:t>
            </w:r>
            <w:r w:rsidR="318A4F1D">
              <w:t>as</w:t>
            </w:r>
            <w:r>
              <w:t xml:space="preserve">, </w:t>
            </w:r>
            <w:r w:rsidR="4B2CF408">
              <w:t>sudarytas</w:t>
            </w:r>
            <w:r w:rsidR="65D6A880">
              <w:t xml:space="preserve"> </w:t>
            </w:r>
            <w:r w:rsidR="1B2AC09A">
              <w:t>atlikus</w:t>
            </w:r>
            <w:r>
              <w:t xml:space="preserve"> </w:t>
            </w:r>
            <w:proofErr w:type="spellStart"/>
            <w:r>
              <w:t>daugiakriterinę</w:t>
            </w:r>
            <w:proofErr w:type="spellEnd"/>
            <w:r>
              <w:t xml:space="preserve"> analizę</w:t>
            </w:r>
            <w:r w:rsidR="01780730">
              <w:t xml:space="preserve">, konsultaciją su keleivių vežėju </w:t>
            </w:r>
            <w:r w:rsidR="0D720BF6">
              <w:t>bei</w:t>
            </w:r>
            <w:r w:rsidR="01780730">
              <w:t xml:space="preserve"> įvertinus keleivio </w:t>
            </w:r>
            <w:r w:rsidR="5EBC9239">
              <w:t>poreikius paslaugų kokybei visame maršrute</w:t>
            </w:r>
            <w:r w:rsidR="536106CA">
              <w:t xml:space="preserve">. Todėl viešosios infrastruktūros valdytojas pasirengė </w:t>
            </w:r>
            <w:r w:rsidR="1F8C33E2">
              <w:t xml:space="preserve">peronų atnaujinimo </w:t>
            </w:r>
            <w:r w:rsidR="1F8C33E2" w:rsidRPr="00E80434">
              <w:t>strategi</w:t>
            </w:r>
            <w:r w:rsidR="00F84690" w:rsidRPr="00E80434">
              <w:t xml:space="preserve">nes </w:t>
            </w:r>
            <w:r w:rsidR="00E80434" w:rsidRPr="00E80434">
              <w:t>keleivių infrastruktūros gerinimo</w:t>
            </w:r>
            <w:r w:rsidR="00E80434">
              <w:t xml:space="preserve"> </w:t>
            </w:r>
            <w:r w:rsidR="00F84690">
              <w:t>gaires</w:t>
            </w:r>
            <w:r w:rsidR="1F8C33E2">
              <w:t>, kurios I-</w:t>
            </w:r>
            <w:proofErr w:type="spellStart"/>
            <w:r w:rsidR="1F8C33E2">
              <w:t>uoju</w:t>
            </w:r>
            <w:proofErr w:type="spellEnd"/>
            <w:r w:rsidR="1F8C33E2">
              <w:t xml:space="preserve"> etapu </w:t>
            </w:r>
            <w:r w:rsidR="071CFFD5">
              <w:t>siekiama padidinti kokybę keleiviams intensyviausiuose maršrutuose</w:t>
            </w:r>
            <w:r w:rsidR="3218E5B6">
              <w:t xml:space="preserve">. </w:t>
            </w:r>
            <w:r w:rsidR="2C3F2A3D">
              <w:t xml:space="preserve">Į intensyviausius maršrutus patekusių peronų </w:t>
            </w:r>
            <w:r w:rsidR="55E4BEDD">
              <w:t>rekonstravimo</w:t>
            </w:r>
            <w:r w:rsidR="2C3F2A3D">
              <w:t xml:space="preserve"> eiliškumas ir apimtis</w:t>
            </w:r>
            <w:r w:rsidR="0941F9CF">
              <w:t xml:space="preserve"> </w:t>
            </w:r>
            <w:r w:rsidR="3A44493A">
              <w:t xml:space="preserve">sudaryta </w:t>
            </w:r>
            <w:r w:rsidR="0941F9CF">
              <w:t xml:space="preserve">– pagal jau atliktos </w:t>
            </w:r>
            <w:proofErr w:type="spellStart"/>
            <w:r w:rsidR="003B2B3D">
              <w:t>daugiakriterinės</w:t>
            </w:r>
            <w:proofErr w:type="spellEnd"/>
            <w:r w:rsidR="0941F9CF">
              <w:t xml:space="preserve"> analizės rezultatus, t.</w:t>
            </w:r>
            <w:r w:rsidR="00C53597">
              <w:t xml:space="preserve"> </w:t>
            </w:r>
            <w:r w:rsidR="0941F9CF">
              <w:t>y. prioritetiškumą.</w:t>
            </w:r>
          </w:p>
          <w:p w14:paraId="064B36AB" w14:textId="77777777" w:rsidR="00C96BA5" w:rsidRPr="006A720D" w:rsidRDefault="00C96BA5" w:rsidP="00C148BF">
            <w:pPr>
              <w:ind w:firstLine="589"/>
              <w:jc w:val="both"/>
            </w:pPr>
          </w:p>
          <w:p w14:paraId="476F166E" w14:textId="1C544B48" w:rsidR="0CF5FA17" w:rsidRDefault="00C96BA5" w:rsidP="003C7F47">
            <w:pPr>
              <w:jc w:val="both"/>
            </w:pPr>
            <w:r>
              <w:rPr>
                <w:noProof/>
              </w:rPr>
              <w:drawing>
                <wp:inline distT="0" distB="0" distL="0" distR="0" wp14:anchorId="68D8D79B" wp14:editId="61D435F7">
                  <wp:extent cx="5372100" cy="2814774"/>
                  <wp:effectExtent l="0" t="0" r="0" b="5080"/>
                  <wp:docPr id="7972250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225094" name="Picture 797225094"/>
                          <pic:cNvPicPr/>
                        </pic:nvPicPr>
                        <pic:blipFill>
                          <a:blip r:embed="rId18">
                            <a:extLst>
                              <a:ext uri="{28A0092B-C50C-407E-A947-70E740481C1C}">
                                <a14:useLocalDpi xmlns:a14="http://schemas.microsoft.com/office/drawing/2010/main"/>
                              </a:ext>
                            </a:extLst>
                          </a:blip>
                          <a:stretch>
                            <a:fillRect/>
                          </a:stretch>
                        </pic:blipFill>
                        <pic:spPr>
                          <a:xfrm>
                            <a:off x="0" y="0"/>
                            <a:ext cx="5380728" cy="2819295"/>
                          </a:xfrm>
                          <a:prstGeom prst="rect">
                            <a:avLst/>
                          </a:prstGeom>
                        </pic:spPr>
                      </pic:pic>
                    </a:graphicData>
                  </a:graphic>
                </wp:inline>
              </w:drawing>
            </w:r>
          </w:p>
          <w:p w14:paraId="030090D8" w14:textId="4405BB60" w:rsidR="26C48CF4" w:rsidRDefault="17FB826B" w:rsidP="00806049">
            <w:pPr>
              <w:ind w:firstLine="589"/>
              <w:jc w:val="both"/>
            </w:pPr>
            <w:r>
              <w:t>Peronų ir keleivinių traukinių suderinamumui buvo vertinama:</w:t>
            </w:r>
          </w:p>
          <w:p w14:paraId="68C78F49" w14:textId="68DBE3C6" w:rsidR="26C48CF4" w:rsidRDefault="17FB826B" w:rsidP="00806049">
            <w:pPr>
              <w:pStyle w:val="Sraopastraipa"/>
              <w:numPr>
                <w:ilvl w:val="0"/>
                <w:numId w:val="2"/>
              </w:numPr>
              <w:tabs>
                <w:tab w:val="left" w:pos="873"/>
              </w:tabs>
              <w:ind w:left="22" w:firstLine="567"/>
              <w:jc w:val="both"/>
            </w:pPr>
            <w:r>
              <w:t>Peronų techniniai parametrai (aukštis ir plotis), turintys įtakos keleivių išlaipinimui / laipinimui. Šiuo metu nurodytais maršrutais esančiose stotyse ir stotelėse</w:t>
            </w:r>
            <w:r w:rsidR="2F727871">
              <w:t xml:space="preserve"> peronų aukštis yra 200 mm, kas neatitinka INFRA TSS ir PRM TSS reikalavimų (550 mm)</w:t>
            </w:r>
            <w:r w:rsidR="00806049">
              <w:t>.</w:t>
            </w:r>
          </w:p>
          <w:p w14:paraId="48402CEB" w14:textId="49091C87" w:rsidR="26C48CF4" w:rsidRDefault="7C131E8B" w:rsidP="00806049">
            <w:pPr>
              <w:pStyle w:val="Sraopastraipa"/>
              <w:numPr>
                <w:ilvl w:val="0"/>
                <w:numId w:val="2"/>
              </w:numPr>
              <w:tabs>
                <w:tab w:val="left" w:pos="873"/>
              </w:tabs>
              <w:ind w:left="22" w:firstLine="567"/>
              <w:jc w:val="both"/>
            </w:pPr>
            <w:r>
              <w:t>Keleiviniai traukiniai, galintys / negalintys suteikti riboto judumo keleiviams galimybę savarankiškai įlipti / išlipti į peroną (tiek 200, tiek 550 mm aukščio)</w:t>
            </w:r>
            <w:r w:rsidR="190C2058">
              <w:t>.</w:t>
            </w:r>
          </w:p>
          <w:p w14:paraId="19C93634" w14:textId="486EA7B5" w:rsidR="26C48CF4" w:rsidRDefault="7C131E8B" w:rsidP="00806049">
            <w:pPr>
              <w:tabs>
                <w:tab w:val="left" w:pos="873"/>
              </w:tabs>
              <w:spacing w:line="259" w:lineRule="auto"/>
              <w:ind w:left="22" w:firstLine="567"/>
              <w:jc w:val="both"/>
            </w:pPr>
            <w:r>
              <w:t>Įvertinus</w:t>
            </w:r>
            <w:r w:rsidR="26C48CF4">
              <w:t xml:space="preserve"> intensyviausius maršrutus ir įvertinus juose esančių stočių ir stotelių peronų būklę, buvo nagrinėjamos 2 keleivių judėji</w:t>
            </w:r>
            <w:r w:rsidR="75E8D1FD">
              <w:t>mo jais alternatyvos:</w:t>
            </w:r>
          </w:p>
          <w:p w14:paraId="128F92F5" w14:textId="2EBE9920" w:rsidR="75E8D1FD" w:rsidRDefault="17B22947" w:rsidP="00806049">
            <w:pPr>
              <w:pStyle w:val="Sraopastraipa"/>
              <w:numPr>
                <w:ilvl w:val="0"/>
                <w:numId w:val="1"/>
              </w:numPr>
              <w:tabs>
                <w:tab w:val="left" w:pos="873"/>
              </w:tabs>
              <w:ind w:left="22" w:firstLine="567"/>
              <w:jc w:val="both"/>
            </w:pPr>
            <w:r>
              <w:t>1 alternatyva</w:t>
            </w:r>
            <w:r w:rsidR="4C5B843B" w:rsidRPr="1D70E595">
              <w:t xml:space="preserve"> (apimtis veiklų rinkinyje Nr. 1)</w:t>
            </w:r>
            <w:r w:rsidR="3EBF52CE" w:rsidRPr="1D70E595">
              <w:t>.</w:t>
            </w:r>
            <w:r>
              <w:t xml:space="preserve"> </w:t>
            </w:r>
            <w:r w:rsidR="7D9EBCDE">
              <w:t xml:space="preserve">Rekonstruojami visi 52 peronai, aukštinant juos iki 550 mm (ir platinant pagal poreikį). </w:t>
            </w:r>
            <w:r w:rsidR="387B56A2">
              <w:t>Įsigyjami</w:t>
            </w:r>
            <w:r w:rsidR="7D9EBCDE">
              <w:t xml:space="preserve"> </w:t>
            </w:r>
            <w:r w:rsidR="7B8E0E53">
              <w:t>keleiviniai traukiniai</w:t>
            </w:r>
            <w:r w:rsidR="7D9EBCDE">
              <w:t xml:space="preserve">, tinkami </w:t>
            </w:r>
            <w:r w:rsidR="5B6B195D">
              <w:t xml:space="preserve">užtikrinti </w:t>
            </w:r>
            <w:proofErr w:type="spellStart"/>
            <w:r w:rsidR="5B6B195D">
              <w:t>vienalygę</w:t>
            </w:r>
            <w:proofErr w:type="spellEnd"/>
            <w:r w:rsidR="5B6B195D">
              <w:t xml:space="preserve"> prieigą 550 mm aukščio peronuose;</w:t>
            </w:r>
          </w:p>
          <w:p w14:paraId="066298A0" w14:textId="4F2DF807" w:rsidR="67710BE8" w:rsidRDefault="5B6B195D" w:rsidP="00806049">
            <w:pPr>
              <w:pStyle w:val="Sraopastraipa"/>
              <w:numPr>
                <w:ilvl w:val="0"/>
                <w:numId w:val="1"/>
              </w:numPr>
              <w:tabs>
                <w:tab w:val="left" w:pos="873"/>
              </w:tabs>
              <w:ind w:left="22" w:firstLine="567"/>
              <w:jc w:val="both"/>
            </w:pPr>
            <w:r>
              <w:t>2 alternatyva</w:t>
            </w:r>
            <w:r w:rsidR="20D43865" w:rsidRPr="1D70E595">
              <w:t xml:space="preserve"> (apimtis veiklų rinkinyje Nr. 2)</w:t>
            </w:r>
            <w:r w:rsidR="22479FE1" w:rsidRPr="1D70E595">
              <w:t>.</w:t>
            </w:r>
            <w:r>
              <w:t xml:space="preserve"> Rekonstruojami 34</w:t>
            </w:r>
            <w:r w:rsidR="3BCDB647">
              <w:t xml:space="preserve"> peronai, juos praplatinant asmens su ribotu judėjimu (pagal INFRA TSS ir PRM TSS reikalavimus)</w:t>
            </w:r>
            <w:r w:rsidR="6E4432E0">
              <w:t xml:space="preserve">. Įsigyjami </w:t>
            </w:r>
            <w:r w:rsidR="310816DD">
              <w:t xml:space="preserve">keleiviniai </w:t>
            </w:r>
            <w:r w:rsidR="635742C1">
              <w:t>traukiniai</w:t>
            </w:r>
            <w:r w:rsidR="6E4432E0">
              <w:t xml:space="preserve">, tinkami užtikrinti </w:t>
            </w:r>
            <w:proofErr w:type="spellStart"/>
            <w:r w:rsidR="6E4432E0">
              <w:t>vienalygę</w:t>
            </w:r>
            <w:proofErr w:type="spellEnd"/>
            <w:r w:rsidR="6E4432E0">
              <w:t xml:space="preserve"> prieigą tiek 200, tiek 550 mm aukščio peronuose.</w:t>
            </w:r>
          </w:p>
          <w:p w14:paraId="69DA35C6" w14:textId="6027CAE7" w:rsidR="00C12CB9" w:rsidRPr="006A720D" w:rsidRDefault="6E4432E0" w:rsidP="00806049">
            <w:pPr>
              <w:ind w:firstLine="589"/>
              <w:jc w:val="both"/>
            </w:pPr>
            <w:r>
              <w:t xml:space="preserve">Remiantis alternatyvų analize, </w:t>
            </w:r>
            <w:r w:rsidR="59A7E593">
              <w:t xml:space="preserve">pirmoji </w:t>
            </w:r>
            <w:r>
              <w:t xml:space="preserve">alternatyva yra tinkamesnė (pagal </w:t>
            </w:r>
            <w:r w:rsidR="464C2666" w:rsidRPr="1D70E595">
              <w:t>nurodytas</w:t>
            </w:r>
            <w:r w:rsidR="78D755EB">
              <w:t xml:space="preserve"> prielaidas ir </w:t>
            </w:r>
            <w:r>
              <w:t xml:space="preserve">sąnaudų veiksmingumo vertinimo rezultatus, žr. </w:t>
            </w:r>
            <w:r w:rsidR="286A7E14" w:rsidRPr="1D70E595">
              <w:t>Skaičiuokl</w:t>
            </w:r>
            <w:r w:rsidR="067C0684" w:rsidRPr="1D70E595">
              <w:t xml:space="preserve">ės darbalapius </w:t>
            </w:r>
            <w:r w:rsidR="58615B02" w:rsidRPr="1D70E595">
              <w:t>„</w:t>
            </w:r>
            <w:r w:rsidR="067C0684" w:rsidRPr="1D70E595">
              <w:t>S</w:t>
            </w:r>
            <w:r w:rsidR="4325423C" w:rsidRPr="1D70E595">
              <w:t>ą</w:t>
            </w:r>
            <w:r w:rsidR="067C0684" w:rsidRPr="1D70E595">
              <w:t>lygos</w:t>
            </w:r>
            <w:r w:rsidR="5045C416" w:rsidRPr="1D70E595">
              <w:t>“</w:t>
            </w:r>
            <w:r w:rsidR="067C0684" w:rsidRPr="1D70E595">
              <w:t xml:space="preserve">, </w:t>
            </w:r>
            <w:r w:rsidR="71886880" w:rsidRPr="1D70E595">
              <w:t>„</w:t>
            </w:r>
            <w:r w:rsidR="067C0684" w:rsidRPr="1D70E595">
              <w:t>Prielaidos</w:t>
            </w:r>
            <w:r w:rsidR="597E4272" w:rsidRPr="1D70E595">
              <w:t>“</w:t>
            </w:r>
            <w:r w:rsidR="067C0684" w:rsidRPr="1D70E595">
              <w:t xml:space="preserve"> ir </w:t>
            </w:r>
            <w:r w:rsidR="1217CD27" w:rsidRPr="1D70E595">
              <w:t>„</w:t>
            </w:r>
            <w:r w:rsidR="067C0684" w:rsidRPr="1D70E595">
              <w:t>Rez</w:t>
            </w:r>
            <w:r w:rsidR="58679415" w:rsidRPr="1D70E595">
              <w:t>u</w:t>
            </w:r>
            <w:r w:rsidR="0A7B72E2" w:rsidRPr="1D70E595">
              <w:t>lt</w:t>
            </w:r>
            <w:r w:rsidR="58679415" w:rsidRPr="1D70E595">
              <w:t>atai</w:t>
            </w:r>
            <w:r w:rsidR="1E42132B" w:rsidRPr="1D70E595">
              <w:t>“</w:t>
            </w:r>
            <w:r w:rsidR="286A7E14" w:rsidRPr="1D70E595">
              <w:t>).</w:t>
            </w:r>
            <w:r>
              <w:t xml:space="preserve"> Taigi, pasirenkama veiklos įgyvendinimo pirmoji alternatyva. Pasirinkto sprendinio aprašymas:</w:t>
            </w:r>
          </w:p>
          <w:p w14:paraId="45E5CBF9" w14:textId="67B0ECB9" w:rsidR="00C12CB9" w:rsidRPr="006A720D" w:rsidRDefault="627A184C" w:rsidP="00C148BF">
            <w:pPr>
              <w:ind w:firstLine="589"/>
              <w:jc w:val="both"/>
            </w:pPr>
            <w:r>
              <w:t xml:space="preserve">Remiantis </w:t>
            </w:r>
            <w:r w:rsidR="01EA5DF6">
              <w:t>sudarytu peronų rekonstravimo prior</w:t>
            </w:r>
            <w:r w:rsidR="328B8AF4">
              <w:t>i</w:t>
            </w:r>
            <w:r w:rsidR="01EA5DF6">
              <w:t>tetiniu sąrašu</w:t>
            </w:r>
            <w:r>
              <w:t>, atsižvelgiant į rekonstrukcijos darbų terminus (pagal ankstesnių projektų patirtį)</w:t>
            </w:r>
            <w:r w:rsidR="60D8D28A">
              <w:t>,</w:t>
            </w:r>
            <w:r>
              <w:t xml:space="preserve"> </w:t>
            </w:r>
            <w:r w:rsidR="60D8D28A">
              <w:t>stotyje reikalingų rekonstruoti peronų bei patekimų į juos kiekiu,</w:t>
            </w:r>
            <w:r>
              <w:t xml:space="preserve"> peronų t</w:t>
            </w:r>
            <w:r w:rsidR="631F534D">
              <w:t>echninę būklę</w:t>
            </w:r>
            <w:r w:rsidR="306AF618">
              <w:t>,</w:t>
            </w:r>
            <w:r w:rsidR="631F534D">
              <w:t xml:space="preserve"> </w:t>
            </w:r>
            <w:r w:rsidR="306AF618">
              <w:t>lokalizaciją, kultūros paveldo įtaką,</w:t>
            </w:r>
            <w:r w:rsidR="631F534D">
              <w:t xml:space="preserve"> ir reikalingų rangos darbų pobūdį, planuojami rekonstruoti peronai suskirstyti į tris grupes</w:t>
            </w:r>
            <w:r w:rsidR="1BBC9699">
              <w:t xml:space="preserve"> ir 17 pirkimo objekto dalių</w:t>
            </w:r>
            <w:r w:rsidR="631F534D">
              <w:t xml:space="preserve">. </w:t>
            </w:r>
            <w:r w:rsidR="003B17BB">
              <w:t>Rekonstravimas</w:t>
            </w:r>
            <w:r w:rsidR="631F534D">
              <w:t xml:space="preserve"> vykdomas trimis skirtingais būdais, siekiant efektyviai ir ekonomiškai panaudoti esamą infrastruktūrą bei atlikti tik būtinus darbus pagal konkre</w:t>
            </w:r>
            <w:r w:rsidR="5F2DC80D">
              <w:t xml:space="preserve">tų </w:t>
            </w:r>
            <w:r w:rsidR="05864E62">
              <w:t>objektą</w:t>
            </w:r>
            <w:r w:rsidR="631F534D">
              <w:t>:</w:t>
            </w:r>
          </w:p>
          <w:p w14:paraId="45E5CBFA" w14:textId="135B1AC0" w:rsidR="00C12CB9" w:rsidRPr="006A720D" w:rsidRDefault="631F534D" w:rsidP="00C148BF">
            <w:pPr>
              <w:tabs>
                <w:tab w:val="left" w:pos="873"/>
              </w:tabs>
              <w:ind w:left="22" w:firstLine="567"/>
              <w:jc w:val="both"/>
            </w:pPr>
            <w:r w:rsidRPr="1D70E595">
              <w:rPr>
                <w:b/>
              </w:rPr>
              <w:t>1 grupė:</w:t>
            </w:r>
            <w:r w:rsidRPr="1D70E595">
              <w:t xml:space="preserve"> Peronai geležinkelio stotyse, kurių techninė būklė gera – planuojamas dalinis rekonstravimas (mažesnės apimties rangos darbai)</w:t>
            </w:r>
            <w:r w:rsidR="13C10EE4" w:rsidRPr="1D70E595">
              <w:t>;</w:t>
            </w:r>
          </w:p>
          <w:p w14:paraId="45E5CBFB" w14:textId="7B8B251A" w:rsidR="00C12CB9" w:rsidRPr="006A720D" w:rsidRDefault="631F534D" w:rsidP="00C148BF">
            <w:pPr>
              <w:tabs>
                <w:tab w:val="left" w:pos="873"/>
              </w:tabs>
              <w:ind w:left="22" w:firstLine="567"/>
              <w:jc w:val="both"/>
            </w:pPr>
            <w:r w:rsidRPr="1D70E595">
              <w:rPr>
                <w:b/>
              </w:rPr>
              <w:lastRenderedPageBreak/>
              <w:t>2 grupė:</w:t>
            </w:r>
            <w:r w:rsidRPr="1D70E595">
              <w:t xml:space="preserve"> Peronai geležinkelio stotyse, kurių techninė būklė bloga – planuojamas visiškas rekonstravimas (didelės apimties rangos darbai ir individualūs sprendiniai);</w:t>
            </w:r>
          </w:p>
          <w:p w14:paraId="45E5CBFD" w14:textId="4695FE89" w:rsidR="00C12CB9" w:rsidRPr="006A720D" w:rsidRDefault="631F534D" w:rsidP="00C148BF">
            <w:pPr>
              <w:tabs>
                <w:tab w:val="left" w:pos="873"/>
              </w:tabs>
              <w:ind w:left="22" w:firstLine="567"/>
              <w:jc w:val="both"/>
            </w:pPr>
            <w:r w:rsidRPr="1D70E595">
              <w:rPr>
                <w:b/>
              </w:rPr>
              <w:t>3 grupė:</w:t>
            </w:r>
            <w:r w:rsidRPr="1D70E595">
              <w:t xml:space="preserve"> Peronai geležinkelio stotelėse, įrengiant standartinius surenkamų konstrukcijų peronus su privalomais elementais (pandusais, apšvietimu, paviljonu, suoliukais, vieno lygio perėjimais tarp peronų).</w:t>
            </w:r>
          </w:p>
          <w:p w14:paraId="45E5CBFE" w14:textId="77777777" w:rsidR="00C12CB9" w:rsidRPr="006A720D" w:rsidRDefault="00C12CB9" w:rsidP="61B5285F">
            <w:pPr>
              <w:ind w:firstLine="457"/>
              <w:jc w:val="both"/>
            </w:pPr>
          </w:p>
          <w:p w14:paraId="45E5CBFF" w14:textId="77777777" w:rsidR="00C12CB9" w:rsidRPr="006A720D" w:rsidRDefault="631F534D" w:rsidP="61B5285F">
            <w:pPr>
              <w:ind w:firstLine="457"/>
              <w:jc w:val="both"/>
            </w:pPr>
            <w:r w:rsidRPr="1D70E595">
              <w:t>Šio projekto vertinimas bus atliktas vadovaujantis finansavimo šaltinį reglamentuojančiuose teisės aktuose nustatyta tvarka.</w:t>
            </w:r>
          </w:p>
          <w:p w14:paraId="45E5CC00" w14:textId="77777777" w:rsidR="00C12CB9" w:rsidRPr="006A720D" w:rsidRDefault="00C12CB9" w:rsidP="61B5285F">
            <w:pPr>
              <w:ind w:firstLine="457"/>
              <w:jc w:val="both"/>
            </w:pPr>
          </w:p>
          <w:p w14:paraId="45E5CC01" w14:textId="77777777" w:rsidR="00C12CB9" w:rsidRPr="006A720D" w:rsidRDefault="631F534D" w:rsidP="61B5285F">
            <w:pPr>
              <w:ind w:firstLine="599"/>
              <w:jc w:val="both"/>
              <w:rPr>
                <w:rFonts w:eastAsia="Calibri"/>
                <w:u w:val="single"/>
              </w:rPr>
            </w:pPr>
            <w:r w:rsidRPr="1D70E595">
              <w:rPr>
                <w:rFonts w:eastAsia="Calibri"/>
                <w:u w:val="single"/>
              </w:rPr>
              <w:t>NPP horizontalieji principai:</w:t>
            </w:r>
          </w:p>
          <w:p w14:paraId="642557AC" w14:textId="77777777" w:rsidR="0024082B" w:rsidRDefault="0013620D" w:rsidP="0024082B">
            <w:pPr>
              <w:pStyle w:val="Sraopastraipa"/>
              <w:numPr>
                <w:ilvl w:val="0"/>
                <w:numId w:val="18"/>
              </w:numPr>
              <w:tabs>
                <w:tab w:val="left" w:pos="360"/>
                <w:tab w:val="left" w:pos="873"/>
              </w:tabs>
              <w:ind w:left="22" w:firstLine="567"/>
              <w:jc w:val="both"/>
            </w:pPr>
            <w:r w:rsidRPr="1D70E595">
              <w:t>D</w:t>
            </w:r>
            <w:r w:rsidR="631F534D" w:rsidRPr="1D70E595">
              <w:t>arnaus vystymosi horizontalus principas. Veikla prisidės prie darnaus vystymosi rodiklio „1.1. darnaus vystymosi indeksas“ reikšmių pasiekimo, t. y. prisidės prie Jungtinių Tautų Darnaus vystymosi 9 tikslo „Kurti atsparią infrastruktūrą, skatinti visa apimančią industrializaciją ir inovacijas“ 9.1 uždavinio „Kurti kokybišką, patikimą, tvarią ir atsparią infrastruktūrą, įskaitant regioninę ir tarpvalstybinę infrastruktūrą, skirtą ekonominei plėtrai ir žmonių gerovei didinti, sutelkiant dėmesį į prieinamą ir lygiateisę galimybę ja naudotis visiems“ ir jo rodiklio „9.1.2. Keleivių skaičius ir krovinių kiekis pagal transporto rūšis“ įgyvendinimo.</w:t>
            </w:r>
          </w:p>
          <w:p w14:paraId="1A5E17D6" w14:textId="77777777" w:rsidR="0024082B" w:rsidRDefault="631F534D" w:rsidP="0024082B">
            <w:pPr>
              <w:pStyle w:val="Sraopastraipa"/>
              <w:numPr>
                <w:ilvl w:val="0"/>
                <w:numId w:val="18"/>
              </w:numPr>
              <w:tabs>
                <w:tab w:val="left" w:pos="360"/>
                <w:tab w:val="left" w:pos="873"/>
              </w:tabs>
              <w:ind w:left="22" w:firstLine="567"/>
              <w:jc w:val="both"/>
            </w:pPr>
            <w:r w:rsidRPr="1D70E595">
              <w:t>Lygių galimybių visiems horizontalus principas. Veikla šio principo tiesiogiai neįgyvendins, tačiau neigiamo poveikio nedarys.</w:t>
            </w:r>
          </w:p>
          <w:p w14:paraId="45E5CC04" w14:textId="7E40E354" w:rsidR="00C12CB9" w:rsidRPr="0024082B" w:rsidRDefault="631F534D" w:rsidP="0024082B">
            <w:pPr>
              <w:pStyle w:val="Sraopastraipa"/>
              <w:numPr>
                <w:ilvl w:val="0"/>
                <w:numId w:val="18"/>
              </w:numPr>
              <w:tabs>
                <w:tab w:val="left" w:pos="360"/>
                <w:tab w:val="left" w:pos="873"/>
              </w:tabs>
              <w:ind w:left="22" w:firstLine="567"/>
              <w:jc w:val="both"/>
            </w:pPr>
            <w:r w:rsidRPr="1D70E595">
              <w:t>Inovatyvumo (kūrybingumo) horizontalus principas</w:t>
            </w:r>
            <w:r w:rsidRPr="1D70E595">
              <w:rPr>
                <w:i/>
              </w:rPr>
              <w:t xml:space="preserve">. </w:t>
            </w:r>
            <w:r w:rsidRPr="1D70E595">
              <w:t>Veikla šio principo tiesiogiai neįgyvendins, tačiau neigiamo poveikio nedarys.</w:t>
            </w:r>
          </w:p>
          <w:p w14:paraId="45E5CC05" w14:textId="74024D50" w:rsidR="00C12CB9" w:rsidRPr="006A720D" w:rsidRDefault="631F534D" w:rsidP="00CB4943">
            <w:pPr>
              <w:ind w:firstLine="589"/>
              <w:jc w:val="both"/>
            </w:pPr>
            <w:r w:rsidRPr="1D70E595">
              <w:rPr>
                <w:u w:val="single"/>
              </w:rPr>
              <w:t>Tikslinė grupė.</w:t>
            </w:r>
            <w:r w:rsidRPr="1D70E595">
              <w:t xml:space="preserve"> Tikslinę grupę sudaro tiesioginiai ir netiesioginiai naudos gavėjai. Tiesioginiai naudos gavėjai – geležinkelių </w:t>
            </w:r>
            <w:r w:rsidR="463127D5" w:rsidRPr="1D70E595">
              <w:t>linijomis</w:t>
            </w:r>
            <w:r w:rsidRPr="1D70E595">
              <w:t xml:space="preserve"> Vilnius–Kaunas, Vilnius–Turmantas, Vilnius–Klaipėda ir Klaipėda–Pagėgiai keliaujantys geležinkelio keleiviai, asmenys, turintys specialiųjų poreikių, neįgalūs asmenys. Netiesioginiai naudos gavėjai – visi Lietuvos Respublikos gyventojai ir svečiai.</w:t>
            </w:r>
          </w:p>
          <w:p w14:paraId="45E5CC06" w14:textId="77777777" w:rsidR="00C12CB9" w:rsidRPr="006A720D" w:rsidRDefault="631F534D" w:rsidP="00CB4943">
            <w:pPr>
              <w:ind w:firstLine="589"/>
              <w:jc w:val="both"/>
            </w:pPr>
            <w:r w:rsidRPr="1D70E595">
              <w:rPr>
                <w:u w:val="single"/>
              </w:rPr>
              <w:t>Projektų vykdytojai.</w:t>
            </w:r>
            <w:r w:rsidRPr="1D70E595">
              <w:t xml:space="preserve"> Juridinis asmuo – AB „LTG Infra“.</w:t>
            </w:r>
          </w:p>
          <w:p w14:paraId="45E5CC07" w14:textId="5468E5D7" w:rsidR="00C12CB9" w:rsidRPr="006A720D" w:rsidRDefault="631F534D" w:rsidP="00CB4943">
            <w:pPr>
              <w:ind w:firstLine="589"/>
              <w:jc w:val="both"/>
            </w:pPr>
            <w:r w:rsidRPr="1D70E595">
              <w:rPr>
                <w:u w:val="single"/>
              </w:rPr>
              <w:t>Siekiami rezultatai.</w:t>
            </w:r>
            <w:r w:rsidRPr="1D70E595">
              <w:t xml:space="preserve"> Įgyvendinus veiklą, </w:t>
            </w:r>
            <w:r w:rsidRPr="1D70E595">
              <w:rPr>
                <w:lang w:eastAsia="lt-LT"/>
              </w:rPr>
              <w:t xml:space="preserve">rekonstruotų (modernizuotų) peronų, juos pritaikant vienalygei prieigai, dalis sieks 100 proc. nuo </w:t>
            </w:r>
            <w:r w:rsidRPr="1D70E595">
              <w:t xml:space="preserve">visos numatytos </w:t>
            </w:r>
            <w:r w:rsidR="77946F4C" w:rsidRPr="1D70E595">
              <w:t xml:space="preserve">projekto </w:t>
            </w:r>
            <w:r w:rsidRPr="1D70E595">
              <w:t>apimties.</w:t>
            </w:r>
            <w:r w:rsidRPr="1D70E595">
              <w:rPr>
                <w:lang w:eastAsia="lt-LT"/>
              </w:rPr>
              <w:t xml:space="preserve"> Bus padarytas patogesnis ir saugesnis įlipimas į vagoną ir išlipimas iš jo visiems traukinio keleiviams</w:t>
            </w:r>
            <w:r w:rsidRPr="1D70E595">
              <w:t>.</w:t>
            </w:r>
          </w:p>
          <w:p w14:paraId="45E5CC08" w14:textId="77777777" w:rsidR="00C12CB9" w:rsidRPr="000E424C" w:rsidRDefault="631F534D" w:rsidP="00CB4943">
            <w:pPr>
              <w:tabs>
                <w:tab w:val="left" w:pos="855"/>
              </w:tabs>
              <w:ind w:firstLine="589"/>
              <w:jc w:val="both"/>
              <w:rPr>
                <w:b/>
              </w:rPr>
            </w:pPr>
            <w:r w:rsidRPr="1D70E595">
              <w:rPr>
                <w:b/>
              </w:rPr>
              <w:t>Atlikti parengiamieji darbai:</w:t>
            </w:r>
          </w:p>
          <w:p w14:paraId="45E5CC09" w14:textId="637C765C" w:rsidR="00C12CB9" w:rsidRPr="006A720D" w:rsidRDefault="631F534D" w:rsidP="00136A60">
            <w:pPr>
              <w:widowControl w:val="0"/>
              <w:tabs>
                <w:tab w:val="left" w:pos="873"/>
              </w:tabs>
              <w:ind w:left="22" w:firstLine="567"/>
              <w:jc w:val="both"/>
            </w:pPr>
            <w:r w:rsidRPr="1D70E595">
              <w:rPr>
                <w:b/>
              </w:rPr>
              <w:t>Projekto inicijavimas ir apimties vertinimas</w:t>
            </w:r>
            <w:r w:rsidR="00D27EA4" w:rsidRPr="1D70E595">
              <w:rPr>
                <w:b/>
              </w:rPr>
              <w:t>.</w:t>
            </w:r>
            <w:r w:rsidRPr="1D70E595">
              <w:t xml:space="preserve"> Projektas inicijuotas, apimtys, </w:t>
            </w:r>
            <w:proofErr w:type="spellStart"/>
            <w:r w:rsidRPr="1D70E595">
              <w:t>etapiškumas</w:t>
            </w:r>
            <w:proofErr w:type="spellEnd"/>
            <w:r w:rsidRPr="1D70E595">
              <w:t xml:space="preserve"> ir vertė nustatyti 2024 m. lapkritį, remiantis 2021–2024 m. vykusių panašių projektų projektavimo ir rangos darbų sutarčių terminais bei kainomis.</w:t>
            </w:r>
          </w:p>
          <w:p w14:paraId="45AD1E18" w14:textId="74F855C9" w:rsidR="00C12CB9" w:rsidRPr="006A720D" w:rsidRDefault="631F534D" w:rsidP="00136A60">
            <w:pPr>
              <w:widowControl w:val="0"/>
              <w:tabs>
                <w:tab w:val="left" w:pos="873"/>
              </w:tabs>
              <w:jc w:val="both"/>
            </w:pPr>
            <w:r w:rsidRPr="1D70E595">
              <w:rPr>
                <w:b/>
              </w:rPr>
              <w:t>Įgyvendinimo grafikas</w:t>
            </w:r>
            <w:r w:rsidR="00D27EA4" w:rsidRPr="1D70E595">
              <w:rPr>
                <w:b/>
              </w:rPr>
              <w:t>.</w:t>
            </w:r>
            <w:r w:rsidRPr="1D70E595">
              <w:t xml:space="preserve"> Siekiant valdyti rizikas, kylančias dėl skirtingų techninių sprendinių kiekvienoje stotyje</w:t>
            </w:r>
            <w:r w:rsidRPr="1D70E595">
              <w:rPr>
                <w:lang w:eastAsia="lt-LT"/>
              </w:rPr>
              <w:t xml:space="preserve"> arba stotelėje</w:t>
            </w:r>
            <w:r w:rsidRPr="1D70E595">
              <w:t>, ribotų projektuotojų galimybių ir rangos darbų savalaikiškumo, projektas suskaidytas į etapus, užtikrinančius operatyvesnį ir kokybiškesnį sutarčių vykdymą.</w:t>
            </w:r>
            <w:r w:rsidR="17AFC96D">
              <w:t xml:space="preserve"> </w:t>
            </w:r>
          </w:p>
          <w:p w14:paraId="1B8E4EDB" w14:textId="56A02A22" w:rsidR="00C12CB9" w:rsidRPr="006A720D" w:rsidRDefault="17AFC96D" w:rsidP="00136A60">
            <w:pPr>
              <w:widowControl w:val="0"/>
              <w:tabs>
                <w:tab w:val="left" w:pos="873"/>
              </w:tabs>
              <w:jc w:val="both"/>
            </w:pPr>
            <w:r>
              <w:t>Viešojo pirkimo procedūros bus vykdomos 17 viešojo pirkimo objekto dalių (toliau – POD) ir įgyvendinamos:</w:t>
            </w:r>
          </w:p>
          <w:p w14:paraId="4F983F81" w14:textId="371637A9" w:rsidR="00C12CB9" w:rsidRPr="006A720D" w:rsidRDefault="17AFC96D" w:rsidP="00CB195F">
            <w:pPr>
              <w:pStyle w:val="Sraopastraipa"/>
              <w:numPr>
                <w:ilvl w:val="0"/>
                <w:numId w:val="12"/>
              </w:numPr>
              <w:tabs>
                <w:tab w:val="left" w:pos="873"/>
              </w:tabs>
              <w:ind w:left="22" w:firstLine="567"/>
              <w:jc w:val="both"/>
            </w:pPr>
            <w:r>
              <w:t>Projektavimo (su projekto vykdymo priežiūra) paslaugų 16 POD (13 POD stotims ir 5 viešųjų pirkimų skelbimai 2025 m. III ketv.). Projektavimo terminas 1 metai.</w:t>
            </w:r>
          </w:p>
          <w:p w14:paraId="1AB2F89C" w14:textId="3BB82F71" w:rsidR="00C12CB9" w:rsidRPr="006A720D" w:rsidRDefault="17AFC96D" w:rsidP="00CB195F">
            <w:pPr>
              <w:pStyle w:val="Sraopastraipa"/>
              <w:numPr>
                <w:ilvl w:val="0"/>
                <w:numId w:val="12"/>
              </w:numPr>
              <w:tabs>
                <w:tab w:val="left" w:pos="873"/>
              </w:tabs>
              <w:ind w:left="22" w:firstLine="567"/>
              <w:jc w:val="both"/>
            </w:pPr>
            <w:r>
              <w:t>Rangos darbų 1 POD viešųjų pirkimų skelbimas 2026 m. I ketv.</w:t>
            </w:r>
          </w:p>
          <w:p w14:paraId="61031AFC" w14:textId="27045E1B" w:rsidR="00C12CB9" w:rsidRPr="006A720D" w:rsidRDefault="17AFC96D" w:rsidP="00CB195F">
            <w:pPr>
              <w:pStyle w:val="Sraopastraipa"/>
              <w:numPr>
                <w:ilvl w:val="0"/>
                <w:numId w:val="12"/>
              </w:numPr>
              <w:tabs>
                <w:tab w:val="left" w:pos="873"/>
              </w:tabs>
              <w:ind w:left="22" w:firstLine="567"/>
              <w:jc w:val="both"/>
            </w:pPr>
            <w:r>
              <w:t>Rangos darbų 16 POD viešųjų darbų paskelbimas 2027 m. I-II ketv.</w:t>
            </w:r>
          </w:p>
          <w:p w14:paraId="45E5CC0B" w14:textId="1D5BDF87" w:rsidR="00C12CB9" w:rsidRDefault="631F534D" w:rsidP="006A2264">
            <w:pPr>
              <w:tabs>
                <w:tab w:val="left" w:pos="873"/>
              </w:tabs>
              <w:spacing w:line="259" w:lineRule="auto"/>
              <w:ind w:firstLine="589"/>
              <w:jc w:val="both"/>
            </w:pPr>
            <w:r w:rsidRPr="006A2264">
              <w:rPr>
                <w:bCs/>
              </w:rPr>
              <w:t xml:space="preserve">Didžiausia pažanga </w:t>
            </w:r>
            <w:r w:rsidR="33ECB3B3" w:rsidRPr="006A2264">
              <w:rPr>
                <w:bCs/>
              </w:rPr>
              <w:t>vieno</w:t>
            </w:r>
            <w:r w:rsidRPr="006A2264">
              <w:rPr>
                <w:bCs/>
              </w:rPr>
              <w:t xml:space="preserve"> peron</w:t>
            </w:r>
            <w:r w:rsidR="1FDD5037" w:rsidRPr="006A2264">
              <w:rPr>
                <w:bCs/>
              </w:rPr>
              <w:t>o</w:t>
            </w:r>
            <w:r w:rsidRPr="006A2264">
              <w:rPr>
                <w:bCs/>
              </w:rPr>
              <w:t xml:space="preserve"> rekonstravime (modernizavime)</w:t>
            </w:r>
            <w:r w:rsidR="00D27EA4" w:rsidRPr="006A2264">
              <w:rPr>
                <w:bCs/>
              </w:rPr>
              <w:t>.</w:t>
            </w:r>
            <w:r>
              <w:t xml:space="preserve"> Iš 52 planuojamų rekonstruoti peronų pirm</w:t>
            </w:r>
            <w:r w:rsidR="00654A62">
              <w:t>a</w:t>
            </w:r>
            <w:r w:rsidR="32CF0C07">
              <w:t>jam</w:t>
            </w:r>
            <w:r>
              <w:t xml:space="preserve">  pasiekta reikšmingiausia pažanga – parengt</w:t>
            </w:r>
            <w:r w:rsidR="65D0422E">
              <w:t>as</w:t>
            </w:r>
            <w:r>
              <w:t xml:space="preserve"> technini</w:t>
            </w:r>
            <w:r w:rsidR="765881B6">
              <w:t>s</w:t>
            </w:r>
            <w:r>
              <w:t xml:space="preserve"> projekta</w:t>
            </w:r>
            <w:r w:rsidR="573487B2">
              <w:t>s</w:t>
            </w:r>
            <w:r>
              <w:t xml:space="preserve"> ir gaut</w:t>
            </w:r>
            <w:r w:rsidR="3D290D91">
              <w:t>as</w:t>
            </w:r>
            <w:r>
              <w:t xml:space="preserve"> statybą leidžiant</w:t>
            </w:r>
            <w:r w:rsidR="45000165">
              <w:t>i</w:t>
            </w:r>
            <w:r>
              <w:t>s dokumenta</w:t>
            </w:r>
            <w:r w:rsidR="3DADB984">
              <w:t>s</w:t>
            </w:r>
            <w:r>
              <w:t>. Šiuo metu vyksta paruošiamieji darbai viešajam rangos darbų pirkimui, o 202</w:t>
            </w:r>
            <w:r w:rsidR="1623F557">
              <w:t>6</w:t>
            </w:r>
            <w:r>
              <w:t xml:space="preserve"> m. II ketv. planuojama pasirašyti vieną sutartį objekt</w:t>
            </w:r>
            <w:r w:rsidR="6A9CEA9F">
              <w:t>ui</w:t>
            </w:r>
            <w:r>
              <w:t xml:space="preserve">, taip užtikrinant </w:t>
            </w:r>
            <w:r w:rsidR="30FA217E">
              <w:t>Projekto</w:t>
            </w:r>
            <w:r>
              <w:t xml:space="preserve"> įgyvendinimo pradžią anksčiausiai iš visų projekto etapų ir sukuriant pagrindą viso projekto sėkmingam startui.</w:t>
            </w:r>
          </w:p>
          <w:p w14:paraId="45E5CC0D" w14:textId="1DD48971" w:rsidR="00C12CB9" w:rsidRPr="006A720D" w:rsidRDefault="631F534D" w:rsidP="003742DF">
            <w:pPr>
              <w:tabs>
                <w:tab w:val="left" w:pos="873"/>
              </w:tabs>
              <w:ind w:left="22" w:firstLine="567"/>
              <w:jc w:val="both"/>
            </w:pPr>
            <w:r w:rsidRPr="7E402F1F">
              <w:rPr>
                <w:b/>
              </w:rPr>
              <w:t>Tarpstočių stotelės</w:t>
            </w:r>
            <w:r w:rsidR="00654A62" w:rsidRPr="7E402F1F">
              <w:rPr>
                <w:b/>
              </w:rPr>
              <w:t>.</w:t>
            </w:r>
            <w:r>
              <w:t xml:space="preserve"> Atlikta infrastruktūros valdytojų (ES) ir gamintojų konsultacija dėl standartinių peronų sprendinių, leidžiančių greitai įrengti ir lengvai prižiūrėti </w:t>
            </w:r>
            <w:r w:rsidR="67C7C448">
              <w:t xml:space="preserve">peronų </w:t>
            </w:r>
            <w:r w:rsidR="573ED8B2">
              <w:t>konstrukcijų</w:t>
            </w:r>
            <w:r>
              <w:t xml:space="preserve"> elementus. Parengtos standartinių gaminių techninės sąlygos</w:t>
            </w:r>
            <w:r w:rsidR="5BF140ED">
              <w:t>, kurios yra sudėtinė peronų rekonstrukcijos techninių specifikacijų dalis</w:t>
            </w:r>
            <w:r w:rsidR="5665BEDB">
              <w:t>.</w:t>
            </w:r>
            <w:r w:rsidR="5BF140ED">
              <w:t xml:space="preserve"> </w:t>
            </w:r>
            <w:r w:rsidR="537067BE">
              <w:t>Taip pat</w:t>
            </w:r>
            <w:r w:rsidR="002C683B">
              <w:t>,</w:t>
            </w:r>
            <w:r w:rsidR="537067BE">
              <w:t xml:space="preserve"> viešosios infrastruktūros valdytojas </w:t>
            </w:r>
            <w:r w:rsidR="59A3C5A6">
              <w:lastRenderedPageBreak/>
              <w:t xml:space="preserve">projektuodamas peronus </w:t>
            </w:r>
            <w:r w:rsidR="7B1CD23C">
              <w:t>taikys standartinius paviljonų sprendinius</w:t>
            </w:r>
            <w:r w:rsidR="002C683B">
              <w:t>,</w:t>
            </w:r>
            <w:r w:rsidR="7B1CD23C">
              <w:t xml:space="preserve"> užtikrinančius </w:t>
            </w:r>
            <w:r w:rsidR="6C56B8A7">
              <w:t xml:space="preserve">visos naujai statomos ir atnaujinamos </w:t>
            </w:r>
            <w:r w:rsidR="1EC7D129">
              <w:t xml:space="preserve">Lietuvos geležinkelių </w:t>
            </w:r>
            <w:r w:rsidR="6C56B8A7">
              <w:t xml:space="preserve">infrastruktūros dizaino suderinamumą </w:t>
            </w:r>
            <w:r w:rsidR="000D2080">
              <w:t>(17 stotelių su 27 peronais)</w:t>
            </w:r>
            <w:r>
              <w:t>.</w:t>
            </w:r>
          </w:p>
          <w:p w14:paraId="45E5CC11" w14:textId="01254BF3" w:rsidR="00C12CB9" w:rsidRPr="006A720D" w:rsidRDefault="631F534D" w:rsidP="003742DF">
            <w:pPr>
              <w:tabs>
                <w:tab w:val="left" w:pos="720"/>
              </w:tabs>
              <w:ind w:firstLine="589"/>
              <w:jc w:val="both"/>
              <w:rPr>
                <w:lang w:eastAsia="lt-LT"/>
              </w:rPr>
            </w:pPr>
            <w:r w:rsidRPr="1D70E595">
              <w:rPr>
                <w:b/>
              </w:rPr>
              <w:t>Rizikų valdymas ir standartizacija</w:t>
            </w:r>
            <w:r w:rsidR="00654A62" w:rsidRPr="1D70E595">
              <w:rPr>
                <w:b/>
              </w:rPr>
              <w:t>.</w:t>
            </w:r>
            <w:r w:rsidRPr="1D70E595">
              <w:t xml:space="preserve"> Viešo</w:t>
            </w:r>
            <w:r w:rsidR="1472A6F3" w:rsidRPr="1D70E595">
              <w:t>jo</w:t>
            </w:r>
            <w:r w:rsidRPr="1D70E595">
              <w:t xml:space="preserve"> pirkimo </w:t>
            </w:r>
            <w:r w:rsidR="33456AF7" w:rsidRPr="1D70E595">
              <w:t>būdu</w:t>
            </w:r>
            <w:r w:rsidR="72628E6F" w:rsidRPr="1D70E595">
              <w:t xml:space="preserve"> bus perkamos standartinės projektavimo paslaugos, taip pat</w:t>
            </w:r>
            <w:r w:rsidRPr="1D70E595">
              <w:t xml:space="preserve"> </w:t>
            </w:r>
            <w:r w:rsidR="04DA9FB4" w:rsidRPr="1D70E595">
              <w:t xml:space="preserve">projektuojami </w:t>
            </w:r>
            <w:r w:rsidRPr="1D70E595">
              <w:t>standartini</w:t>
            </w:r>
            <w:r w:rsidR="67D0CADA" w:rsidRPr="1D70E595">
              <w:t>ai gaminiai, kurių pasirinkimas rinkoje nėra ribojamas</w:t>
            </w:r>
            <w:r w:rsidRPr="1D70E595">
              <w:t>, kad būtų užtikrintas savalaikis projektavimas ir rangos darbai.</w:t>
            </w:r>
          </w:p>
          <w:p w14:paraId="71C9E874" w14:textId="0ABE6BB2" w:rsidR="0FB73854" w:rsidRPr="006A720D" w:rsidRDefault="370ED6D8" w:rsidP="00CB4943">
            <w:pPr>
              <w:widowControl w:val="0"/>
              <w:tabs>
                <w:tab w:val="left" w:pos="567"/>
              </w:tabs>
              <w:ind w:firstLine="589"/>
              <w:jc w:val="both"/>
              <w:rPr>
                <w:lang w:eastAsia="lt-LT"/>
              </w:rPr>
            </w:pPr>
            <w:r w:rsidRPr="1D70E595">
              <w:rPr>
                <w:lang w:eastAsia="lt-LT"/>
              </w:rPr>
              <w:t>Peronų rekonstravimo (modernizavimo) darbų kaina apskaičiuota įvertinus 1 perono, priskirto atitinkamai peronų grupei kainą ir atitinkamai padauginta iš planuojamų rekonstruoti peronų konkrečioje geležinkelio stotyje arba stotelėje skaičiaus. Skaičiavimų metu buvo atsižvelgta į 2021 m. parengtų Šilutė - Klaipėda 4 geležinkelio stotelių (po 1 peroną) sąmatines vertes, 2020 m. Plungė-</w:t>
            </w:r>
            <w:proofErr w:type="spellStart"/>
            <w:r w:rsidRPr="1D70E595">
              <w:rPr>
                <w:lang w:eastAsia="lt-LT"/>
              </w:rPr>
              <w:t>Šateikiai</w:t>
            </w:r>
            <w:proofErr w:type="spellEnd"/>
            <w:r w:rsidRPr="1D70E595">
              <w:rPr>
                <w:lang w:eastAsia="lt-LT"/>
              </w:rPr>
              <w:t xml:space="preserve"> II-</w:t>
            </w:r>
            <w:proofErr w:type="spellStart"/>
            <w:r w:rsidRPr="1D70E595">
              <w:rPr>
                <w:lang w:eastAsia="lt-LT"/>
              </w:rPr>
              <w:t>ųjų</w:t>
            </w:r>
            <w:proofErr w:type="spellEnd"/>
            <w:r w:rsidRPr="1D70E595">
              <w:rPr>
                <w:lang w:eastAsia="lt-LT"/>
              </w:rPr>
              <w:t xml:space="preserve"> geležinkelio kelių statybos metu Plungės geležinkelio stoties </w:t>
            </w:r>
            <w:proofErr w:type="spellStart"/>
            <w:r w:rsidRPr="1D70E595">
              <w:rPr>
                <w:lang w:eastAsia="lt-LT"/>
              </w:rPr>
              <w:t>tarpukelyje</w:t>
            </w:r>
            <w:proofErr w:type="spellEnd"/>
            <w:r w:rsidRPr="1D70E595">
              <w:rPr>
                <w:lang w:eastAsia="lt-LT"/>
              </w:rPr>
              <w:t xml:space="preserve"> įrengto perono rekonstrukcijos kainą, Rail Baltica1 geležinkelio linijoje pastatytų peronų PRM TSS sertifikavimo kainas, šiuo metu įgyvendinamo projekto „Maršruto be kliūčių priemonių įrengimas stočių teritorijose</w:t>
            </w:r>
            <w:r w:rsidRPr="1D70E595">
              <w:t>“</w:t>
            </w:r>
            <w:r w:rsidRPr="1D70E595">
              <w:rPr>
                <w:lang w:eastAsia="lt-LT"/>
              </w:rPr>
              <w:t xml:space="preserve"> rangos darbų kainas, taip pat į fiksuojamą medžiagų ir darbų kainų pabrangimą. </w:t>
            </w:r>
          </w:p>
          <w:p w14:paraId="62A0D735" w14:textId="7451E535" w:rsidR="370ED6D8" w:rsidRPr="006A720D" w:rsidRDefault="370ED6D8" w:rsidP="004557A0">
            <w:pPr>
              <w:widowControl w:val="0"/>
              <w:tabs>
                <w:tab w:val="left" w:pos="567"/>
              </w:tabs>
              <w:ind w:firstLine="589"/>
              <w:jc w:val="both"/>
              <w:rPr>
                <w:lang w:eastAsia="lt-LT"/>
              </w:rPr>
            </w:pPr>
            <w:r w:rsidRPr="7EDCB8C4">
              <w:rPr>
                <w:lang w:eastAsia="lt-LT"/>
              </w:rPr>
              <w:t xml:space="preserve">Preliminariai skaičiuojama, kad 1 perono geležinkelio stotelėje </w:t>
            </w:r>
            <w:r w:rsidR="3698021A" w:rsidRPr="7EDCB8C4">
              <w:rPr>
                <w:lang w:eastAsia="lt-LT"/>
              </w:rPr>
              <w:t>rekonstravimo</w:t>
            </w:r>
            <w:r w:rsidRPr="7EDCB8C4">
              <w:rPr>
                <w:lang w:eastAsia="lt-LT"/>
              </w:rPr>
              <w:t xml:space="preserve"> (standartinis sprendinys, atitinkantis 3 tipo peronų modernizavimą) kaina </w:t>
            </w:r>
            <w:r w:rsidR="004557A0" w:rsidRPr="7EDCB8C4">
              <w:rPr>
                <w:lang w:eastAsia="lt-LT"/>
              </w:rPr>
              <w:t>–</w:t>
            </w:r>
            <w:r w:rsidRPr="7EDCB8C4">
              <w:rPr>
                <w:lang w:eastAsia="lt-LT"/>
              </w:rPr>
              <w:t xml:space="preserve"> apie 469 tūkst. Eur, atitinkamai visų peronų geležinkelio stotelėse kaina 469 x 27 = 12 663 tūkst. Eur. 1 perono geležinkelio stotyje rekonstravimo kaina (atitinka 1 ir 2 tipo peronų rekonstravimą) priklauso nuo dabartinės perono techninės būklės ir svyruoja nuo 1 iki 1,6 mln. Eur už vnt. Atitinkamai preliminariai skaičiuojama, kad vidutinė 1 perono geležinkelio stotyje rekonstrukcijos kaina</w:t>
            </w:r>
            <w:r w:rsidR="0063464F" w:rsidRPr="7EDCB8C4">
              <w:rPr>
                <w:lang w:eastAsia="lt-LT"/>
              </w:rPr>
              <w:t xml:space="preserve"> </w:t>
            </w:r>
            <w:r w:rsidRPr="7EDCB8C4">
              <w:rPr>
                <w:lang w:eastAsia="lt-LT"/>
              </w:rPr>
              <w:t>1</w:t>
            </w:r>
            <w:r w:rsidR="0063464F" w:rsidRPr="7EDCB8C4">
              <w:rPr>
                <w:lang w:eastAsia="lt-LT"/>
              </w:rPr>
              <w:t xml:space="preserve"> </w:t>
            </w:r>
            <w:r w:rsidRPr="7EDCB8C4">
              <w:rPr>
                <w:lang w:eastAsia="lt-LT"/>
              </w:rPr>
              <w:t>363,05 tūkst. Eur, o visų peronų geležinkelio stotyse rekonstrukcijos kaina 25 x 1</w:t>
            </w:r>
            <w:r w:rsidR="0063464F" w:rsidRPr="7EDCB8C4">
              <w:rPr>
                <w:lang w:eastAsia="lt-LT"/>
              </w:rPr>
              <w:t xml:space="preserve"> </w:t>
            </w:r>
            <w:r w:rsidRPr="7EDCB8C4">
              <w:rPr>
                <w:lang w:eastAsia="lt-LT"/>
              </w:rPr>
              <w:t>363,05 =</w:t>
            </w:r>
            <w:r w:rsidR="0063464F" w:rsidRPr="7EDCB8C4">
              <w:rPr>
                <w:lang w:eastAsia="lt-LT"/>
              </w:rPr>
              <w:t xml:space="preserve"> </w:t>
            </w:r>
            <w:r w:rsidRPr="7EDCB8C4">
              <w:rPr>
                <w:lang w:eastAsia="lt-LT"/>
              </w:rPr>
              <w:t>34</w:t>
            </w:r>
            <w:r w:rsidR="0063464F" w:rsidRPr="7EDCB8C4">
              <w:rPr>
                <w:lang w:eastAsia="lt-LT"/>
              </w:rPr>
              <w:t xml:space="preserve"> </w:t>
            </w:r>
            <w:r w:rsidRPr="7EDCB8C4">
              <w:rPr>
                <w:lang w:eastAsia="lt-LT"/>
              </w:rPr>
              <w:t>076,25 tūkst. Eur.</w:t>
            </w:r>
          </w:p>
          <w:p w14:paraId="00BECEE3" w14:textId="2AE402A2" w:rsidR="370ED6D8" w:rsidRPr="006A720D" w:rsidRDefault="370ED6D8" w:rsidP="004557A0">
            <w:pPr>
              <w:widowControl w:val="0"/>
              <w:tabs>
                <w:tab w:val="left" w:pos="567"/>
              </w:tabs>
              <w:ind w:firstLine="589"/>
              <w:jc w:val="both"/>
              <w:rPr>
                <w:lang w:eastAsia="lt-LT"/>
              </w:rPr>
            </w:pPr>
            <w:r w:rsidRPr="1D70E595">
              <w:rPr>
                <w:lang w:eastAsia="lt-LT"/>
              </w:rPr>
              <w:t>Bendros peronų rekonstravimui (modernizavimui) skirtos lėšos 12</w:t>
            </w:r>
            <w:r w:rsidR="003939B7" w:rsidRPr="1D70E595">
              <w:rPr>
                <w:lang w:eastAsia="lt-LT"/>
              </w:rPr>
              <w:t xml:space="preserve"> </w:t>
            </w:r>
            <w:r w:rsidRPr="1D70E595">
              <w:rPr>
                <w:lang w:eastAsia="lt-LT"/>
              </w:rPr>
              <w:t>663+34</w:t>
            </w:r>
            <w:r w:rsidR="003939B7" w:rsidRPr="1D70E595">
              <w:rPr>
                <w:lang w:eastAsia="lt-LT"/>
              </w:rPr>
              <w:t xml:space="preserve"> </w:t>
            </w:r>
            <w:r w:rsidRPr="1D70E595">
              <w:rPr>
                <w:lang w:eastAsia="lt-LT"/>
              </w:rPr>
              <w:t>076,25 = 46</w:t>
            </w:r>
            <w:r w:rsidR="003939B7" w:rsidRPr="1D70E595">
              <w:rPr>
                <w:lang w:eastAsia="lt-LT"/>
              </w:rPr>
              <w:t xml:space="preserve"> </w:t>
            </w:r>
            <w:r w:rsidRPr="1D70E595">
              <w:rPr>
                <w:lang w:eastAsia="lt-LT"/>
              </w:rPr>
              <w:t>739,25 tūkst. Eur.</w:t>
            </w:r>
          </w:p>
          <w:p w14:paraId="45E5CC13" w14:textId="778DD061" w:rsidR="00C12CB9" w:rsidRPr="006A720D" w:rsidRDefault="631F534D" w:rsidP="004557A0">
            <w:pPr>
              <w:spacing w:after="120"/>
              <w:ind w:firstLine="459"/>
              <w:jc w:val="both"/>
            </w:pPr>
            <w:r w:rsidRPr="1D70E595">
              <w:rPr>
                <w:u w:val="single"/>
              </w:rPr>
              <w:t>Finansavimo apimtis</w:t>
            </w:r>
            <w:r w:rsidRPr="1D70E595">
              <w:t xml:space="preserve">. </w:t>
            </w:r>
            <w:r w:rsidRPr="1D70E595">
              <w:rPr>
                <w:b/>
              </w:rPr>
              <w:t>46</w:t>
            </w:r>
            <w:r w:rsidR="003939B7" w:rsidRPr="1D70E595">
              <w:rPr>
                <w:b/>
              </w:rPr>
              <w:t xml:space="preserve"> </w:t>
            </w:r>
            <w:r w:rsidRPr="1D70E595">
              <w:rPr>
                <w:b/>
              </w:rPr>
              <w:t>739</w:t>
            </w:r>
            <w:r w:rsidR="003939B7" w:rsidRPr="1D70E595">
              <w:rPr>
                <w:b/>
              </w:rPr>
              <w:t xml:space="preserve"> </w:t>
            </w:r>
            <w:r w:rsidRPr="1D70E595">
              <w:rPr>
                <w:b/>
              </w:rPr>
              <w:t>122 Eur</w:t>
            </w:r>
            <w:r w:rsidRPr="1D70E595">
              <w:t>, iš kurių:</w:t>
            </w:r>
          </w:p>
          <w:tbl>
            <w:tblPr>
              <w:tblW w:w="951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151"/>
              <w:gridCol w:w="4536"/>
              <w:gridCol w:w="1559"/>
              <w:gridCol w:w="1134"/>
              <w:gridCol w:w="1134"/>
            </w:tblGrid>
            <w:tr w:rsidR="004557A0" w:rsidRPr="006A720D" w14:paraId="45E5CC1B" w14:textId="77777777" w:rsidTr="00B002E5">
              <w:tc>
                <w:tcPr>
                  <w:tcW w:w="1151" w:type="dxa"/>
                  <w:vMerge w:val="restart"/>
                  <w:vAlign w:val="center"/>
                </w:tcPr>
                <w:p w14:paraId="45E5CC16" w14:textId="779AFDB6" w:rsidR="004557A0" w:rsidRPr="004557A0" w:rsidRDefault="004557A0" w:rsidP="004557A0">
                  <w:pPr>
                    <w:jc w:val="center"/>
                    <w:rPr>
                      <w:sz w:val="20"/>
                    </w:rPr>
                  </w:pPr>
                  <w:r w:rsidRPr="004557A0">
                    <w:rPr>
                      <w:sz w:val="20"/>
                    </w:rPr>
                    <w:t>Veiklos (poveiklės) Nr.</w:t>
                  </w:r>
                </w:p>
              </w:tc>
              <w:tc>
                <w:tcPr>
                  <w:tcW w:w="4536" w:type="dxa"/>
                  <w:vMerge w:val="restart"/>
                  <w:vAlign w:val="center"/>
                </w:tcPr>
                <w:p w14:paraId="45E5CC18" w14:textId="00AA98AF" w:rsidR="004557A0" w:rsidRPr="004557A0" w:rsidRDefault="004557A0" w:rsidP="004557A0">
                  <w:pPr>
                    <w:jc w:val="center"/>
                    <w:rPr>
                      <w:sz w:val="20"/>
                    </w:rPr>
                  </w:pPr>
                  <w:r w:rsidRPr="004557A0">
                    <w:rPr>
                      <w:sz w:val="20"/>
                    </w:rPr>
                    <w:t>Veiklos (poveiklės) pavadinimas</w:t>
                  </w:r>
                </w:p>
              </w:tc>
              <w:tc>
                <w:tcPr>
                  <w:tcW w:w="3827" w:type="dxa"/>
                  <w:gridSpan w:val="3"/>
                </w:tcPr>
                <w:p w14:paraId="45E5CC1A" w14:textId="77777777" w:rsidR="004557A0" w:rsidRPr="004557A0" w:rsidRDefault="004557A0" w:rsidP="61B5285F">
                  <w:pPr>
                    <w:jc w:val="center"/>
                    <w:rPr>
                      <w:sz w:val="20"/>
                    </w:rPr>
                  </w:pPr>
                  <w:r w:rsidRPr="004557A0">
                    <w:rPr>
                      <w:sz w:val="20"/>
                    </w:rPr>
                    <w:t>Finansavimo suma, Eur</w:t>
                  </w:r>
                </w:p>
              </w:tc>
            </w:tr>
            <w:tr w:rsidR="004557A0" w:rsidRPr="006A720D" w14:paraId="45E5CC25" w14:textId="77777777" w:rsidTr="00B002E5">
              <w:trPr>
                <w:trHeight w:val="515"/>
              </w:trPr>
              <w:tc>
                <w:tcPr>
                  <w:tcW w:w="1151" w:type="dxa"/>
                  <w:vMerge/>
                  <w:vAlign w:val="center"/>
                </w:tcPr>
                <w:p w14:paraId="45E5CC1D" w14:textId="77777777" w:rsidR="004557A0" w:rsidRPr="004557A0" w:rsidRDefault="004557A0" w:rsidP="61B5285F">
                  <w:pPr>
                    <w:jc w:val="both"/>
                    <w:rPr>
                      <w:sz w:val="22"/>
                      <w:szCs w:val="22"/>
                    </w:rPr>
                  </w:pPr>
                </w:p>
              </w:tc>
              <w:tc>
                <w:tcPr>
                  <w:tcW w:w="4536" w:type="dxa"/>
                  <w:vMerge/>
                  <w:vAlign w:val="center"/>
                </w:tcPr>
                <w:p w14:paraId="45E5CC1F" w14:textId="77777777" w:rsidR="004557A0" w:rsidRPr="004557A0" w:rsidRDefault="004557A0" w:rsidP="61B5285F">
                  <w:pPr>
                    <w:jc w:val="both"/>
                    <w:rPr>
                      <w:sz w:val="22"/>
                      <w:szCs w:val="22"/>
                    </w:rPr>
                  </w:pPr>
                </w:p>
              </w:tc>
              <w:tc>
                <w:tcPr>
                  <w:tcW w:w="1559" w:type="dxa"/>
                  <w:vAlign w:val="center"/>
                </w:tcPr>
                <w:p w14:paraId="45E5CC20" w14:textId="7728C06B" w:rsidR="004557A0" w:rsidRPr="004557A0" w:rsidRDefault="004557A0" w:rsidP="61B5285F">
                  <w:pPr>
                    <w:jc w:val="center"/>
                    <w:rPr>
                      <w:sz w:val="20"/>
                    </w:rPr>
                  </w:pPr>
                  <w:r w:rsidRPr="004557A0">
                    <w:rPr>
                      <w:sz w:val="20"/>
                    </w:rPr>
                    <w:t xml:space="preserve"> 2021–2027 m. IP lėšos </w:t>
                  </w:r>
                </w:p>
              </w:tc>
              <w:tc>
                <w:tcPr>
                  <w:tcW w:w="1134" w:type="dxa"/>
                  <w:vAlign w:val="center"/>
                </w:tcPr>
                <w:p w14:paraId="45E5CC22" w14:textId="77777777" w:rsidR="004557A0" w:rsidRPr="004557A0" w:rsidRDefault="004557A0" w:rsidP="004557A0">
                  <w:pPr>
                    <w:jc w:val="center"/>
                    <w:rPr>
                      <w:sz w:val="20"/>
                    </w:rPr>
                  </w:pPr>
                  <w:r w:rsidRPr="004557A0">
                    <w:rPr>
                      <w:sz w:val="20"/>
                    </w:rPr>
                    <w:t>VB lėšos</w:t>
                  </w:r>
                </w:p>
              </w:tc>
              <w:tc>
                <w:tcPr>
                  <w:tcW w:w="1134" w:type="dxa"/>
                  <w:vAlign w:val="center"/>
                </w:tcPr>
                <w:p w14:paraId="45E5CC24" w14:textId="77777777" w:rsidR="004557A0" w:rsidRPr="004557A0" w:rsidRDefault="004557A0" w:rsidP="004557A0">
                  <w:pPr>
                    <w:jc w:val="center"/>
                    <w:rPr>
                      <w:sz w:val="20"/>
                    </w:rPr>
                  </w:pPr>
                  <w:r w:rsidRPr="004557A0">
                    <w:rPr>
                      <w:sz w:val="20"/>
                    </w:rPr>
                    <w:t>Privačios lėšos</w:t>
                  </w:r>
                </w:p>
              </w:tc>
            </w:tr>
            <w:tr w:rsidR="00C12CB9" w:rsidRPr="006A720D" w14:paraId="45E5CC2F" w14:textId="77777777" w:rsidTr="00B002E5">
              <w:tc>
                <w:tcPr>
                  <w:tcW w:w="1151" w:type="dxa"/>
                </w:tcPr>
                <w:p w14:paraId="45E5CC27" w14:textId="77777777" w:rsidR="00C12CB9" w:rsidRPr="004557A0" w:rsidRDefault="631F534D" w:rsidP="61B5285F">
                  <w:pPr>
                    <w:jc w:val="center"/>
                    <w:rPr>
                      <w:sz w:val="22"/>
                      <w:szCs w:val="22"/>
                    </w:rPr>
                  </w:pPr>
                  <w:r w:rsidRPr="004557A0">
                    <w:rPr>
                      <w:sz w:val="22"/>
                      <w:szCs w:val="22"/>
                    </w:rPr>
                    <w:t>1</w:t>
                  </w:r>
                </w:p>
              </w:tc>
              <w:tc>
                <w:tcPr>
                  <w:tcW w:w="4536" w:type="dxa"/>
                </w:tcPr>
                <w:p w14:paraId="45E5CC28" w14:textId="77777777" w:rsidR="00C12CB9" w:rsidRPr="004557A0" w:rsidRDefault="631F534D" w:rsidP="004557A0">
                  <w:pPr>
                    <w:rPr>
                      <w:sz w:val="22"/>
                      <w:szCs w:val="22"/>
                    </w:rPr>
                  </w:pPr>
                  <w:r w:rsidRPr="004557A0">
                    <w:rPr>
                      <w:sz w:val="22"/>
                      <w:szCs w:val="22"/>
                    </w:rPr>
                    <w:t>Projektas „</w:t>
                  </w:r>
                  <w:r w:rsidRPr="004557A0">
                    <w:rPr>
                      <w:sz w:val="22"/>
                      <w:szCs w:val="22"/>
                      <w:lang w:eastAsia="lt-LT"/>
                    </w:rPr>
                    <w:t>Peronų rekonstravimas (modernizavimas) pritaikant vienalygei prieigai“</w:t>
                  </w:r>
                </w:p>
              </w:tc>
              <w:tc>
                <w:tcPr>
                  <w:tcW w:w="1559" w:type="dxa"/>
                </w:tcPr>
                <w:p w14:paraId="45E5CC29" w14:textId="5DA46D10" w:rsidR="00C12CB9" w:rsidRPr="004557A0" w:rsidRDefault="631F534D" w:rsidP="61B5285F">
                  <w:pPr>
                    <w:jc w:val="center"/>
                    <w:rPr>
                      <w:bCs/>
                      <w:sz w:val="22"/>
                      <w:szCs w:val="22"/>
                    </w:rPr>
                  </w:pPr>
                  <w:r w:rsidRPr="004557A0">
                    <w:rPr>
                      <w:bCs/>
                      <w:sz w:val="22"/>
                      <w:szCs w:val="22"/>
                    </w:rPr>
                    <w:t>39</w:t>
                  </w:r>
                  <w:r w:rsidR="003939B7">
                    <w:rPr>
                      <w:bCs/>
                      <w:sz w:val="22"/>
                      <w:szCs w:val="22"/>
                    </w:rPr>
                    <w:t xml:space="preserve"> </w:t>
                  </w:r>
                  <w:r w:rsidRPr="004557A0">
                    <w:rPr>
                      <w:bCs/>
                      <w:sz w:val="22"/>
                      <w:szCs w:val="22"/>
                    </w:rPr>
                    <w:t>728 254</w:t>
                  </w:r>
                </w:p>
                <w:p w14:paraId="45E5CC2A" w14:textId="77777777" w:rsidR="00C12CB9" w:rsidRPr="004557A0" w:rsidRDefault="00C12CB9" w:rsidP="61B5285F">
                  <w:pPr>
                    <w:ind w:left="-57" w:right="-57"/>
                    <w:jc w:val="center"/>
                    <w:rPr>
                      <w:sz w:val="22"/>
                      <w:szCs w:val="22"/>
                      <w:lang w:eastAsia="lt-LT"/>
                    </w:rPr>
                  </w:pPr>
                </w:p>
              </w:tc>
              <w:tc>
                <w:tcPr>
                  <w:tcW w:w="1134" w:type="dxa"/>
                </w:tcPr>
                <w:p w14:paraId="45E5CC2B" w14:textId="77777777" w:rsidR="00C12CB9" w:rsidRPr="004557A0" w:rsidRDefault="631F534D" w:rsidP="004557A0">
                  <w:pPr>
                    <w:ind w:left="-57" w:right="-57"/>
                    <w:jc w:val="center"/>
                    <w:rPr>
                      <w:sz w:val="22"/>
                      <w:szCs w:val="22"/>
                      <w:lang w:eastAsia="lt-LT"/>
                    </w:rPr>
                  </w:pPr>
                  <w:r w:rsidRPr="004557A0">
                    <w:rPr>
                      <w:sz w:val="22"/>
                      <w:szCs w:val="22"/>
                      <w:lang w:eastAsia="lt-LT"/>
                    </w:rPr>
                    <w:t>-</w:t>
                  </w:r>
                </w:p>
                <w:p w14:paraId="45E5CC2D" w14:textId="77777777" w:rsidR="00C12CB9" w:rsidRPr="004557A0" w:rsidRDefault="00C12CB9" w:rsidP="00B002E5">
                  <w:pPr>
                    <w:rPr>
                      <w:sz w:val="22"/>
                      <w:szCs w:val="22"/>
                      <w:lang w:eastAsia="lt-LT"/>
                    </w:rPr>
                  </w:pPr>
                </w:p>
              </w:tc>
              <w:tc>
                <w:tcPr>
                  <w:tcW w:w="1134" w:type="dxa"/>
                </w:tcPr>
                <w:p w14:paraId="45E5CC2E" w14:textId="07F8F3B4" w:rsidR="00C12CB9" w:rsidRPr="004557A0" w:rsidRDefault="631F534D" w:rsidP="61B5285F">
                  <w:pPr>
                    <w:jc w:val="center"/>
                    <w:rPr>
                      <w:sz w:val="22"/>
                      <w:szCs w:val="22"/>
                      <w:lang w:eastAsia="lt-LT"/>
                    </w:rPr>
                  </w:pPr>
                  <w:r w:rsidRPr="004557A0">
                    <w:rPr>
                      <w:sz w:val="22"/>
                      <w:szCs w:val="22"/>
                    </w:rPr>
                    <w:t>7 010 868</w:t>
                  </w:r>
                </w:p>
              </w:tc>
            </w:tr>
          </w:tbl>
          <w:p w14:paraId="45E5CC36" w14:textId="1EF1C5C9" w:rsidR="00C12CB9" w:rsidRPr="006A720D" w:rsidRDefault="631F534D" w:rsidP="004557A0">
            <w:pPr>
              <w:ind w:firstLine="589"/>
              <w:jc w:val="both"/>
            </w:pPr>
            <w:r w:rsidRPr="1D70E595">
              <w:rPr>
                <w:u w:val="single"/>
              </w:rPr>
              <w:t>Finansavimo forma</w:t>
            </w:r>
            <w:r w:rsidRPr="1D70E595">
              <w:t>. 2021–2027 m. IP lėšų skyrimas (dotacija).</w:t>
            </w:r>
          </w:p>
          <w:p w14:paraId="45E5CC37" w14:textId="77777777" w:rsidR="00C12CB9" w:rsidRPr="006A720D" w:rsidRDefault="00C12CB9" w:rsidP="61B5285F">
            <w:pPr>
              <w:tabs>
                <w:tab w:val="left" w:pos="851"/>
              </w:tabs>
              <w:ind w:left="950"/>
              <w:jc w:val="both"/>
            </w:pPr>
          </w:p>
          <w:p w14:paraId="45E5CC38" w14:textId="3C3D654B" w:rsidR="00C12CB9" w:rsidRPr="00667EC1" w:rsidRDefault="631F534D" w:rsidP="004557A0">
            <w:pPr>
              <w:tabs>
                <w:tab w:val="left" w:pos="590"/>
                <w:tab w:val="left" w:pos="855"/>
              </w:tabs>
              <w:ind w:left="22" w:firstLine="567"/>
              <w:jc w:val="both"/>
              <w:rPr>
                <w:b/>
              </w:rPr>
            </w:pPr>
            <w:r w:rsidRPr="1D70E595">
              <w:rPr>
                <w:b/>
              </w:rPr>
              <w:t>5</w:t>
            </w:r>
            <w:r>
              <w:tab/>
            </w:r>
            <w:r w:rsidRPr="1D70E595">
              <w:rPr>
                <w:b/>
              </w:rPr>
              <w:t>veikla. Infrastruktūros įrengimas baterinių traukinių įkrovimui</w:t>
            </w:r>
          </w:p>
          <w:p w14:paraId="45E5CC39" w14:textId="04D308FC" w:rsidR="00C12CB9" w:rsidRPr="006A720D" w:rsidRDefault="00641715" w:rsidP="004557A0">
            <w:pPr>
              <w:tabs>
                <w:tab w:val="left" w:pos="590"/>
                <w:tab w:val="left" w:pos="855"/>
              </w:tabs>
              <w:ind w:left="22" w:firstLine="567"/>
              <w:jc w:val="both"/>
            </w:pPr>
            <w:r w:rsidRPr="1D70E595">
              <w:t xml:space="preserve">Dėl 5 veiklos finansavimo priimtas </w:t>
            </w:r>
            <w:r w:rsidR="000526C6" w:rsidRPr="1D70E595">
              <w:t xml:space="preserve">2021–2027 m. IP </w:t>
            </w:r>
            <w:r w:rsidRPr="1D70E595">
              <w:t xml:space="preserve">pakeitimas, kuriam pritarta Europos Komisijos 2025 m. birželio 25 d. įgyvendinimo sprendimu C(2025) 3821. </w:t>
            </w:r>
          </w:p>
          <w:p w14:paraId="45E5CC3A" w14:textId="77777777" w:rsidR="00C12CB9" w:rsidRPr="006A720D" w:rsidRDefault="631F534D" w:rsidP="004557A0">
            <w:pPr>
              <w:tabs>
                <w:tab w:val="left" w:pos="590"/>
                <w:tab w:val="left" w:pos="855"/>
              </w:tabs>
              <w:ind w:left="22" w:firstLine="567"/>
              <w:jc w:val="both"/>
              <w:rPr>
                <w:b/>
              </w:rPr>
            </w:pPr>
            <w:r w:rsidRPr="1D70E595">
              <w:rPr>
                <w:b/>
              </w:rPr>
              <w:t>Veiklos efektyvumo ir naudingumo vertinimas</w:t>
            </w:r>
          </w:p>
          <w:p w14:paraId="45E5CC3B" w14:textId="140E21DF" w:rsidR="00C12CB9" w:rsidRPr="006A720D" w:rsidRDefault="631F534D" w:rsidP="004557A0">
            <w:pPr>
              <w:tabs>
                <w:tab w:val="left" w:pos="590"/>
                <w:tab w:val="left" w:pos="855"/>
              </w:tabs>
              <w:ind w:left="22" w:firstLine="567"/>
              <w:jc w:val="both"/>
            </w:pPr>
            <w:r w:rsidRPr="1D70E595">
              <w:t xml:space="preserve">Siekiant pagrįsti sprendimą dėl geležinkelio ruožo </w:t>
            </w:r>
            <w:r w:rsidR="5ECC0B6A" w:rsidRPr="1D70E595">
              <w:t>Vilnius–Lentvaris-Varėna-Marcinkonys</w:t>
            </w:r>
            <w:r w:rsidRPr="1D70E595">
              <w:t xml:space="preserve"> pritaikymo judėjimui mažiau taršiais riedmenimis, buvo išanalizuotos šios alternatyvos:</w:t>
            </w:r>
          </w:p>
          <w:p w14:paraId="45E5CC3C" w14:textId="7D3615DD" w:rsidR="00C12CB9" w:rsidRPr="00667EC1" w:rsidRDefault="631F534D" w:rsidP="004557A0">
            <w:pPr>
              <w:tabs>
                <w:tab w:val="left" w:pos="590"/>
                <w:tab w:val="left" w:pos="720"/>
                <w:tab w:val="left" w:pos="855"/>
              </w:tabs>
              <w:ind w:left="22" w:firstLine="567"/>
              <w:jc w:val="both"/>
              <w:rPr>
                <w:b/>
              </w:rPr>
            </w:pPr>
            <w:r w:rsidRPr="1D70E595">
              <w:rPr>
                <w:b/>
              </w:rPr>
              <w:t>1.</w:t>
            </w:r>
            <w:r>
              <w:tab/>
            </w:r>
            <w:r w:rsidRPr="1D70E595">
              <w:rPr>
                <w:b/>
              </w:rPr>
              <w:t>Esamų riedmenų pritaikymas elektrinei arba baterinei traukai</w:t>
            </w:r>
          </w:p>
          <w:p w14:paraId="45E5CC3D" w14:textId="44AF2D77" w:rsidR="00C12CB9" w:rsidRPr="006A720D" w:rsidRDefault="631F534D" w:rsidP="004557A0">
            <w:pPr>
              <w:tabs>
                <w:tab w:val="left" w:pos="590"/>
                <w:tab w:val="left" w:pos="855"/>
                <w:tab w:val="left" w:pos="1020"/>
              </w:tabs>
              <w:ind w:left="22" w:firstLine="567"/>
              <w:jc w:val="both"/>
            </w:pPr>
            <w:r>
              <w:t>Technikos ekspertai patvirtino, kad esamų riedmenų pritaikymas elektrinei arba baterinei traukai yra neįmanomas be esminių laikančiųjų konstrukcijų pakeitimų, kurie reikšmingai pakeistų riedmenų funkcionalumą. Elektrinei arba baterinei traukai reikalingi specialiai tam pritaikyti riedmenys, todėl ši alternatyva atmesta kaip neįgyvendinama.</w:t>
            </w:r>
          </w:p>
          <w:p w14:paraId="25181DF9" w14:textId="4C3F82F0" w:rsidR="1DE48C46" w:rsidRDefault="1DE48C46" w:rsidP="78A263C0">
            <w:pPr>
              <w:tabs>
                <w:tab w:val="left" w:pos="590"/>
                <w:tab w:val="left" w:pos="855"/>
                <w:tab w:val="left" w:pos="1020"/>
              </w:tabs>
              <w:ind w:left="22" w:firstLine="567"/>
              <w:jc w:val="both"/>
            </w:pPr>
            <w:r>
              <w:t>Toliau nagrinėtos 2 veiklos įgyvendinimo alternatyvos:</w:t>
            </w:r>
          </w:p>
          <w:p w14:paraId="6B440B9E" w14:textId="4CD70F46" w:rsidR="1DE48C46" w:rsidRDefault="1DE48C46" w:rsidP="78A263C0">
            <w:pPr>
              <w:tabs>
                <w:tab w:val="left" w:pos="590"/>
                <w:tab w:val="left" w:pos="855"/>
                <w:tab w:val="left" w:pos="1020"/>
              </w:tabs>
              <w:ind w:left="22" w:firstLine="567"/>
              <w:jc w:val="both"/>
            </w:pPr>
            <w:r>
              <w:t>1. alternatyva 1 (įtraukiama į veiklų rinkinį Nr. 1)</w:t>
            </w:r>
          </w:p>
          <w:p w14:paraId="540CE088" w14:textId="2A34907E" w:rsidR="1DE48C46" w:rsidRDefault="1DE48C46" w:rsidP="78A263C0">
            <w:pPr>
              <w:tabs>
                <w:tab w:val="left" w:pos="590"/>
                <w:tab w:val="left" w:pos="855"/>
                <w:tab w:val="left" w:pos="1020"/>
              </w:tabs>
              <w:ind w:left="22" w:firstLine="567"/>
              <w:jc w:val="both"/>
            </w:pPr>
            <w:r>
              <w:t>2. alternatyva 2 (įtraukiama į veiklų rinkinį Nr. 2)</w:t>
            </w:r>
          </w:p>
          <w:p w14:paraId="3F107D43" w14:textId="6984E517" w:rsidR="1DE48C46" w:rsidRDefault="1DE48C46" w:rsidP="78A263C0">
            <w:pPr>
              <w:tabs>
                <w:tab w:val="left" w:pos="590"/>
                <w:tab w:val="left" w:pos="855"/>
                <w:tab w:val="left" w:pos="1020"/>
              </w:tabs>
              <w:ind w:left="22" w:firstLine="567"/>
              <w:jc w:val="both"/>
            </w:pPr>
            <w:r>
              <w:t xml:space="preserve">Alternatyvų vertinimo prielaidos nurodytos Skaičiuoklės darbalapyje </w:t>
            </w:r>
            <w:r w:rsidR="63251B30">
              <w:t>„</w:t>
            </w:r>
            <w:r>
              <w:t>Alternatyvos</w:t>
            </w:r>
            <w:r w:rsidR="755D72E6">
              <w:t>“</w:t>
            </w:r>
            <w:r>
              <w:t xml:space="preserve"> ir </w:t>
            </w:r>
            <w:r w:rsidR="6BECB2B3">
              <w:t>„</w:t>
            </w:r>
            <w:r>
              <w:t>Sąlygos</w:t>
            </w:r>
            <w:r w:rsidR="6DA0ADB2">
              <w:t>“</w:t>
            </w:r>
            <w:r>
              <w:t xml:space="preserve">, alternatyvų finansiniai srautai – darbalapiuose </w:t>
            </w:r>
            <w:r w:rsidR="485F9071">
              <w:t>„</w:t>
            </w:r>
            <w:r w:rsidR="4E8BF2CA">
              <w:t>P</w:t>
            </w:r>
            <w:r>
              <w:t>rielaidos</w:t>
            </w:r>
            <w:r w:rsidR="297AD337">
              <w:t>“</w:t>
            </w:r>
            <w:r w:rsidR="6524B801">
              <w:t>,</w:t>
            </w:r>
            <w:r>
              <w:t xml:space="preserve"> </w:t>
            </w:r>
            <w:r w:rsidR="16F1B2C1">
              <w:t>„</w:t>
            </w:r>
            <w:r>
              <w:t>Alternatyva 1</w:t>
            </w:r>
            <w:r w:rsidR="067BE2F5">
              <w:t>“</w:t>
            </w:r>
            <w:r>
              <w:t xml:space="preserve"> ir </w:t>
            </w:r>
            <w:r w:rsidR="4275A06F">
              <w:t>„</w:t>
            </w:r>
            <w:r>
              <w:t>Alternatyva 2</w:t>
            </w:r>
            <w:r w:rsidR="6CCD49DD">
              <w:t>“</w:t>
            </w:r>
            <w:r w:rsidR="35663F97">
              <w:t xml:space="preserve">, o vertinimo rezultatai – darbalapyje </w:t>
            </w:r>
            <w:r w:rsidR="14A31826">
              <w:t>„</w:t>
            </w:r>
            <w:r w:rsidR="35663F97">
              <w:t>Rezultatai</w:t>
            </w:r>
            <w:r w:rsidR="1ECC822D">
              <w:t>“</w:t>
            </w:r>
            <w:r w:rsidR="35663F97">
              <w:t>. Remiantis atlikta analize, pasirenkama alternatyva Nr. 1 (veiklų rinkinys Nr. 1). Pasirinkto sprendinio aprašymas:</w:t>
            </w:r>
          </w:p>
          <w:p w14:paraId="078334EF" w14:textId="77777777" w:rsidR="00967289" w:rsidRDefault="631F534D" w:rsidP="004557A0">
            <w:pPr>
              <w:tabs>
                <w:tab w:val="left" w:pos="590"/>
                <w:tab w:val="left" w:pos="855"/>
                <w:tab w:val="left" w:pos="1020"/>
              </w:tabs>
              <w:ind w:left="22" w:firstLine="567"/>
              <w:jc w:val="both"/>
              <w:rPr>
                <w:b/>
              </w:rPr>
            </w:pPr>
            <w:r w:rsidRPr="1D70E595">
              <w:rPr>
                <w:b/>
              </w:rPr>
              <w:t>2.</w:t>
            </w:r>
            <w:r>
              <w:tab/>
            </w:r>
            <w:r w:rsidRPr="1D70E595">
              <w:rPr>
                <w:b/>
              </w:rPr>
              <w:t xml:space="preserve">Elektrinės / baterinės traukos riedmenų įkrovimo stotelės įrengimas Varėnos </w:t>
            </w:r>
            <w:r w:rsidR="1F17FD1D" w:rsidRPr="1D70E595">
              <w:rPr>
                <w:b/>
              </w:rPr>
              <w:t xml:space="preserve">geležinkelio </w:t>
            </w:r>
            <w:r w:rsidRPr="1D70E595">
              <w:rPr>
                <w:b/>
              </w:rPr>
              <w:t>stotyje</w:t>
            </w:r>
          </w:p>
          <w:p w14:paraId="45E5CC3F" w14:textId="7C45A20A" w:rsidR="00C12CB9" w:rsidRPr="006A720D" w:rsidRDefault="631F534D" w:rsidP="004557A0">
            <w:pPr>
              <w:tabs>
                <w:tab w:val="left" w:pos="590"/>
                <w:tab w:val="left" w:pos="855"/>
                <w:tab w:val="left" w:pos="1020"/>
              </w:tabs>
              <w:ind w:left="22" w:firstLine="567"/>
              <w:jc w:val="both"/>
            </w:pPr>
            <w:r>
              <w:lastRenderedPageBreak/>
              <w:t>Įrengiama elektrine arba baterine trauka varomų riedmenų įkrovimo stotelė Varėnos geležinkelio stotyje, pajėgi pilnai aptarnauti maršrut</w:t>
            </w:r>
            <w:r w:rsidR="622D4EC7">
              <w:t>u Vilnius–Varėna ir</w:t>
            </w:r>
            <w:r>
              <w:t xml:space="preserve"> Vilnius–Marcinkonys, ir įsigyjami specialieji riedmenys maršruto eksploatacijai.</w:t>
            </w:r>
          </w:p>
          <w:p w14:paraId="76C22FED" w14:textId="77777777" w:rsidR="00A56D61" w:rsidRDefault="631F534D" w:rsidP="00A56D61">
            <w:pPr>
              <w:tabs>
                <w:tab w:val="left" w:pos="1020"/>
              </w:tabs>
              <w:ind w:firstLine="589"/>
              <w:jc w:val="both"/>
              <w:rPr>
                <w:b/>
              </w:rPr>
            </w:pPr>
            <w:r w:rsidRPr="1D70E595">
              <w:rPr>
                <w:b/>
              </w:rPr>
              <w:t>Investicijos ir sąnaudos:</w:t>
            </w:r>
          </w:p>
          <w:p w14:paraId="5C54ACE4" w14:textId="4F69DDAF" w:rsidR="00A56D61" w:rsidRDefault="631F534D" w:rsidP="00A56D61">
            <w:pPr>
              <w:tabs>
                <w:tab w:val="left" w:pos="1020"/>
              </w:tabs>
              <w:ind w:firstLine="589"/>
              <w:jc w:val="both"/>
            </w:pPr>
            <w:r>
              <w:t xml:space="preserve">a) Įkrovimo stotelės Varėnos </w:t>
            </w:r>
            <w:r w:rsidR="03D0D64A">
              <w:t>geležinkelio</w:t>
            </w:r>
            <w:r>
              <w:t xml:space="preserve"> stotyje įrengimo kaina – 3,412 mln. Eur;</w:t>
            </w:r>
          </w:p>
          <w:p w14:paraId="45E5CC40" w14:textId="12B59CFF" w:rsidR="00C12CB9" w:rsidRPr="006A720D" w:rsidRDefault="004B0389" w:rsidP="00A56D61">
            <w:pPr>
              <w:tabs>
                <w:tab w:val="left" w:pos="1020"/>
              </w:tabs>
              <w:ind w:firstLine="589"/>
              <w:jc w:val="both"/>
            </w:pPr>
            <w:r w:rsidRPr="1D70E595">
              <w:t>b</w:t>
            </w:r>
            <w:r w:rsidR="631F534D" w:rsidRPr="1D70E595">
              <w:t xml:space="preserve">) Preliminarios metinės eksploatacinės sąnaudos – </w:t>
            </w:r>
            <w:r w:rsidR="47D6358A" w:rsidRPr="1D70E595">
              <w:t>312,5 tūkst</w:t>
            </w:r>
            <w:r w:rsidR="631F534D" w:rsidRPr="1D70E595">
              <w:t>. Eur, apimančios baterijų įkrovimo stotelės eksploataciją ir priežiūrą</w:t>
            </w:r>
            <w:r w:rsidR="502A3759" w:rsidRPr="1D70E595">
              <w:t>, elektros energijos sąnaudas</w:t>
            </w:r>
            <w:r w:rsidR="631F534D" w:rsidRPr="1D70E595">
              <w:t>.</w:t>
            </w:r>
          </w:p>
          <w:p w14:paraId="45E5CC4A" w14:textId="092556CE" w:rsidR="00C12CB9" w:rsidRPr="006A720D" w:rsidRDefault="631F534D" w:rsidP="61B5285F">
            <w:pPr>
              <w:ind w:firstLine="457"/>
              <w:jc w:val="both"/>
            </w:pPr>
            <w:r>
              <w:t xml:space="preserve">Projekto įgyvendinimo metu numatoma įrengti 25 </w:t>
            </w:r>
            <w:proofErr w:type="spellStart"/>
            <w:r>
              <w:t>kV</w:t>
            </w:r>
            <w:proofErr w:type="spellEnd"/>
            <w:r>
              <w:t xml:space="preserve"> baterijų įkrovimo stotelę Varėnos geležinkelio stotyje, kuri, kaip sudėtinė kontaktinio geležinkelių tinklo dalis, aptarnaus BEMU riedmenis, perduodant 25 </w:t>
            </w:r>
            <w:proofErr w:type="spellStart"/>
            <w:r>
              <w:t>kV</w:t>
            </w:r>
            <w:proofErr w:type="spellEnd"/>
            <w:r>
              <w:t xml:space="preserve"> kintamos įtampos elektros energiją per </w:t>
            </w:r>
            <w:proofErr w:type="spellStart"/>
            <w:r>
              <w:t>pantografą</w:t>
            </w:r>
            <w:proofErr w:type="spellEnd"/>
            <w:r>
              <w:t xml:space="preserve"> tiek traukai užtikrinti, tiek baterijoms įkrauti. Ši infrastruktūra, priskiriama MPP objektui, veiks tais pačiais principais kaip kontaktinis tinklas, sudarydama sąlygas visiems vežėjams, naudojantiems suderintą elektrinę trauką, pasinaudoti paslauga.</w:t>
            </w:r>
          </w:p>
          <w:p w14:paraId="45E5CC4B" w14:textId="77777777" w:rsidR="00C12CB9" w:rsidRPr="006A720D" w:rsidRDefault="00C12CB9" w:rsidP="61B5285F">
            <w:pPr>
              <w:ind w:firstLine="519"/>
              <w:jc w:val="both"/>
            </w:pPr>
          </w:p>
          <w:p w14:paraId="45E5CC4C" w14:textId="77777777" w:rsidR="00C12CB9" w:rsidRPr="006A720D" w:rsidRDefault="631F534D" w:rsidP="61B5285F">
            <w:pPr>
              <w:ind w:firstLine="457"/>
              <w:jc w:val="both"/>
            </w:pPr>
            <w:r w:rsidRPr="1D70E595">
              <w:t>Šio projekto vertinimas bus atliktas vadovaujantis finansavimo šaltinį reglamentuojančiuose teisės aktuose nustatyta tvarka.</w:t>
            </w:r>
          </w:p>
          <w:p w14:paraId="45E5CC4D" w14:textId="77777777" w:rsidR="00C12CB9" w:rsidRPr="006A720D" w:rsidRDefault="00C12CB9" w:rsidP="61B5285F">
            <w:pPr>
              <w:ind w:firstLine="457"/>
              <w:jc w:val="both"/>
            </w:pPr>
          </w:p>
          <w:p w14:paraId="45E5CC4E" w14:textId="77777777" w:rsidR="00C12CB9" w:rsidRPr="006A720D" w:rsidRDefault="631F534D" w:rsidP="61B5285F">
            <w:pPr>
              <w:ind w:firstLine="599"/>
              <w:jc w:val="both"/>
              <w:rPr>
                <w:rFonts w:eastAsia="Calibri"/>
                <w:u w:val="single"/>
              </w:rPr>
            </w:pPr>
            <w:r w:rsidRPr="1D70E595">
              <w:rPr>
                <w:rFonts w:eastAsia="Calibri"/>
                <w:u w:val="single"/>
              </w:rPr>
              <w:t xml:space="preserve">NPP horizontalieji principai: </w:t>
            </w:r>
          </w:p>
          <w:p w14:paraId="01A965F6" w14:textId="77777777" w:rsidR="0024082B" w:rsidRDefault="00163796" w:rsidP="0024082B">
            <w:pPr>
              <w:pStyle w:val="Sraopastraipa"/>
              <w:numPr>
                <w:ilvl w:val="0"/>
                <w:numId w:val="19"/>
              </w:numPr>
              <w:tabs>
                <w:tab w:val="left" w:pos="601"/>
                <w:tab w:val="left" w:pos="873"/>
              </w:tabs>
              <w:ind w:left="22" w:firstLine="567"/>
              <w:jc w:val="both"/>
            </w:pPr>
            <w:r w:rsidRPr="1D70E595">
              <w:t>D</w:t>
            </w:r>
            <w:r w:rsidR="631F534D" w:rsidRPr="1D70E595">
              <w:t>arnaus vystymosi horizontalus principas. Veikla prisidės prie darnaus vystymosi rodiklio „1.1. darnaus vystymosi indeksas“ reikšmių pasiekimo, t. y. prisidės prie Jungtinių Tautų Darnaus vystymosi 9 tikslo „Kurti atsparią infrastruktūrą, skatinti visa apimančią industrializaciją ir inovacijas“ 9.1 uždavinio „Kurti kokybišką, patikimą, tvarią ir atsparią infrastruktūrą, įskaitant regioninę ir tarpvalstybinę infrastruktūrą, skirtą ekonominei plėtrai ir žmonių gerovei didinti, sutelkiant dėmesį į prieinamą ir lygiateisę galimybę ja naudotis visiems“ ir jo rodiklio „9.1.2. Keleivių skaičius ir krovinių kiekis pagal transporto rūšis“ įgyvendinimo.</w:t>
            </w:r>
          </w:p>
          <w:p w14:paraId="05151CE6" w14:textId="77777777" w:rsidR="0024082B" w:rsidRDefault="631F534D" w:rsidP="0024082B">
            <w:pPr>
              <w:pStyle w:val="Sraopastraipa"/>
              <w:numPr>
                <w:ilvl w:val="0"/>
                <w:numId w:val="19"/>
              </w:numPr>
              <w:tabs>
                <w:tab w:val="left" w:pos="601"/>
                <w:tab w:val="left" w:pos="873"/>
              </w:tabs>
              <w:ind w:left="22" w:firstLine="567"/>
              <w:jc w:val="both"/>
            </w:pPr>
            <w:r w:rsidRPr="1D70E595">
              <w:t>Lygių galimybių visiems horizontalus principas. Veikla šio principo tiesiogiai neįgyvendins, tačiau neigiamo poveikio nedarys.</w:t>
            </w:r>
          </w:p>
          <w:p w14:paraId="45E5CC51" w14:textId="1BC8E565" w:rsidR="00C12CB9" w:rsidRPr="0024082B" w:rsidRDefault="631F534D" w:rsidP="0024082B">
            <w:pPr>
              <w:pStyle w:val="Sraopastraipa"/>
              <w:numPr>
                <w:ilvl w:val="0"/>
                <w:numId w:val="19"/>
              </w:numPr>
              <w:tabs>
                <w:tab w:val="left" w:pos="601"/>
                <w:tab w:val="left" w:pos="873"/>
              </w:tabs>
              <w:ind w:left="22" w:firstLine="567"/>
              <w:jc w:val="both"/>
            </w:pPr>
            <w:r w:rsidRPr="1D70E595">
              <w:t>Inovatyvumo (kūrybingumo) horizontalus principas</w:t>
            </w:r>
            <w:r w:rsidRPr="1D70E595">
              <w:rPr>
                <w:i/>
              </w:rPr>
              <w:t xml:space="preserve">. </w:t>
            </w:r>
            <w:r w:rsidRPr="1D70E595">
              <w:t>Veikla šio principo tiesiogiai neįgyvendins, tačiau neigiamo poveikio nedarys.</w:t>
            </w:r>
          </w:p>
          <w:p w14:paraId="45E5CC52" w14:textId="10EE3B91" w:rsidR="00C12CB9" w:rsidRPr="006A720D" w:rsidRDefault="631F534D" w:rsidP="004557A0">
            <w:pPr>
              <w:ind w:firstLine="589"/>
              <w:jc w:val="both"/>
            </w:pPr>
            <w:r w:rsidRPr="47B49517">
              <w:rPr>
                <w:u w:val="single"/>
              </w:rPr>
              <w:t>Tikslinė grupė.</w:t>
            </w:r>
            <w:r>
              <w:t xml:space="preserve"> Tikslinę grupę sudaro tiesioginiai ir netiesioginiai naudos gavėjai. Tiesioginiai naudos gavėjai – BEMU riedmenimis Marcinkonių kryptimi (per Varėną) keliaujantys </w:t>
            </w:r>
            <w:r w:rsidR="419BCE18">
              <w:t>traukinio</w:t>
            </w:r>
            <w:r>
              <w:t xml:space="preserve"> keleiviai ir geležinkelio maršruto </w:t>
            </w:r>
            <w:r w:rsidR="382C04E2">
              <w:t>Vilnius–Lentvaris</w:t>
            </w:r>
            <w:r w:rsidR="5ED4027D">
              <w:t>–</w:t>
            </w:r>
            <w:r w:rsidR="382C04E2">
              <w:t>Varėna</w:t>
            </w:r>
            <w:r w:rsidR="710F1159">
              <w:t>–</w:t>
            </w:r>
            <w:r w:rsidR="382C04E2">
              <w:t>Marcinkonys</w:t>
            </w:r>
            <w:r>
              <w:t xml:space="preserve"> apylinkių gyventojai. Netiesioginiai naudos gavėjai – visi Lietuvos Respublikos gyventojai ir svečiai.</w:t>
            </w:r>
          </w:p>
          <w:p w14:paraId="45E5CC53" w14:textId="77777777" w:rsidR="00C12CB9" w:rsidRPr="006A720D" w:rsidRDefault="631F534D" w:rsidP="004557A0">
            <w:pPr>
              <w:ind w:firstLine="589"/>
              <w:jc w:val="both"/>
            </w:pPr>
            <w:r w:rsidRPr="1D70E595">
              <w:rPr>
                <w:u w:val="single"/>
              </w:rPr>
              <w:t>Projektų vykdytojai.</w:t>
            </w:r>
            <w:r w:rsidRPr="1D70E595">
              <w:t xml:space="preserve"> Juridiniai asmenys, pageidaujantys įrengti baterinių traukinių įkrovimo infrastruktūrą.</w:t>
            </w:r>
          </w:p>
          <w:p w14:paraId="45E5CC54" w14:textId="1E6FF43B" w:rsidR="00C12CB9" w:rsidRPr="006A720D" w:rsidRDefault="631F534D" w:rsidP="004557A0">
            <w:pPr>
              <w:ind w:firstLine="589"/>
              <w:jc w:val="both"/>
            </w:pPr>
            <w:r w:rsidRPr="70ADE7B8">
              <w:rPr>
                <w:u w:val="single"/>
              </w:rPr>
              <w:t>Siekiami rezultatai.</w:t>
            </w:r>
            <w:r w:rsidRPr="70ADE7B8">
              <w:t xml:space="preserve"> Įgyvendinus veiklą „Infrastruktūros įrengimas baterinių traukinių įkrovimui“ ir įrengus minėtą įkrovimo stotelę, bus sudaryta galimybė eksploatuoti BEMU riedmenis viename populiariausių geležinkelių maršrutų  </w:t>
            </w:r>
            <w:r w:rsidR="1050B1EF">
              <w:t>Vilnius–Lentvaris–Varėna–Marcinkonys</w:t>
            </w:r>
            <w:r w:rsidR="6ED5B1E2" w:rsidRPr="1D70E595">
              <w:t xml:space="preserve"> </w:t>
            </w:r>
            <w:r w:rsidRPr="70ADE7B8">
              <w:t xml:space="preserve">ir </w:t>
            </w:r>
            <w:r w:rsidR="3A67A9B5" w:rsidRPr="70ADE7B8">
              <w:t>1 190</w:t>
            </w:r>
            <w:r w:rsidRPr="70ADE7B8">
              <w:t xml:space="preserve"> t</w:t>
            </w:r>
            <w:r w:rsidRPr="70ADE7B8">
              <w:rPr>
                <w:lang w:eastAsia="lt-LT"/>
              </w:rPr>
              <w:t>onų CO</w:t>
            </w:r>
            <w:r w:rsidRPr="70ADE7B8">
              <w:rPr>
                <w:vertAlign w:val="subscript"/>
                <w:lang w:eastAsia="lt-LT"/>
              </w:rPr>
              <w:t>2</w:t>
            </w:r>
            <w:r w:rsidRPr="70ADE7B8">
              <w:rPr>
                <w:lang w:eastAsia="lt-LT"/>
              </w:rPr>
              <w:t xml:space="preserve"> ekvivalentu per metus </w:t>
            </w:r>
            <w:r w:rsidRPr="70ADE7B8">
              <w:t>sumažin</w:t>
            </w:r>
            <w:r w:rsidR="003E6505" w:rsidRPr="70ADE7B8">
              <w:t>ta</w:t>
            </w:r>
            <w:r w:rsidRPr="70ADE7B8">
              <w:t>s į aplinką išmetam</w:t>
            </w:r>
            <w:r w:rsidR="003E6505" w:rsidRPr="70ADE7B8">
              <w:t>as</w:t>
            </w:r>
            <w:r w:rsidRPr="70ADE7B8">
              <w:t xml:space="preserve"> ŠESD kiek</w:t>
            </w:r>
            <w:r w:rsidR="003E6505" w:rsidRPr="70ADE7B8">
              <w:t>is</w:t>
            </w:r>
            <w:r w:rsidR="003B17BB" w:rsidRPr="70ADE7B8">
              <w:rPr>
                <w:rStyle w:val="Puslapioinaosnuoroda"/>
              </w:rPr>
              <w:footnoteReference w:id="16"/>
            </w:r>
            <w:r w:rsidRPr="1D70E595">
              <w:t xml:space="preserve">. </w:t>
            </w:r>
          </w:p>
          <w:p w14:paraId="45E5CC56" w14:textId="7EED69C1" w:rsidR="00C12CB9" w:rsidRDefault="631F534D" w:rsidP="61B5285F">
            <w:pPr>
              <w:ind w:firstLine="457"/>
              <w:jc w:val="both"/>
            </w:pPr>
            <w:r w:rsidRPr="1D70E595">
              <w:rPr>
                <w:u w:val="single"/>
              </w:rPr>
              <w:t>Finansavimo apimtis</w:t>
            </w:r>
            <w:r w:rsidRPr="1D70E595">
              <w:t xml:space="preserve">. </w:t>
            </w:r>
            <w:r w:rsidRPr="1D70E595">
              <w:rPr>
                <w:b/>
              </w:rPr>
              <w:t>3</w:t>
            </w:r>
            <w:r w:rsidR="00BC0ABB" w:rsidRPr="1D70E595">
              <w:rPr>
                <w:b/>
              </w:rPr>
              <w:t xml:space="preserve"> </w:t>
            </w:r>
            <w:r w:rsidRPr="1D70E595">
              <w:rPr>
                <w:b/>
              </w:rPr>
              <w:t>411 765 Eur</w:t>
            </w:r>
            <w:r w:rsidRPr="1D70E595">
              <w:t>, iš kurių:</w:t>
            </w:r>
          </w:p>
          <w:p w14:paraId="6BC34E77" w14:textId="77777777" w:rsidR="00BC0ABB" w:rsidRPr="006A720D" w:rsidRDefault="00BC0ABB" w:rsidP="00F82497">
            <w:pPr>
              <w:jc w:val="both"/>
            </w:pPr>
          </w:p>
          <w:tbl>
            <w:tblPr>
              <w:tblW w:w="938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303"/>
              <w:gridCol w:w="3534"/>
              <w:gridCol w:w="1842"/>
              <w:gridCol w:w="1276"/>
              <w:gridCol w:w="1428"/>
            </w:tblGrid>
            <w:tr w:rsidR="004557A0" w:rsidRPr="006A720D" w14:paraId="45E5CC5F" w14:textId="77777777" w:rsidTr="006628F6">
              <w:tc>
                <w:tcPr>
                  <w:tcW w:w="1303" w:type="dxa"/>
                  <w:vMerge w:val="restart"/>
                  <w:vAlign w:val="center"/>
                </w:tcPr>
                <w:p w14:paraId="45E5CC5A" w14:textId="6E5672AE" w:rsidR="004557A0" w:rsidRPr="00A00CD4" w:rsidRDefault="004557A0" w:rsidP="004557A0">
                  <w:pPr>
                    <w:jc w:val="center"/>
                    <w:rPr>
                      <w:sz w:val="20"/>
                    </w:rPr>
                  </w:pPr>
                  <w:r w:rsidRPr="00A00CD4">
                    <w:rPr>
                      <w:sz w:val="20"/>
                    </w:rPr>
                    <w:t>Veiklos (poveiklės) Nr.</w:t>
                  </w:r>
                </w:p>
              </w:tc>
              <w:tc>
                <w:tcPr>
                  <w:tcW w:w="3534" w:type="dxa"/>
                  <w:vMerge w:val="restart"/>
                  <w:vAlign w:val="center"/>
                </w:tcPr>
                <w:p w14:paraId="45E5CC5C" w14:textId="6CE3EA78" w:rsidR="004557A0" w:rsidRPr="00A00CD4" w:rsidRDefault="004557A0" w:rsidP="004557A0">
                  <w:pPr>
                    <w:jc w:val="center"/>
                    <w:rPr>
                      <w:sz w:val="20"/>
                    </w:rPr>
                  </w:pPr>
                  <w:r w:rsidRPr="00A00CD4">
                    <w:rPr>
                      <w:sz w:val="20"/>
                    </w:rPr>
                    <w:t>Veiklos (poveiklės) pavadinimas</w:t>
                  </w:r>
                </w:p>
              </w:tc>
              <w:tc>
                <w:tcPr>
                  <w:tcW w:w="4546" w:type="dxa"/>
                  <w:gridSpan w:val="3"/>
                </w:tcPr>
                <w:p w14:paraId="45E5CC5E" w14:textId="77777777" w:rsidR="004557A0" w:rsidRPr="00A00CD4" w:rsidRDefault="004557A0" w:rsidP="61B5285F">
                  <w:pPr>
                    <w:jc w:val="center"/>
                    <w:rPr>
                      <w:sz w:val="20"/>
                    </w:rPr>
                  </w:pPr>
                  <w:r w:rsidRPr="00A00CD4">
                    <w:rPr>
                      <w:sz w:val="20"/>
                    </w:rPr>
                    <w:t>Finansavimo suma, Eur</w:t>
                  </w:r>
                </w:p>
              </w:tc>
            </w:tr>
            <w:tr w:rsidR="004557A0" w:rsidRPr="006A720D" w14:paraId="45E5CC69" w14:textId="77777777" w:rsidTr="006628F6">
              <w:tc>
                <w:tcPr>
                  <w:tcW w:w="1303" w:type="dxa"/>
                  <w:vMerge/>
                  <w:vAlign w:val="center"/>
                </w:tcPr>
                <w:p w14:paraId="45E5CC61" w14:textId="77777777" w:rsidR="004557A0" w:rsidRPr="00A00CD4" w:rsidRDefault="004557A0" w:rsidP="61B5285F">
                  <w:pPr>
                    <w:jc w:val="both"/>
                    <w:rPr>
                      <w:sz w:val="20"/>
                    </w:rPr>
                  </w:pPr>
                </w:p>
              </w:tc>
              <w:tc>
                <w:tcPr>
                  <w:tcW w:w="3534" w:type="dxa"/>
                  <w:vMerge/>
                  <w:vAlign w:val="center"/>
                </w:tcPr>
                <w:p w14:paraId="45E5CC63" w14:textId="77777777" w:rsidR="004557A0" w:rsidRPr="00A00CD4" w:rsidRDefault="004557A0" w:rsidP="61B5285F">
                  <w:pPr>
                    <w:jc w:val="both"/>
                    <w:rPr>
                      <w:sz w:val="20"/>
                    </w:rPr>
                  </w:pPr>
                </w:p>
              </w:tc>
              <w:tc>
                <w:tcPr>
                  <w:tcW w:w="1842" w:type="dxa"/>
                  <w:vAlign w:val="center"/>
                </w:tcPr>
                <w:p w14:paraId="45E5CC64" w14:textId="2A896FE1" w:rsidR="004557A0" w:rsidRPr="00A00CD4" w:rsidRDefault="004557A0" w:rsidP="61B5285F">
                  <w:pPr>
                    <w:jc w:val="center"/>
                    <w:rPr>
                      <w:sz w:val="20"/>
                    </w:rPr>
                  </w:pPr>
                  <w:r w:rsidRPr="00A00CD4">
                    <w:rPr>
                      <w:sz w:val="20"/>
                    </w:rPr>
                    <w:t xml:space="preserve"> 2021–2027 m. IP lėšos</w:t>
                  </w:r>
                </w:p>
              </w:tc>
              <w:tc>
                <w:tcPr>
                  <w:tcW w:w="1276" w:type="dxa"/>
                  <w:vAlign w:val="center"/>
                </w:tcPr>
                <w:p w14:paraId="45E5CC66" w14:textId="77777777" w:rsidR="004557A0" w:rsidRPr="00A00CD4" w:rsidRDefault="004557A0" w:rsidP="004557A0">
                  <w:pPr>
                    <w:jc w:val="center"/>
                    <w:rPr>
                      <w:sz w:val="20"/>
                    </w:rPr>
                  </w:pPr>
                  <w:r w:rsidRPr="00A00CD4">
                    <w:rPr>
                      <w:sz w:val="20"/>
                    </w:rPr>
                    <w:t>VB lėšos</w:t>
                  </w:r>
                </w:p>
              </w:tc>
              <w:tc>
                <w:tcPr>
                  <w:tcW w:w="1428" w:type="dxa"/>
                  <w:vAlign w:val="center"/>
                </w:tcPr>
                <w:p w14:paraId="45E5CC68" w14:textId="77777777" w:rsidR="004557A0" w:rsidRPr="00A00CD4" w:rsidRDefault="004557A0" w:rsidP="004557A0">
                  <w:pPr>
                    <w:jc w:val="center"/>
                    <w:rPr>
                      <w:sz w:val="20"/>
                    </w:rPr>
                  </w:pPr>
                  <w:r w:rsidRPr="00A00CD4">
                    <w:rPr>
                      <w:sz w:val="20"/>
                    </w:rPr>
                    <w:t>Privačios lėšos</w:t>
                  </w:r>
                </w:p>
              </w:tc>
            </w:tr>
            <w:tr w:rsidR="00C12CB9" w:rsidRPr="006A720D" w14:paraId="45E5CC74" w14:textId="77777777" w:rsidTr="006628F6">
              <w:tc>
                <w:tcPr>
                  <w:tcW w:w="1303" w:type="dxa"/>
                </w:tcPr>
                <w:p w14:paraId="45E5CC6B" w14:textId="77777777" w:rsidR="00C12CB9" w:rsidRPr="004557A0" w:rsidRDefault="631F534D" w:rsidP="61B5285F">
                  <w:pPr>
                    <w:jc w:val="center"/>
                    <w:rPr>
                      <w:sz w:val="22"/>
                      <w:szCs w:val="22"/>
                    </w:rPr>
                  </w:pPr>
                  <w:r w:rsidRPr="004557A0">
                    <w:rPr>
                      <w:sz w:val="22"/>
                      <w:szCs w:val="22"/>
                    </w:rPr>
                    <w:t>1</w:t>
                  </w:r>
                </w:p>
              </w:tc>
              <w:tc>
                <w:tcPr>
                  <w:tcW w:w="3534" w:type="dxa"/>
                </w:tcPr>
                <w:p w14:paraId="45E5CC6C" w14:textId="77777777" w:rsidR="00C12CB9" w:rsidRPr="004557A0" w:rsidRDefault="631F534D" w:rsidP="00A00CD4">
                  <w:pPr>
                    <w:rPr>
                      <w:sz w:val="22"/>
                      <w:szCs w:val="22"/>
                    </w:rPr>
                  </w:pPr>
                  <w:r w:rsidRPr="004557A0">
                    <w:rPr>
                      <w:sz w:val="22"/>
                      <w:szCs w:val="22"/>
                    </w:rPr>
                    <w:t>Projektas „Infrastruktūros įrengimas baterinių traukinių įkrovimui“</w:t>
                  </w:r>
                </w:p>
              </w:tc>
              <w:tc>
                <w:tcPr>
                  <w:tcW w:w="1842" w:type="dxa"/>
                </w:tcPr>
                <w:p w14:paraId="45E5CC6D" w14:textId="08DC0EB4" w:rsidR="00C12CB9" w:rsidRPr="004557A0" w:rsidRDefault="631F534D" w:rsidP="61B5285F">
                  <w:pPr>
                    <w:jc w:val="center"/>
                    <w:rPr>
                      <w:bCs/>
                      <w:sz w:val="22"/>
                      <w:szCs w:val="22"/>
                    </w:rPr>
                  </w:pPr>
                  <w:r w:rsidRPr="004557A0">
                    <w:rPr>
                      <w:bCs/>
                      <w:sz w:val="22"/>
                      <w:szCs w:val="22"/>
                    </w:rPr>
                    <w:t>2</w:t>
                  </w:r>
                  <w:r w:rsidR="00BC0ABB">
                    <w:rPr>
                      <w:bCs/>
                      <w:sz w:val="22"/>
                      <w:szCs w:val="22"/>
                    </w:rPr>
                    <w:t xml:space="preserve"> </w:t>
                  </w:r>
                  <w:r w:rsidRPr="004557A0">
                    <w:rPr>
                      <w:bCs/>
                      <w:sz w:val="22"/>
                      <w:szCs w:val="22"/>
                    </w:rPr>
                    <w:t>900 000</w:t>
                  </w:r>
                </w:p>
                <w:p w14:paraId="45E5CC6E" w14:textId="77777777" w:rsidR="00C12CB9" w:rsidRPr="004557A0" w:rsidRDefault="00C12CB9" w:rsidP="61B5285F">
                  <w:pPr>
                    <w:ind w:left="-57" w:right="-57"/>
                    <w:jc w:val="center"/>
                    <w:rPr>
                      <w:bCs/>
                      <w:sz w:val="22"/>
                      <w:szCs w:val="22"/>
                      <w:lang w:eastAsia="lt-LT"/>
                    </w:rPr>
                  </w:pPr>
                </w:p>
              </w:tc>
              <w:tc>
                <w:tcPr>
                  <w:tcW w:w="1276" w:type="dxa"/>
                </w:tcPr>
                <w:p w14:paraId="45E5CC70" w14:textId="05C34273" w:rsidR="00C12CB9" w:rsidRPr="004557A0" w:rsidRDefault="631F534D" w:rsidP="004557A0">
                  <w:pPr>
                    <w:jc w:val="center"/>
                    <w:rPr>
                      <w:bCs/>
                      <w:sz w:val="22"/>
                      <w:szCs w:val="22"/>
                    </w:rPr>
                  </w:pPr>
                  <w:r w:rsidRPr="004557A0">
                    <w:rPr>
                      <w:bCs/>
                      <w:sz w:val="22"/>
                      <w:szCs w:val="22"/>
                      <w:lang w:eastAsia="lt-LT"/>
                    </w:rPr>
                    <w:t>-</w:t>
                  </w:r>
                </w:p>
              </w:tc>
              <w:tc>
                <w:tcPr>
                  <w:tcW w:w="1428" w:type="dxa"/>
                </w:tcPr>
                <w:p w14:paraId="45E5CC73" w14:textId="7D2CB41A" w:rsidR="00C12CB9" w:rsidRPr="004557A0" w:rsidRDefault="631F534D" w:rsidP="004557A0">
                  <w:pPr>
                    <w:jc w:val="center"/>
                    <w:rPr>
                      <w:bCs/>
                      <w:sz w:val="22"/>
                      <w:szCs w:val="22"/>
                    </w:rPr>
                  </w:pPr>
                  <w:r w:rsidRPr="004557A0">
                    <w:rPr>
                      <w:bCs/>
                      <w:sz w:val="22"/>
                      <w:szCs w:val="22"/>
                    </w:rPr>
                    <w:t>511</w:t>
                  </w:r>
                  <w:r w:rsidR="00BC0ABB">
                    <w:rPr>
                      <w:bCs/>
                      <w:sz w:val="22"/>
                      <w:szCs w:val="22"/>
                    </w:rPr>
                    <w:t xml:space="preserve"> </w:t>
                  </w:r>
                  <w:r w:rsidRPr="004557A0">
                    <w:rPr>
                      <w:bCs/>
                      <w:sz w:val="22"/>
                      <w:szCs w:val="22"/>
                    </w:rPr>
                    <w:t xml:space="preserve">765 </w:t>
                  </w:r>
                </w:p>
              </w:tc>
            </w:tr>
          </w:tbl>
          <w:p w14:paraId="30EA9505" w14:textId="77777777" w:rsidR="001C7646" w:rsidRPr="006A720D" w:rsidRDefault="001C7646" w:rsidP="004557A0">
            <w:pPr>
              <w:ind w:firstLine="589"/>
              <w:jc w:val="both"/>
            </w:pPr>
            <w:r w:rsidRPr="1D70E595">
              <w:rPr>
                <w:lang w:eastAsia="lt-LT"/>
              </w:rPr>
              <w:lastRenderedPageBreak/>
              <w:t xml:space="preserve">Įkrovimo stotelės įrengimo kaina </w:t>
            </w:r>
            <w:r w:rsidRPr="1D70E595">
              <w:t>nustatyta išanalizavus atitinkamų įkrovimo stotelių įrengimo išlaidas kitose Europos Sąjungos geležinkelio stotyse ir pasikonsultavus su potencialiais tiekėjais.</w:t>
            </w:r>
          </w:p>
          <w:p w14:paraId="6A65929C" w14:textId="77777777" w:rsidR="00A03222" w:rsidRDefault="001C7646" w:rsidP="004557A0">
            <w:pPr>
              <w:ind w:firstLine="589"/>
              <w:jc w:val="both"/>
            </w:pPr>
            <w:r w:rsidRPr="1D70E595">
              <w:rPr>
                <w:u w:val="single"/>
              </w:rPr>
              <w:t>Finansavimo forma</w:t>
            </w:r>
            <w:r w:rsidRPr="1D70E595">
              <w:t>. 2021–2027 m. IP lėšų skyrimas (dotacija).</w:t>
            </w:r>
          </w:p>
          <w:p w14:paraId="2FD1DBF9" w14:textId="77777777" w:rsidR="00A03222" w:rsidRDefault="00A03222" w:rsidP="004557A0">
            <w:pPr>
              <w:ind w:firstLine="589"/>
              <w:jc w:val="both"/>
            </w:pPr>
          </w:p>
          <w:p w14:paraId="0E64E561" w14:textId="77777777" w:rsidR="00DC3F3D" w:rsidRPr="006A720D" w:rsidRDefault="00DC3F3D" w:rsidP="00DC3F3D">
            <w:pPr>
              <w:tabs>
                <w:tab w:val="left" w:pos="851"/>
              </w:tabs>
              <w:ind w:firstLine="590"/>
              <w:jc w:val="both"/>
              <w:rPr>
                <w:b/>
              </w:rPr>
            </w:pPr>
            <w:r w:rsidRPr="1D70E595">
              <w:rPr>
                <w:b/>
              </w:rPr>
              <w:t>6</w:t>
            </w:r>
            <w:r>
              <w:tab/>
            </w:r>
            <w:r w:rsidRPr="1D70E595">
              <w:rPr>
                <w:b/>
              </w:rPr>
              <w:t>Veikla. Karinio mobilumo ir dvigubo naudojimo transporto infrastruktūros geležinkeliu užtikrinimas</w:t>
            </w:r>
          </w:p>
          <w:p w14:paraId="4FC085B1" w14:textId="77777777" w:rsidR="00DC3F3D" w:rsidRPr="006A720D" w:rsidRDefault="00DC3F3D" w:rsidP="00DC3F3D">
            <w:pPr>
              <w:ind w:firstLine="567"/>
              <w:jc w:val="both"/>
            </w:pPr>
            <w:r w:rsidRPr="1D70E595">
              <w:t>Dėl 6 veiklos priimtas Lietuvos kariuomenės Rūdninkų karinio poligono įstatymas ir Lietuvos Respublikos Vyriausybės 2025 m. balandžio 30 d. nutarimas Nr. 263 „Dėl Lietuvos kariuomenės Rūdninkų karinio poligono efektyvų naudojimą užtikrinančių geležinkelio statinių ir įrenginių statybos“.</w:t>
            </w:r>
          </w:p>
          <w:p w14:paraId="27D5ADC5" w14:textId="77777777" w:rsidR="00DC3F3D" w:rsidRPr="006A720D" w:rsidRDefault="00DC3F3D" w:rsidP="00DC3F3D">
            <w:pPr>
              <w:ind w:firstLine="567"/>
              <w:jc w:val="both"/>
              <w:rPr>
                <w:rFonts w:eastAsia="Calibri"/>
              </w:rPr>
            </w:pPr>
            <w:r w:rsidRPr="1D70E595">
              <w:rPr>
                <w:rFonts w:eastAsia="Calibri"/>
              </w:rPr>
              <w:t xml:space="preserve">Nutarimu pritarta projekto apimtyje numatytiems darbams: Lietuvos kariuomenės Rūdninkų karinio poligono (toliau – poligonas) efektyvų naudojimą užtikrinančio 1 520 mm pločio vėžės privažiuojamojo geležinkelio kelio nuo </w:t>
            </w:r>
            <w:proofErr w:type="spellStart"/>
            <w:r w:rsidRPr="1D70E595">
              <w:rPr>
                <w:rFonts w:eastAsia="Calibri"/>
              </w:rPr>
              <w:t>tarpstočio</w:t>
            </w:r>
            <w:proofErr w:type="spellEnd"/>
            <w:r w:rsidRPr="1D70E595">
              <w:rPr>
                <w:rFonts w:eastAsia="Calibri"/>
              </w:rPr>
              <w:t xml:space="preserve"> </w:t>
            </w:r>
            <w:proofErr w:type="spellStart"/>
            <w:r w:rsidRPr="1D70E595">
              <w:rPr>
                <w:rFonts w:eastAsia="Calibri"/>
              </w:rPr>
              <w:t>Jašiūnai</w:t>
            </w:r>
            <w:proofErr w:type="spellEnd"/>
            <w:r w:rsidRPr="1D70E595">
              <w:rPr>
                <w:rFonts w:eastAsia="Calibri"/>
              </w:rPr>
              <w:t>–</w:t>
            </w:r>
            <w:proofErr w:type="spellStart"/>
            <w:r w:rsidRPr="1D70E595">
              <w:rPr>
                <w:rFonts w:eastAsia="Calibri"/>
              </w:rPr>
              <w:t>Stasylos</w:t>
            </w:r>
            <w:proofErr w:type="spellEnd"/>
            <w:r w:rsidRPr="1D70E595">
              <w:rPr>
                <w:rFonts w:eastAsia="Calibri"/>
              </w:rPr>
              <w:t xml:space="preserve"> pagrindinio geležinkelio kelio (toliau – privažiuojamasis geležinkelio kelias) ir poligono teritorijoje statybai, privažiuojamojo geležinkelio kelio signalizacijos, ryšių, elektros tiekimo įrenginių, prireikus kontaktinio geležinkelių tinklo (toliau – privažiuojamojo geležinkelio kelio inžineriniai įrenginiai) įrengimui, geležinkelio pervažų bei kitų privažiuojamajam geležinkelio keliui eksploatuoti būtinų inžinerinių statinių (toliau – inžineriniai statiniai) statybai. Nustatyta:</w:t>
            </w:r>
          </w:p>
          <w:p w14:paraId="4B782992" w14:textId="15594D1D" w:rsidR="00DC3F3D" w:rsidRPr="006A720D" w:rsidRDefault="00DC3F3D" w:rsidP="00DC3F3D">
            <w:pPr>
              <w:ind w:firstLine="567"/>
              <w:jc w:val="both"/>
              <w:rPr>
                <w:rFonts w:eastAsia="Calibri"/>
              </w:rPr>
            </w:pPr>
            <w:r w:rsidRPr="1D70E595">
              <w:rPr>
                <w:rFonts w:eastAsia="Calibri"/>
              </w:rPr>
              <w:t>1. statinių ir įrenginių statybos (įrengimo) darbus vykdyti Geležinkelių transporto kodekse nurodytai viešosios geležinkelių infrastruktūros valdytojo funkcijas vykdančiai AB „LTG Infra“;</w:t>
            </w:r>
          </w:p>
          <w:p w14:paraId="5BDF990F" w14:textId="1DF012BA" w:rsidR="00DC3F3D" w:rsidRPr="006A720D" w:rsidRDefault="00DC3F3D" w:rsidP="00DC3F3D">
            <w:pPr>
              <w:ind w:firstLine="567"/>
              <w:jc w:val="both"/>
              <w:rPr>
                <w:rFonts w:eastAsia="Calibri"/>
              </w:rPr>
            </w:pPr>
            <w:r w:rsidRPr="1D70E595">
              <w:rPr>
                <w:rFonts w:eastAsia="Calibri"/>
              </w:rPr>
              <w:t>2. privažiuojamąjį geležinkelio kelią, privažiuojamojo geležinkelio kelio inžinerinius įrenginius, inžinerinius statinius viešosios geležinkelių infrastruktūros valdytojui Lietuvos Respublikos statybos įstatymo, Lietuvos Respublikos nekilnojamojo turto registro įstatymo nustatytais atvejais ir tvarka įregistruoti Nekilnojamojo turto registre Lietuvos valstybės nuosavybės teise, o Lietuvos Respublikos susisiekimo ministerijai nurodytą turtą perduoti viešosios geležinkelių infrastruktūros valdytojui valdyti, naudoti ir disponuoti juo pagal turto patikėjimo sutartį.</w:t>
            </w:r>
          </w:p>
          <w:p w14:paraId="2BFFB82E" w14:textId="77777777" w:rsidR="00DC3F3D" w:rsidRPr="006A720D" w:rsidRDefault="00DC3F3D" w:rsidP="00DC3F3D">
            <w:pPr>
              <w:ind w:firstLine="567"/>
              <w:jc w:val="both"/>
              <w:rPr>
                <w:rFonts w:eastAsia="Calibri"/>
              </w:rPr>
            </w:pPr>
            <w:r w:rsidRPr="1D70E595">
              <w:rPr>
                <w:rFonts w:eastAsia="Calibri"/>
              </w:rPr>
              <w:t xml:space="preserve">Iki Nutarimo patvirtinimo Lietuvos Respublikos krašto apsaugos ministras ir Vokietijos Federacinės Respublikos gynybos ministras 2023 m. gruodžio 18 d. pasirašė Vokietijos karinių pajėgų brigados dislokavimo Lietuvoje veiksmų planą, kuriame įtvirtinti abiejų šalių planai ir tolesni veiksmai įgyvendinant priimtą sprendimą Lietuvoje dislokuoti Vokietijos brigados dydžio nuolatinio buvimo karines pajėgas. Vokietijos brigados veiksmų plane numatytas tikslas Vokietijos brigados didžiąją dalį dislokuoti Lietuvoje 2025–2026 m., o visą operacinį pajėgumą pasiekti iki 2027 m. pabaigos, todėl visiškam operaciniam pajėgumui pasiekti būtina kuo anksčiau įrengti pagal Vokietijos parengtus reikalavimus Lietuvos Respublikos krašto apsaugos ministerijos pateiktame poreikyje nurodytą infrastruktūrą, kuri apima ir privažiuojamojo geležinkelio kelio nuo </w:t>
            </w:r>
            <w:proofErr w:type="spellStart"/>
            <w:r w:rsidRPr="1D70E595">
              <w:rPr>
                <w:rFonts w:eastAsia="Calibri"/>
              </w:rPr>
              <w:t>tarpstočio</w:t>
            </w:r>
            <w:proofErr w:type="spellEnd"/>
            <w:r w:rsidRPr="1D70E595">
              <w:rPr>
                <w:rFonts w:eastAsia="Calibri"/>
              </w:rPr>
              <w:t xml:space="preserve"> </w:t>
            </w:r>
            <w:proofErr w:type="spellStart"/>
            <w:r w:rsidRPr="1D70E595">
              <w:rPr>
                <w:rFonts w:eastAsia="Calibri"/>
              </w:rPr>
              <w:t>Jašiūnai</w:t>
            </w:r>
            <w:proofErr w:type="spellEnd"/>
            <w:r w:rsidRPr="1D70E595">
              <w:rPr>
                <w:rFonts w:eastAsia="Calibri"/>
              </w:rPr>
              <w:t>–</w:t>
            </w:r>
            <w:proofErr w:type="spellStart"/>
            <w:r w:rsidRPr="1D70E595">
              <w:rPr>
                <w:rFonts w:eastAsia="Calibri"/>
              </w:rPr>
              <w:t>Stasylos</w:t>
            </w:r>
            <w:proofErr w:type="spellEnd"/>
            <w:r w:rsidRPr="1D70E595">
              <w:rPr>
                <w:rFonts w:eastAsia="Calibri"/>
              </w:rPr>
              <w:t xml:space="preserve"> pagrindinio geležinkelio kelio iki poligono ir poligone įrengimą, taip pat krovos geležinkelio kelius, rampą, kuri galėtų būti naudojama į poligoną geležinkelių transportu atgabentiems konteineriams, sunkiajai karinei technikai ir kitai įrangai iškrauti / pakrauti, Vokietijos karinių pajėgų brigados kariams išlaipinti / įlaipinti.</w:t>
            </w:r>
          </w:p>
          <w:p w14:paraId="7CC5A08A" w14:textId="77777777" w:rsidR="00DC3F3D" w:rsidRPr="006A720D" w:rsidRDefault="00DC3F3D" w:rsidP="00DC3F3D">
            <w:pPr>
              <w:ind w:firstLine="567"/>
              <w:jc w:val="both"/>
              <w:rPr>
                <w:b/>
              </w:rPr>
            </w:pPr>
            <w:r w:rsidRPr="1D70E595">
              <w:rPr>
                <w:b/>
              </w:rPr>
              <w:t>Įgyvendinamas projektas „Rūdninkų karinio poligono pasiekiamumo geležinkeliu užtikrinimas“.</w:t>
            </w:r>
          </w:p>
          <w:p w14:paraId="44ACCDD0" w14:textId="77777777" w:rsidR="00DC3F3D" w:rsidRPr="006A720D" w:rsidRDefault="00DC3F3D" w:rsidP="00DC3F3D">
            <w:pPr>
              <w:ind w:firstLine="567"/>
              <w:jc w:val="both"/>
              <w:rPr>
                <w:rFonts w:eastAsia="Arial"/>
              </w:rPr>
            </w:pPr>
            <w:r w:rsidRPr="1D70E595">
              <w:rPr>
                <w:rFonts w:eastAsia="Arial"/>
              </w:rPr>
              <w:t>Sprendimas įgyvendinti projektą Pažangos priemonėje apibrėžta apimtimi apspręstas šiuose dokumentuose:</w:t>
            </w:r>
          </w:p>
          <w:p w14:paraId="34606BD2" w14:textId="77777777" w:rsidR="00DC3F3D" w:rsidRPr="006A720D" w:rsidRDefault="00DC3F3D" w:rsidP="00DC3F3D">
            <w:pPr>
              <w:ind w:firstLine="567"/>
              <w:jc w:val="both"/>
              <w:rPr>
                <w:rFonts w:eastAsia="Arial"/>
              </w:rPr>
            </w:pPr>
            <w:r w:rsidRPr="1D70E595">
              <w:rPr>
                <w:rFonts w:eastAsia="Arial"/>
              </w:rPr>
              <w:t>1. LR Seimo 2022-04-14 priimtas Lietuvos kariuomenės Rūdninkų karinio poligono įstatymas Nr. XIV-1015 (galiojanti redakcija nuo 2025-07-01), kuris apibrėžė sprendimą vystyti objektą, iki kurio turi būtų užtikrintas susisiekimas geležinkeliu.</w:t>
            </w:r>
          </w:p>
          <w:p w14:paraId="72152729" w14:textId="77777777" w:rsidR="00DC3F3D" w:rsidRPr="006A720D" w:rsidRDefault="00DC3F3D" w:rsidP="00DC3F3D">
            <w:pPr>
              <w:ind w:firstLine="567"/>
              <w:jc w:val="both"/>
              <w:rPr>
                <w:rFonts w:eastAsia="Arial"/>
              </w:rPr>
            </w:pPr>
            <w:r w:rsidRPr="1D70E595">
              <w:rPr>
                <w:rFonts w:eastAsia="Arial"/>
              </w:rPr>
              <w:t>2. Geležinkelio atkarpos iki Rūdninkų karinio poligono įrengimo vietą apibrėžė Lietuvos Respublikos Vyriausybės 2025-04-30 nutarimas Nr. 263 „Dėl Lietuvos kariuomenės Rūdninkų karinio poligono efektyvų naudojimą užtikrinančių geležinkelio statinių ir įrenginių statybos“. Šis sprendimas nurodo, kaip sujungiamas magistralinis geležinkelis su būsima Rūdninkų poligono teritorija.</w:t>
            </w:r>
          </w:p>
          <w:p w14:paraId="308C41DD" w14:textId="1C4D4A58" w:rsidR="00DC3F3D" w:rsidRPr="00667EC1" w:rsidRDefault="00DC3F3D" w:rsidP="00DC3F3D">
            <w:pPr>
              <w:ind w:firstLine="567"/>
              <w:jc w:val="both"/>
              <w:rPr>
                <w:rFonts w:eastAsia="Arial"/>
              </w:rPr>
            </w:pPr>
            <w:r w:rsidRPr="1D70E595">
              <w:rPr>
                <w:rFonts w:eastAsia="Arial"/>
              </w:rPr>
              <w:lastRenderedPageBreak/>
              <w:t>3. Reikalavimus geležinkelio atkarpos infrastruktūrai (apšvietimas, rampos, kelių skaičius ir ilgis bei kt. infrastruktūros objektų techniniai parametrai) nustatė ir bendrai suderino LR Krašto apsaugos ministerijos, Vokietijos gynybos ministerijos ir AB „LTG Infra“ atstovai. Šios sąlygos nustatytos remiantis Vokietijos gynybos ministerijos pateiktais reikalavimais „</w:t>
            </w:r>
            <w:proofErr w:type="spellStart"/>
            <w:r w:rsidRPr="1D70E595">
              <w:rPr>
                <w:rFonts w:eastAsia="Arial"/>
              </w:rPr>
              <w:t>Planning</w:t>
            </w:r>
            <w:proofErr w:type="spellEnd"/>
            <w:r w:rsidRPr="1D70E595">
              <w:rPr>
                <w:rFonts w:eastAsia="Arial"/>
              </w:rPr>
              <w:t xml:space="preserve"> Rūdninkai </w:t>
            </w:r>
            <w:proofErr w:type="spellStart"/>
            <w:r w:rsidRPr="1D70E595">
              <w:rPr>
                <w:rFonts w:eastAsia="Arial"/>
              </w:rPr>
              <w:t>Infrastructure</w:t>
            </w:r>
            <w:proofErr w:type="spellEnd"/>
            <w:r w:rsidRPr="1D70E595">
              <w:rPr>
                <w:rFonts w:eastAsia="Arial"/>
              </w:rPr>
              <w:t xml:space="preserve"> – </w:t>
            </w:r>
            <w:proofErr w:type="spellStart"/>
            <w:r w:rsidRPr="1D70E595">
              <w:rPr>
                <w:rFonts w:eastAsia="Arial"/>
              </w:rPr>
              <w:t>Railway</w:t>
            </w:r>
            <w:proofErr w:type="spellEnd"/>
            <w:r w:rsidRPr="1D70E595">
              <w:rPr>
                <w:rFonts w:eastAsia="Arial"/>
              </w:rPr>
              <w:t xml:space="preserve"> (SOR38)“</w:t>
            </w:r>
            <w:r w:rsidRPr="1D70E595">
              <w:rPr>
                <w:rStyle w:val="Puslapioinaosnuoroda"/>
                <w:rFonts w:eastAsia="Arial"/>
              </w:rPr>
              <w:footnoteReference w:id="17"/>
            </w:r>
            <w:r w:rsidRPr="1D70E595">
              <w:rPr>
                <w:rFonts w:eastAsia="Arial"/>
              </w:rPr>
              <w:t xml:space="preserve"> ir patikslinti 2025-05-27 protokolu Nr. 21VL-56 tarp LR Krašto apsaugos ministerijos, Vokietijos gynybos ministerijos ir AB „LTG Infra“.</w:t>
            </w:r>
          </w:p>
          <w:p w14:paraId="0FC77967" w14:textId="77777777" w:rsidR="00DC3F3D" w:rsidRPr="00BF5A2D" w:rsidRDefault="00DC3F3D" w:rsidP="00DC3F3D">
            <w:pPr>
              <w:ind w:firstLine="567"/>
              <w:jc w:val="both"/>
            </w:pPr>
            <w:r w:rsidRPr="1D70E595">
              <w:t>Atsižvelgiant į aukščiau nurodytų susitarimų sąlygas, pasirinktas veiklos įgyvendinimo sprendinys – naujai tiesti privažiuojamąjį geležinkelio kelią iš artimiausio prisijungimo taško prie esamo geležinkelių tinklo.</w:t>
            </w:r>
          </w:p>
          <w:p w14:paraId="72892E25" w14:textId="77777777" w:rsidR="00DC3F3D" w:rsidRPr="006A720D" w:rsidRDefault="00DC3F3D" w:rsidP="00DC3F3D">
            <w:pPr>
              <w:ind w:firstLine="567"/>
              <w:jc w:val="both"/>
            </w:pPr>
            <w:r w:rsidRPr="1D70E595">
              <w:rPr>
                <w:b/>
              </w:rPr>
              <w:t>Aprašymas</w:t>
            </w:r>
            <w:r w:rsidRPr="1D70E595">
              <w:t xml:space="preserve">: 1 520 mm pločio vėžės privažiuojamasis geležinkelio kelias būtų nutiestas nuo </w:t>
            </w:r>
            <w:proofErr w:type="spellStart"/>
            <w:r w:rsidRPr="1D70E595">
              <w:t>tarpstočio</w:t>
            </w:r>
            <w:proofErr w:type="spellEnd"/>
            <w:r w:rsidRPr="1D70E595">
              <w:t xml:space="preserve"> </w:t>
            </w:r>
            <w:proofErr w:type="spellStart"/>
            <w:r w:rsidRPr="1D70E595">
              <w:t>Jašiūnai</w:t>
            </w:r>
            <w:proofErr w:type="spellEnd"/>
            <w:r w:rsidRPr="1D70E595">
              <w:t>–</w:t>
            </w:r>
            <w:proofErr w:type="spellStart"/>
            <w:r w:rsidRPr="1D70E595">
              <w:t>Stasylos</w:t>
            </w:r>
            <w:proofErr w:type="spellEnd"/>
            <w:r w:rsidRPr="1D70E595">
              <w:t xml:space="preserve"> esamo pagrindinio geležinkelio kelio iki Rūdninkų karinio poligono teritorijos ir šiame poligone. Projektas apimtų geležinkelio kelio signalizacijos, ryšių, elektros tiekimo įrenginių (taip pat kontaktinio geležinkelių tinklo, jei reikės), pervažų ir kitų būtinų statinių įrengimą.</w:t>
            </w:r>
          </w:p>
          <w:p w14:paraId="13BC3775" w14:textId="021511C3" w:rsidR="00DC3F3D" w:rsidRPr="00667EC1" w:rsidRDefault="00DC3F3D" w:rsidP="00DC3F3D">
            <w:pPr>
              <w:ind w:firstLine="567"/>
              <w:jc w:val="both"/>
              <w:rPr>
                <w:lang w:eastAsia="lt-LT"/>
              </w:rPr>
            </w:pPr>
            <w:r w:rsidRPr="1D70E595">
              <w:rPr>
                <w:lang w:eastAsia="lt-LT"/>
              </w:rPr>
              <w:t xml:space="preserve">Pažymėtina, kad Lietuvos Respublikos Vyriausybė 2025 m. balandžio 30 d. nutarimu </w:t>
            </w:r>
            <w:r w:rsidRPr="1D70E595">
              <w:t xml:space="preserve">Nr. 263 „Dėl Lietuvos kariuomenės Rūdninkų karinio poligono efektyvų naudojimą užtikrinančių geležinkelio statinių ir įrenginių statybos“ </w:t>
            </w:r>
            <w:r w:rsidRPr="1D70E595">
              <w:rPr>
                <w:lang w:eastAsia="lt-LT"/>
              </w:rPr>
              <w:t xml:space="preserve">pritarė </w:t>
            </w:r>
            <w:r w:rsidRPr="1D70E595">
              <w:t>Lietuvos kariuomenės Rūdninkų karinio</w:t>
            </w:r>
            <w:r w:rsidRPr="1D70E595">
              <w:rPr>
                <w:lang w:eastAsia="lt-LT"/>
              </w:rPr>
              <w:t xml:space="preserve"> poligono efektyvų naudojimą užtikrinančio 1</w:t>
            </w:r>
            <w:r w:rsidR="007C6711" w:rsidRPr="1D70E595">
              <w:rPr>
                <w:lang w:eastAsia="lt-LT"/>
              </w:rPr>
              <w:t xml:space="preserve"> </w:t>
            </w:r>
            <w:r w:rsidRPr="1D70E595">
              <w:rPr>
                <w:lang w:eastAsia="lt-LT"/>
              </w:rPr>
              <w:t xml:space="preserve">520 mm pločio vėžės privažiuojamojo geležinkelio kelio nuo </w:t>
            </w:r>
            <w:proofErr w:type="spellStart"/>
            <w:r w:rsidRPr="1D70E595">
              <w:rPr>
                <w:lang w:eastAsia="lt-LT"/>
              </w:rPr>
              <w:t>tarpstočio</w:t>
            </w:r>
            <w:proofErr w:type="spellEnd"/>
            <w:r w:rsidRPr="1D70E595">
              <w:rPr>
                <w:lang w:eastAsia="lt-LT"/>
              </w:rPr>
              <w:t xml:space="preserve"> </w:t>
            </w:r>
            <w:proofErr w:type="spellStart"/>
            <w:r w:rsidRPr="1D70E595">
              <w:rPr>
                <w:lang w:eastAsia="lt-LT"/>
              </w:rPr>
              <w:t>Jašiūnai</w:t>
            </w:r>
            <w:proofErr w:type="spellEnd"/>
            <w:r w:rsidRPr="1D70E595">
              <w:rPr>
                <w:lang w:eastAsia="lt-LT"/>
              </w:rPr>
              <w:t>–</w:t>
            </w:r>
            <w:proofErr w:type="spellStart"/>
            <w:r w:rsidRPr="1D70E595">
              <w:rPr>
                <w:lang w:eastAsia="lt-LT"/>
              </w:rPr>
              <w:t>Stasylos</w:t>
            </w:r>
            <w:proofErr w:type="spellEnd"/>
            <w:r w:rsidRPr="1D70E595">
              <w:rPr>
                <w:lang w:eastAsia="lt-LT"/>
              </w:rPr>
              <w:t xml:space="preserve"> pagrindinio geležinkelio kelio ir poligono teritorijoje statybai ir atitinkamų privažiuojamojo geležinkelio kelio inžinerinių įrenginių įrengimui, geležinkelio pervažų bei kitų privažiuojamajam geležinkelio keliui eksploatuoti būtinų inžinerinių statinių statybai.</w:t>
            </w:r>
          </w:p>
          <w:p w14:paraId="6ED0872A" w14:textId="364D4D50" w:rsidR="00DC3F3D" w:rsidRPr="006A720D" w:rsidRDefault="00DC3F3D" w:rsidP="00747F37">
            <w:pPr>
              <w:tabs>
                <w:tab w:val="left" w:pos="720"/>
              </w:tabs>
              <w:jc w:val="both"/>
            </w:pPr>
            <w:r w:rsidRPr="1D70E595">
              <w:rPr>
                <w:b/>
              </w:rPr>
              <w:t>Argumentai</w:t>
            </w:r>
            <w:r w:rsidRPr="1D70E595">
              <w:t>:</w:t>
            </w:r>
          </w:p>
          <w:p w14:paraId="50DE3A23" w14:textId="1E2CD9C9" w:rsidR="00DC3F3D" w:rsidRPr="00747F37" w:rsidRDefault="00DC3F3D" w:rsidP="00434741">
            <w:pPr>
              <w:pStyle w:val="Sraopastraipa"/>
              <w:numPr>
                <w:ilvl w:val="0"/>
                <w:numId w:val="26"/>
              </w:numPr>
              <w:tabs>
                <w:tab w:val="left" w:pos="1440"/>
              </w:tabs>
              <w:ind w:left="883" w:hanging="284"/>
              <w:jc w:val="both"/>
            </w:pPr>
            <w:r w:rsidRPr="1D70E595">
              <w:t>Tai vienintelis technologiškai įgyvendinamas sprendimas, kuris tenkina visus išankstinius apribojimus (laiko, teritorijos, karinės infrastruktūros suderinamumo).</w:t>
            </w:r>
          </w:p>
          <w:p w14:paraId="78692F7F" w14:textId="090087EB" w:rsidR="00DC3F3D" w:rsidRPr="00747F37" w:rsidRDefault="00DC3F3D" w:rsidP="00434741">
            <w:pPr>
              <w:pStyle w:val="Sraopastraipa"/>
              <w:numPr>
                <w:ilvl w:val="0"/>
                <w:numId w:val="26"/>
              </w:numPr>
              <w:tabs>
                <w:tab w:val="left" w:pos="1440"/>
              </w:tabs>
              <w:ind w:left="883" w:hanging="284"/>
              <w:jc w:val="both"/>
            </w:pPr>
            <w:r w:rsidRPr="1D70E595">
              <w:t>Trasa suplanuota esamame susisiekimo komunikacijų koridoriuje.</w:t>
            </w:r>
          </w:p>
          <w:p w14:paraId="765012B8" w14:textId="43E83437" w:rsidR="00DC3F3D" w:rsidRPr="00747F37" w:rsidRDefault="00DC3F3D" w:rsidP="00434741">
            <w:pPr>
              <w:pStyle w:val="Sraopastraipa"/>
              <w:numPr>
                <w:ilvl w:val="0"/>
                <w:numId w:val="26"/>
              </w:numPr>
              <w:tabs>
                <w:tab w:val="left" w:pos="1440"/>
              </w:tabs>
              <w:ind w:left="883" w:hanging="284"/>
              <w:jc w:val="both"/>
            </w:pPr>
            <w:r w:rsidRPr="1D70E595">
              <w:t>Sprendinys yra suderintas su LR Krašto apsaugos ministerija bei atitinka Vokietijos partnerių iškeltus reikalavimus.</w:t>
            </w:r>
          </w:p>
          <w:p w14:paraId="78EB1926" w14:textId="2E56BE95" w:rsidR="00DC3F3D" w:rsidRPr="006A720D" w:rsidRDefault="00DC3F3D" w:rsidP="00747F37">
            <w:pPr>
              <w:tabs>
                <w:tab w:val="left" w:pos="720"/>
              </w:tabs>
              <w:jc w:val="both"/>
            </w:pPr>
            <w:r w:rsidRPr="1D70E595">
              <w:rPr>
                <w:b/>
              </w:rPr>
              <w:t>Investicijos</w:t>
            </w:r>
            <w:r w:rsidRPr="1D70E595">
              <w:t xml:space="preserve">: bendra investicijų vertė – apie </w:t>
            </w:r>
            <w:r w:rsidRPr="1D70E595">
              <w:rPr>
                <w:b/>
              </w:rPr>
              <w:t>61,29 mln. Eur</w:t>
            </w:r>
            <w:r w:rsidRPr="1D70E595">
              <w:t xml:space="preserve">, planuojama finansuoti </w:t>
            </w:r>
            <w:r w:rsidRPr="1D70E595">
              <w:rPr>
                <w:lang w:eastAsia="lt-LT"/>
              </w:rPr>
              <w:t>Valstybės gynybos fondo</w:t>
            </w:r>
            <w:r w:rsidRPr="1D70E595">
              <w:t xml:space="preserve"> ir valstybės biudžeto lėšomis.</w:t>
            </w:r>
          </w:p>
          <w:p w14:paraId="6E30ADD4" w14:textId="5DA3E74A" w:rsidR="00DC3F3D" w:rsidRPr="006A720D" w:rsidRDefault="00DC3F3D" w:rsidP="00747F37">
            <w:pPr>
              <w:tabs>
                <w:tab w:val="left" w:pos="720"/>
              </w:tabs>
              <w:jc w:val="both"/>
            </w:pPr>
            <w:r w:rsidRPr="1D70E595">
              <w:rPr>
                <w:b/>
              </w:rPr>
              <w:t>Vertinimas</w:t>
            </w:r>
            <w:r w:rsidRPr="1D70E595">
              <w:t>: pasirinktas sprendinys užtikrina maksimalų karinio mobilumo efektyvumą per trumpiausią įmanomą laiką, atitinka geopolitinę strategiją ir logistikos poreikius.</w:t>
            </w:r>
          </w:p>
          <w:p w14:paraId="5C8994ED" w14:textId="77777777" w:rsidR="00C96BA5" w:rsidRDefault="00C96BA5" w:rsidP="00C96BA5">
            <w:pPr>
              <w:ind w:firstLine="589"/>
              <w:jc w:val="both"/>
              <w:rPr>
                <w:b/>
              </w:rPr>
            </w:pPr>
          </w:p>
          <w:p w14:paraId="25232C21" w14:textId="77777777" w:rsidR="00DC3F3D" w:rsidRPr="006A720D" w:rsidRDefault="00DC3F3D" w:rsidP="00C96BA5">
            <w:pPr>
              <w:ind w:firstLine="589"/>
              <w:jc w:val="both"/>
              <w:rPr>
                <w:b/>
              </w:rPr>
            </w:pPr>
            <w:r w:rsidRPr="1D70E595">
              <w:rPr>
                <w:b/>
              </w:rPr>
              <w:t>Veiklos (projekto) įgyvendinimas:</w:t>
            </w:r>
          </w:p>
          <w:p w14:paraId="5160B445" w14:textId="1DF18B07" w:rsidR="00DC3F3D" w:rsidRPr="00747F37" w:rsidRDefault="00DC3F3D" w:rsidP="009576FC">
            <w:pPr>
              <w:pStyle w:val="Sraopastraipa"/>
              <w:numPr>
                <w:ilvl w:val="0"/>
                <w:numId w:val="27"/>
              </w:numPr>
              <w:tabs>
                <w:tab w:val="left" w:pos="720"/>
                <w:tab w:val="left" w:pos="1024"/>
              </w:tabs>
              <w:ind w:left="0" w:firstLine="664"/>
              <w:jc w:val="both"/>
            </w:pPr>
            <w:r w:rsidRPr="1D70E595">
              <w:t xml:space="preserve">Užtikrina </w:t>
            </w:r>
            <w:r w:rsidRPr="1D70E595">
              <w:rPr>
                <w:b/>
              </w:rPr>
              <w:t>ilgalaikį ir patikimą karinių krovinių bei personalo gabenimą</w:t>
            </w:r>
            <w:r w:rsidRPr="1D70E595">
              <w:t xml:space="preserve"> į ir iš poligono;</w:t>
            </w:r>
          </w:p>
          <w:p w14:paraId="05F0A372" w14:textId="06E81C70" w:rsidR="00DC3F3D" w:rsidRPr="00747F37" w:rsidRDefault="00DC3F3D" w:rsidP="009576FC">
            <w:pPr>
              <w:pStyle w:val="Sraopastraipa"/>
              <w:numPr>
                <w:ilvl w:val="0"/>
                <w:numId w:val="27"/>
              </w:numPr>
              <w:tabs>
                <w:tab w:val="left" w:pos="720"/>
                <w:tab w:val="left" w:pos="1024"/>
              </w:tabs>
              <w:ind w:left="0" w:firstLine="664"/>
              <w:jc w:val="both"/>
            </w:pPr>
            <w:r w:rsidRPr="1D70E595">
              <w:t xml:space="preserve">Atitinka </w:t>
            </w:r>
            <w:r w:rsidRPr="1D70E595">
              <w:rPr>
                <w:b/>
              </w:rPr>
              <w:t>Nacionalinio saugumo strategijos</w:t>
            </w:r>
            <w:r w:rsidRPr="1D70E595">
              <w:t xml:space="preserve"> ir </w:t>
            </w:r>
            <w:r w:rsidRPr="1D70E595">
              <w:rPr>
                <w:b/>
              </w:rPr>
              <w:t>Vyriausybės programos</w:t>
            </w:r>
            <w:r w:rsidRPr="1D70E595">
              <w:t xml:space="preserve"> nuostatas dėl karinio mobilumo stiprinimo;</w:t>
            </w:r>
          </w:p>
          <w:p w14:paraId="7BBB00DC" w14:textId="1197A877" w:rsidR="00DC3F3D" w:rsidRPr="00747F37" w:rsidRDefault="00DC3F3D" w:rsidP="009576FC">
            <w:pPr>
              <w:pStyle w:val="Sraopastraipa"/>
              <w:numPr>
                <w:ilvl w:val="0"/>
                <w:numId w:val="27"/>
              </w:numPr>
              <w:tabs>
                <w:tab w:val="left" w:pos="720"/>
                <w:tab w:val="left" w:pos="1024"/>
                <w:tab w:val="left" w:pos="1308"/>
              </w:tabs>
              <w:ind w:left="0" w:firstLine="664"/>
              <w:jc w:val="both"/>
            </w:pPr>
            <w:r w:rsidRPr="1D70E595">
              <w:t xml:space="preserve">Vykdomas laikantis </w:t>
            </w:r>
            <w:r w:rsidRPr="1D70E595">
              <w:rPr>
                <w:b/>
              </w:rPr>
              <w:t>logistinių, laiko, teritorinių ir saugumo</w:t>
            </w:r>
            <w:r w:rsidRPr="1D70E595">
              <w:t xml:space="preserve"> reikalavimų;</w:t>
            </w:r>
          </w:p>
          <w:p w14:paraId="501CFDD1" w14:textId="1F7E3F6A" w:rsidR="00DC3F3D" w:rsidRPr="00747F37" w:rsidRDefault="00DC3F3D" w:rsidP="009576FC">
            <w:pPr>
              <w:pStyle w:val="Sraopastraipa"/>
              <w:numPr>
                <w:ilvl w:val="0"/>
                <w:numId w:val="27"/>
              </w:numPr>
              <w:tabs>
                <w:tab w:val="left" w:pos="720"/>
                <w:tab w:val="left" w:pos="1024"/>
              </w:tabs>
              <w:ind w:left="0" w:firstLine="664"/>
              <w:jc w:val="both"/>
            </w:pPr>
            <w:r w:rsidRPr="1D70E595">
              <w:t xml:space="preserve">Infrastruktūra bus tinkama </w:t>
            </w:r>
            <w:r w:rsidRPr="1D70E595">
              <w:rPr>
                <w:b/>
              </w:rPr>
              <w:t>dvejopai paskirčiai</w:t>
            </w:r>
            <w:r w:rsidRPr="1D70E595">
              <w:t xml:space="preserve"> – tiek karinėms, tiek potencialioms civilinėms reikmėms ateityje;</w:t>
            </w:r>
          </w:p>
          <w:p w14:paraId="03422B8C" w14:textId="4953953C" w:rsidR="00DC3F3D" w:rsidRPr="00747F37" w:rsidRDefault="00DC3F3D" w:rsidP="009576FC">
            <w:pPr>
              <w:pStyle w:val="Sraopastraipa"/>
              <w:numPr>
                <w:ilvl w:val="0"/>
                <w:numId w:val="27"/>
              </w:numPr>
              <w:tabs>
                <w:tab w:val="left" w:pos="720"/>
                <w:tab w:val="left" w:pos="1024"/>
              </w:tabs>
              <w:ind w:left="0" w:firstLine="664"/>
              <w:jc w:val="both"/>
            </w:pPr>
            <w:r w:rsidRPr="1D70E595">
              <w:t>Projekto sprendiniai yra įgyvendinami iki 2027 metų pabaigos, kas aktualu Lietuvos ir Vokietijos susitarimams dėl objekto naudojimo pradžios.</w:t>
            </w:r>
          </w:p>
          <w:p w14:paraId="1C8D4D90" w14:textId="77777777" w:rsidR="00DC3F3D" w:rsidRPr="006A720D" w:rsidRDefault="00DC3F3D" w:rsidP="00DC3F3D">
            <w:pPr>
              <w:jc w:val="both"/>
            </w:pPr>
          </w:p>
          <w:p w14:paraId="73E54D87" w14:textId="77777777" w:rsidR="00DC3F3D" w:rsidRPr="006A720D" w:rsidRDefault="00DC3F3D" w:rsidP="00DC3F3D">
            <w:pPr>
              <w:ind w:firstLine="567"/>
              <w:jc w:val="both"/>
            </w:pPr>
            <w:r w:rsidRPr="1D70E595">
              <w:rPr>
                <w:u w:val="single"/>
              </w:rPr>
              <w:t>Aprašymas.</w:t>
            </w:r>
            <w:r w:rsidRPr="1D70E595">
              <w:t xml:space="preserve"> Projekto įgyvendinimo metu numatoma nutiesti apie 8,6 km ilgio 1520 mm pločio vėžės privažiuojamąjį geležinkelio kelią nuo </w:t>
            </w:r>
            <w:proofErr w:type="spellStart"/>
            <w:r w:rsidRPr="1D70E595">
              <w:t>tarpstočio</w:t>
            </w:r>
            <w:proofErr w:type="spellEnd"/>
            <w:r w:rsidRPr="1D70E595">
              <w:t xml:space="preserve"> </w:t>
            </w:r>
            <w:proofErr w:type="spellStart"/>
            <w:r w:rsidRPr="1D70E595">
              <w:t>Jašiūnai</w:t>
            </w:r>
            <w:proofErr w:type="spellEnd"/>
            <w:r w:rsidRPr="1D70E595">
              <w:t>–</w:t>
            </w:r>
            <w:proofErr w:type="spellStart"/>
            <w:r w:rsidRPr="1D70E595">
              <w:t>Stasylos</w:t>
            </w:r>
            <w:proofErr w:type="spellEnd"/>
            <w:r w:rsidRPr="1D70E595">
              <w:t xml:space="preserve"> iki Rūdninkų karinio poligono teritorijos ir šiame poligone (iš jų apie 2,3 km iki Rūdninkų karinio poligono ribos), įrengiant visą reikalingą infrastruktūrą karinių krovinių pakrovimui ir iškrovimui, personalo atvykimo užtikrinimui bei geležinkelių transporto eismo valdymui. Bus įrengtas kontaktinis geležinkelių tinklas visame naujai tiesiamame ruože ir elektrifikuota būtina dalis esamo Juodšiliai–</w:t>
            </w:r>
            <w:proofErr w:type="spellStart"/>
            <w:r w:rsidRPr="1D70E595">
              <w:lastRenderedPageBreak/>
              <w:t>Jašiūnai</w:t>
            </w:r>
            <w:proofErr w:type="spellEnd"/>
            <w:r w:rsidRPr="1D70E595">
              <w:t xml:space="preserve"> ruožo, kad būtų užtikrintas geležinkelio jungties elektrifikacijos vientisumas. Veiklos apimtis apibrėžta, atsižvelgiant į Vokietijos partnerių parengtus reikalavimus (angl. </w:t>
            </w:r>
            <w:proofErr w:type="spellStart"/>
            <w:r w:rsidRPr="1D70E595">
              <w:t>Statement</w:t>
            </w:r>
            <w:proofErr w:type="spellEnd"/>
            <w:r w:rsidRPr="1D70E595">
              <w:t xml:space="preserve"> </w:t>
            </w:r>
            <w:proofErr w:type="spellStart"/>
            <w:r w:rsidRPr="1D70E595">
              <w:t>of</w:t>
            </w:r>
            <w:proofErr w:type="spellEnd"/>
            <w:r w:rsidRPr="1D70E595">
              <w:t xml:space="preserve"> </w:t>
            </w:r>
            <w:proofErr w:type="spellStart"/>
            <w:r w:rsidRPr="1D70E595">
              <w:t>requirements</w:t>
            </w:r>
            <w:proofErr w:type="spellEnd"/>
            <w:r w:rsidRPr="1D70E595">
              <w:t xml:space="preserve"> (SOR 38), LR Krašto apsaugos ministerijos, Lietuvos kariuomenės ir Vokietijos partnerių išreikštą viziją bei remiantis AB „LTG Infra“ karinių krovinių transportavimo gerąją patirtimi.</w:t>
            </w:r>
          </w:p>
          <w:p w14:paraId="3EDC1813" w14:textId="77777777" w:rsidR="00DC3F3D" w:rsidRPr="006A720D" w:rsidRDefault="00DC3F3D" w:rsidP="00DC3F3D">
            <w:pPr>
              <w:ind w:firstLine="567"/>
              <w:jc w:val="both"/>
            </w:pPr>
            <w:r w:rsidRPr="1D70E595">
              <w:t>Šio projekto vertinimas bus atliktas vadovaujantis finansavimo šaltinį reglamentuojančiuose teisės aktuose nustatyta tvarka.</w:t>
            </w:r>
          </w:p>
          <w:p w14:paraId="1C945743" w14:textId="77777777" w:rsidR="00DC3F3D" w:rsidRPr="006A720D" w:rsidRDefault="00DC3F3D" w:rsidP="00DC3F3D">
            <w:pPr>
              <w:ind w:firstLine="567"/>
              <w:jc w:val="both"/>
              <w:rPr>
                <w:rFonts w:eastAsia="Calibri"/>
                <w:u w:val="single"/>
              </w:rPr>
            </w:pPr>
            <w:r w:rsidRPr="1D70E595">
              <w:rPr>
                <w:rFonts w:eastAsia="Calibri"/>
                <w:u w:val="single"/>
              </w:rPr>
              <w:t xml:space="preserve">NPP horizontalieji principai: </w:t>
            </w:r>
          </w:p>
          <w:p w14:paraId="01E46E53" w14:textId="77777777" w:rsidR="00DC3F3D" w:rsidRDefault="00DC3F3D" w:rsidP="00DC3F3D">
            <w:pPr>
              <w:pStyle w:val="Sraopastraipa"/>
              <w:numPr>
                <w:ilvl w:val="0"/>
                <w:numId w:val="20"/>
              </w:numPr>
              <w:tabs>
                <w:tab w:val="left" w:pos="360"/>
                <w:tab w:val="left" w:pos="851"/>
              </w:tabs>
              <w:ind w:left="0" w:firstLine="567"/>
              <w:jc w:val="both"/>
            </w:pPr>
            <w:r w:rsidRPr="1D70E595">
              <w:t>Darnaus vystymosi horizontalus principas. Veikla prisidės prie darnaus vystymosi rodiklio „1.1. darnaus vystymosi indeksas“ reikšmių pasiekimo, t. y. prisidės prie Jungtinių Tautų Darnaus vystymosi 9 tikslo „Kurti atsparią infrastruktūrą, skatinti visa apimančią industrializaciją ir inovacijas“ 9.1 uždavinio „Kurti kokybišką, patikimą, tvarią ir atsparią infrastruktūrą, įskaitant regioninę ir tarpvalstybinę infrastruktūrą, skirtą ekonominei plėtrai ir žmonių gerovei didinti, sutelkiant dėmesį į prieinamą ir lygiateisę galimybę ja naudotis visiems“ ir jo rodiklio „9.1.2. Keleivių skaičius ir krovinių kiekis pagal transporto rūšis“ įgyvendinimo.</w:t>
            </w:r>
          </w:p>
          <w:p w14:paraId="3369167B" w14:textId="77777777" w:rsidR="00DC3F3D" w:rsidRDefault="00DC3F3D" w:rsidP="00DC3F3D">
            <w:pPr>
              <w:pStyle w:val="Sraopastraipa"/>
              <w:numPr>
                <w:ilvl w:val="0"/>
                <w:numId w:val="20"/>
              </w:numPr>
              <w:tabs>
                <w:tab w:val="left" w:pos="360"/>
                <w:tab w:val="left" w:pos="851"/>
              </w:tabs>
              <w:ind w:left="0" w:firstLine="567"/>
              <w:jc w:val="both"/>
            </w:pPr>
            <w:r w:rsidRPr="1D70E595">
              <w:t>Lygių galimybių visiems horizontalus principas. Veikla šio principo tiesiogiai neįgyvendins, tačiau neigiamo poveikio nedarys.</w:t>
            </w:r>
          </w:p>
          <w:p w14:paraId="61904C98" w14:textId="77777777" w:rsidR="00DC3F3D" w:rsidRPr="00681477" w:rsidRDefault="00DC3F3D" w:rsidP="00DC3F3D">
            <w:pPr>
              <w:pStyle w:val="Sraopastraipa"/>
              <w:numPr>
                <w:ilvl w:val="0"/>
                <w:numId w:val="20"/>
              </w:numPr>
              <w:tabs>
                <w:tab w:val="left" w:pos="360"/>
                <w:tab w:val="left" w:pos="851"/>
              </w:tabs>
              <w:ind w:left="0" w:firstLine="567"/>
              <w:jc w:val="both"/>
            </w:pPr>
            <w:r w:rsidRPr="1D70E595">
              <w:t>Inovatyvumo (kūrybingumo) horizontalus principas</w:t>
            </w:r>
            <w:r w:rsidRPr="1D70E595">
              <w:rPr>
                <w:i/>
              </w:rPr>
              <w:t xml:space="preserve">. </w:t>
            </w:r>
            <w:r w:rsidRPr="1D70E595">
              <w:t>Veikla šio principo tiesiogiai neįgyvendins, tačiau neigiamo poveikio nedarys.</w:t>
            </w:r>
          </w:p>
          <w:p w14:paraId="77D740E0" w14:textId="77777777" w:rsidR="00DC3F3D" w:rsidRPr="006A720D" w:rsidRDefault="00DC3F3D" w:rsidP="00DC3F3D">
            <w:pPr>
              <w:ind w:firstLine="567"/>
              <w:jc w:val="both"/>
            </w:pPr>
            <w:r w:rsidRPr="1D70E595">
              <w:rPr>
                <w:u w:val="single"/>
              </w:rPr>
              <w:t>Tikslinė grupė.</w:t>
            </w:r>
            <w:r w:rsidRPr="1D70E595">
              <w:t xml:space="preserve"> </w:t>
            </w:r>
            <w:r w:rsidRPr="1D70E595">
              <w:rPr>
                <w:b/>
              </w:rPr>
              <w:t>Tiesioginiai naudos gavėjai</w:t>
            </w:r>
            <w:r w:rsidRPr="1D70E595">
              <w:t xml:space="preserve"> – Lietuvos kariuomenė, Krašto apsaugos savanorių pajėgos, NATO sąjungininkų pajėgos, Lietuvos vidaus reikalų sistemos institucijos, kurios poligone vykdo kovinio rengimo, mokymo ir pratybų veiklas. Taip pat – aplinkinių savivaldybių  institucijos, dalyvaujančios civilinio saugumo pratybose.</w:t>
            </w:r>
          </w:p>
          <w:p w14:paraId="17E0D387" w14:textId="77777777" w:rsidR="00DC3F3D" w:rsidRPr="006A720D" w:rsidRDefault="00DC3F3D" w:rsidP="00DC3F3D">
            <w:pPr>
              <w:ind w:firstLine="567"/>
              <w:jc w:val="both"/>
            </w:pPr>
            <w:r w:rsidRPr="1D70E595">
              <w:rPr>
                <w:b/>
              </w:rPr>
              <w:t>Netiesioginiai naudos gavėjai</w:t>
            </w:r>
            <w:r w:rsidRPr="1D70E595">
              <w:t xml:space="preserve"> – visi Lietuvos Respublikos gyventojai, kurių saugumas ir krašto apsauga stiprinami didinant nacionalinių ir sąjungininkų pajėgų pasirengimą.</w:t>
            </w:r>
          </w:p>
          <w:p w14:paraId="271FA927" w14:textId="77777777" w:rsidR="00DC3F3D" w:rsidRPr="006A720D" w:rsidRDefault="00DC3F3D" w:rsidP="00DC3F3D">
            <w:pPr>
              <w:ind w:firstLine="567"/>
              <w:jc w:val="both"/>
            </w:pPr>
            <w:r w:rsidRPr="1D70E595">
              <w:rPr>
                <w:u w:val="single"/>
              </w:rPr>
              <w:t>Projektų vykdytojai.</w:t>
            </w:r>
            <w:r w:rsidRPr="1D70E595">
              <w:t xml:space="preserve"> Juridinis asmuo – AB „LTG Infra“.</w:t>
            </w:r>
          </w:p>
          <w:p w14:paraId="04A8FF1C" w14:textId="77777777" w:rsidR="00DC3F3D" w:rsidRPr="006A720D" w:rsidRDefault="00DC3F3D" w:rsidP="00DC3F3D">
            <w:pPr>
              <w:ind w:firstLine="567"/>
              <w:jc w:val="both"/>
              <w:rPr>
                <w:lang w:eastAsia="lt-LT"/>
              </w:rPr>
            </w:pPr>
            <w:r w:rsidRPr="1D70E595">
              <w:rPr>
                <w:u w:val="single"/>
              </w:rPr>
              <w:t>Siekiami rezultatai.</w:t>
            </w:r>
            <w:r w:rsidRPr="1D70E595">
              <w:t xml:space="preserve"> </w:t>
            </w:r>
            <w:r w:rsidRPr="1D70E595">
              <w:rPr>
                <w:lang w:eastAsia="lt-LT"/>
              </w:rPr>
              <w:t>Bus visiškai užtikrintas Rūdninkų karinio poligono pasiekiamumas geležinkelių transportu, taip reikšmingai padidinant karinio mobilumo efektyvumą ir reagavimo greitį. Geležinkelio infrastruktūra leis greitai ir saugiai perkelti karinius vienetus bei techniką tarp poligono ir nacionalinio bei tarptautinio geležinkelių tinklo. Tokiu būdu projektas prisidės prie Lietuvos įsipareigojimų NATO sąjungininkams įgyvendinimo, prioritetiniams karinio mobilumo poreikiams užtikrinti reikalingos TEN-T tinklo geležinkelių infrastruktūros panaudojimo  karinių krovinių gabenimui, personalo judėjimui didinimo ir sustiprins valstybės gynybinius pajėgumus. Infrastruktūros įrengimas taip pat stiprins Lietuvos, kaip patikimo ir strategiškai svarbaus partnerio Europos saugumo architektūroje, pozicijas.</w:t>
            </w:r>
          </w:p>
          <w:p w14:paraId="624F82A7" w14:textId="79ED3C9A" w:rsidR="00DC3F3D" w:rsidRPr="006A720D" w:rsidRDefault="00DC3F3D" w:rsidP="00DC3F3D">
            <w:pPr>
              <w:ind w:firstLine="567"/>
              <w:jc w:val="both"/>
            </w:pPr>
            <w:r w:rsidRPr="61C5D964">
              <w:rPr>
                <w:u w:val="single"/>
              </w:rPr>
              <w:t>Finansavimo apimtis</w:t>
            </w:r>
            <w:r>
              <w:t xml:space="preserve">. </w:t>
            </w:r>
            <w:r w:rsidRPr="61C5D964">
              <w:rPr>
                <w:b/>
              </w:rPr>
              <w:t>61</w:t>
            </w:r>
            <w:r w:rsidR="0011749F" w:rsidRPr="61C5D964">
              <w:rPr>
                <w:b/>
              </w:rPr>
              <w:t xml:space="preserve"> </w:t>
            </w:r>
            <w:r w:rsidRPr="61C5D964">
              <w:rPr>
                <w:b/>
              </w:rPr>
              <w:t>289 068 Eur</w:t>
            </w:r>
            <w:r>
              <w:t xml:space="preserve">, bendrai finansuojamų </w:t>
            </w:r>
            <w:r w:rsidR="14F1CAF1">
              <w:t xml:space="preserve">LR </w:t>
            </w:r>
            <w:r>
              <w:t>Susisiekimo ir Krašto apsaugos ministerijų (</w:t>
            </w:r>
            <w:r w:rsidRPr="61C5D964">
              <w:rPr>
                <w:lang w:eastAsia="lt-LT"/>
              </w:rPr>
              <w:t xml:space="preserve">valstybės biudžeto </w:t>
            </w:r>
            <w:r>
              <w:t xml:space="preserve">ir </w:t>
            </w:r>
            <w:r w:rsidRPr="61C5D964">
              <w:rPr>
                <w:lang w:eastAsia="lt-LT"/>
              </w:rPr>
              <w:t xml:space="preserve">valstybės gynybos fondo) </w:t>
            </w:r>
            <w:r>
              <w:t>lėšomis.</w:t>
            </w:r>
          </w:p>
          <w:p w14:paraId="1960A41B" w14:textId="77777777" w:rsidR="001C7646" w:rsidRDefault="00DC3F3D" w:rsidP="00DC3F3D">
            <w:pPr>
              <w:ind w:firstLine="589"/>
              <w:jc w:val="both"/>
            </w:pPr>
            <w:r w:rsidRPr="1D70E595">
              <w:t>Detalus išskaidymas pagal numatomas investicijas, tūkst. Eur:</w:t>
            </w:r>
          </w:p>
          <w:tbl>
            <w:tblPr>
              <w:tblW w:w="9587" w:type="dxa"/>
              <w:tblLook w:val="04A0" w:firstRow="1" w:lastRow="0" w:firstColumn="1" w:lastColumn="0" w:noHBand="0" w:noVBand="1"/>
            </w:tblPr>
            <w:tblGrid>
              <w:gridCol w:w="540"/>
              <w:gridCol w:w="3141"/>
              <w:gridCol w:w="1226"/>
              <w:gridCol w:w="1226"/>
              <w:gridCol w:w="1114"/>
              <w:gridCol w:w="1114"/>
              <w:gridCol w:w="1226"/>
            </w:tblGrid>
            <w:tr w:rsidR="00217B4A" w:rsidRPr="006A720D" w14:paraId="64221F44" w14:textId="77777777">
              <w:trPr>
                <w:trHeight w:val="576"/>
              </w:trPr>
              <w:tc>
                <w:tcPr>
                  <w:tcW w:w="540" w:type="dxa"/>
                  <w:tcBorders>
                    <w:top w:val="single" w:sz="4" w:space="0" w:color="auto"/>
                    <w:left w:val="single" w:sz="4" w:space="0" w:color="auto"/>
                    <w:bottom w:val="single" w:sz="4" w:space="0" w:color="auto"/>
                    <w:right w:val="single" w:sz="4" w:space="0" w:color="auto"/>
                  </w:tcBorders>
                  <w:vAlign w:val="bottom"/>
                  <w:hideMark/>
                </w:tcPr>
                <w:p w14:paraId="73800508" w14:textId="77777777" w:rsidR="00217B4A" w:rsidRPr="00B45218" w:rsidRDefault="00217B4A" w:rsidP="00217B4A">
                  <w:pPr>
                    <w:rPr>
                      <w:b/>
                      <w:color w:val="000000"/>
                      <w:sz w:val="22"/>
                      <w:szCs w:val="22"/>
                      <w:lang w:eastAsia="lt-LT"/>
                    </w:rPr>
                  </w:pPr>
                  <w:r w:rsidRPr="1D70E595">
                    <w:rPr>
                      <w:b/>
                      <w:color w:val="000000" w:themeColor="text1"/>
                      <w:sz w:val="22"/>
                      <w:szCs w:val="22"/>
                      <w:lang w:eastAsia="lt-LT"/>
                    </w:rPr>
                    <w:t>Eil. Nr.</w:t>
                  </w:r>
                </w:p>
              </w:tc>
              <w:tc>
                <w:tcPr>
                  <w:tcW w:w="3141" w:type="dxa"/>
                  <w:tcBorders>
                    <w:top w:val="single" w:sz="4" w:space="0" w:color="auto"/>
                    <w:left w:val="nil"/>
                    <w:bottom w:val="single" w:sz="4" w:space="0" w:color="auto"/>
                    <w:right w:val="single" w:sz="4" w:space="0" w:color="auto"/>
                  </w:tcBorders>
                  <w:vAlign w:val="center"/>
                  <w:hideMark/>
                </w:tcPr>
                <w:p w14:paraId="114E0A68" w14:textId="77777777" w:rsidR="00217B4A" w:rsidRPr="00B45218" w:rsidRDefault="00217B4A" w:rsidP="00217B4A">
                  <w:pPr>
                    <w:jc w:val="center"/>
                    <w:rPr>
                      <w:b/>
                      <w:color w:val="000000"/>
                      <w:sz w:val="22"/>
                      <w:szCs w:val="22"/>
                      <w:lang w:eastAsia="lt-LT"/>
                    </w:rPr>
                  </w:pPr>
                  <w:r w:rsidRPr="1D70E595">
                    <w:rPr>
                      <w:b/>
                      <w:color w:val="000000" w:themeColor="text1"/>
                      <w:sz w:val="22"/>
                      <w:szCs w:val="22"/>
                      <w:lang w:eastAsia="lt-LT"/>
                    </w:rPr>
                    <w:t>Investicijų pavadinimas</w:t>
                  </w:r>
                </w:p>
              </w:tc>
              <w:tc>
                <w:tcPr>
                  <w:tcW w:w="1226" w:type="dxa"/>
                  <w:tcBorders>
                    <w:top w:val="single" w:sz="4" w:space="0" w:color="auto"/>
                    <w:left w:val="nil"/>
                    <w:bottom w:val="single" w:sz="4" w:space="0" w:color="auto"/>
                    <w:right w:val="single" w:sz="4" w:space="0" w:color="auto"/>
                  </w:tcBorders>
                  <w:vAlign w:val="center"/>
                  <w:hideMark/>
                </w:tcPr>
                <w:p w14:paraId="79F1ED0D" w14:textId="77777777" w:rsidR="00217B4A" w:rsidRPr="00B45218" w:rsidRDefault="00217B4A" w:rsidP="00217B4A">
                  <w:pPr>
                    <w:jc w:val="center"/>
                    <w:rPr>
                      <w:b/>
                      <w:color w:val="000000"/>
                      <w:sz w:val="22"/>
                      <w:szCs w:val="22"/>
                      <w:lang w:eastAsia="lt-LT"/>
                    </w:rPr>
                  </w:pPr>
                  <w:r w:rsidRPr="1D70E595">
                    <w:rPr>
                      <w:b/>
                      <w:color w:val="000000" w:themeColor="text1"/>
                      <w:sz w:val="22"/>
                      <w:szCs w:val="22"/>
                      <w:lang w:eastAsia="lt-LT"/>
                    </w:rPr>
                    <w:t>2026</w:t>
                  </w:r>
                </w:p>
              </w:tc>
              <w:tc>
                <w:tcPr>
                  <w:tcW w:w="1226" w:type="dxa"/>
                  <w:tcBorders>
                    <w:top w:val="single" w:sz="4" w:space="0" w:color="auto"/>
                    <w:left w:val="nil"/>
                    <w:bottom w:val="single" w:sz="4" w:space="0" w:color="auto"/>
                    <w:right w:val="single" w:sz="4" w:space="0" w:color="auto"/>
                  </w:tcBorders>
                  <w:vAlign w:val="center"/>
                  <w:hideMark/>
                </w:tcPr>
                <w:p w14:paraId="5120118B" w14:textId="77777777" w:rsidR="00217B4A" w:rsidRPr="00B45218" w:rsidRDefault="00217B4A" w:rsidP="00217B4A">
                  <w:pPr>
                    <w:jc w:val="center"/>
                    <w:rPr>
                      <w:b/>
                      <w:color w:val="000000"/>
                      <w:sz w:val="22"/>
                      <w:szCs w:val="22"/>
                      <w:lang w:eastAsia="lt-LT"/>
                    </w:rPr>
                  </w:pPr>
                  <w:r w:rsidRPr="1D70E595">
                    <w:rPr>
                      <w:b/>
                      <w:color w:val="000000" w:themeColor="text1"/>
                      <w:sz w:val="22"/>
                      <w:szCs w:val="22"/>
                      <w:lang w:eastAsia="lt-LT"/>
                    </w:rPr>
                    <w:t>2027</w:t>
                  </w:r>
                </w:p>
              </w:tc>
              <w:tc>
                <w:tcPr>
                  <w:tcW w:w="1114" w:type="dxa"/>
                  <w:tcBorders>
                    <w:top w:val="single" w:sz="4" w:space="0" w:color="auto"/>
                    <w:left w:val="nil"/>
                    <w:bottom w:val="single" w:sz="4" w:space="0" w:color="auto"/>
                    <w:right w:val="single" w:sz="4" w:space="0" w:color="auto"/>
                  </w:tcBorders>
                  <w:vAlign w:val="center"/>
                  <w:hideMark/>
                </w:tcPr>
                <w:p w14:paraId="564DEB38" w14:textId="77777777" w:rsidR="00217B4A" w:rsidRPr="00B45218" w:rsidRDefault="00217B4A" w:rsidP="00217B4A">
                  <w:pPr>
                    <w:jc w:val="center"/>
                    <w:rPr>
                      <w:b/>
                      <w:color w:val="000000"/>
                      <w:sz w:val="22"/>
                      <w:szCs w:val="22"/>
                      <w:lang w:eastAsia="lt-LT"/>
                    </w:rPr>
                  </w:pPr>
                  <w:r w:rsidRPr="1D70E595">
                    <w:rPr>
                      <w:b/>
                      <w:color w:val="000000" w:themeColor="text1"/>
                      <w:sz w:val="22"/>
                      <w:szCs w:val="22"/>
                      <w:lang w:eastAsia="lt-LT"/>
                    </w:rPr>
                    <w:t>2028</w:t>
                  </w:r>
                </w:p>
              </w:tc>
              <w:tc>
                <w:tcPr>
                  <w:tcW w:w="1114" w:type="dxa"/>
                  <w:tcBorders>
                    <w:top w:val="single" w:sz="4" w:space="0" w:color="auto"/>
                    <w:left w:val="nil"/>
                    <w:bottom w:val="single" w:sz="4" w:space="0" w:color="auto"/>
                    <w:right w:val="single" w:sz="4" w:space="0" w:color="auto"/>
                  </w:tcBorders>
                  <w:vAlign w:val="center"/>
                  <w:hideMark/>
                </w:tcPr>
                <w:p w14:paraId="0645A880" w14:textId="77777777" w:rsidR="00217B4A" w:rsidRPr="00B45218" w:rsidRDefault="00217B4A" w:rsidP="00217B4A">
                  <w:pPr>
                    <w:jc w:val="center"/>
                    <w:rPr>
                      <w:b/>
                      <w:color w:val="000000"/>
                      <w:sz w:val="22"/>
                      <w:szCs w:val="22"/>
                      <w:lang w:eastAsia="lt-LT"/>
                    </w:rPr>
                  </w:pPr>
                  <w:r w:rsidRPr="1D70E595">
                    <w:rPr>
                      <w:b/>
                      <w:color w:val="000000" w:themeColor="text1"/>
                      <w:sz w:val="22"/>
                      <w:szCs w:val="22"/>
                      <w:lang w:eastAsia="lt-LT"/>
                    </w:rPr>
                    <w:t>2029</w:t>
                  </w:r>
                </w:p>
              </w:tc>
              <w:tc>
                <w:tcPr>
                  <w:tcW w:w="1226" w:type="dxa"/>
                  <w:tcBorders>
                    <w:top w:val="single" w:sz="4" w:space="0" w:color="auto"/>
                    <w:left w:val="nil"/>
                    <w:bottom w:val="single" w:sz="4" w:space="0" w:color="auto"/>
                    <w:right w:val="single" w:sz="4" w:space="0" w:color="auto"/>
                  </w:tcBorders>
                  <w:vAlign w:val="center"/>
                  <w:hideMark/>
                </w:tcPr>
                <w:p w14:paraId="395DF238" w14:textId="77777777" w:rsidR="00217B4A" w:rsidRPr="00B45218" w:rsidRDefault="00217B4A" w:rsidP="00217B4A">
                  <w:pPr>
                    <w:jc w:val="center"/>
                    <w:rPr>
                      <w:b/>
                      <w:color w:val="000000"/>
                      <w:sz w:val="22"/>
                      <w:szCs w:val="22"/>
                      <w:lang w:eastAsia="lt-LT"/>
                    </w:rPr>
                  </w:pPr>
                  <w:r w:rsidRPr="1D70E595">
                    <w:rPr>
                      <w:b/>
                      <w:color w:val="000000" w:themeColor="text1"/>
                      <w:sz w:val="22"/>
                      <w:szCs w:val="22"/>
                      <w:lang w:eastAsia="lt-LT"/>
                    </w:rPr>
                    <w:t>VISO</w:t>
                  </w:r>
                </w:p>
              </w:tc>
            </w:tr>
            <w:tr w:rsidR="00217B4A" w:rsidRPr="006A720D" w14:paraId="0F95E00B" w14:textId="77777777">
              <w:trPr>
                <w:trHeight w:val="864"/>
              </w:trPr>
              <w:tc>
                <w:tcPr>
                  <w:tcW w:w="540" w:type="dxa"/>
                  <w:tcBorders>
                    <w:top w:val="nil"/>
                    <w:left w:val="single" w:sz="4" w:space="0" w:color="auto"/>
                    <w:bottom w:val="single" w:sz="4" w:space="0" w:color="auto"/>
                    <w:right w:val="single" w:sz="4" w:space="0" w:color="auto"/>
                  </w:tcBorders>
                  <w:noWrap/>
                  <w:vAlign w:val="center"/>
                  <w:hideMark/>
                </w:tcPr>
                <w:p w14:paraId="0C165424"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1</w:t>
                  </w:r>
                </w:p>
              </w:tc>
              <w:tc>
                <w:tcPr>
                  <w:tcW w:w="3141" w:type="dxa"/>
                  <w:tcBorders>
                    <w:top w:val="nil"/>
                    <w:left w:val="nil"/>
                    <w:bottom w:val="single" w:sz="4" w:space="0" w:color="auto"/>
                    <w:right w:val="single" w:sz="4" w:space="0" w:color="auto"/>
                  </w:tcBorders>
                  <w:hideMark/>
                </w:tcPr>
                <w:p w14:paraId="4FA693C9" w14:textId="77777777" w:rsidR="00217B4A" w:rsidRPr="00B45218" w:rsidRDefault="00217B4A" w:rsidP="00217B4A">
                  <w:pPr>
                    <w:rPr>
                      <w:color w:val="000000"/>
                      <w:sz w:val="22"/>
                      <w:szCs w:val="22"/>
                      <w:lang w:eastAsia="lt-LT"/>
                    </w:rPr>
                  </w:pPr>
                  <w:r w:rsidRPr="1D70E595">
                    <w:rPr>
                      <w:color w:val="000000" w:themeColor="text1"/>
                      <w:sz w:val="22"/>
                      <w:szCs w:val="22"/>
                      <w:lang w:eastAsia="lt-LT"/>
                    </w:rPr>
                    <w:t xml:space="preserve">Privažiuojamojo </w:t>
                  </w:r>
                  <w:proofErr w:type="spellStart"/>
                  <w:r w:rsidRPr="1D70E595">
                    <w:rPr>
                      <w:color w:val="000000" w:themeColor="text1"/>
                      <w:sz w:val="22"/>
                      <w:szCs w:val="22"/>
                      <w:lang w:eastAsia="lt-LT"/>
                    </w:rPr>
                    <w:t>glž</w:t>
                  </w:r>
                  <w:proofErr w:type="spellEnd"/>
                  <w:r w:rsidRPr="1D70E595">
                    <w:rPr>
                      <w:color w:val="000000" w:themeColor="text1"/>
                      <w:sz w:val="22"/>
                      <w:szCs w:val="22"/>
                      <w:lang w:eastAsia="lt-LT"/>
                    </w:rPr>
                    <w:t xml:space="preserve">. kelio nuo </w:t>
                  </w:r>
                  <w:proofErr w:type="spellStart"/>
                  <w:r w:rsidRPr="1D70E595">
                    <w:rPr>
                      <w:color w:val="000000" w:themeColor="text1"/>
                      <w:sz w:val="22"/>
                      <w:szCs w:val="22"/>
                      <w:lang w:eastAsia="lt-LT"/>
                    </w:rPr>
                    <w:t>Jašiūnai-Stasylos</w:t>
                  </w:r>
                  <w:proofErr w:type="spellEnd"/>
                  <w:r w:rsidRPr="1D70E595">
                    <w:rPr>
                      <w:color w:val="000000" w:themeColor="text1"/>
                      <w:sz w:val="22"/>
                      <w:szCs w:val="22"/>
                      <w:lang w:eastAsia="lt-LT"/>
                    </w:rPr>
                    <w:t xml:space="preserve"> </w:t>
                  </w:r>
                  <w:proofErr w:type="spellStart"/>
                  <w:r w:rsidRPr="1D70E595">
                    <w:rPr>
                      <w:color w:val="000000" w:themeColor="text1"/>
                      <w:sz w:val="22"/>
                      <w:szCs w:val="22"/>
                      <w:lang w:eastAsia="lt-LT"/>
                    </w:rPr>
                    <w:t>tarpstočio</w:t>
                  </w:r>
                  <w:proofErr w:type="spellEnd"/>
                  <w:r w:rsidRPr="1D70E595">
                    <w:rPr>
                      <w:color w:val="000000" w:themeColor="text1"/>
                      <w:sz w:val="22"/>
                      <w:szCs w:val="22"/>
                      <w:lang w:eastAsia="lt-LT"/>
                    </w:rPr>
                    <w:t xml:space="preserve"> iki 2,3 km įrengimas, apimantis ir geležinkelio kelio signalizacijos įrenginių įrengimą</w:t>
                  </w:r>
                </w:p>
              </w:tc>
              <w:tc>
                <w:tcPr>
                  <w:tcW w:w="1226" w:type="dxa"/>
                  <w:tcBorders>
                    <w:top w:val="nil"/>
                    <w:left w:val="nil"/>
                    <w:bottom w:val="single" w:sz="4" w:space="0" w:color="auto"/>
                    <w:right w:val="single" w:sz="4" w:space="0" w:color="auto"/>
                  </w:tcBorders>
                  <w:noWrap/>
                  <w:vAlign w:val="center"/>
                  <w:hideMark/>
                </w:tcPr>
                <w:p w14:paraId="44807464"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2 105,992</w:t>
                  </w:r>
                </w:p>
              </w:tc>
              <w:tc>
                <w:tcPr>
                  <w:tcW w:w="1226" w:type="dxa"/>
                  <w:tcBorders>
                    <w:top w:val="nil"/>
                    <w:left w:val="nil"/>
                    <w:bottom w:val="single" w:sz="4" w:space="0" w:color="auto"/>
                    <w:right w:val="single" w:sz="4" w:space="0" w:color="auto"/>
                  </w:tcBorders>
                  <w:noWrap/>
                  <w:vAlign w:val="center"/>
                  <w:hideMark/>
                </w:tcPr>
                <w:p w14:paraId="0EFDE929"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7 700,065</w:t>
                  </w:r>
                </w:p>
              </w:tc>
              <w:tc>
                <w:tcPr>
                  <w:tcW w:w="1114" w:type="dxa"/>
                  <w:tcBorders>
                    <w:top w:val="nil"/>
                    <w:left w:val="nil"/>
                    <w:bottom w:val="single" w:sz="4" w:space="0" w:color="auto"/>
                    <w:right w:val="single" w:sz="4" w:space="0" w:color="auto"/>
                  </w:tcBorders>
                  <w:noWrap/>
                  <w:vAlign w:val="center"/>
                  <w:hideMark/>
                </w:tcPr>
                <w:p w14:paraId="3DE692A6"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2 223,784</w:t>
                  </w:r>
                </w:p>
              </w:tc>
              <w:tc>
                <w:tcPr>
                  <w:tcW w:w="1114" w:type="dxa"/>
                  <w:tcBorders>
                    <w:top w:val="nil"/>
                    <w:left w:val="nil"/>
                    <w:bottom w:val="single" w:sz="4" w:space="0" w:color="auto"/>
                    <w:right w:val="single" w:sz="4" w:space="0" w:color="auto"/>
                  </w:tcBorders>
                  <w:noWrap/>
                  <w:vAlign w:val="center"/>
                  <w:hideMark/>
                </w:tcPr>
                <w:p w14:paraId="5194D274"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0,000</w:t>
                  </w:r>
                </w:p>
              </w:tc>
              <w:tc>
                <w:tcPr>
                  <w:tcW w:w="1226" w:type="dxa"/>
                  <w:tcBorders>
                    <w:top w:val="nil"/>
                    <w:left w:val="nil"/>
                    <w:bottom w:val="single" w:sz="4" w:space="0" w:color="auto"/>
                    <w:right w:val="single" w:sz="4" w:space="0" w:color="auto"/>
                  </w:tcBorders>
                  <w:noWrap/>
                  <w:vAlign w:val="center"/>
                  <w:hideMark/>
                </w:tcPr>
                <w:p w14:paraId="555A9869" w14:textId="77777777" w:rsidR="00217B4A" w:rsidRPr="00B45218" w:rsidRDefault="00217B4A" w:rsidP="00217B4A">
                  <w:pPr>
                    <w:jc w:val="center"/>
                    <w:rPr>
                      <w:b/>
                      <w:color w:val="000000"/>
                      <w:sz w:val="22"/>
                      <w:szCs w:val="22"/>
                      <w:lang w:eastAsia="lt-LT"/>
                    </w:rPr>
                  </w:pPr>
                  <w:r w:rsidRPr="1D70E595">
                    <w:rPr>
                      <w:b/>
                      <w:color w:val="000000" w:themeColor="text1"/>
                      <w:sz w:val="22"/>
                      <w:szCs w:val="22"/>
                      <w:lang w:eastAsia="lt-LT"/>
                    </w:rPr>
                    <w:t>12 029,841</w:t>
                  </w:r>
                </w:p>
              </w:tc>
            </w:tr>
            <w:tr w:rsidR="00217B4A" w:rsidRPr="006A720D" w14:paraId="312404EE" w14:textId="77777777">
              <w:trPr>
                <w:trHeight w:val="864"/>
              </w:trPr>
              <w:tc>
                <w:tcPr>
                  <w:tcW w:w="540" w:type="dxa"/>
                  <w:tcBorders>
                    <w:top w:val="nil"/>
                    <w:left w:val="single" w:sz="4" w:space="0" w:color="auto"/>
                    <w:bottom w:val="single" w:sz="4" w:space="0" w:color="auto"/>
                    <w:right w:val="single" w:sz="4" w:space="0" w:color="auto"/>
                  </w:tcBorders>
                  <w:noWrap/>
                  <w:vAlign w:val="center"/>
                  <w:hideMark/>
                </w:tcPr>
                <w:p w14:paraId="03C0CF0E"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2</w:t>
                  </w:r>
                </w:p>
              </w:tc>
              <w:tc>
                <w:tcPr>
                  <w:tcW w:w="3141" w:type="dxa"/>
                  <w:tcBorders>
                    <w:top w:val="nil"/>
                    <w:left w:val="nil"/>
                    <w:bottom w:val="single" w:sz="4" w:space="0" w:color="auto"/>
                    <w:right w:val="single" w:sz="4" w:space="0" w:color="auto"/>
                  </w:tcBorders>
                  <w:hideMark/>
                </w:tcPr>
                <w:p w14:paraId="16D40363" w14:textId="77777777" w:rsidR="00217B4A" w:rsidRPr="00B45218" w:rsidRDefault="00217B4A" w:rsidP="00217B4A">
                  <w:pPr>
                    <w:rPr>
                      <w:color w:val="000000"/>
                      <w:sz w:val="22"/>
                      <w:szCs w:val="22"/>
                      <w:lang w:eastAsia="lt-LT"/>
                    </w:rPr>
                  </w:pPr>
                  <w:r w:rsidRPr="1D70E595">
                    <w:rPr>
                      <w:color w:val="000000" w:themeColor="text1"/>
                      <w:sz w:val="22"/>
                      <w:szCs w:val="22"/>
                      <w:lang w:eastAsia="lt-LT"/>
                    </w:rPr>
                    <w:t xml:space="preserve">Privažiuojamojo </w:t>
                  </w:r>
                  <w:proofErr w:type="spellStart"/>
                  <w:r w:rsidRPr="1D70E595">
                    <w:rPr>
                      <w:color w:val="000000" w:themeColor="text1"/>
                      <w:sz w:val="22"/>
                      <w:szCs w:val="22"/>
                      <w:lang w:eastAsia="lt-LT"/>
                    </w:rPr>
                    <w:t>glž</w:t>
                  </w:r>
                  <w:proofErr w:type="spellEnd"/>
                  <w:r w:rsidRPr="1D70E595">
                    <w:rPr>
                      <w:color w:val="000000" w:themeColor="text1"/>
                      <w:sz w:val="22"/>
                      <w:szCs w:val="22"/>
                      <w:lang w:eastAsia="lt-LT"/>
                    </w:rPr>
                    <w:t>. kelio nuo 2,3 km iki Rūdninkų stoties (imtinai) įrengimas, apimantis ir geležinkelio kelio signalizacijos įrenginių įrengimą</w:t>
                  </w:r>
                </w:p>
              </w:tc>
              <w:tc>
                <w:tcPr>
                  <w:tcW w:w="1226" w:type="dxa"/>
                  <w:tcBorders>
                    <w:top w:val="nil"/>
                    <w:left w:val="nil"/>
                    <w:bottom w:val="single" w:sz="4" w:space="0" w:color="auto"/>
                    <w:right w:val="single" w:sz="4" w:space="0" w:color="auto"/>
                  </w:tcBorders>
                  <w:noWrap/>
                  <w:vAlign w:val="center"/>
                  <w:hideMark/>
                </w:tcPr>
                <w:p w14:paraId="5E92A263"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9 309,776</w:t>
                  </w:r>
                </w:p>
              </w:tc>
              <w:tc>
                <w:tcPr>
                  <w:tcW w:w="1226" w:type="dxa"/>
                  <w:tcBorders>
                    <w:top w:val="nil"/>
                    <w:left w:val="nil"/>
                    <w:bottom w:val="single" w:sz="4" w:space="0" w:color="auto"/>
                    <w:right w:val="single" w:sz="4" w:space="0" w:color="auto"/>
                  </w:tcBorders>
                  <w:noWrap/>
                  <w:vAlign w:val="center"/>
                  <w:hideMark/>
                </w:tcPr>
                <w:p w14:paraId="3A6C9D5C"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13 368,994</w:t>
                  </w:r>
                </w:p>
              </w:tc>
              <w:tc>
                <w:tcPr>
                  <w:tcW w:w="1114" w:type="dxa"/>
                  <w:tcBorders>
                    <w:top w:val="nil"/>
                    <w:left w:val="nil"/>
                    <w:bottom w:val="single" w:sz="4" w:space="0" w:color="auto"/>
                    <w:right w:val="single" w:sz="4" w:space="0" w:color="auto"/>
                  </w:tcBorders>
                  <w:noWrap/>
                  <w:vAlign w:val="center"/>
                  <w:hideMark/>
                </w:tcPr>
                <w:p w14:paraId="73DDB3C0"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3 342,249</w:t>
                  </w:r>
                </w:p>
              </w:tc>
              <w:tc>
                <w:tcPr>
                  <w:tcW w:w="1114" w:type="dxa"/>
                  <w:tcBorders>
                    <w:top w:val="nil"/>
                    <w:left w:val="nil"/>
                    <w:bottom w:val="single" w:sz="4" w:space="0" w:color="auto"/>
                    <w:right w:val="single" w:sz="4" w:space="0" w:color="auto"/>
                  </w:tcBorders>
                  <w:noWrap/>
                  <w:vAlign w:val="center"/>
                  <w:hideMark/>
                </w:tcPr>
                <w:p w14:paraId="1B45CB15"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0,000</w:t>
                  </w:r>
                </w:p>
              </w:tc>
              <w:tc>
                <w:tcPr>
                  <w:tcW w:w="1226" w:type="dxa"/>
                  <w:tcBorders>
                    <w:top w:val="nil"/>
                    <w:left w:val="nil"/>
                    <w:bottom w:val="single" w:sz="4" w:space="0" w:color="auto"/>
                    <w:right w:val="single" w:sz="4" w:space="0" w:color="auto"/>
                  </w:tcBorders>
                  <w:noWrap/>
                  <w:vAlign w:val="center"/>
                  <w:hideMark/>
                </w:tcPr>
                <w:p w14:paraId="5F8CA1B2" w14:textId="77777777" w:rsidR="00217B4A" w:rsidRPr="00B45218" w:rsidRDefault="00217B4A" w:rsidP="00217B4A">
                  <w:pPr>
                    <w:jc w:val="center"/>
                    <w:rPr>
                      <w:b/>
                      <w:color w:val="000000"/>
                      <w:sz w:val="22"/>
                      <w:szCs w:val="22"/>
                      <w:lang w:eastAsia="lt-LT"/>
                    </w:rPr>
                  </w:pPr>
                  <w:r w:rsidRPr="1D70E595">
                    <w:rPr>
                      <w:b/>
                      <w:color w:val="000000" w:themeColor="text1"/>
                      <w:sz w:val="22"/>
                      <w:szCs w:val="22"/>
                      <w:lang w:eastAsia="lt-LT"/>
                    </w:rPr>
                    <w:t>26 021,019</w:t>
                  </w:r>
                </w:p>
              </w:tc>
            </w:tr>
            <w:tr w:rsidR="00217B4A" w:rsidRPr="006A720D" w14:paraId="61D65728" w14:textId="77777777">
              <w:trPr>
                <w:trHeight w:val="288"/>
              </w:trPr>
              <w:tc>
                <w:tcPr>
                  <w:tcW w:w="540" w:type="dxa"/>
                  <w:tcBorders>
                    <w:top w:val="nil"/>
                    <w:left w:val="single" w:sz="4" w:space="0" w:color="auto"/>
                    <w:bottom w:val="single" w:sz="4" w:space="0" w:color="auto"/>
                    <w:right w:val="single" w:sz="4" w:space="0" w:color="auto"/>
                  </w:tcBorders>
                  <w:noWrap/>
                  <w:vAlign w:val="center"/>
                  <w:hideMark/>
                </w:tcPr>
                <w:p w14:paraId="4DDDDB14"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3</w:t>
                  </w:r>
                </w:p>
              </w:tc>
              <w:tc>
                <w:tcPr>
                  <w:tcW w:w="3141" w:type="dxa"/>
                  <w:tcBorders>
                    <w:top w:val="nil"/>
                    <w:left w:val="nil"/>
                    <w:bottom w:val="single" w:sz="4" w:space="0" w:color="auto"/>
                    <w:right w:val="single" w:sz="4" w:space="0" w:color="auto"/>
                  </w:tcBorders>
                  <w:hideMark/>
                </w:tcPr>
                <w:p w14:paraId="532A6615" w14:textId="77777777" w:rsidR="00217B4A" w:rsidRPr="00B45218" w:rsidRDefault="00217B4A" w:rsidP="00217B4A">
                  <w:pPr>
                    <w:rPr>
                      <w:color w:val="000000"/>
                      <w:sz w:val="22"/>
                      <w:szCs w:val="22"/>
                      <w:lang w:eastAsia="lt-LT"/>
                    </w:rPr>
                  </w:pPr>
                  <w:r w:rsidRPr="1D70E595">
                    <w:rPr>
                      <w:color w:val="000000" w:themeColor="text1"/>
                      <w:sz w:val="22"/>
                      <w:szCs w:val="22"/>
                      <w:lang w:eastAsia="lt-LT"/>
                    </w:rPr>
                    <w:t>Ruožo 2,3-8,6 km elektrifikacija</w:t>
                  </w:r>
                </w:p>
              </w:tc>
              <w:tc>
                <w:tcPr>
                  <w:tcW w:w="1226" w:type="dxa"/>
                  <w:tcBorders>
                    <w:top w:val="nil"/>
                    <w:left w:val="nil"/>
                    <w:bottom w:val="single" w:sz="4" w:space="0" w:color="auto"/>
                    <w:right w:val="single" w:sz="4" w:space="0" w:color="auto"/>
                  </w:tcBorders>
                  <w:noWrap/>
                  <w:vAlign w:val="center"/>
                  <w:hideMark/>
                </w:tcPr>
                <w:p w14:paraId="1C9B08FA"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0,000</w:t>
                  </w:r>
                </w:p>
              </w:tc>
              <w:tc>
                <w:tcPr>
                  <w:tcW w:w="1226" w:type="dxa"/>
                  <w:tcBorders>
                    <w:top w:val="nil"/>
                    <w:left w:val="nil"/>
                    <w:bottom w:val="single" w:sz="4" w:space="0" w:color="auto"/>
                    <w:right w:val="single" w:sz="4" w:space="0" w:color="auto"/>
                  </w:tcBorders>
                  <w:noWrap/>
                  <w:vAlign w:val="center"/>
                  <w:hideMark/>
                </w:tcPr>
                <w:p w14:paraId="02B40E07"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1 884,880</w:t>
                  </w:r>
                </w:p>
              </w:tc>
              <w:tc>
                <w:tcPr>
                  <w:tcW w:w="1114" w:type="dxa"/>
                  <w:tcBorders>
                    <w:top w:val="nil"/>
                    <w:left w:val="nil"/>
                    <w:bottom w:val="single" w:sz="4" w:space="0" w:color="auto"/>
                    <w:right w:val="single" w:sz="4" w:space="0" w:color="auto"/>
                  </w:tcBorders>
                  <w:noWrap/>
                  <w:vAlign w:val="center"/>
                  <w:hideMark/>
                </w:tcPr>
                <w:p w14:paraId="508AE6A7"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3 083,723</w:t>
                  </w:r>
                </w:p>
              </w:tc>
              <w:tc>
                <w:tcPr>
                  <w:tcW w:w="1114" w:type="dxa"/>
                  <w:tcBorders>
                    <w:top w:val="nil"/>
                    <w:left w:val="nil"/>
                    <w:bottom w:val="single" w:sz="4" w:space="0" w:color="auto"/>
                    <w:right w:val="single" w:sz="4" w:space="0" w:color="auto"/>
                  </w:tcBorders>
                  <w:noWrap/>
                  <w:vAlign w:val="center"/>
                  <w:hideMark/>
                </w:tcPr>
                <w:p w14:paraId="7BBF72C7"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0,000</w:t>
                  </w:r>
                </w:p>
              </w:tc>
              <w:tc>
                <w:tcPr>
                  <w:tcW w:w="1226" w:type="dxa"/>
                  <w:tcBorders>
                    <w:top w:val="nil"/>
                    <w:left w:val="nil"/>
                    <w:bottom w:val="single" w:sz="4" w:space="0" w:color="auto"/>
                    <w:right w:val="single" w:sz="4" w:space="0" w:color="auto"/>
                  </w:tcBorders>
                  <w:noWrap/>
                  <w:vAlign w:val="center"/>
                  <w:hideMark/>
                </w:tcPr>
                <w:p w14:paraId="7AA33287" w14:textId="77777777" w:rsidR="00217B4A" w:rsidRPr="00B45218" w:rsidRDefault="00217B4A" w:rsidP="00217B4A">
                  <w:pPr>
                    <w:jc w:val="center"/>
                    <w:rPr>
                      <w:b/>
                      <w:color w:val="000000"/>
                      <w:sz w:val="22"/>
                      <w:szCs w:val="22"/>
                      <w:lang w:eastAsia="lt-LT"/>
                    </w:rPr>
                  </w:pPr>
                  <w:r w:rsidRPr="1D70E595">
                    <w:rPr>
                      <w:b/>
                      <w:color w:val="000000" w:themeColor="text1"/>
                      <w:sz w:val="22"/>
                      <w:szCs w:val="22"/>
                      <w:lang w:eastAsia="lt-LT"/>
                    </w:rPr>
                    <w:t>4 968,603</w:t>
                  </w:r>
                </w:p>
              </w:tc>
            </w:tr>
            <w:tr w:rsidR="00217B4A" w:rsidRPr="006A720D" w14:paraId="26D809CB" w14:textId="77777777">
              <w:trPr>
                <w:trHeight w:val="690"/>
              </w:trPr>
              <w:tc>
                <w:tcPr>
                  <w:tcW w:w="540" w:type="dxa"/>
                  <w:tcBorders>
                    <w:top w:val="nil"/>
                    <w:left w:val="single" w:sz="4" w:space="0" w:color="auto"/>
                    <w:bottom w:val="single" w:sz="4" w:space="0" w:color="auto"/>
                    <w:right w:val="single" w:sz="4" w:space="0" w:color="auto"/>
                  </w:tcBorders>
                  <w:noWrap/>
                  <w:vAlign w:val="center"/>
                  <w:hideMark/>
                </w:tcPr>
                <w:p w14:paraId="76DA8BF2"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lastRenderedPageBreak/>
                    <w:t>4</w:t>
                  </w:r>
                </w:p>
              </w:tc>
              <w:tc>
                <w:tcPr>
                  <w:tcW w:w="3141" w:type="dxa"/>
                  <w:tcBorders>
                    <w:top w:val="nil"/>
                    <w:left w:val="nil"/>
                    <w:bottom w:val="single" w:sz="4" w:space="0" w:color="auto"/>
                    <w:right w:val="single" w:sz="4" w:space="0" w:color="auto"/>
                  </w:tcBorders>
                  <w:hideMark/>
                </w:tcPr>
                <w:p w14:paraId="3937AAC4" w14:textId="77777777" w:rsidR="00217B4A" w:rsidRPr="00B45218" w:rsidRDefault="00217B4A" w:rsidP="00217B4A">
                  <w:pPr>
                    <w:rPr>
                      <w:color w:val="000000"/>
                      <w:sz w:val="22"/>
                      <w:szCs w:val="22"/>
                      <w:lang w:eastAsia="lt-LT"/>
                    </w:rPr>
                  </w:pPr>
                  <w:r w:rsidRPr="1D70E595">
                    <w:rPr>
                      <w:color w:val="000000" w:themeColor="text1"/>
                      <w:sz w:val="22"/>
                      <w:szCs w:val="22"/>
                      <w:lang w:eastAsia="lt-LT"/>
                    </w:rPr>
                    <w:t xml:space="preserve">Ruožo Juodšiliai - </w:t>
                  </w:r>
                  <w:proofErr w:type="spellStart"/>
                  <w:r w:rsidRPr="1D70E595">
                    <w:rPr>
                      <w:color w:val="000000" w:themeColor="text1"/>
                      <w:sz w:val="22"/>
                      <w:szCs w:val="22"/>
                      <w:lang w:eastAsia="lt-LT"/>
                    </w:rPr>
                    <w:t>Jašiūnai</w:t>
                  </w:r>
                  <w:proofErr w:type="spellEnd"/>
                  <w:r w:rsidRPr="1D70E595">
                    <w:rPr>
                      <w:color w:val="000000" w:themeColor="text1"/>
                      <w:sz w:val="22"/>
                      <w:szCs w:val="22"/>
                      <w:lang w:eastAsia="lt-LT"/>
                    </w:rPr>
                    <w:t xml:space="preserve"> - </w:t>
                  </w:r>
                  <w:proofErr w:type="spellStart"/>
                  <w:r w:rsidRPr="1D70E595">
                    <w:rPr>
                      <w:color w:val="000000" w:themeColor="text1"/>
                      <w:sz w:val="22"/>
                      <w:szCs w:val="22"/>
                      <w:lang w:eastAsia="lt-LT"/>
                    </w:rPr>
                    <w:t>Blokpostas</w:t>
                  </w:r>
                  <w:proofErr w:type="spellEnd"/>
                  <w:r w:rsidRPr="1D70E595">
                    <w:rPr>
                      <w:color w:val="000000" w:themeColor="text1"/>
                      <w:sz w:val="22"/>
                      <w:szCs w:val="22"/>
                      <w:lang w:eastAsia="lt-LT"/>
                    </w:rPr>
                    <w:t xml:space="preserve"> - 2,3 km elektrifikavimas</w:t>
                  </w:r>
                </w:p>
              </w:tc>
              <w:tc>
                <w:tcPr>
                  <w:tcW w:w="1226" w:type="dxa"/>
                  <w:tcBorders>
                    <w:top w:val="nil"/>
                    <w:left w:val="nil"/>
                    <w:bottom w:val="single" w:sz="4" w:space="0" w:color="auto"/>
                    <w:right w:val="single" w:sz="4" w:space="0" w:color="auto"/>
                  </w:tcBorders>
                  <w:noWrap/>
                  <w:vAlign w:val="center"/>
                  <w:hideMark/>
                </w:tcPr>
                <w:p w14:paraId="279EF1C1"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2 018,230</w:t>
                  </w:r>
                </w:p>
              </w:tc>
              <w:tc>
                <w:tcPr>
                  <w:tcW w:w="1226" w:type="dxa"/>
                  <w:tcBorders>
                    <w:top w:val="nil"/>
                    <w:left w:val="nil"/>
                    <w:bottom w:val="single" w:sz="4" w:space="0" w:color="auto"/>
                    <w:right w:val="single" w:sz="4" w:space="0" w:color="auto"/>
                  </w:tcBorders>
                  <w:noWrap/>
                  <w:vAlign w:val="center"/>
                  <w:hideMark/>
                </w:tcPr>
                <w:p w14:paraId="17AD36B5"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9 008,060</w:t>
                  </w:r>
                </w:p>
              </w:tc>
              <w:tc>
                <w:tcPr>
                  <w:tcW w:w="1114" w:type="dxa"/>
                  <w:tcBorders>
                    <w:top w:val="nil"/>
                    <w:left w:val="nil"/>
                    <w:bottom w:val="single" w:sz="4" w:space="0" w:color="auto"/>
                    <w:right w:val="single" w:sz="4" w:space="0" w:color="auto"/>
                  </w:tcBorders>
                  <w:noWrap/>
                  <w:vAlign w:val="center"/>
                  <w:hideMark/>
                </w:tcPr>
                <w:p w14:paraId="6B187D11"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1 278,240</w:t>
                  </w:r>
                </w:p>
              </w:tc>
              <w:tc>
                <w:tcPr>
                  <w:tcW w:w="1114" w:type="dxa"/>
                  <w:tcBorders>
                    <w:top w:val="nil"/>
                    <w:left w:val="nil"/>
                    <w:bottom w:val="single" w:sz="4" w:space="0" w:color="auto"/>
                    <w:right w:val="single" w:sz="4" w:space="0" w:color="auto"/>
                  </w:tcBorders>
                  <w:noWrap/>
                  <w:vAlign w:val="center"/>
                  <w:hideMark/>
                </w:tcPr>
                <w:p w14:paraId="2582E1AD"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5 711,590</w:t>
                  </w:r>
                </w:p>
              </w:tc>
              <w:tc>
                <w:tcPr>
                  <w:tcW w:w="1226" w:type="dxa"/>
                  <w:tcBorders>
                    <w:top w:val="nil"/>
                    <w:left w:val="nil"/>
                    <w:bottom w:val="single" w:sz="4" w:space="0" w:color="auto"/>
                    <w:right w:val="single" w:sz="4" w:space="0" w:color="auto"/>
                  </w:tcBorders>
                  <w:noWrap/>
                  <w:vAlign w:val="center"/>
                  <w:hideMark/>
                </w:tcPr>
                <w:p w14:paraId="29185DED" w14:textId="77777777" w:rsidR="00217B4A" w:rsidRPr="00B45218" w:rsidRDefault="00217B4A" w:rsidP="00217B4A">
                  <w:pPr>
                    <w:jc w:val="center"/>
                    <w:rPr>
                      <w:b/>
                      <w:color w:val="000000"/>
                      <w:sz w:val="22"/>
                      <w:szCs w:val="22"/>
                      <w:lang w:eastAsia="lt-LT"/>
                    </w:rPr>
                  </w:pPr>
                  <w:r w:rsidRPr="1D70E595">
                    <w:rPr>
                      <w:b/>
                      <w:color w:val="000000" w:themeColor="text1"/>
                      <w:sz w:val="22"/>
                      <w:szCs w:val="22"/>
                      <w:lang w:eastAsia="lt-LT"/>
                    </w:rPr>
                    <w:t>18 016,120</w:t>
                  </w:r>
                </w:p>
              </w:tc>
            </w:tr>
            <w:tr w:rsidR="00217B4A" w:rsidRPr="006A720D" w14:paraId="511C9201" w14:textId="77777777">
              <w:trPr>
                <w:trHeight w:val="288"/>
              </w:trPr>
              <w:tc>
                <w:tcPr>
                  <w:tcW w:w="540" w:type="dxa"/>
                  <w:tcBorders>
                    <w:top w:val="nil"/>
                    <w:left w:val="single" w:sz="4" w:space="0" w:color="auto"/>
                    <w:bottom w:val="single" w:sz="4" w:space="0" w:color="auto"/>
                    <w:right w:val="single" w:sz="4" w:space="0" w:color="auto"/>
                  </w:tcBorders>
                  <w:noWrap/>
                  <w:vAlign w:val="center"/>
                  <w:hideMark/>
                </w:tcPr>
                <w:p w14:paraId="48FC692B"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5</w:t>
                  </w:r>
                </w:p>
              </w:tc>
              <w:tc>
                <w:tcPr>
                  <w:tcW w:w="3141" w:type="dxa"/>
                  <w:tcBorders>
                    <w:top w:val="nil"/>
                    <w:left w:val="nil"/>
                    <w:bottom w:val="single" w:sz="4" w:space="0" w:color="auto"/>
                    <w:right w:val="single" w:sz="4" w:space="0" w:color="auto"/>
                  </w:tcBorders>
                  <w:hideMark/>
                </w:tcPr>
                <w:p w14:paraId="165B67D9" w14:textId="77777777" w:rsidR="00217B4A" w:rsidRPr="00B45218" w:rsidRDefault="00217B4A" w:rsidP="00217B4A">
                  <w:pPr>
                    <w:rPr>
                      <w:color w:val="000000"/>
                      <w:sz w:val="22"/>
                      <w:szCs w:val="22"/>
                      <w:lang w:eastAsia="lt-LT"/>
                    </w:rPr>
                  </w:pPr>
                  <w:r w:rsidRPr="1D70E595">
                    <w:rPr>
                      <w:color w:val="000000" w:themeColor="text1"/>
                      <w:sz w:val="22"/>
                      <w:szCs w:val="22"/>
                      <w:lang w:eastAsia="lt-LT"/>
                    </w:rPr>
                    <w:t>Už veiklos įgyvendinimą atsakingų darbuotojų darbo užmokestis</w:t>
                  </w:r>
                </w:p>
              </w:tc>
              <w:tc>
                <w:tcPr>
                  <w:tcW w:w="1226" w:type="dxa"/>
                  <w:tcBorders>
                    <w:top w:val="nil"/>
                    <w:left w:val="nil"/>
                    <w:bottom w:val="single" w:sz="4" w:space="0" w:color="auto"/>
                    <w:right w:val="single" w:sz="4" w:space="0" w:color="auto"/>
                  </w:tcBorders>
                  <w:noWrap/>
                  <w:vAlign w:val="center"/>
                  <w:hideMark/>
                </w:tcPr>
                <w:p w14:paraId="4BAB9F69"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63,371</w:t>
                  </w:r>
                </w:p>
              </w:tc>
              <w:tc>
                <w:tcPr>
                  <w:tcW w:w="1226" w:type="dxa"/>
                  <w:tcBorders>
                    <w:top w:val="nil"/>
                    <w:left w:val="nil"/>
                    <w:bottom w:val="single" w:sz="4" w:space="0" w:color="auto"/>
                    <w:right w:val="single" w:sz="4" w:space="0" w:color="auto"/>
                  </w:tcBorders>
                  <w:noWrap/>
                  <w:vAlign w:val="center"/>
                  <w:hideMark/>
                </w:tcPr>
                <w:p w14:paraId="120F6619"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63,371</w:t>
                  </w:r>
                </w:p>
              </w:tc>
              <w:tc>
                <w:tcPr>
                  <w:tcW w:w="1114" w:type="dxa"/>
                  <w:tcBorders>
                    <w:top w:val="nil"/>
                    <w:left w:val="nil"/>
                    <w:bottom w:val="single" w:sz="4" w:space="0" w:color="auto"/>
                    <w:right w:val="single" w:sz="4" w:space="0" w:color="auto"/>
                  </w:tcBorders>
                  <w:noWrap/>
                  <w:vAlign w:val="center"/>
                  <w:hideMark/>
                </w:tcPr>
                <w:p w14:paraId="73CC9695"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63,371</w:t>
                  </w:r>
                </w:p>
              </w:tc>
              <w:tc>
                <w:tcPr>
                  <w:tcW w:w="1114" w:type="dxa"/>
                  <w:tcBorders>
                    <w:top w:val="nil"/>
                    <w:left w:val="nil"/>
                    <w:bottom w:val="single" w:sz="4" w:space="0" w:color="auto"/>
                    <w:right w:val="single" w:sz="4" w:space="0" w:color="auto"/>
                  </w:tcBorders>
                  <w:noWrap/>
                  <w:vAlign w:val="center"/>
                  <w:hideMark/>
                </w:tcPr>
                <w:p w14:paraId="0AB9D99A" w14:textId="77777777" w:rsidR="00217B4A" w:rsidRPr="00B45218" w:rsidRDefault="00217B4A" w:rsidP="00217B4A">
                  <w:pPr>
                    <w:jc w:val="center"/>
                    <w:rPr>
                      <w:color w:val="000000"/>
                      <w:sz w:val="22"/>
                      <w:szCs w:val="22"/>
                      <w:lang w:eastAsia="lt-LT"/>
                    </w:rPr>
                  </w:pPr>
                  <w:r w:rsidRPr="1D70E595">
                    <w:rPr>
                      <w:color w:val="000000" w:themeColor="text1"/>
                      <w:sz w:val="22"/>
                      <w:szCs w:val="22"/>
                      <w:lang w:eastAsia="lt-LT"/>
                    </w:rPr>
                    <w:t>63,371</w:t>
                  </w:r>
                </w:p>
              </w:tc>
              <w:tc>
                <w:tcPr>
                  <w:tcW w:w="1226" w:type="dxa"/>
                  <w:tcBorders>
                    <w:top w:val="nil"/>
                    <w:left w:val="nil"/>
                    <w:bottom w:val="single" w:sz="4" w:space="0" w:color="auto"/>
                    <w:right w:val="single" w:sz="4" w:space="0" w:color="auto"/>
                  </w:tcBorders>
                  <w:noWrap/>
                  <w:vAlign w:val="center"/>
                  <w:hideMark/>
                </w:tcPr>
                <w:p w14:paraId="16DDAC02" w14:textId="77777777" w:rsidR="00217B4A" w:rsidRPr="00B45218" w:rsidRDefault="00217B4A" w:rsidP="00217B4A">
                  <w:pPr>
                    <w:jc w:val="center"/>
                    <w:rPr>
                      <w:b/>
                      <w:color w:val="000000"/>
                      <w:sz w:val="22"/>
                      <w:szCs w:val="22"/>
                      <w:lang w:eastAsia="lt-LT"/>
                    </w:rPr>
                  </w:pPr>
                  <w:r w:rsidRPr="1D70E595">
                    <w:rPr>
                      <w:b/>
                      <w:color w:val="000000" w:themeColor="text1"/>
                      <w:sz w:val="22"/>
                      <w:szCs w:val="22"/>
                      <w:lang w:eastAsia="lt-LT"/>
                    </w:rPr>
                    <w:t>253,485</w:t>
                  </w:r>
                </w:p>
              </w:tc>
            </w:tr>
            <w:tr w:rsidR="00217B4A" w:rsidRPr="006A720D" w14:paraId="256DF84C" w14:textId="77777777">
              <w:trPr>
                <w:trHeight w:val="288"/>
              </w:trPr>
              <w:tc>
                <w:tcPr>
                  <w:tcW w:w="540" w:type="dxa"/>
                  <w:tcBorders>
                    <w:top w:val="nil"/>
                    <w:left w:val="single" w:sz="4" w:space="0" w:color="auto"/>
                    <w:bottom w:val="single" w:sz="4" w:space="0" w:color="auto"/>
                    <w:right w:val="single" w:sz="4" w:space="0" w:color="auto"/>
                  </w:tcBorders>
                  <w:noWrap/>
                  <w:vAlign w:val="center"/>
                  <w:hideMark/>
                </w:tcPr>
                <w:p w14:paraId="501A22EE" w14:textId="77777777" w:rsidR="00217B4A" w:rsidRPr="00B45218" w:rsidRDefault="00217B4A" w:rsidP="00217B4A">
                  <w:pPr>
                    <w:ind w:firstLine="62"/>
                    <w:jc w:val="center"/>
                    <w:rPr>
                      <w:b/>
                      <w:color w:val="000000"/>
                      <w:sz w:val="22"/>
                      <w:szCs w:val="22"/>
                      <w:lang w:eastAsia="lt-LT"/>
                    </w:rPr>
                  </w:pPr>
                </w:p>
              </w:tc>
              <w:tc>
                <w:tcPr>
                  <w:tcW w:w="3141" w:type="dxa"/>
                  <w:tcBorders>
                    <w:top w:val="nil"/>
                    <w:left w:val="nil"/>
                    <w:bottom w:val="single" w:sz="4" w:space="0" w:color="auto"/>
                    <w:right w:val="single" w:sz="4" w:space="0" w:color="auto"/>
                  </w:tcBorders>
                  <w:vAlign w:val="bottom"/>
                  <w:hideMark/>
                </w:tcPr>
                <w:p w14:paraId="15BAD3E3" w14:textId="77777777" w:rsidR="00217B4A" w:rsidRPr="00B45218" w:rsidRDefault="00217B4A" w:rsidP="00217B4A">
                  <w:pPr>
                    <w:jc w:val="right"/>
                    <w:rPr>
                      <w:b/>
                      <w:color w:val="000000"/>
                      <w:sz w:val="22"/>
                      <w:szCs w:val="22"/>
                      <w:lang w:eastAsia="lt-LT"/>
                    </w:rPr>
                  </w:pPr>
                  <w:r w:rsidRPr="1D70E595">
                    <w:rPr>
                      <w:b/>
                      <w:color w:val="000000" w:themeColor="text1"/>
                      <w:sz w:val="22"/>
                      <w:szCs w:val="22"/>
                      <w:lang w:eastAsia="lt-LT"/>
                    </w:rPr>
                    <w:t>VISO:</w:t>
                  </w:r>
                </w:p>
              </w:tc>
              <w:tc>
                <w:tcPr>
                  <w:tcW w:w="1226" w:type="dxa"/>
                  <w:tcBorders>
                    <w:top w:val="nil"/>
                    <w:left w:val="nil"/>
                    <w:bottom w:val="single" w:sz="4" w:space="0" w:color="auto"/>
                    <w:right w:val="single" w:sz="4" w:space="0" w:color="auto"/>
                  </w:tcBorders>
                  <w:noWrap/>
                  <w:vAlign w:val="bottom"/>
                  <w:hideMark/>
                </w:tcPr>
                <w:p w14:paraId="3B5F739F" w14:textId="77777777" w:rsidR="00217B4A" w:rsidRPr="00B45218" w:rsidRDefault="00217B4A" w:rsidP="00217B4A">
                  <w:pPr>
                    <w:jc w:val="right"/>
                    <w:rPr>
                      <w:b/>
                      <w:color w:val="000000"/>
                      <w:sz w:val="22"/>
                      <w:szCs w:val="22"/>
                      <w:lang w:eastAsia="lt-LT"/>
                    </w:rPr>
                  </w:pPr>
                  <w:r w:rsidRPr="1D70E595">
                    <w:rPr>
                      <w:b/>
                      <w:color w:val="000000" w:themeColor="text1"/>
                      <w:sz w:val="22"/>
                      <w:szCs w:val="22"/>
                      <w:lang w:eastAsia="lt-LT"/>
                    </w:rPr>
                    <w:t>13 497,369</w:t>
                  </w:r>
                </w:p>
              </w:tc>
              <w:tc>
                <w:tcPr>
                  <w:tcW w:w="1226" w:type="dxa"/>
                  <w:tcBorders>
                    <w:top w:val="nil"/>
                    <w:left w:val="nil"/>
                    <w:bottom w:val="single" w:sz="4" w:space="0" w:color="auto"/>
                    <w:right w:val="single" w:sz="4" w:space="0" w:color="auto"/>
                  </w:tcBorders>
                  <w:noWrap/>
                  <w:vAlign w:val="bottom"/>
                  <w:hideMark/>
                </w:tcPr>
                <w:p w14:paraId="57E37187" w14:textId="77777777" w:rsidR="00217B4A" w:rsidRPr="00B45218" w:rsidRDefault="00217B4A" w:rsidP="00217B4A">
                  <w:pPr>
                    <w:jc w:val="right"/>
                    <w:rPr>
                      <w:b/>
                      <w:color w:val="000000"/>
                      <w:sz w:val="22"/>
                      <w:szCs w:val="22"/>
                      <w:lang w:eastAsia="lt-LT"/>
                    </w:rPr>
                  </w:pPr>
                  <w:r w:rsidRPr="1D70E595">
                    <w:rPr>
                      <w:b/>
                      <w:color w:val="000000" w:themeColor="text1"/>
                      <w:sz w:val="22"/>
                      <w:szCs w:val="22"/>
                      <w:lang w:eastAsia="lt-LT"/>
                    </w:rPr>
                    <w:t>32 025,370</w:t>
                  </w:r>
                </w:p>
              </w:tc>
              <w:tc>
                <w:tcPr>
                  <w:tcW w:w="1114" w:type="dxa"/>
                  <w:tcBorders>
                    <w:top w:val="nil"/>
                    <w:left w:val="nil"/>
                    <w:bottom w:val="single" w:sz="4" w:space="0" w:color="auto"/>
                    <w:right w:val="single" w:sz="4" w:space="0" w:color="auto"/>
                  </w:tcBorders>
                  <w:noWrap/>
                  <w:vAlign w:val="bottom"/>
                  <w:hideMark/>
                </w:tcPr>
                <w:p w14:paraId="4B872EEB" w14:textId="77777777" w:rsidR="00217B4A" w:rsidRPr="00B45218" w:rsidRDefault="00217B4A" w:rsidP="00217B4A">
                  <w:pPr>
                    <w:jc w:val="right"/>
                    <w:rPr>
                      <w:b/>
                      <w:color w:val="000000"/>
                      <w:sz w:val="22"/>
                      <w:szCs w:val="22"/>
                      <w:lang w:eastAsia="lt-LT"/>
                    </w:rPr>
                  </w:pPr>
                  <w:r w:rsidRPr="1D70E595">
                    <w:rPr>
                      <w:b/>
                      <w:color w:val="000000" w:themeColor="text1"/>
                      <w:sz w:val="22"/>
                      <w:szCs w:val="22"/>
                      <w:lang w:eastAsia="lt-LT"/>
                    </w:rPr>
                    <w:t>9 991,367</w:t>
                  </w:r>
                </w:p>
              </w:tc>
              <w:tc>
                <w:tcPr>
                  <w:tcW w:w="1114" w:type="dxa"/>
                  <w:tcBorders>
                    <w:top w:val="nil"/>
                    <w:left w:val="nil"/>
                    <w:bottom w:val="single" w:sz="4" w:space="0" w:color="auto"/>
                    <w:right w:val="single" w:sz="4" w:space="0" w:color="auto"/>
                  </w:tcBorders>
                  <w:noWrap/>
                  <w:vAlign w:val="bottom"/>
                  <w:hideMark/>
                </w:tcPr>
                <w:p w14:paraId="1C1FD646" w14:textId="77777777" w:rsidR="00217B4A" w:rsidRPr="00B45218" w:rsidRDefault="00217B4A" w:rsidP="00217B4A">
                  <w:pPr>
                    <w:jc w:val="right"/>
                    <w:rPr>
                      <w:b/>
                      <w:color w:val="000000"/>
                      <w:sz w:val="22"/>
                      <w:szCs w:val="22"/>
                      <w:lang w:eastAsia="lt-LT"/>
                    </w:rPr>
                  </w:pPr>
                  <w:r w:rsidRPr="1D70E595">
                    <w:rPr>
                      <w:b/>
                      <w:color w:val="000000" w:themeColor="text1"/>
                      <w:sz w:val="22"/>
                      <w:szCs w:val="22"/>
                      <w:lang w:eastAsia="lt-LT"/>
                    </w:rPr>
                    <w:t>5 774,961</w:t>
                  </w:r>
                </w:p>
              </w:tc>
              <w:tc>
                <w:tcPr>
                  <w:tcW w:w="1226" w:type="dxa"/>
                  <w:tcBorders>
                    <w:top w:val="nil"/>
                    <w:left w:val="nil"/>
                    <w:bottom w:val="single" w:sz="4" w:space="0" w:color="auto"/>
                    <w:right w:val="single" w:sz="4" w:space="0" w:color="auto"/>
                  </w:tcBorders>
                  <w:noWrap/>
                  <w:vAlign w:val="bottom"/>
                  <w:hideMark/>
                </w:tcPr>
                <w:p w14:paraId="0C6BFA4C" w14:textId="77777777" w:rsidR="00217B4A" w:rsidRPr="00B45218" w:rsidRDefault="00217B4A" w:rsidP="00217B4A">
                  <w:pPr>
                    <w:jc w:val="right"/>
                    <w:rPr>
                      <w:b/>
                      <w:color w:val="000000"/>
                      <w:sz w:val="22"/>
                      <w:szCs w:val="22"/>
                      <w:lang w:eastAsia="lt-LT"/>
                    </w:rPr>
                  </w:pPr>
                  <w:r w:rsidRPr="1D70E595">
                    <w:rPr>
                      <w:b/>
                      <w:color w:val="000000" w:themeColor="text1"/>
                      <w:sz w:val="22"/>
                      <w:szCs w:val="22"/>
                      <w:lang w:eastAsia="lt-LT"/>
                    </w:rPr>
                    <w:t>61 289,068</w:t>
                  </w:r>
                </w:p>
              </w:tc>
            </w:tr>
          </w:tbl>
          <w:p w14:paraId="7248EA2B" w14:textId="77777777" w:rsidR="00217B4A" w:rsidRDefault="00217B4A" w:rsidP="00DC3F3D">
            <w:pPr>
              <w:ind w:firstLine="589"/>
              <w:jc w:val="both"/>
            </w:pPr>
          </w:p>
          <w:p w14:paraId="5954237D" w14:textId="77777777" w:rsidR="00803796" w:rsidRPr="006A720D" w:rsidRDefault="00803796" w:rsidP="00803796">
            <w:pPr>
              <w:ind w:firstLine="567"/>
              <w:jc w:val="both"/>
            </w:pPr>
            <w:r w:rsidRPr="1D70E595">
              <w:t>Veiklos biudžetas parengtas remiantis ankstesne panašių projektų įgyvendinimo patirtimi, įvertinus turimus kiekybinius rodiklius bei šiuo metu vyraujančias rinkos kainų tendencijas ir jų poveikį planuojamoms veikloms.</w:t>
            </w:r>
          </w:p>
          <w:p w14:paraId="0BE26055" w14:textId="313EF1FA" w:rsidR="00803796" w:rsidRPr="006A720D" w:rsidRDefault="00803796" w:rsidP="00803796">
            <w:pPr>
              <w:ind w:firstLine="567"/>
              <w:jc w:val="both"/>
            </w:pPr>
            <w:r w:rsidRPr="1D70E595">
              <w:rPr>
                <w:u w:val="single"/>
              </w:rPr>
              <w:t>Finansavimo forma</w:t>
            </w:r>
            <w:r w:rsidRPr="1D70E595">
              <w:t xml:space="preserve">. </w:t>
            </w:r>
            <w:r w:rsidRPr="1D70E595">
              <w:rPr>
                <w:lang w:eastAsia="lt-LT"/>
              </w:rPr>
              <w:t xml:space="preserve">Valstybės gynybos fondo </w:t>
            </w:r>
            <w:r w:rsidRPr="1D70E595">
              <w:t xml:space="preserve">ir </w:t>
            </w:r>
            <w:r w:rsidRPr="1D70E595">
              <w:rPr>
                <w:lang w:eastAsia="lt-LT"/>
              </w:rPr>
              <w:t xml:space="preserve">VB </w:t>
            </w:r>
            <w:r w:rsidRPr="1D70E595">
              <w:t>lėšų skyrimas (dotacija).</w:t>
            </w:r>
          </w:p>
          <w:p w14:paraId="45E5CC75" w14:textId="754E0F7A" w:rsidR="00C96BA5" w:rsidRPr="006A720D" w:rsidRDefault="00C96BA5" w:rsidP="00667EC1">
            <w:pPr>
              <w:jc w:val="both"/>
            </w:pPr>
          </w:p>
        </w:tc>
      </w:tr>
      <w:tr w:rsidR="00667EC1" w:rsidRPr="006A720D" w14:paraId="0AB82A15" w14:textId="77777777" w:rsidTr="00C96BA5">
        <w:trPr>
          <w:trHeight w:val="513"/>
        </w:trPr>
        <w:tc>
          <w:tcPr>
            <w:tcW w:w="9813" w:type="dxa"/>
            <w:shd w:val="clear" w:color="auto" w:fill="DBE5F1" w:themeFill="accent1" w:themeFillTint="33"/>
          </w:tcPr>
          <w:p w14:paraId="2C98AC3B" w14:textId="77777777" w:rsidR="00667EC1" w:rsidRPr="006A720D" w:rsidRDefault="00667EC1" w:rsidP="00667EC1">
            <w:pPr>
              <w:keepNext/>
              <w:keepLines/>
              <w:jc w:val="center"/>
              <w:outlineLvl w:val="2"/>
              <w:rPr>
                <w:b/>
                <w:szCs w:val="24"/>
              </w:rPr>
            </w:pPr>
            <w:r w:rsidRPr="006A720D">
              <w:rPr>
                <w:b/>
                <w:szCs w:val="24"/>
              </w:rPr>
              <w:lastRenderedPageBreak/>
              <w:t>ANTRASIS SKIRSNIS</w:t>
            </w:r>
          </w:p>
          <w:p w14:paraId="0B385240" w14:textId="78141C30" w:rsidR="00667EC1" w:rsidRPr="1D70E595" w:rsidRDefault="00667EC1" w:rsidP="00667EC1">
            <w:pPr>
              <w:tabs>
                <w:tab w:val="left" w:pos="860"/>
              </w:tabs>
              <w:jc w:val="center"/>
            </w:pPr>
            <w:r w:rsidRPr="006A720D">
              <w:rPr>
                <w:b/>
                <w:caps/>
                <w:szCs w:val="24"/>
              </w:rPr>
              <w:t>PLĖTROS PROGRAMOS PAŽANGOS Priemonės GERIAUSIOS alternatyvos PASIRINKIMAS</w:t>
            </w:r>
          </w:p>
        </w:tc>
      </w:tr>
      <w:tr w:rsidR="00667EC1" w:rsidRPr="006A720D" w14:paraId="576291C8" w14:textId="77777777" w:rsidTr="00C96BA5">
        <w:trPr>
          <w:trHeight w:val="2824"/>
        </w:trPr>
        <w:tc>
          <w:tcPr>
            <w:tcW w:w="9813" w:type="dxa"/>
          </w:tcPr>
          <w:p w14:paraId="2B564DA1" w14:textId="77777777" w:rsidR="00667EC1" w:rsidRPr="0004591F" w:rsidRDefault="00667EC1" w:rsidP="00667EC1">
            <w:pPr>
              <w:tabs>
                <w:tab w:val="left" w:pos="598"/>
              </w:tabs>
              <w:ind w:firstLine="599"/>
              <w:jc w:val="both"/>
              <w:rPr>
                <w:szCs w:val="24"/>
              </w:rPr>
            </w:pPr>
            <w:r w:rsidRPr="0004591F">
              <w:rPr>
                <w:szCs w:val="24"/>
              </w:rPr>
              <w:t>Vertinamos dvi pažangos priemonėje numatytų įgyvendinti veiklų alternatyvos (žr. Alternatyvų lentelę II skyriaus pirmojo skirsnio „Plėtros programos pažangos priemonės alternatyvos“).</w:t>
            </w:r>
            <w:r>
              <w:rPr>
                <w:szCs w:val="24"/>
              </w:rPr>
              <w:t xml:space="preserve"> Alternatyvų vertinimui naudojamas sąnaudų veiksmingumo analizės (SVA) metodas.</w:t>
            </w:r>
          </w:p>
          <w:p w14:paraId="28ECF44E" w14:textId="77777777" w:rsidR="00667EC1" w:rsidRPr="006A720D" w:rsidRDefault="00667EC1" w:rsidP="00667EC1">
            <w:pPr>
              <w:ind w:firstLine="567"/>
              <w:jc w:val="both"/>
              <w:rPr>
                <w:b/>
                <w:bCs/>
                <w:szCs w:val="24"/>
              </w:rPr>
            </w:pPr>
            <w:r w:rsidRPr="006A720D">
              <w:rPr>
                <w:b/>
                <w:bCs/>
                <w:szCs w:val="24"/>
              </w:rPr>
              <w:t>Sąnaudų veiksmingumo vertinimas</w:t>
            </w:r>
          </w:p>
          <w:p w14:paraId="25650D82" w14:textId="77777777" w:rsidR="00667EC1" w:rsidRPr="006A720D" w:rsidRDefault="00667EC1" w:rsidP="00667EC1">
            <w:pPr>
              <w:ind w:firstLine="567"/>
              <w:jc w:val="both"/>
              <w:rPr>
                <w:szCs w:val="24"/>
              </w:rPr>
            </w:pPr>
            <w:r w:rsidRPr="78A263C0">
              <w:t>Siekiant įvertinti numatytų veiklų veiksmingumą, vadovaujantis viešai paskelbta skaičiuokle</w:t>
            </w:r>
            <w:r w:rsidRPr="78A263C0">
              <w:rPr>
                <w:vertAlign w:val="superscript"/>
              </w:rPr>
              <w:footnoteReference w:id="18"/>
            </w:r>
            <w:r w:rsidRPr="78A263C0">
              <w:t>, apskaičiuota planuojamų įgyvendinti veiklų SVA</w:t>
            </w:r>
            <w:r w:rsidRPr="006A720D">
              <w:rPr>
                <w:szCs w:val="24"/>
              </w:rPr>
              <w:t xml:space="preserve"> </w:t>
            </w:r>
            <w:r w:rsidRPr="78A263C0">
              <w:t>analizės rezultatais</w:t>
            </w:r>
            <w:r w:rsidRPr="006A720D">
              <w:rPr>
                <w:szCs w:val="24"/>
              </w:rPr>
              <w:t>:</w:t>
            </w:r>
          </w:p>
          <w:tbl>
            <w:tblPr>
              <w:tblStyle w:val="Lentelstinklelis"/>
              <w:tblW w:w="0" w:type="auto"/>
              <w:tblLook w:val="04A0" w:firstRow="1" w:lastRow="0" w:firstColumn="1" w:lastColumn="0" w:noHBand="0" w:noVBand="1"/>
            </w:tblPr>
            <w:tblGrid>
              <w:gridCol w:w="1718"/>
              <w:gridCol w:w="5954"/>
              <w:gridCol w:w="1915"/>
            </w:tblGrid>
            <w:tr w:rsidR="00667EC1" w14:paraId="615D2269" w14:textId="77777777">
              <w:tc>
                <w:tcPr>
                  <w:tcW w:w="1718" w:type="dxa"/>
                </w:tcPr>
                <w:p w14:paraId="5C6D350C" w14:textId="49526005" w:rsidR="00667EC1" w:rsidRPr="00667EC1" w:rsidRDefault="00667EC1" w:rsidP="00667EC1">
                  <w:pPr>
                    <w:tabs>
                      <w:tab w:val="left" w:pos="860"/>
                    </w:tabs>
                    <w:jc w:val="both"/>
                    <w:rPr>
                      <w:rFonts w:ascii="Times New Roman" w:hAnsi="Times New Roman" w:cs="Times New Roman"/>
                    </w:rPr>
                  </w:pPr>
                  <w:r w:rsidRPr="00667EC1">
                    <w:rPr>
                      <w:rFonts w:ascii="Times New Roman" w:hAnsi="Times New Roman" w:cs="Times New Roman"/>
                    </w:rPr>
                    <w:t>Alternatyv</w:t>
                  </w:r>
                  <w:r>
                    <w:rPr>
                      <w:rFonts w:ascii="Times New Roman" w:hAnsi="Times New Roman" w:cs="Times New Roman"/>
                    </w:rPr>
                    <w:t>a</w:t>
                  </w:r>
                </w:p>
              </w:tc>
              <w:tc>
                <w:tcPr>
                  <w:tcW w:w="5954" w:type="dxa"/>
                  <w:vAlign w:val="center"/>
                </w:tcPr>
                <w:p w14:paraId="6498FC1A" w14:textId="650286B5" w:rsidR="00667EC1" w:rsidRPr="00667EC1" w:rsidRDefault="00667EC1" w:rsidP="00667EC1">
                  <w:pPr>
                    <w:tabs>
                      <w:tab w:val="left" w:pos="860"/>
                    </w:tabs>
                    <w:jc w:val="both"/>
                    <w:rPr>
                      <w:rFonts w:ascii="Times New Roman" w:hAnsi="Times New Roman" w:cs="Times New Roman"/>
                    </w:rPr>
                  </w:pPr>
                  <w:r w:rsidRPr="00667EC1">
                    <w:rPr>
                      <w:rFonts w:ascii="Times New Roman" w:hAnsi="Times New Roman" w:cs="Times New Roman"/>
                    </w:rPr>
                    <w:t>Alternatyvos pavadinimas</w:t>
                  </w:r>
                </w:p>
              </w:tc>
              <w:tc>
                <w:tcPr>
                  <w:tcW w:w="1915" w:type="dxa"/>
                  <w:vAlign w:val="center"/>
                </w:tcPr>
                <w:p w14:paraId="5C0C5D1E" w14:textId="2CF6C724" w:rsidR="00667EC1" w:rsidRPr="00667EC1" w:rsidRDefault="00667EC1" w:rsidP="00667EC1">
                  <w:pPr>
                    <w:tabs>
                      <w:tab w:val="left" w:pos="860"/>
                    </w:tabs>
                    <w:jc w:val="center"/>
                    <w:rPr>
                      <w:rFonts w:ascii="Times New Roman" w:hAnsi="Times New Roman" w:cs="Times New Roman"/>
                    </w:rPr>
                  </w:pPr>
                  <w:r w:rsidRPr="00667EC1">
                    <w:rPr>
                      <w:rFonts w:ascii="Times New Roman" w:hAnsi="Times New Roman" w:cs="Times New Roman"/>
                    </w:rPr>
                    <w:t>SVA rodiklis</w:t>
                  </w:r>
                </w:p>
              </w:tc>
            </w:tr>
            <w:tr w:rsidR="00667EC1" w14:paraId="1FB77752" w14:textId="77777777">
              <w:tc>
                <w:tcPr>
                  <w:tcW w:w="1718" w:type="dxa"/>
                  <w:vAlign w:val="center"/>
                </w:tcPr>
                <w:p w14:paraId="4CFE002B" w14:textId="525C857F" w:rsidR="00667EC1" w:rsidRPr="00667EC1" w:rsidRDefault="00667EC1" w:rsidP="00667EC1">
                  <w:pPr>
                    <w:tabs>
                      <w:tab w:val="left" w:pos="860"/>
                    </w:tabs>
                    <w:jc w:val="both"/>
                    <w:rPr>
                      <w:rFonts w:ascii="Times New Roman" w:hAnsi="Times New Roman" w:cs="Times New Roman"/>
                    </w:rPr>
                  </w:pPr>
                  <w:r w:rsidRPr="00667EC1">
                    <w:rPr>
                      <w:rFonts w:ascii="Times New Roman" w:hAnsi="Times New Roman" w:cs="Times New Roman"/>
                    </w:rPr>
                    <w:t>Alternatyva 1</w:t>
                  </w:r>
                </w:p>
              </w:tc>
              <w:tc>
                <w:tcPr>
                  <w:tcW w:w="5954" w:type="dxa"/>
                  <w:vAlign w:val="center"/>
                </w:tcPr>
                <w:p w14:paraId="47594C49" w14:textId="2015B045" w:rsidR="00667EC1" w:rsidRPr="00667EC1" w:rsidRDefault="00667EC1" w:rsidP="00667EC1">
                  <w:pPr>
                    <w:tabs>
                      <w:tab w:val="left" w:pos="860"/>
                    </w:tabs>
                    <w:jc w:val="both"/>
                    <w:rPr>
                      <w:rFonts w:ascii="Times New Roman" w:hAnsi="Times New Roman" w:cs="Times New Roman"/>
                    </w:rPr>
                  </w:pPr>
                  <w:r w:rsidRPr="00667EC1">
                    <w:rPr>
                      <w:rFonts w:ascii="Times New Roman" w:hAnsi="Times New Roman" w:cs="Times New Roman"/>
                    </w:rPr>
                    <w:t>Susisiekimo geležinkelio transportu kokybės gerinimas ir prieinamumo didinimas (veiklų rinkinys 1)</w:t>
                  </w:r>
                </w:p>
              </w:tc>
              <w:tc>
                <w:tcPr>
                  <w:tcW w:w="1915" w:type="dxa"/>
                  <w:vAlign w:val="center"/>
                </w:tcPr>
                <w:p w14:paraId="47D05E1E" w14:textId="7F42FF72" w:rsidR="00667EC1" w:rsidRPr="00667EC1" w:rsidRDefault="00667EC1" w:rsidP="00667EC1">
                  <w:pPr>
                    <w:tabs>
                      <w:tab w:val="left" w:pos="860"/>
                    </w:tabs>
                    <w:jc w:val="center"/>
                    <w:rPr>
                      <w:rFonts w:ascii="Times New Roman" w:hAnsi="Times New Roman" w:cs="Times New Roman"/>
                    </w:rPr>
                  </w:pPr>
                  <w:r w:rsidRPr="00667EC1">
                    <w:rPr>
                      <w:rFonts w:ascii="Times New Roman" w:hAnsi="Times New Roman" w:cs="Times New Roman"/>
                    </w:rPr>
                    <w:t xml:space="preserve">11 </w:t>
                  </w:r>
                  <w:r w:rsidR="00AC1DD1">
                    <w:rPr>
                      <w:rFonts w:ascii="Times New Roman" w:hAnsi="Times New Roman" w:cs="Times New Roman"/>
                    </w:rPr>
                    <w:t>645</w:t>
                  </w:r>
                  <w:r w:rsidRPr="00667EC1">
                    <w:rPr>
                      <w:rFonts w:ascii="Times New Roman" w:hAnsi="Times New Roman" w:cs="Times New Roman"/>
                    </w:rPr>
                    <w:t>,</w:t>
                  </w:r>
                  <w:r w:rsidR="006E4FA1">
                    <w:rPr>
                      <w:rFonts w:ascii="Times New Roman" w:hAnsi="Times New Roman" w:cs="Times New Roman"/>
                    </w:rPr>
                    <w:t>46</w:t>
                  </w:r>
                </w:p>
              </w:tc>
            </w:tr>
            <w:tr w:rsidR="00667EC1" w14:paraId="370D8878" w14:textId="77777777">
              <w:trPr>
                <w:trHeight w:val="70"/>
              </w:trPr>
              <w:tc>
                <w:tcPr>
                  <w:tcW w:w="1718" w:type="dxa"/>
                  <w:vAlign w:val="center"/>
                </w:tcPr>
                <w:p w14:paraId="5C695722" w14:textId="427A41E3" w:rsidR="00667EC1" w:rsidRPr="00667EC1" w:rsidRDefault="00667EC1" w:rsidP="00667EC1">
                  <w:pPr>
                    <w:tabs>
                      <w:tab w:val="left" w:pos="860"/>
                    </w:tabs>
                    <w:jc w:val="both"/>
                    <w:rPr>
                      <w:rFonts w:ascii="Times New Roman" w:hAnsi="Times New Roman" w:cs="Times New Roman"/>
                    </w:rPr>
                  </w:pPr>
                  <w:r w:rsidRPr="00667EC1">
                    <w:rPr>
                      <w:rFonts w:ascii="Times New Roman" w:hAnsi="Times New Roman" w:cs="Times New Roman"/>
                    </w:rPr>
                    <w:t>Alternatyva 2</w:t>
                  </w:r>
                </w:p>
              </w:tc>
              <w:tc>
                <w:tcPr>
                  <w:tcW w:w="5954" w:type="dxa"/>
                  <w:vAlign w:val="center"/>
                </w:tcPr>
                <w:p w14:paraId="5040A518" w14:textId="7B1805EE" w:rsidR="00667EC1" w:rsidRPr="00667EC1" w:rsidRDefault="00667EC1" w:rsidP="00667EC1">
                  <w:pPr>
                    <w:tabs>
                      <w:tab w:val="left" w:pos="860"/>
                    </w:tabs>
                    <w:jc w:val="both"/>
                    <w:rPr>
                      <w:rFonts w:ascii="Times New Roman" w:hAnsi="Times New Roman" w:cs="Times New Roman"/>
                    </w:rPr>
                  </w:pPr>
                  <w:r w:rsidRPr="00667EC1">
                    <w:rPr>
                      <w:rFonts w:ascii="Times New Roman" w:hAnsi="Times New Roman" w:cs="Times New Roman"/>
                    </w:rPr>
                    <w:t>Susisiekimo geležinkelio transportu kokybės gerinimas ir prieinamumo didinimas (veiklų rinkinys 2)</w:t>
                  </w:r>
                </w:p>
              </w:tc>
              <w:tc>
                <w:tcPr>
                  <w:tcW w:w="1915" w:type="dxa"/>
                  <w:vAlign w:val="center"/>
                </w:tcPr>
                <w:p w14:paraId="5B0A5937" w14:textId="0479074A" w:rsidR="00667EC1" w:rsidRPr="00667EC1" w:rsidRDefault="00667EC1" w:rsidP="00667EC1">
                  <w:pPr>
                    <w:tabs>
                      <w:tab w:val="left" w:pos="860"/>
                    </w:tabs>
                    <w:jc w:val="center"/>
                    <w:rPr>
                      <w:rFonts w:ascii="Times New Roman" w:hAnsi="Times New Roman" w:cs="Times New Roman"/>
                    </w:rPr>
                  </w:pPr>
                  <w:r w:rsidRPr="00667EC1">
                    <w:rPr>
                      <w:rFonts w:ascii="Times New Roman" w:hAnsi="Times New Roman" w:cs="Times New Roman"/>
                    </w:rPr>
                    <w:t xml:space="preserve">11 </w:t>
                  </w:r>
                  <w:r w:rsidR="006E4FA1">
                    <w:rPr>
                      <w:rFonts w:ascii="Times New Roman" w:hAnsi="Times New Roman" w:cs="Times New Roman"/>
                    </w:rPr>
                    <w:t>897</w:t>
                  </w:r>
                  <w:r w:rsidRPr="00667EC1">
                    <w:rPr>
                      <w:rFonts w:ascii="Times New Roman" w:hAnsi="Times New Roman" w:cs="Times New Roman"/>
                    </w:rPr>
                    <w:t>,</w:t>
                  </w:r>
                  <w:r w:rsidR="006E4FA1">
                    <w:rPr>
                      <w:rFonts w:ascii="Times New Roman" w:hAnsi="Times New Roman" w:cs="Times New Roman"/>
                    </w:rPr>
                    <w:t>58</w:t>
                  </w:r>
                </w:p>
              </w:tc>
            </w:tr>
          </w:tbl>
          <w:p w14:paraId="57EF7078" w14:textId="77777777" w:rsidR="00667EC1" w:rsidRDefault="00667EC1" w:rsidP="61B5285F">
            <w:pPr>
              <w:tabs>
                <w:tab w:val="left" w:pos="860"/>
              </w:tabs>
              <w:ind w:firstLine="567"/>
              <w:jc w:val="both"/>
            </w:pPr>
          </w:p>
          <w:p w14:paraId="65CF7023" w14:textId="77777777" w:rsidR="00667EC1" w:rsidRDefault="00667EC1" w:rsidP="00667EC1">
            <w:pPr>
              <w:ind w:firstLine="567"/>
              <w:jc w:val="both"/>
            </w:pPr>
            <w:r>
              <w:t>Geriausia alternatyva pripažįstama ta, kurios SVA rodiklis yra mažesnis, t. y. pirmoji alternatyva.</w:t>
            </w:r>
          </w:p>
          <w:p w14:paraId="40E2C9C0" w14:textId="478AA13B" w:rsidR="00667EC1" w:rsidRPr="1D70E595" w:rsidRDefault="00667EC1" w:rsidP="00FB5BA6">
            <w:pPr>
              <w:tabs>
                <w:tab w:val="left" w:pos="860"/>
              </w:tabs>
              <w:ind w:firstLine="567"/>
              <w:jc w:val="both"/>
            </w:pPr>
            <w:r>
              <w:t>Alternatyvų vertinimo prielaidos nurodytos Skaičiuoklės darbalapyje „Alternatyvos“ ir „Sąlygos“, alternatyvų finansiniai srautai – darbalapiuose „Prielaidos“, „Alternatyva 1“ ir „Alternatyva 2“, o vertinimo rezultatai – darbalapyje „Rezultatai“.</w:t>
            </w:r>
          </w:p>
        </w:tc>
      </w:tr>
    </w:tbl>
    <w:p w14:paraId="45E5CD3E" w14:textId="7B6EE062" w:rsidR="00C12CB9" w:rsidRPr="006A720D" w:rsidRDefault="00C12CB9" w:rsidP="00667EC1">
      <w:pPr>
        <w:rPr>
          <w:szCs w:val="24"/>
        </w:rPr>
      </w:pPr>
    </w:p>
    <w:sectPr w:rsidR="00C12CB9" w:rsidRPr="006A720D">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8C569" w14:textId="77777777" w:rsidR="00BF1323" w:rsidRDefault="00BF1323">
      <w:pPr>
        <w:rPr>
          <w:sz w:val="22"/>
          <w:szCs w:val="22"/>
        </w:rPr>
      </w:pPr>
      <w:r>
        <w:rPr>
          <w:sz w:val="22"/>
          <w:szCs w:val="22"/>
        </w:rPr>
        <w:separator/>
      </w:r>
    </w:p>
  </w:endnote>
  <w:endnote w:type="continuationSeparator" w:id="0">
    <w:p w14:paraId="5709854E" w14:textId="77777777" w:rsidR="00BF1323" w:rsidRDefault="00BF1323">
      <w:pPr>
        <w:rPr>
          <w:sz w:val="22"/>
          <w:szCs w:val="22"/>
        </w:rPr>
      </w:pPr>
      <w:r>
        <w:rPr>
          <w:sz w:val="22"/>
          <w:szCs w:val="22"/>
        </w:rPr>
        <w:continuationSeparator/>
      </w:r>
    </w:p>
  </w:endnote>
  <w:endnote w:type="continuationNotice" w:id="1">
    <w:p w14:paraId="2F74C6E9" w14:textId="77777777" w:rsidR="00BF1323" w:rsidRDefault="00BF1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CD48" w14:textId="77777777" w:rsidR="00C12CB9" w:rsidRDefault="00C12CB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CD49" w14:textId="77777777" w:rsidR="00C12CB9" w:rsidRDefault="00C12CB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CD4B" w14:textId="77777777" w:rsidR="00C12CB9" w:rsidRDefault="00C12CB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E2350" w14:textId="77777777" w:rsidR="00BF1323" w:rsidRDefault="00BF1323">
      <w:pPr>
        <w:rPr>
          <w:sz w:val="22"/>
          <w:szCs w:val="22"/>
        </w:rPr>
      </w:pPr>
      <w:r>
        <w:rPr>
          <w:sz w:val="22"/>
          <w:szCs w:val="22"/>
        </w:rPr>
        <w:separator/>
      </w:r>
    </w:p>
  </w:footnote>
  <w:footnote w:type="continuationSeparator" w:id="0">
    <w:p w14:paraId="58691141" w14:textId="77777777" w:rsidR="00BF1323" w:rsidRDefault="00BF1323">
      <w:pPr>
        <w:rPr>
          <w:sz w:val="22"/>
          <w:szCs w:val="22"/>
        </w:rPr>
      </w:pPr>
      <w:r>
        <w:rPr>
          <w:sz w:val="22"/>
          <w:szCs w:val="22"/>
        </w:rPr>
        <w:continuationSeparator/>
      </w:r>
    </w:p>
  </w:footnote>
  <w:footnote w:type="continuationNotice" w:id="1">
    <w:p w14:paraId="78DC5B65" w14:textId="77777777" w:rsidR="00BF1323" w:rsidRDefault="00BF1323"/>
  </w:footnote>
  <w:footnote w:id="2">
    <w:p w14:paraId="45E5CD4C" w14:textId="77777777" w:rsidR="00C12CB9" w:rsidRDefault="003B17BB">
      <w:pPr>
        <w:jc w:val="both"/>
        <w:rPr>
          <w:sz w:val="20"/>
        </w:rPr>
      </w:pPr>
      <w:r>
        <w:rPr>
          <w:sz w:val="20"/>
          <w:vertAlign w:val="superscript"/>
        </w:rPr>
        <w:footnoteRef/>
      </w:r>
      <w:r>
        <w:rPr>
          <w:sz w:val="20"/>
        </w:rPr>
        <w:t xml:space="preserve"> 2022–2030 metų plėtros programos valdytojos Lietuvos Respublikos susisiekimo ministerijos susisiekimo plėtros programa, patvirtinta Lietuvos Respublikos Vyriausybės 2022 m. kovo 16 d. nutarimu Nr. 245 „Dėl 2022–2030 metų plėtros programos valdytojos Lietuvos Respublikos susisiekimo ministerijos susisiekimo plėtros programos patvirtinimo“ </w:t>
      </w:r>
    </w:p>
  </w:footnote>
  <w:footnote w:id="3">
    <w:p w14:paraId="45E5CD4D" w14:textId="77777777" w:rsidR="00C12CB9" w:rsidRDefault="003B17BB">
      <w:pPr>
        <w:rPr>
          <w:sz w:val="20"/>
        </w:rPr>
      </w:pPr>
      <w:r>
        <w:rPr>
          <w:sz w:val="20"/>
          <w:vertAlign w:val="superscript"/>
        </w:rPr>
        <w:footnoteRef/>
      </w:r>
      <w:r>
        <w:rPr>
          <w:sz w:val="20"/>
        </w:rPr>
        <w:t xml:space="preserve"> Aštuonioliktosios Lietuvos Respublikos Vyriausybės programa, kuriai pritarta Lietuvos Respublikos Seimo 2020 m. gruodžio 11 d. nutarimu Nr. XIV-72 „Dėl Aštuonioliktosios Lietuvos Respublikos Vyriausybės programos“.</w:t>
      </w:r>
    </w:p>
  </w:footnote>
  <w:footnote w:id="4">
    <w:p w14:paraId="45E5CD4E" w14:textId="77777777" w:rsidR="00C12CB9" w:rsidRDefault="003B17BB">
      <w:pPr>
        <w:rPr>
          <w:sz w:val="20"/>
        </w:rPr>
      </w:pPr>
      <w:r>
        <w:rPr>
          <w:sz w:val="20"/>
          <w:vertAlign w:val="superscript"/>
        </w:rPr>
        <w:footnoteRef/>
      </w:r>
      <w:r>
        <w:rPr>
          <w:sz w:val="20"/>
        </w:rPr>
        <w:t xml:space="preserve"> Devynioliktosios Lietuvos Respublikos Vyriausybės </w:t>
      </w:r>
      <w:r>
        <w:rPr>
          <w:iCs/>
          <w:sz w:val="20"/>
        </w:rPr>
        <w:t>programos nuostatų įgyvendinimo planas</w:t>
      </w:r>
      <w:r>
        <w:rPr>
          <w:sz w:val="20"/>
        </w:rPr>
        <w:t xml:space="preserve">, kuris patvirtintas Lietuvos Respublikos Vyriausybės 2025 m. kovo 12 d. nutarimu Nr. 151 „Dėl Lietuvos Respublikos Vyriausybės programos </w:t>
      </w:r>
      <w:r>
        <w:rPr>
          <w:iCs/>
          <w:sz w:val="20"/>
        </w:rPr>
        <w:t xml:space="preserve">nuostatų įgyvendinimo </w:t>
      </w:r>
      <w:r>
        <w:rPr>
          <w:sz w:val="20"/>
        </w:rPr>
        <w:t>plano patvirtinimo“.</w:t>
      </w:r>
    </w:p>
  </w:footnote>
  <w:footnote w:id="5">
    <w:p w14:paraId="5AC3E790" w14:textId="068B8FDA" w:rsidR="004F0C7A" w:rsidRDefault="004F0C7A" w:rsidP="004F0C7A">
      <w:pPr>
        <w:pStyle w:val="Puslapioinaostekstas"/>
        <w:jc w:val="both"/>
      </w:pPr>
      <w:r>
        <w:rPr>
          <w:rStyle w:val="Puslapioinaosnuoroda"/>
        </w:rPr>
        <w:footnoteRef/>
      </w:r>
      <w:r>
        <w:t xml:space="preserve"> </w:t>
      </w:r>
      <w:r w:rsidRPr="004F0C7A">
        <w:t>Lietuvos Respublikos Vyriausybės 2025 m. gruodžio 10 d. nutarimas Nr. 895 „Dėl Dvidešimtosios Lietuvos Respublikos Vyriausybės programos nuostatų įgyvendinimo plano patvirtinimo“</w:t>
      </w:r>
    </w:p>
  </w:footnote>
  <w:footnote w:id="6">
    <w:p w14:paraId="45E5CD4F" w14:textId="77777777" w:rsidR="00C12CB9" w:rsidRDefault="003B17BB">
      <w:pPr>
        <w:jc w:val="both"/>
        <w:rPr>
          <w:sz w:val="20"/>
        </w:rPr>
      </w:pPr>
      <w:r>
        <w:rPr>
          <w:sz w:val="20"/>
          <w:vertAlign w:val="superscript"/>
        </w:rPr>
        <w:footnoteRef/>
      </w:r>
      <w:r>
        <w:rPr>
          <w:sz w:val="20"/>
        </w:rPr>
        <w:t xml:space="preserve"> 2020 metų Nacionalinė reformų darbotvarkė, patvirtinta Lietuvos Respublikos Vyriausybės 2020 m. gegužės 13 d. nutarimu Nr. 498 „Dėl 2020 metų Nacionalinės reformų darbotvarkės patvirtinimo“.</w:t>
      </w:r>
    </w:p>
  </w:footnote>
  <w:footnote w:id="7">
    <w:p w14:paraId="45E5CD50" w14:textId="77777777" w:rsidR="00C12CB9" w:rsidRDefault="003B17BB">
      <w:pPr>
        <w:jc w:val="both"/>
        <w:rPr>
          <w:sz w:val="20"/>
        </w:rPr>
      </w:pPr>
      <w:r>
        <w:rPr>
          <w:sz w:val="20"/>
          <w:vertAlign w:val="superscript"/>
        </w:rPr>
        <w:footnoteRef/>
      </w:r>
      <w:r>
        <w:rPr>
          <w:sz w:val="20"/>
        </w:rPr>
        <w:t xml:space="preserve"> 2015 m. rugsėjo 25 d. Generalinės Asamblėjos rezoliucija „Keiskime mūsų pasaulį: Darnaus vystymosi darbotvarkė iki 2030 metų“, internetinė prieiga: </w:t>
      </w:r>
      <w:r>
        <w:rPr>
          <w:color w:val="0000FF"/>
          <w:sz w:val="20"/>
          <w:u w:val="single"/>
        </w:rPr>
        <w:t>https://osp.stat.gov.lt/documents/10180/483818/darbotvarke_DVR.pdf</w:t>
      </w:r>
    </w:p>
  </w:footnote>
  <w:footnote w:id="8">
    <w:p w14:paraId="45E5CD51" w14:textId="77777777" w:rsidR="00C12CB9" w:rsidRDefault="003B17BB">
      <w:pPr>
        <w:jc w:val="both"/>
        <w:rPr>
          <w:sz w:val="20"/>
        </w:rPr>
      </w:pPr>
      <w:r>
        <w:rPr>
          <w:sz w:val="20"/>
          <w:vertAlign w:val="superscript"/>
        </w:rPr>
        <w:footnoteRef/>
      </w:r>
      <w:r>
        <w:rPr>
          <w:sz w:val="20"/>
        </w:rPr>
        <w:t xml:space="preserve"> Lietuvos Respublikos teritorijos bendrasis planas, patvirtintas Lietuvos Respublikos Vyriausybės 2021 m. rugsėjo 29 d. nutarimu Nr. 789 Dėl Lietuvos Respublikos teritorijos bendrojo plano patvirtinimo“.</w:t>
      </w:r>
    </w:p>
  </w:footnote>
  <w:footnote w:id="9">
    <w:p w14:paraId="45E5CD52" w14:textId="77777777" w:rsidR="00C12CB9" w:rsidRDefault="003B17BB">
      <w:pPr>
        <w:jc w:val="both"/>
        <w:rPr>
          <w:sz w:val="20"/>
        </w:rPr>
      </w:pPr>
      <w:r>
        <w:rPr>
          <w:sz w:val="20"/>
          <w:vertAlign w:val="superscript"/>
        </w:rPr>
        <w:footnoteRef/>
      </w:r>
      <w:r>
        <w:rPr>
          <w:sz w:val="20"/>
        </w:rPr>
        <w:t xml:space="preserve"> Lietuvos Respublikos susisiekimo ministro 2022 m. vasario 9 d. įsakymas Nr. 3-86 „Dėl </w:t>
      </w:r>
      <w:r>
        <w:rPr>
          <w:iCs/>
          <w:color w:val="000000"/>
          <w:sz w:val="20"/>
          <w:lang w:eastAsia="lt-LT"/>
        </w:rPr>
        <w:t xml:space="preserve">Lietuvos transporto infrastruktūros plėtros iki 2030 m. plano </w:t>
      </w:r>
      <w:r>
        <w:rPr>
          <w:sz w:val="20"/>
        </w:rPr>
        <w:t>patvirtinimo“.</w:t>
      </w:r>
    </w:p>
  </w:footnote>
  <w:footnote w:id="10">
    <w:p w14:paraId="45E5CD53" w14:textId="77777777" w:rsidR="00C12CB9" w:rsidRDefault="003B17BB">
      <w:pPr>
        <w:jc w:val="both"/>
        <w:rPr>
          <w:sz w:val="20"/>
        </w:rPr>
      </w:pPr>
      <w:r>
        <w:rPr>
          <w:sz w:val="20"/>
          <w:vertAlign w:val="superscript"/>
        </w:rPr>
        <w:footnoteRef/>
      </w:r>
      <w:r>
        <w:rPr>
          <w:sz w:val="20"/>
        </w:rPr>
        <w:t xml:space="preserve"> Patvirtinta Lietuvos Respublikos Vyriausybės 2021 m. balandžio 28 d. nutarimu Nr. 292 „Dėl Lietuvos Respublikos strateginio valdymo įstatymo, Lietuvos Respublikos regioninės plėtros įstatymo 4 straipsnio 3 ir 5 dalių, 7 straipsnio 1 ir </w:t>
      </w:r>
      <w:r>
        <w:rPr>
          <w:sz w:val="18"/>
          <w:szCs w:val="18"/>
          <w:vertAlign w:val="superscript"/>
        </w:rPr>
        <w:t>4</w:t>
      </w:r>
      <w:r>
        <w:rPr>
          <w:sz w:val="18"/>
          <w:szCs w:val="18"/>
        </w:rPr>
        <w:t xml:space="preserve"> </w:t>
      </w:r>
      <w:r>
        <w:rPr>
          <w:sz w:val="20"/>
        </w:rPr>
        <w:t>dalių ir Lietuvos Respublikos biudžeto sandaros įstatymo 141 straipsnio 3 dalies įgyvendinimo“.</w:t>
      </w:r>
    </w:p>
  </w:footnote>
  <w:footnote w:id="11">
    <w:p w14:paraId="45E5CD54" w14:textId="292445A8" w:rsidR="00C12CB9" w:rsidRDefault="003B17BB">
      <w:pPr>
        <w:rPr>
          <w:sz w:val="20"/>
        </w:rPr>
      </w:pPr>
      <w:r>
        <w:rPr>
          <w:sz w:val="20"/>
          <w:vertAlign w:val="superscript"/>
        </w:rPr>
        <w:footnoteRef/>
      </w:r>
      <w:r>
        <w:rPr>
          <w:sz w:val="20"/>
        </w:rPr>
        <w:t xml:space="preserve"> </w:t>
      </w:r>
      <w:r w:rsidR="00044B34" w:rsidRPr="00E542D5">
        <w:rPr>
          <w:sz w:val="20"/>
        </w:rPr>
        <w:t xml:space="preserve">2025 m. liepos 9 d. Komisijos įgyvendinimo sprendimo (ES) 2025/1332 dėl tarpvalstybinio projekto „Rail Baltica“ įgyvendinimo Europos transporto koridoriuose Šiaurės jūra – Baltijos jūra ir Baltijos jūra – Juodoji jūra – Egėjo jūra pagal Europos Parlamento ir Tarybos reglamentą (ES) 2024/1679 ir dėl Komisijos įgyvendinimo sprendimo (ES) 2018/1723 panaikinimo nuostatas </w:t>
      </w:r>
      <w:r w:rsidR="00044B34">
        <w:rPr>
          <w:sz w:val="20"/>
        </w:rPr>
        <w:t xml:space="preserve"> </w:t>
      </w:r>
      <w:hyperlink r:id="rId1" w:history="1">
        <w:r w:rsidR="00044B34" w:rsidRPr="00B549F6">
          <w:rPr>
            <w:rStyle w:val="Hipersaitas"/>
            <w:sz w:val="20"/>
          </w:rPr>
          <w:t>https://eur-lex.europa.eu/legal-content/LT/TXT/?uri=OJ:L_202501332</w:t>
        </w:r>
      </w:hyperlink>
    </w:p>
  </w:footnote>
  <w:footnote w:id="12">
    <w:p w14:paraId="26FD6D30" w14:textId="5D381F20" w:rsidR="271A34A6" w:rsidRDefault="003B17BB" w:rsidP="00F27FDF">
      <w:pPr>
        <w:jc w:val="both"/>
        <w:rPr>
          <w:rFonts w:ascii="Calibri" w:eastAsia="Calibri" w:hAnsi="Calibri" w:cs="Calibri"/>
          <w:szCs w:val="24"/>
        </w:rPr>
      </w:pPr>
      <w:r w:rsidRPr="271A34A6">
        <w:rPr>
          <w:sz w:val="20"/>
          <w:vertAlign w:val="superscript"/>
        </w:rPr>
        <w:footnoteRef/>
      </w:r>
      <w:r w:rsidR="271A34A6" w:rsidRPr="00FA0F77">
        <w:rPr>
          <w:rFonts w:eastAsia="Calibri"/>
          <w:sz w:val="18"/>
          <w:szCs w:val="18"/>
        </w:rPr>
        <w:t xml:space="preserve">Naujausia CBA versija </w:t>
      </w:r>
      <w:r w:rsidR="0231A748" w:rsidRPr="00FA0F77">
        <w:rPr>
          <w:rFonts w:eastAsia="Calibri"/>
          <w:sz w:val="18"/>
          <w:szCs w:val="18"/>
        </w:rPr>
        <w:t xml:space="preserve">paskelbta Susisiekimo ministerijos svetainėje, nuoroda </w:t>
      </w:r>
      <w:hyperlink r:id="rId2" w:history="1">
        <w:r w:rsidR="0231A748" w:rsidRPr="00FA0F77">
          <w:rPr>
            <w:rStyle w:val="Hipersaitas"/>
            <w:rFonts w:eastAsia="Calibri"/>
            <w:color w:val="0563C1"/>
            <w:sz w:val="18"/>
            <w:szCs w:val="18"/>
          </w:rPr>
          <w:t>https://sumin.lrv.lt/public/canonical/1767775091/15531/Annex_1__RB_CBA_Ph1_v1.1.1_CBA-report_20241211%20(1).pdf</w:t>
        </w:r>
      </w:hyperlink>
      <w:r w:rsidR="0231A748" w:rsidRPr="00FA0F77">
        <w:rPr>
          <w:rFonts w:eastAsia="Calibri"/>
          <w:sz w:val="18"/>
          <w:szCs w:val="18"/>
        </w:rPr>
        <w:t>.</w:t>
      </w:r>
      <w:r w:rsidR="271A34A6" w:rsidRPr="00FA0F77">
        <w:rPr>
          <w:rFonts w:eastAsia="Calibri"/>
          <w:sz w:val="18"/>
          <w:szCs w:val="18"/>
        </w:rPr>
        <w:t xml:space="preserve"> Ankstesnė versija paskelbta Susisiekimo ministerijos svetainėje, nuoroda </w:t>
      </w:r>
      <w:hyperlink r:id="rId3" w:history="1">
        <w:r w:rsidR="271A34A6" w:rsidRPr="00FA0F77">
          <w:rPr>
            <w:rStyle w:val="Hipersaitas"/>
            <w:rFonts w:eastAsia="Calibri"/>
            <w:color w:val="0563C1"/>
            <w:sz w:val="18"/>
            <w:szCs w:val="18"/>
          </w:rPr>
          <w:t>https://sumin.lrv.lt/public/canonical/1751534902/14049/RailBaltica_CBA_Feb2024%20(2).pdf</w:t>
        </w:r>
      </w:hyperlink>
      <w:r w:rsidR="271A34A6" w:rsidRPr="00FA0F77">
        <w:rPr>
          <w:rFonts w:eastAsia="Calibri"/>
          <w:sz w:val="18"/>
          <w:szCs w:val="18"/>
        </w:rPr>
        <w:t>).</w:t>
      </w:r>
    </w:p>
  </w:footnote>
  <w:footnote w:id="13">
    <w:p w14:paraId="45E5CD56" w14:textId="77777777" w:rsidR="00C12CB9" w:rsidRDefault="003B17BB">
      <w:pPr>
        <w:jc w:val="both"/>
        <w:rPr>
          <w:sz w:val="20"/>
        </w:rPr>
      </w:pPr>
      <w:r>
        <w:rPr>
          <w:sz w:val="20"/>
          <w:vertAlign w:val="superscript"/>
        </w:rPr>
        <w:footnoteRef/>
      </w:r>
      <w:r>
        <w:rPr>
          <w:sz w:val="20"/>
        </w:rPr>
        <w:t xml:space="preserve"> 2023 lapkričio 27 d. Vyriausybės strateginių projektų portfelio komisijos posėdžio protokolas Nr. STP-1.</w:t>
      </w:r>
    </w:p>
  </w:footnote>
  <w:footnote w:id="14">
    <w:p w14:paraId="45E5CD57" w14:textId="77777777" w:rsidR="00C12CB9" w:rsidRDefault="003B17BB">
      <w:pPr>
        <w:jc w:val="both"/>
        <w:rPr>
          <w:sz w:val="20"/>
        </w:rPr>
      </w:pPr>
      <w:r>
        <w:rPr>
          <w:sz w:val="20"/>
          <w:vertAlign w:val="superscript"/>
        </w:rPr>
        <w:footnoteRef/>
      </w:r>
      <w:r>
        <w:rPr>
          <w:sz w:val="20"/>
        </w:rPr>
        <w:t xml:space="preserve"> 2024 m. gruodžio 11 d. Vyriausybės strateginių projektų portfelio komisijos posėdžio protokolas Nr. STP-2</w:t>
      </w:r>
    </w:p>
  </w:footnote>
  <w:footnote w:id="15">
    <w:p w14:paraId="45E5CD58" w14:textId="77777777" w:rsidR="00C12CB9" w:rsidRDefault="003B17BB">
      <w:pPr>
        <w:jc w:val="both"/>
        <w:rPr>
          <w:sz w:val="20"/>
        </w:rPr>
      </w:pPr>
      <w:r>
        <w:rPr>
          <w:sz w:val="20"/>
          <w:vertAlign w:val="superscript"/>
        </w:rPr>
        <w:footnoteRef/>
      </w:r>
      <w:r>
        <w:rPr>
          <w:sz w:val="20"/>
        </w:rPr>
        <w:t xml:space="preserve"> A</w:t>
      </w:r>
      <w:r>
        <w:rPr>
          <w:color w:val="000000"/>
          <w:sz w:val="20"/>
        </w:rPr>
        <w:t>tsižvelgta į T</w:t>
      </w:r>
      <w:r>
        <w:rPr>
          <w:bCs/>
          <w:sz w:val="20"/>
        </w:rPr>
        <w:t>ransporto, informacinės visuomenės plėtros ir elektroninių ryšių sektorių projektų, finansuojamų Europos Sąjungos fondų investicijų ir kitos tarptautinės finansinės paramos lėšomis, įgyvendinimo stebėsenos komisijos posėdžio 2025 m. balandžio 9 d. protokolo</w:t>
      </w:r>
      <w:r>
        <w:rPr>
          <w:b/>
          <w:sz w:val="20"/>
        </w:rPr>
        <w:t xml:space="preserve"> </w:t>
      </w:r>
      <w:r>
        <w:rPr>
          <w:bCs/>
          <w:sz w:val="20"/>
        </w:rPr>
        <w:t>Nr. 6-1136 priede pateiktą informaciją.</w:t>
      </w:r>
    </w:p>
  </w:footnote>
  <w:footnote w:id="16">
    <w:p w14:paraId="23965F44" w14:textId="4562BBA2" w:rsidR="15171D9E" w:rsidRDefault="15171D9E" w:rsidP="009B061C">
      <w:pPr>
        <w:pStyle w:val="Puslapioinaostekstas"/>
      </w:pPr>
      <w:r w:rsidRPr="15171D9E">
        <w:rPr>
          <w:rStyle w:val="Puslapioinaosnuoroda"/>
        </w:rPr>
        <w:footnoteRef/>
      </w:r>
      <w:r>
        <w:t xml:space="preserve"> </w:t>
      </w:r>
      <w:r w:rsidRPr="005927CD">
        <w:rPr>
          <w:rFonts w:eastAsia="Segoe UI"/>
          <w:color w:val="242424"/>
          <w:sz w:val="18"/>
          <w:szCs w:val="18"/>
        </w:rPr>
        <w:t xml:space="preserve">Rodiklio apskaičiavimas ir metodika pateikta metodologiniame dokumente (nuoroda: </w:t>
      </w:r>
      <w:hyperlink r:id="rId4" w:history="1">
        <w:r w:rsidRPr="005927CD">
          <w:rPr>
            <w:rStyle w:val="Hipersaitas"/>
            <w:rFonts w:eastAsia="Segoe UI"/>
            <w:color w:val="0000EE"/>
            <w:sz w:val="18"/>
            <w:szCs w:val="18"/>
          </w:rPr>
          <w:t>https://2021.esinvesticijos.lt/uploads/documents/docs/2025-07/d1e56ac5993f3a9847a882c2c352ddd1dad269be1680a644d7ccafb45e537a7b.xlsx</w:t>
        </w:r>
      </w:hyperlink>
      <w:r w:rsidRPr="005927CD">
        <w:rPr>
          <w:rFonts w:eastAsia="Segoe UI"/>
          <w:color w:val="242424"/>
          <w:sz w:val="18"/>
          <w:szCs w:val="18"/>
        </w:rPr>
        <w:t xml:space="preserve">) ir stebėsenos rodiklio aprašymo kortelėje (nuoroda: </w:t>
      </w:r>
      <w:hyperlink r:id="rId5" w:history="1">
        <w:r w:rsidRPr="005927CD">
          <w:rPr>
            <w:rStyle w:val="Hipersaitas"/>
            <w:rFonts w:eastAsia="Segoe UI"/>
            <w:color w:val="0000EE"/>
            <w:sz w:val="18"/>
            <w:szCs w:val="18"/>
          </w:rPr>
          <w:t>https://sumin.lrv.lt/public/canonical/1728459671/11985/3%20priedas.%20P%C5%BEP%20Rodikli%C5%B3%20apra%C5%A1ymo%20kortel%C4%97s_2024%2009%2009.pdf</w:t>
        </w:r>
      </w:hyperlink>
      <w:r w:rsidRPr="005927CD">
        <w:rPr>
          <w:rFonts w:eastAsia="Segoe UI"/>
          <w:color w:val="242424"/>
          <w:sz w:val="18"/>
          <w:szCs w:val="18"/>
        </w:rPr>
        <w:t>).</w:t>
      </w:r>
    </w:p>
  </w:footnote>
  <w:footnote w:id="17">
    <w:p w14:paraId="4575869F" w14:textId="77777777" w:rsidR="00DC3F3D" w:rsidRPr="00854E32" w:rsidRDefault="00DC3F3D" w:rsidP="00DC3F3D">
      <w:pPr>
        <w:pStyle w:val="Puslapioinaostekstas"/>
        <w:rPr>
          <w:rFonts w:eastAsia="Aptos"/>
          <w:sz w:val="18"/>
          <w:szCs w:val="18"/>
        </w:rPr>
      </w:pPr>
      <w:r w:rsidRPr="00854E32">
        <w:rPr>
          <w:rStyle w:val="Puslapioinaosnuoroda"/>
          <w:sz w:val="18"/>
          <w:szCs w:val="18"/>
        </w:rPr>
        <w:footnoteRef/>
      </w:r>
      <w:r w:rsidRPr="00854E32">
        <w:rPr>
          <w:sz w:val="18"/>
          <w:szCs w:val="18"/>
        </w:rPr>
        <w:t xml:space="preserve"> v</w:t>
      </w:r>
      <w:r w:rsidRPr="00854E32">
        <w:rPr>
          <w:rFonts w:eastAsia="Aptos"/>
          <w:sz w:val="18"/>
          <w:szCs w:val="18"/>
        </w:rPr>
        <w:t xml:space="preserve">ykdant Lietuvos Respublikos krašto apsaugos ministro 2024 m. rugpjūčio 20 d. įsakymą Nr. V-768 „Dėl NATO brigados infrastruktūros įgyvendinimo plano patvirtinimo“,  ministerijų atstovai pritarė, kad infrastruktūra Vokietijos karinėms pajėgoms bus kuriama atsižvelgiant į Vokietijos parengtus reikalavimus (angl. </w:t>
      </w:r>
      <w:proofErr w:type="spellStart"/>
      <w:r w:rsidRPr="00854E32">
        <w:rPr>
          <w:rFonts w:eastAsia="Aptos"/>
          <w:i/>
          <w:sz w:val="18"/>
          <w:szCs w:val="18"/>
        </w:rPr>
        <w:t>Statement</w:t>
      </w:r>
      <w:proofErr w:type="spellEnd"/>
      <w:r w:rsidRPr="00854E32">
        <w:rPr>
          <w:rFonts w:eastAsia="Aptos"/>
          <w:i/>
          <w:sz w:val="18"/>
          <w:szCs w:val="18"/>
        </w:rPr>
        <w:t xml:space="preserve"> </w:t>
      </w:r>
      <w:proofErr w:type="spellStart"/>
      <w:r w:rsidRPr="00854E32">
        <w:rPr>
          <w:rFonts w:eastAsia="Aptos"/>
          <w:i/>
          <w:sz w:val="18"/>
          <w:szCs w:val="18"/>
        </w:rPr>
        <w:t>of</w:t>
      </w:r>
      <w:proofErr w:type="spellEnd"/>
      <w:r w:rsidRPr="00854E32">
        <w:rPr>
          <w:rFonts w:eastAsia="Aptos"/>
          <w:i/>
          <w:sz w:val="18"/>
          <w:szCs w:val="18"/>
        </w:rPr>
        <w:t xml:space="preserve"> </w:t>
      </w:r>
      <w:proofErr w:type="spellStart"/>
      <w:r w:rsidRPr="00854E32">
        <w:rPr>
          <w:rFonts w:eastAsia="Aptos"/>
          <w:i/>
          <w:sz w:val="18"/>
          <w:szCs w:val="18"/>
        </w:rPr>
        <w:t>requirements</w:t>
      </w:r>
      <w:proofErr w:type="spellEnd"/>
      <w:r w:rsidRPr="00854E32">
        <w:rPr>
          <w:rFonts w:eastAsia="Aptos"/>
          <w:sz w:val="18"/>
          <w:szCs w:val="18"/>
        </w:rPr>
        <w:t xml:space="preserve"> (toliau – SOR)</w:t>
      </w:r>
    </w:p>
  </w:footnote>
  <w:footnote w:id="18">
    <w:p w14:paraId="30C3FE68" w14:textId="77777777" w:rsidR="00667EC1" w:rsidRDefault="00667EC1" w:rsidP="00667EC1">
      <w:pPr>
        <w:rPr>
          <w:sz w:val="20"/>
        </w:rPr>
      </w:pPr>
      <w:r>
        <w:rPr>
          <w:sz w:val="20"/>
          <w:vertAlign w:val="superscript"/>
        </w:rPr>
        <w:footnoteRef/>
      </w:r>
      <w:r>
        <w:rPr>
          <w:sz w:val="20"/>
        </w:rPr>
        <w:t xml:space="preserve"> Internetinė prieiga: </w:t>
      </w:r>
      <w:r>
        <w:rPr>
          <w:color w:val="0000FF"/>
          <w:sz w:val="20"/>
          <w:u w:val="single"/>
        </w:rPr>
        <w:t>https://www.ppplietuva.lt/lt/docview/?file=%2Fdocuments%2Ffiles%2FPriemoniu+skaiciuokle_v1_0_20210211.xlsm</w:t>
      </w: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CD45" w14:textId="77777777" w:rsidR="00C12CB9" w:rsidRDefault="00C12CB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CD46" w14:textId="77777777" w:rsidR="00C12CB9" w:rsidRDefault="003B17BB">
    <w:pPr>
      <w:tabs>
        <w:tab w:val="center" w:pos="4819"/>
        <w:tab w:val="right" w:pos="9638"/>
      </w:tabs>
      <w:jc w:val="center"/>
    </w:pPr>
    <w:r>
      <w:fldChar w:fldCharType="begin"/>
    </w:r>
    <w:r>
      <w:instrText>PAGE   \* MERGEFORMAT</w:instrText>
    </w:r>
    <w:r>
      <w:fldChar w:fldCharType="separate"/>
    </w:r>
    <w:r>
      <w:t>7</w:t>
    </w:r>
    <w:r>
      <w:fldChar w:fldCharType="end"/>
    </w:r>
  </w:p>
  <w:p w14:paraId="45E5CD47" w14:textId="77777777" w:rsidR="00C12CB9" w:rsidRDefault="00C12CB9">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CD4A" w14:textId="77777777" w:rsidR="00C12CB9" w:rsidRDefault="00C12CB9">
    <w:pPr>
      <w:tabs>
        <w:tab w:val="center" w:pos="4819"/>
        <w:tab w:val="right" w:pos="9638"/>
      </w:tabs>
    </w:pPr>
  </w:p>
</w:hdr>
</file>

<file path=word/intelligence2.xml><?xml version="1.0" encoding="utf-8"?>
<int2:intelligence xmlns:int2="http://schemas.microsoft.com/office/intelligence/2020/intelligence" xmlns:oel="http://schemas.microsoft.com/office/2019/extlst">
  <int2:observations>
    <int2:textHash int2:hashCode="rSbESvdjPbdJ5q" int2:id="dZ25eNf7">
      <int2:state int2:value="Rejected" int2:type="spell"/>
    </int2:textHash>
    <int2:textHash int2:hashCode="qRvB8BqDIb9wDi" int2:id="wuC3VrC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1D08"/>
    <w:multiLevelType w:val="hybridMultilevel"/>
    <w:tmpl w:val="51B05EBC"/>
    <w:lvl w:ilvl="0" w:tplc="F58EEA3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302E0"/>
    <w:multiLevelType w:val="hybridMultilevel"/>
    <w:tmpl w:val="7E620280"/>
    <w:lvl w:ilvl="0" w:tplc="69FA24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E30A8"/>
    <w:multiLevelType w:val="hybridMultilevel"/>
    <w:tmpl w:val="A608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D1497"/>
    <w:multiLevelType w:val="hybridMultilevel"/>
    <w:tmpl w:val="2AD8FF16"/>
    <w:lvl w:ilvl="0" w:tplc="0409000B">
      <w:start w:val="1"/>
      <w:numFmt w:val="bullet"/>
      <w:lvlText w:val=""/>
      <w:lvlJc w:val="left"/>
      <w:pPr>
        <w:ind w:left="1309" w:hanging="360"/>
      </w:pPr>
      <w:rPr>
        <w:rFonts w:ascii="Wingdings" w:hAnsi="Wingdings"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4" w15:restartNumberingAfterBreak="0">
    <w:nsid w:val="22A72167"/>
    <w:multiLevelType w:val="hybridMultilevel"/>
    <w:tmpl w:val="5CAEF3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CFDA5"/>
    <w:multiLevelType w:val="hybridMultilevel"/>
    <w:tmpl w:val="FFFFFFFF"/>
    <w:lvl w:ilvl="0" w:tplc="72BADE66">
      <w:start w:val="1"/>
      <w:numFmt w:val="bullet"/>
      <w:lvlText w:val="-"/>
      <w:lvlJc w:val="left"/>
      <w:pPr>
        <w:ind w:left="949" w:hanging="360"/>
      </w:pPr>
      <w:rPr>
        <w:rFonts w:ascii="Aptos" w:hAnsi="Aptos" w:hint="default"/>
      </w:rPr>
    </w:lvl>
    <w:lvl w:ilvl="1" w:tplc="77BCDBAE">
      <w:start w:val="1"/>
      <w:numFmt w:val="bullet"/>
      <w:lvlText w:val="o"/>
      <w:lvlJc w:val="left"/>
      <w:pPr>
        <w:ind w:left="1669" w:hanging="360"/>
      </w:pPr>
      <w:rPr>
        <w:rFonts w:ascii="Courier New" w:hAnsi="Courier New" w:hint="default"/>
      </w:rPr>
    </w:lvl>
    <w:lvl w:ilvl="2" w:tplc="63A427C6">
      <w:start w:val="1"/>
      <w:numFmt w:val="bullet"/>
      <w:lvlText w:val=""/>
      <w:lvlJc w:val="left"/>
      <w:pPr>
        <w:ind w:left="2389" w:hanging="360"/>
      </w:pPr>
      <w:rPr>
        <w:rFonts w:ascii="Wingdings" w:hAnsi="Wingdings" w:hint="default"/>
      </w:rPr>
    </w:lvl>
    <w:lvl w:ilvl="3" w:tplc="5B30A622">
      <w:start w:val="1"/>
      <w:numFmt w:val="bullet"/>
      <w:lvlText w:val=""/>
      <w:lvlJc w:val="left"/>
      <w:pPr>
        <w:ind w:left="3109" w:hanging="360"/>
      </w:pPr>
      <w:rPr>
        <w:rFonts w:ascii="Symbol" w:hAnsi="Symbol" w:hint="default"/>
      </w:rPr>
    </w:lvl>
    <w:lvl w:ilvl="4" w:tplc="00F4E0B6">
      <w:start w:val="1"/>
      <w:numFmt w:val="bullet"/>
      <w:lvlText w:val="o"/>
      <w:lvlJc w:val="left"/>
      <w:pPr>
        <w:ind w:left="3829" w:hanging="360"/>
      </w:pPr>
      <w:rPr>
        <w:rFonts w:ascii="Courier New" w:hAnsi="Courier New" w:hint="default"/>
      </w:rPr>
    </w:lvl>
    <w:lvl w:ilvl="5" w:tplc="3844FEC2">
      <w:start w:val="1"/>
      <w:numFmt w:val="bullet"/>
      <w:lvlText w:val=""/>
      <w:lvlJc w:val="left"/>
      <w:pPr>
        <w:ind w:left="4549" w:hanging="360"/>
      </w:pPr>
      <w:rPr>
        <w:rFonts w:ascii="Wingdings" w:hAnsi="Wingdings" w:hint="default"/>
      </w:rPr>
    </w:lvl>
    <w:lvl w:ilvl="6" w:tplc="0E7E6676">
      <w:start w:val="1"/>
      <w:numFmt w:val="bullet"/>
      <w:lvlText w:val=""/>
      <w:lvlJc w:val="left"/>
      <w:pPr>
        <w:ind w:left="5269" w:hanging="360"/>
      </w:pPr>
      <w:rPr>
        <w:rFonts w:ascii="Symbol" w:hAnsi="Symbol" w:hint="default"/>
      </w:rPr>
    </w:lvl>
    <w:lvl w:ilvl="7" w:tplc="526A0F3C">
      <w:start w:val="1"/>
      <w:numFmt w:val="bullet"/>
      <w:lvlText w:val="o"/>
      <w:lvlJc w:val="left"/>
      <w:pPr>
        <w:ind w:left="5989" w:hanging="360"/>
      </w:pPr>
      <w:rPr>
        <w:rFonts w:ascii="Courier New" w:hAnsi="Courier New" w:hint="default"/>
      </w:rPr>
    </w:lvl>
    <w:lvl w:ilvl="8" w:tplc="BA028B8E">
      <w:start w:val="1"/>
      <w:numFmt w:val="bullet"/>
      <w:lvlText w:val=""/>
      <w:lvlJc w:val="left"/>
      <w:pPr>
        <w:ind w:left="6709" w:hanging="360"/>
      </w:pPr>
      <w:rPr>
        <w:rFonts w:ascii="Wingdings" w:hAnsi="Wingdings" w:hint="default"/>
      </w:rPr>
    </w:lvl>
  </w:abstractNum>
  <w:abstractNum w:abstractNumId="6" w15:restartNumberingAfterBreak="0">
    <w:nsid w:val="325E19A2"/>
    <w:multiLevelType w:val="hybridMultilevel"/>
    <w:tmpl w:val="119028AC"/>
    <w:lvl w:ilvl="0" w:tplc="C1A0AA60">
      <w:start w:val="1"/>
      <w:numFmt w:val="bullet"/>
      <w:lvlText w:val="·"/>
      <w:lvlJc w:val="left"/>
      <w:pPr>
        <w:ind w:left="720" w:hanging="360"/>
      </w:pPr>
      <w:rPr>
        <w:rFonts w:ascii="Symbol" w:hAnsi="Symbol" w:hint="default"/>
      </w:rPr>
    </w:lvl>
    <w:lvl w:ilvl="1" w:tplc="99920EEA">
      <w:start w:val="1"/>
      <w:numFmt w:val="bullet"/>
      <w:lvlText w:val="o"/>
      <w:lvlJc w:val="left"/>
      <w:pPr>
        <w:ind w:left="1440" w:hanging="360"/>
      </w:pPr>
      <w:rPr>
        <w:rFonts w:ascii="Courier New" w:hAnsi="Courier New" w:hint="default"/>
      </w:rPr>
    </w:lvl>
    <w:lvl w:ilvl="2" w:tplc="A73E7D0C">
      <w:start w:val="1"/>
      <w:numFmt w:val="bullet"/>
      <w:lvlText w:val=""/>
      <w:lvlJc w:val="left"/>
      <w:pPr>
        <w:ind w:left="2160" w:hanging="360"/>
      </w:pPr>
      <w:rPr>
        <w:rFonts w:ascii="Wingdings" w:hAnsi="Wingdings" w:hint="default"/>
      </w:rPr>
    </w:lvl>
    <w:lvl w:ilvl="3" w:tplc="A9B8A218">
      <w:start w:val="1"/>
      <w:numFmt w:val="bullet"/>
      <w:lvlText w:val=""/>
      <w:lvlJc w:val="left"/>
      <w:pPr>
        <w:ind w:left="2880" w:hanging="360"/>
      </w:pPr>
      <w:rPr>
        <w:rFonts w:ascii="Symbol" w:hAnsi="Symbol" w:hint="default"/>
      </w:rPr>
    </w:lvl>
    <w:lvl w:ilvl="4" w:tplc="0C0A2F28">
      <w:start w:val="1"/>
      <w:numFmt w:val="bullet"/>
      <w:lvlText w:val="o"/>
      <w:lvlJc w:val="left"/>
      <w:pPr>
        <w:ind w:left="3600" w:hanging="360"/>
      </w:pPr>
      <w:rPr>
        <w:rFonts w:ascii="Courier New" w:hAnsi="Courier New" w:hint="default"/>
      </w:rPr>
    </w:lvl>
    <w:lvl w:ilvl="5" w:tplc="5F722330">
      <w:start w:val="1"/>
      <w:numFmt w:val="bullet"/>
      <w:lvlText w:val=""/>
      <w:lvlJc w:val="left"/>
      <w:pPr>
        <w:ind w:left="4320" w:hanging="360"/>
      </w:pPr>
      <w:rPr>
        <w:rFonts w:ascii="Wingdings" w:hAnsi="Wingdings" w:hint="default"/>
      </w:rPr>
    </w:lvl>
    <w:lvl w:ilvl="6" w:tplc="74CAFC54">
      <w:start w:val="1"/>
      <w:numFmt w:val="bullet"/>
      <w:lvlText w:val=""/>
      <w:lvlJc w:val="left"/>
      <w:pPr>
        <w:ind w:left="5040" w:hanging="360"/>
      </w:pPr>
      <w:rPr>
        <w:rFonts w:ascii="Symbol" w:hAnsi="Symbol" w:hint="default"/>
      </w:rPr>
    </w:lvl>
    <w:lvl w:ilvl="7" w:tplc="CE726368">
      <w:start w:val="1"/>
      <w:numFmt w:val="bullet"/>
      <w:lvlText w:val="o"/>
      <w:lvlJc w:val="left"/>
      <w:pPr>
        <w:ind w:left="5760" w:hanging="360"/>
      </w:pPr>
      <w:rPr>
        <w:rFonts w:ascii="Courier New" w:hAnsi="Courier New" w:hint="default"/>
      </w:rPr>
    </w:lvl>
    <w:lvl w:ilvl="8" w:tplc="E31066DE">
      <w:start w:val="1"/>
      <w:numFmt w:val="bullet"/>
      <w:lvlText w:val=""/>
      <w:lvlJc w:val="left"/>
      <w:pPr>
        <w:ind w:left="6480" w:hanging="360"/>
      </w:pPr>
      <w:rPr>
        <w:rFonts w:ascii="Wingdings" w:hAnsi="Wingdings" w:hint="default"/>
      </w:rPr>
    </w:lvl>
  </w:abstractNum>
  <w:abstractNum w:abstractNumId="7" w15:restartNumberingAfterBreak="0">
    <w:nsid w:val="337712E6"/>
    <w:multiLevelType w:val="hybridMultilevel"/>
    <w:tmpl w:val="78FCE932"/>
    <w:lvl w:ilvl="0" w:tplc="04090001">
      <w:start w:val="1"/>
      <w:numFmt w:val="bullet"/>
      <w:lvlText w:val=""/>
      <w:lvlJc w:val="left"/>
      <w:pPr>
        <w:ind w:left="1337" w:hanging="360"/>
      </w:pPr>
      <w:rPr>
        <w:rFonts w:ascii="Symbol" w:hAnsi="Symbol" w:hint="default"/>
      </w:rPr>
    </w:lvl>
    <w:lvl w:ilvl="1" w:tplc="04090003" w:tentative="1">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8" w15:restartNumberingAfterBreak="0">
    <w:nsid w:val="35E83C00"/>
    <w:multiLevelType w:val="hybridMultilevel"/>
    <w:tmpl w:val="3740F07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37475D31"/>
    <w:multiLevelType w:val="hybridMultilevel"/>
    <w:tmpl w:val="CD80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51090"/>
    <w:multiLevelType w:val="hybridMultilevel"/>
    <w:tmpl w:val="1534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BAAE5"/>
    <w:multiLevelType w:val="hybridMultilevel"/>
    <w:tmpl w:val="FFFFFFFF"/>
    <w:lvl w:ilvl="0" w:tplc="F5C63204">
      <w:start w:val="1"/>
      <w:numFmt w:val="bullet"/>
      <w:lvlText w:val="Ø"/>
      <w:lvlJc w:val="left"/>
      <w:pPr>
        <w:ind w:left="720" w:hanging="360"/>
      </w:pPr>
      <w:rPr>
        <w:rFonts w:ascii="Wingdings" w:hAnsi="Wingdings" w:hint="default"/>
      </w:rPr>
    </w:lvl>
    <w:lvl w:ilvl="1" w:tplc="525E6700">
      <w:start w:val="1"/>
      <w:numFmt w:val="bullet"/>
      <w:lvlText w:val="o"/>
      <w:lvlJc w:val="left"/>
      <w:pPr>
        <w:ind w:left="1440" w:hanging="360"/>
      </w:pPr>
      <w:rPr>
        <w:rFonts w:ascii="Courier New" w:hAnsi="Courier New" w:hint="default"/>
      </w:rPr>
    </w:lvl>
    <w:lvl w:ilvl="2" w:tplc="C234E2FA">
      <w:start w:val="1"/>
      <w:numFmt w:val="bullet"/>
      <w:lvlText w:val=""/>
      <w:lvlJc w:val="left"/>
      <w:pPr>
        <w:ind w:left="2160" w:hanging="360"/>
      </w:pPr>
      <w:rPr>
        <w:rFonts w:ascii="Wingdings" w:hAnsi="Wingdings" w:hint="default"/>
      </w:rPr>
    </w:lvl>
    <w:lvl w:ilvl="3" w:tplc="4BC0748C">
      <w:start w:val="1"/>
      <w:numFmt w:val="bullet"/>
      <w:lvlText w:val=""/>
      <w:lvlJc w:val="left"/>
      <w:pPr>
        <w:ind w:left="2880" w:hanging="360"/>
      </w:pPr>
      <w:rPr>
        <w:rFonts w:ascii="Symbol" w:hAnsi="Symbol" w:hint="default"/>
      </w:rPr>
    </w:lvl>
    <w:lvl w:ilvl="4" w:tplc="B0786148">
      <w:start w:val="1"/>
      <w:numFmt w:val="bullet"/>
      <w:lvlText w:val="o"/>
      <w:lvlJc w:val="left"/>
      <w:pPr>
        <w:ind w:left="3600" w:hanging="360"/>
      </w:pPr>
      <w:rPr>
        <w:rFonts w:ascii="Courier New" w:hAnsi="Courier New" w:hint="default"/>
      </w:rPr>
    </w:lvl>
    <w:lvl w:ilvl="5" w:tplc="8800C8B8">
      <w:start w:val="1"/>
      <w:numFmt w:val="bullet"/>
      <w:lvlText w:val=""/>
      <w:lvlJc w:val="left"/>
      <w:pPr>
        <w:ind w:left="4320" w:hanging="360"/>
      </w:pPr>
      <w:rPr>
        <w:rFonts w:ascii="Wingdings" w:hAnsi="Wingdings" w:hint="default"/>
      </w:rPr>
    </w:lvl>
    <w:lvl w:ilvl="6" w:tplc="CB9CCA48">
      <w:start w:val="1"/>
      <w:numFmt w:val="bullet"/>
      <w:lvlText w:val=""/>
      <w:lvlJc w:val="left"/>
      <w:pPr>
        <w:ind w:left="5040" w:hanging="360"/>
      </w:pPr>
      <w:rPr>
        <w:rFonts w:ascii="Symbol" w:hAnsi="Symbol" w:hint="default"/>
      </w:rPr>
    </w:lvl>
    <w:lvl w:ilvl="7" w:tplc="E4005124">
      <w:start w:val="1"/>
      <w:numFmt w:val="bullet"/>
      <w:lvlText w:val="o"/>
      <w:lvlJc w:val="left"/>
      <w:pPr>
        <w:ind w:left="5760" w:hanging="360"/>
      </w:pPr>
      <w:rPr>
        <w:rFonts w:ascii="Courier New" w:hAnsi="Courier New" w:hint="default"/>
      </w:rPr>
    </w:lvl>
    <w:lvl w:ilvl="8" w:tplc="579ED2F0">
      <w:start w:val="1"/>
      <w:numFmt w:val="bullet"/>
      <w:lvlText w:val=""/>
      <w:lvlJc w:val="left"/>
      <w:pPr>
        <w:ind w:left="6480" w:hanging="360"/>
      </w:pPr>
      <w:rPr>
        <w:rFonts w:ascii="Wingdings" w:hAnsi="Wingdings" w:hint="default"/>
      </w:rPr>
    </w:lvl>
  </w:abstractNum>
  <w:abstractNum w:abstractNumId="12" w15:restartNumberingAfterBreak="0">
    <w:nsid w:val="45285203"/>
    <w:multiLevelType w:val="hybridMultilevel"/>
    <w:tmpl w:val="E3FCD0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B2D4F"/>
    <w:multiLevelType w:val="hybridMultilevel"/>
    <w:tmpl w:val="B986B768"/>
    <w:lvl w:ilvl="0" w:tplc="04090001">
      <w:start w:val="1"/>
      <w:numFmt w:val="bullet"/>
      <w:lvlText w:val=""/>
      <w:lvlJc w:val="left"/>
      <w:pPr>
        <w:ind w:left="1337" w:hanging="360"/>
      </w:pPr>
      <w:rPr>
        <w:rFonts w:ascii="Symbol" w:hAnsi="Symbol" w:hint="default"/>
      </w:rPr>
    </w:lvl>
    <w:lvl w:ilvl="1" w:tplc="04090003" w:tentative="1">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14" w15:restartNumberingAfterBreak="0">
    <w:nsid w:val="4CC43BB6"/>
    <w:multiLevelType w:val="hybridMultilevel"/>
    <w:tmpl w:val="D7F8C76A"/>
    <w:lvl w:ilvl="0" w:tplc="04090001">
      <w:start w:val="1"/>
      <w:numFmt w:val="bullet"/>
      <w:lvlText w:val=""/>
      <w:lvlJc w:val="left"/>
      <w:pPr>
        <w:ind w:left="1337" w:hanging="360"/>
      </w:pPr>
      <w:rPr>
        <w:rFonts w:ascii="Symbol" w:hAnsi="Symbol" w:hint="default"/>
      </w:rPr>
    </w:lvl>
    <w:lvl w:ilvl="1" w:tplc="04090003" w:tentative="1">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15" w15:restartNumberingAfterBreak="0">
    <w:nsid w:val="51D46CD1"/>
    <w:multiLevelType w:val="hybridMultilevel"/>
    <w:tmpl w:val="CD30463C"/>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2275830"/>
    <w:multiLevelType w:val="hybridMultilevel"/>
    <w:tmpl w:val="C01ED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D6730"/>
    <w:multiLevelType w:val="hybridMultilevel"/>
    <w:tmpl w:val="AA7254E6"/>
    <w:lvl w:ilvl="0" w:tplc="864C8448">
      <w:start w:val="1"/>
      <w:numFmt w:val="bullet"/>
      <w:lvlText w:val="·"/>
      <w:lvlJc w:val="left"/>
      <w:pPr>
        <w:ind w:left="720" w:hanging="360"/>
      </w:pPr>
      <w:rPr>
        <w:rFonts w:ascii="Symbol" w:hAnsi="Symbol" w:hint="default"/>
      </w:rPr>
    </w:lvl>
    <w:lvl w:ilvl="1" w:tplc="3C864476">
      <w:start w:val="1"/>
      <w:numFmt w:val="bullet"/>
      <w:lvlText w:val="o"/>
      <w:lvlJc w:val="left"/>
      <w:pPr>
        <w:ind w:left="1440" w:hanging="360"/>
      </w:pPr>
      <w:rPr>
        <w:rFonts w:ascii="Courier New" w:hAnsi="Courier New" w:hint="default"/>
      </w:rPr>
    </w:lvl>
    <w:lvl w:ilvl="2" w:tplc="E5F4436A">
      <w:start w:val="1"/>
      <w:numFmt w:val="bullet"/>
      <w:lvlText w:val=""/>
      <w:lvlJc w:val="left"/>
      <w:pPr>
        <w:ind w:left="2160" w:hanging="360"/>
      </w:pPr>
      <w:rPr>
        <w:rFonts w:ascii="Wingdings" w:hAnsi="Wingdings" w:hint="default"/>
      </w:rPr>
    </w:lvl>
    <w:lvl w:ilvl="3" w:tplc="9BEC4C5E">
      <w:start w:val="1"/>
      <w:numFmt w:val="bullet"/>
      <w:lvlText w:val=""/>
      <w:lvlJc w:val="left"/>
      <w:pPr>
        <w:ind w:left="2880" w:hanging="360"/>
      </w:pPr>
      <w:rPr>
        <w:rFonts w:ascii="Symbol" w:hAnsi="Symbol" w:hint="default"/>
      </w:rPr>
    </w:lvl>
    <w:lvl w:ilvl="4" w:tplc="199CDC4E">
      <w:start w:val="1"/>
      <w:numFmt w:val="bullet"/>
      <w:lvlText w:val="o"/>
      <w:lvlJc w:val="left"/>
      <w:pPr>
        <w:ind w:left="3600" w:hanging="360"/>
      </w:pPr>
      <w:rPr>
        <w:rFonts w:ascii="Courier New" w:hAnsi="Courier New" w:hint="default"/>
      </w:rPr>
    </w:lvl>
    <w:lvl w:ilvl="5" w:tplc="53869462">
      <w:start w:val="1"/>
      <w:numFmt w:val="bullet"/>
      <w:lvlText w:val=""/>
      <w:lvlJc w:val="left"/>
      <w:pPr>
        <w:ind w:left="4320" w:hanging="360"/>
      </w:pPr>
      <w:rPr>
        <w:rFonts w:ascii="Wingdings" w:hAnsi="Wingdings" w:hint="default"/>
      </w:rPr>
    </w:lvl>
    <w:lvl w:ilvl="6" w:tplc="F3A8319A">
      <w:start w:val="1"/>
      <w:numFmt w:val="bullet"/>
      <w:lvlText w:val=""/>
      <w:lvlJc w:val="left"/>
      <w:pPr>
        <w:ind w:left="5040" w:hanging="360"/>
      </w:pPr>
      <w:rPr>
        <w:rFonts w:ascii="Symbol" w:hAnsi="Symbol" w:hint="default"/>
      </w:rPr>
    </w:lvl>
    <w:lvl w:ilvl="7" w:tplc="70B41FBE">
      <w:start w:val="1"/>
      <w:numFmt w:val="bullet"/>
      <w:lvlText w:val="o"/>
      <w:lvlJc w:val="left"/>
      <w:pPr>
        <w:ind w:left="5760" w:hanging="360"/>
      </w:pPr>
      <w:rPr>
        <w:rFonts w:ascii="Courier New" w:hAnsi="Courier New" w:hint="default"/>
      </w:rPr>
    </w:lvl>
    <w:lvl w:ilvl="8" w:tplc="FD4294FA">
      <w:start w:val="1"/>
      <w:numFmt w:val="bullet"/>
      <w:lvlText w:val=""/>
      <w:lvlJc w:val="left"/>
      <w:pPr>
        <w:ind w:left="6480" w:hanging="360"/>
      </w:pPr>
      <w:rPr>
        <w:rFonts w:ascii="Wingdings" w:hAnsi="Wingdings" w:hint="default"/>
      </w:rPr>
    </w:lvl>
  </w:abstractNum>
  <w:abstractNum w:abstractNumId="18" w15:restartNumberingAfterBreak="0">
    <w:nsid w:val="54EC1907"/>
    <w:multiLevelType w:val="hybridMultilevel"/>
    <w:tmpl w:val="969A152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56E840BA"/>
    <w:multiLevelType w:val="hybridMultilevel"/>
    <w:tmpl w:val="3B94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54FD2"/>
    <w:multiLevelType w:val="hybridMultilevel"/>
    <w:tmpl w:val="D3C81D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D16AFA"/>
    <w:multiLevelType w:val="multilevel"/>
    <w:tmpl w:val="9E5EFD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DC1FFE"/>
    <w:multiLevelType w:val="hybridMultilevel"/>
    <w:tmpl w:val="F8A0AB34"/>
    <w:lvl w:ilvl="0" w:tplc="69FA245E">
      <w:start w:val="2"/>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6D1C08C5"/>
    <w:multiLevelType w:val="hybridMultilevel"/>
    <w:tmpl w:val="FFFFFFFF"/>
    <w:lvl w:ilvl="0" w:tplc="3CF4BFEE">
      <w:start w:val="1"/>
      <w:numFmt w:val="bullet"/>
      <w:lvlText w:val=""/>
      <w:lvlJc w:val="left"/>
      <w:pPr>
        <w:ind w:left="720" w:hanging="360"/>
      </w:pPr>
      <w:rPr>
        <w:rFonts w:ascii="Symbol" w:hAnsi="Symbol" w:hint="default"/>
      </w:rPr>
    </w:lvl>
    <w:lvl w:ilvl="1" w:tplc="93D26DA6">
      <w:start w:val="1"/>
      <w:numFmt w:val="bullet"/>
      <w:lvlText w:val="o"/>
      <w:lvlJc w:val="left"/>
      <w:pPr>
        <w:ind w:left="1440" w:hanging="360"/>
      </w:pPr>
      <w:rPr>
        <w:rFonts w:ascii="Courier New" w:hAnsi="Courier New" w:hint="default"/>
      </w:rPr>
    </w:lvl>
    <w:lvl w:ilvl="2" w:tplc="DDA0D96C">
      <w:start w:val="1"/>
      <w:numFmt w:val="bullet"/>
      <w:lvlText w:val=""/>
      <w:lvlJc w:val="left"/>
      <w:pPr>
        <w:ind w:left="2160" w:hanging="360"/>
      </w:pPr>
      <w:rPr>
        <w:rFonts w:ascii="Wingdings" w:hAnsi="Wingdings" w:hint="default"/>
      </w:rPr>
    </w:lvl>
    <w:lvl w:ilvl="3" w:tplc="A0CAF204">
      <w:start w:val="1"/>
      <w:numFmt w:val="bullet"/>
      <w:lvlText w:val=""/>
      <w:lvlJc w:val="left"/>
      <w:pPr>
        <w:ind w:left="2880" w:hanging="360"/>
      </w:pPr>
      <w:rPr>
        <w:rFonts w:ascii="Symbol" w:hAnsi="Symbol" w:hint="default"/>
      </w:rPr>
    </w:lvl>
    <w:lvl w:ilvl="4" w:tplc="29DC5CDA">
      <w:start w:val="1"/>
      <w:numFmt w:val="bullet"/>
      <w:lvlText w:val="o"/>
      <w:lvlJc w:val="left"/>
      <w:pPr>
        <w:ind w:left="3600" w:hanging="360"/>
      </w:pPr>
      <w:rPr>
        <w:rFonts w:ascii="Courier New" w:hAnsi="Courier New" w:hint="default"/>
      </w:rPr>
    </w:lvl>
    <w:lvl w:ilvl="5" w:tplc="6B9817D0">
      <w:start w:val="1"/>
      <w:numFmt w:val="bullet"/>
      <w:lvlText w:val=""/>
      <w:lvlJc w:val="left"/>
      <w:pPr>
        <w:ind w:left="4320" w:hanging="360"/>
      </w:pPr>
      <w:rPr>
        <w:rFonts w:ascii="Wingdings" w:hAnsi="Wingdings" w:hint="default"/>
      </w:rPr>
    </w:lvl>
    <w:lvl w:ilvl="6" w:tplc="0896CE56">
      <w:start w:val="1"/>
      <w:numFmt w:val="bullet"/>
      <w:lvlText w:val=""/>
      <w:lvlJc w:val="left"/>
      <w:pPr>
        <w:ind w:left="5040" w:hanging="360"/>
      </w:pPr>
      <w:rPr>
        <w:rFonts w:ascii="Symbol" w:hAnsi="Symbol" w:hint="default"/>
      </w:rPr>
    </w:lvl>
    <w:lvl w:ilvl="7" w:tplc="406258F2">
      <w:start w:val="1"/>
      <w:numFmt w:val="bullet"/>
      <w:lvlText w:val="o"/>
      <w:lvlJc w:val="left"/>
      <w:pPr>
        <w:ind w:left="5760" w:hanging="360"/>
      </w:pPr>
      <w:rPr>
        <w:rFonts w:ascii="Courier New" w:hAnsi="Courier New" w:hint="default"/>
      </w:rPr>
    </w:lvl>
    <w:lvl w:ilvl="8" w:tplc="D87A56AC">
      <w:start w:val="1"/>
      <w:numFmt w:val="bullet"/>
      <w:lvlText w:val=""/>
      <w:lvlJc w:val="left"/>
      <w:pPr>
        <w:ind w:left="6480" w:hanging="360"/>
      </w:pPr>
      <w:rPr>
        <w:rFonts w:ascii="Wingdings" w:hAnsi="Wingdings" w:hint="default"/>
      </w:rPr>
    </w:lvl>
  </w:abstractNum>
  <w:abstractNum w:abstractNumId="24" w15:restartNumberingAfterBreak="0">
    <w:nsid w:val="72881F4F"/>
    <w:multiLevelType w:val="hybridMultilevel"/>
    <w:tmpl w:val="4060F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CE99FB"/>
    <w:multiLevelType w:val="hybridMultilevel"/>
    <w:tmpl w:val="FFFFFFFF"/>
    <w:lvl w:ilvl="0" w:tplc="A9F84110">
      <w:start w:val="1"/>
      <w:numFmt w:val="decimal"/>
      <w:lvlText w:val="%1."/>
      <w:lvlJc w:val="left"/>
      <w:pPr>
        <w:ind w:left="949" w:hanging="360"/>
      </w:pPr>
    </w:lvl>
    <w:lvl w:ilvl="1" w:tplc="4E56A6F8">
      <w:start w:val="1"/>
      <w:numFmt w:val="lowerLetter"/>
      <w:lvlText w:val="%2."/>
      <w:lvlJc w:val="left"/>
      <w:pPr>
        <w:ind w:left="1669" w:hanging="360"/>
      </w:pPr>
    </w:lvl>
    <w:lvl w:ilvl="2" w:tplc="25AA6132">
      <w:start w:val="1"/>
      <w:numFmt w:val="lowerRoman"/>
      <w:lvlText w:val="%3."/>
      <w:lvlJc w:val="right"/>
      <w:pPr>
        <w:ind w:left="2389" w:hanging="180"/>
      </w:pPr>
    </w:lvl>
    <w:lvl w:ilvl="3" w:tplc="34061680">
      <w:start w:val="1"/>
      <w:numFmt w:val="decimal"/>
      <w:lvlText w:val="%4."/>
      <w:lvlJc w:val="left"/>
      <w:pPr>
        <w:ind w:left="3109" w:hanging="360"/>
      </w:pPr>
    </w:lvl>
    <w:lvl w:ilvl="4" w:tplc="A46C3E7E">
      <w:start w:val="1"/>
      <w:numFmt w:val="lowerLetter"/>
      <w:lvlText w:val="%5."/>
      <w:lvlJc w:val="left"/>
      <w:pPr>
        <w:ind w:left="3829" w:hanging="360"/>
      </w:pPr>
    </w:lvl>
    <w:lvl w:ilvl="5" w:tplc="D1647AFA">
      <w:start w:val="1"/>
      <w:numFmt w:val="lowerRoman"/>
      <w:lvlText w:val="%6."/>
      <w:lvlJc w:val="right"/>
      <w:pPr>
        <w:ind w:left="4549" w:hanging="180"/>
      </w:pPr>
    </w:lvl>
    <w:lvl w:ilvl="6" w:tplc="5C26B7D2">
      <w:start w:val="1"/>
      <w:numFmt w:val="decimal"/>
      <w:lvlText w:val="%7."/>
      <w:lvlJc w:val="left"/>
      <w:pPr>
        <w:ind w:left="5269" w:hanging="360"/>
      </w:pPr>
    </w:lvl>
    <w:lvl w:ilvl="7" w:tplc="AAE4584A">
      <w:start w:val="1"/>
      <w:numFmt w:val="lowerLetter"/>
      <w:lvlText w:val="%8."/>
      <w:lvlJc w:val="left"/>
      <w:pPr>
        <w:ind w:left="5989" w:hanging="360"/>
      </w:pPr>
    </w:lvl>
    <w:lvl w:ilvl="8" w:tplc="79D8F31A">
      <w:start w:val="1"/>
      <w:numFmt w:val="lowerRoman"/>
      <w:lvlText w:val="%9."/>
      <w:lvlJc w:val="right"/>
      <w:pPr>
        <w:ind w:left="6709" w:hanging="180"/>
      </w:pPr>
    </w:lvl>
  </w:abstractNum>
  <w:abstractNum w:abstractNumId="26" w15:restartNumberingAfterBreak="0">
    <w:nsid w:val="74F36ED7"/>
    <w:multiLevelType w:val="hybridMultilevel"/>
    <w:tmpl w:val="F24CCFDA"/>
    <w:lvl w:ilvl="0" w:tplc="04090001">
      <w:start w:val="1"/>
      <w:numFmt w:val="bullet"/>
      <w:lvlText w:val=""/>
      <w:lvlJc w:val="left"/>
      <w:pPr>
        <w:ind w:left="1337" w:hanging="360"/>
      </w:pPr>
      <w:rPr>
        <w:rFonts w:ascii="Symbol" w:hAnsi="Symbol" w:hint="default"/>
      </w:rPr>
    </w:lvl>
    <w:lvl w:ilvl="1" w:tplc="04090003" w:tentative="1">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num w:numId="1" w16cid:durableId="1366255553">
    <w:abstractNumId w:val="25"/>
  </w:num>
  <w:num w:numId="2" w16cid:durableId="795492667">
    <w:abstractNumId w:val="5"/>
  </w:num>
  <w:num w:numId="3" w16cid:durableId="1416591961">
    <w:abstractNumId w:val="21"/>
  </w:num>
  <w:num w:numId="4" w16cid:durableId="1357777471">
    <w:abstractNumId w:val="11"/>
  </w:num>
  <w:num w:numId="5" w16cid:durableId="118256898">
    <w:abstractNumId w:val="23"/>
  </w:num>
  <w:num w:numId="6" w16cid:durableId="1060859005">
    <w:abstractNumId w:val="18"/>
  </w:num>
  <w:num w:numId="7" w16cid:durableId="1372804342">
    <w:abstractNumId w:val="17"/>
  </w:num>
  <w:num w:numId="8" w16cid:durableId="2018464294">
    <w:abstractNumId w:val="6"/>
  </w:num>
  <w:num w:numId="9" w16cid:durableId="86968214">
    <w:abstractNumId w:val="10"/>
  </w:num>
  <w:num w:numId="10" w16cid:durableId="1299609554">
    <w:abstractNumId w:val="24"/>
  </w:num>
  <w:num w:numId="11" w16cid:durableId="290019447">
    <w:abstractNumId w:val="3"/>
  </w:num>
  <w:num w:numId="12" w16cid:durableId="830218586">
    <w:abstractNumId w:val="1"/>
  </w:num>
  <w:num w:numId="13" w16cid:durableId="937913042">
    <w:abstractNumId w:val="8"/>
  </w:num>
  <w:num w:numId="14" w16cid:durableId="1814986550">
    <w:abstractNumId w:val="2"/>
  </w:num>
  <w:num w:numId="15" w16cid:durableId="2083142017">
    <w:abstractNumId w:val="9"/>
  </w:num>
  <w:num w:numId="16" w16cid:durableId="1576434418">
    <w:abstractNumId w:val="19"/>
  </w:num>
  <w:num w:numId="17" w16cid:durableId="1908956256">
    <w:abstractNumId w:val="4"/>
  </w:num>
  <w:num w:numId="18" w16cid:durableId="80177401">
    <w:abstractNumId w:val="20"/>
  </w:num>
  <w:num w:numId="19" w16cid:durableId="845285474">
    <w:abstractNumId w:val="12"/>
  </w:num>
  <w:num w:numId="20" w16cid:durableId="1650137681">
    <w:abstractNumId w:val="16"/>
  </w:num>
  <w:num w:numId="21" w16cid:durableId="946499866">
    <w:abstractNumId w:val="13"/>
  </w:num>
  <w:num w:numId="22" w16cid:durableId="1950549895">
    <w:abstractNumId w:val="26"/>
  </w:num>
  <w:num w:numId="23" w16cid:durableId="546725231">
    <w:abstractNumId w:val="7"/>
  </w:num>
  <w:num w:numId="24" w16cid:durableId="8407623">
    <w:abstractNumId w:val="14"/>
  </w:num>
  <w:num w:numId="25" w16cid:durableId="1589342014">
    <w:abstractNumId w:val="0"/>
  </w:num>
  <w:num w:numId="26" w16cid:durableId="1506898110">
    <w:abstractNumId w:val="22"/>
  </w:num>
  <w:num w:numId="27" w16cid:durableId="1261671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013C7"/>
    <w:rsid w:val="00001A44"/>
    <w:rsid w:val="00001EC3"/>
    <w:rsid w:val="0000274A"/>
    <w:rsid w:val="0000507F"/>
    <w:rsid w:val="000056D8"/>
    <w:rsid w:val="00005AC9"/>
    <w:rsid w:val="00005D28"/>
    <w:rsid w:val="00010B20"/>
    <w:rsid w:val="00011869"/>
    <w:rsid w:val="00012406"/>
    <w:rsid w:val="00012974"/>
    <w:rsid w:val="0001478D"/>
    <w:rsid w:val="00015248"/>
    <w:rsid w:val="00015CA8"/>
    <w:rsid w:val="00017AE7"/>
    <w:rsid w:val="000206D6"/>
    <w:rsid w:val="00020985"/>
    <w:rsid w:val="00021556"/>
    <w:rsid w:val="00021797"/>
    <w:rsid w:val="000218C7"/>
    <w:rsid w:val="00021B5B"/>
    <w:rsid w:val="000224C5"/>
    <w:rsid w:val="00022F66"/>
    <w:rsid w:val="00023362"/>
    <w:rsid w:val="00023A87"/>
    <w:rsid w:val="000250A4"/>
    <w:rsid w:val="00025485"/>
    <w:rsid w:val="00025656"/>
    <w:rsid w:val="00025AF0"/>
    <w:rsid w:val="00026546"/>
    <w:rsid w:val="00026C6D"/>
    <w:rsid w:val="000272B1"/>
    <w:rsid w:val="0002757A"/>
    <w:rsid w:val="00027637"/>
    <w:rsid w:val="0003013E"/>
    <w:rsid w:val="000302D6"/>
    <w:rsid w:val="000309BC"/>
    <w:rsid w:val="00031F9A"/>
    <w:rsid w:val="00032979"/>
    <w:rsid w:val="0003319F"/>
    <w:rsid w:val="00033BB8"/>
    <w:rsid w:val="00035B1A"/>
    <w:rsid w:val="00036EA9"/>
    <w:rsid w:val="000373A5"/>
    <w:rsid w:val="00037F50"/>
    <w:rsid w:val="00041DBA"/>
    <w:rsid w:val="00041E31"/>
    <w:rsid w:val="00042039"/>
    <w:rsid w:val="00042C4F"/>
    <w:rsid w:val="00043BE3"/>
    <w:rsid w:val="00043E77"/>
    <w:rsid w:val="00044B34"/>
    <w:rsid w:val="00045843"/>
    <w:rsid w:val="0004591F"/>
    <w:rsid w:val="00045DEB"/>
    <w:rsid w:val="000468D5"/>
    <w:rsid w:val="000513AA"/>
    <w:rsid w:val="000519BD"/>
    <w:rsid w:val="000522F4"/>
    <w:rsid w:val="000526C6"/>
    <w:rsid w:val="00052F4A"/>
    <w:rsid w:val="00053162"/>
    <w:rsid w:val="00053468"/>
    <w:rsid w:val="000540D1"/>
    <w:rsid w:val="00056502"/>
    <w:rsid w:val="00057A88"/>
    <w:rsid w:val="00057CCD"/>
    <w:rsid w:val="00060323"/>
    <w:rsid w:val="00060627"/>
    <w:rsid w:val="000608B2"/>
    <w:rsid w:val="00060AFC"/>
    <w:rsid w:val="0006160A"/>
    <w:rsid w:val="00063206"/>
    <w:rsid w:val="00063800"/>
    <w:rsid w:val="00064150"/>
    <w:rsid w:val="000643D8"/>
    <w:rsid w:val="000647EC"/>
    <w:rsid w:val="0006566D"/>
    <w:rsid w:val="00065855"/>
    <w:rsid w:val="0006591E"/>
    <w:rsid w:val="00065FD2"/>
    <w:rsid w:val="000667EF"/>
    <w:rsid w:val="000668A2"/>
    <w:rsid w:val="00066DE6"/>
    <w:rsid w:val="00067348"/>
    <w:rsid w:val="00067418"/>
    <w:rsid w:val="00067881"/>
    <w:rsid w:val="00067D55"/>
    <w:rsid w:val="00067F0F"/>
    <w:rsid w:val="00070775"/>
    <w:rsid w:val="00070B32"/>
    <w:rsid w:val="000723E6"/>
    <w:rsid w:val="000728A4"/>
    <w:rsid w:val="00073A98"/>
    <w:rsid w:val="00073B86"/>
    <w:rsid w:val="00074142"/>
    <w:rsid w:val="000742EA"/>
    <w:rsid w:val="000746E7"/>
    <w:rsid w:val="00074879"/>
    <w:rsid w:val="00075418"/>
    <w:rsid w:val="000759BD"/>
    <w:rsid w:val="00075B86"/>
    <w:rsid w:val="00075C69"/>
    <w:rsid w:val="00076D25"/>
    <w:rsid w:val="00076EE7"/>
    <w:rsid w:val="000778B1"/>
    <w:rsid w:val="00077928"/>
    <w:rsid w:val="00077EF3"/>
    <w:rsid w:val="00080021"/>
    <w:rsid w:val="000809E9"/>
    <w:rsid w:val="00081664"/>
    <w:rsid w:val="00081C7A"/>
    <w:rsid w:val="000823E1"/>
    <w:rsid w:val="000826D1"/>
    <w:rsid w:val="00082816"/>
    <w:rsid w:val="00083178"/>
    <w:rsid w:val="000832EA"/>
    <w:rsid w:val="000836D8"/>
    <w:rsid w:val="0008417E"/>
    <w:rsid w:val="000843BB"/>
    <w:rsid w:val="00084927"/>
    <w:rsid w:val="00084D92"/>
    <w:rsid w:val="00085276"/>
    <w:rsid w:val="00085801"/>
    <w:rsid w:val="000858ED"/>
    <w:rsid w:val="000879A7"/>
    <w:rsid w:val="000902E2"/>
    <w:rsid w:val="0009119F"/>
    <w:rsid w:val="000911B6"/>
    <w:rsid w:val="00091E70"/>
    <w:rsid w:val="0009259A"/>
    <w:rsid w:val="00092B34"/>
    <w:rsid w:val="00092F0A"/>
    <w:rsid w:val="0009353D"/>
    <w:rsid w:val="00093719"/>
    <w:rsid w:val="0009391A"/>
    <w:rsid w:val="00093CAD"/>
    <w:rsid w:val="00094476"/>
    <w:rsid w:val="000944E8"/>
    <w:rsid w:val="000951E7"/>
    <w:rsid w:val="0009525D"/>
    <w:rsid w:val="00096EB4"/>
    <w:rsid w:val="000973A1"/>
    <w:rsid w:val="000A110B"/>
    <w:rsid w:val="000A239D"/>
    <w:rsid w:val="000A316C"/>
    <w:rsid w:val="000A353C"/>
    <w:rsid w:val="000A358C"/>
    <w:rsid w:val="000A3973"/>
    <w:rsid w:val="000A3C66"/>
    <w:rsid w:val="000A3CBF"/>
    <w:rsid w:val="000A42AE"/>
    <w:rsid w:val="000A44A6"/>
    <w:rsid w:val="000A5536"/>
    <w:rsid w:val="000A55AA"/>
    <w:rsid w:val="000A5FB1"/>
    <w:rsid w:val="000A7AFC"/>
    <w:rsid w:val="000B0C03"/>
    <w:rsid w:val="000B12C1"/>
    <w:rsid w:val="000B137A"/>
    <w:rsid w:val="000B1783"/>
    <w:rsid w:val="000B17E7"/>
    <w:rsid w:val="000B188C"/>
    <w:rsid w:val="000B1C53"/>
    <w:rsid w:val="000B1DFA"/>
    <w:rsid w:val="000B217E"/>
    <w:rsid w:val="000B2CEA"/>
    <w:rsid w:val="000B3017"/>
    <w:rsid w:val="000B3163"/>
    <w:rsid w:val="000B361D"/>
    <w:rsid w:val="000B3D16"/>
    <w:rsid w:val="000B46C2"/>
    <w:rsid w:val="000B4BD7"/>
    <w:rsid w:val="000B53DF"/>
    <w:rsid w:val="000B5C53"/>
    <w:rsid w:val="000B5EDA"/>
    <w:rsid w:val="000B6694"/>
    <w:rsid w:val="000B7147"/>
    <w:rsid w:val="000B7197"/>
    <w:rsid w:val="000B725A"/>
    <w:rsid w:val="000B7F1E"/>
    <w:rsid w:val="000C0210"/>
    <w:rsid w:val="000C0C83"/>
    <w:rsid w:val="000C247A"/>
    <w:rsid w:val="000C264E"/>
    <w:rsid w:val="000C2B9F"/>
    <w:rsid w:val="000C2C5F"/>
    <w:rsid w:val="000C2E0A"/>
    <w:rsid w:val="000C3508"/>
    <w:rsid w:val="000C3BB3"/>
    <w:rsid w:val="000C4027"/>
    <w:rsid w:val="000C42AE"/>
    <w:rsid w:val="000C4610"/>
    <w:rsid w:val="000C4EE8"/>
    <w:rsid w:val="000C4FCD"/>
    <w:rsid w:val="000C68C1"/>
    <w:rsid w:val="000C7A96"/>
    <w:rsid w:val="000C7AC5"/>
    <w:rsid w:val="000D02F2"/>
    <w:rsid w:val="000D05E0"/>
    <w:rsid w:val="000D0E05"/>
    <w:rsid w:val="000D2080"/>
    <w:rsid w:val="000D22DE"/>
    <w:rsid w:val="000D2513"/>
    <w:rsid w:val="000D2C48"/>
    <w:rsid w:val="000D41B5"/>
    <w:rsid w:val="000D41F3"/>
    <w:rsid w:val="000D43DD"/>
    <w:rsid w:val="000D48FB"/>
    <w:rsid w:val="000D4BF4"/>
    <w:rsid w:val="000D6E10"/>
    <w:rsid w:val="000D715B"/>
    <w:rsid w:val="000D77F7"/>
    <w:rsid w:val="000D7BFA"/>
    <w:rsid w:val="000D7FF2"/>
    <w:rsid w:val="000E08F4"/>
    <w:rsid w:val="000E1685"/>
    <w:rsid w:val="000E18A9"/>
    <w:rsid w:val="000E18F6"/>
    <w:rsid w:val="000E20A5"/>
    <w:rsid w:val="000E3B87"/>
    <w:rsid w:val="000E3EB9"/>
    <w:rsid w:val="000E424C"/>
    <w:rsid w:val="000E4756"/>
    <w:rsid w:val="000E53DA"/>
    <w:rsid w:val="000E67BF"/>
    <w:rsid w:val="000E7873"/>
    <w:rsid w:val="000F0203"/>
    <w:rsid w:val="000F03C5"/>
    <w:rsid w:val="000F3338"/>
    <w:rsid w:val="000F36D0"/>
    <w:rsid w:val="000F3D47"/>
    <w:rsid w:val="000F59ED"/>
    <w:rsid w:val="000F5DD2"/>
    <w:rsid w:val="000F6B4B"/>
    <w:rsid w:val="0010029C"/>
    <w:rsid w:val="00100A0E"/>
    <w:rsid w:val="001017F6"/>
    <w:rsid w:val="001030D6"/>
    <w:rsid w:val="001043D4"/>
    <w:rsid w:val="001058B3"/>
    <w:rsid w:val="00105DBC"/>
    <w:rsid w:val="001062E5"/>
    <w:rsid w:val="001072BF"/>
    <w:rsid w:val="001106ED"/>
    <w:rsid w:val="001106F6"/>
    <w:rsid w:val="00110711"/>
    <w:rsid w:val="00111506"/>
    <w:rsid w:val="0011163E"/>
    <w:rsid w:val="0011172C"/>
    <w:rsid w:val="001117C9"/>
    <w:rsid w:val="001123FD"/>
    <w:rsid w:val="00112BB8"/>
    <w:rsid w:val="00112C6B"/>
    <w:rsid w:val="00114977"/>
    <w:rsid w:val="00114CF3"/>
    <w:rsid w:val="00114DC3"/>
    <w:rsid w:val="001158CD"/>
    <w:rsid w:val="00115AB2"/>
    <w:rsid w:val="001160CB"/>
    <w:rsid w:val="00116AB6"/>
    <w:rsid w:val="00116F93"/>
    <w:rsid w:val="0011749F"/>
    <w:rsid w:val="00117EEB"/>
    <w:rsid w:val="0012185B"/>
    <w:rsid w:val="00121AF1"/>
    <w:rsid w:val="00121E9B"/>
    <w:rsid w:val="0012242B"/>
    <w:rsid w:val="00122930"/>
    <w:rsid w:val="00122A58"/>
    <w:rsid w:val="00122E93"/>
    <w:rsid w:val="00123850"/>
    <w:rsid w:val="0012438E"/>
    <w:rsid w:val="001243DD"/>
    <w:rsid w:val="0012492E"/>
    <w:rsid w:val="0012514E"/>
    <w:rsid w:val="0012542D"/>
    <w:rsid w:val="00125EC0"/>
    <w:rsid w:val="00125FA6"/>
    <w:rsid w:val="001263E0"/>
    <w:rsid w:val="001265D0"/>
    <w:rsid w:val="00126643"/>
    <w:rsid w:val="00130BB0"/>
    <w:rsid w:val="00130DC4"/>
    <w:rsid w:val="00131526"/>
    <w:rsid w:val="00131577"/>
    <w:rsid w:val="00131592"/>
    <w:rsid w:val="00132228"/>
    <w:rsid w:val="0013232A"/>
    <w:rsid w:val="0013266B"/>
    <w:rsid w:val="00132C88"/>
    <w:rsid w:val="001337DC"/>
    <w:rsid w:val="001344A4"/>
    <w:rsid w:val="00134D44"/>
    <w:rsid w:val="001353BB"/>
    <w:rsid w:val="001354C8"/>
    <w:rsid w:val="0013584B"/>
    <w:rsid w:val="00135B46"/>
    <w:rsid w:val="00136134"/>
    <w:rsid w:val="0013620D"/>
    <w:rsid w:val="001369F9"/>
    <w:rsid w:val="00136A60"/>
    <w:rsid w:val="00136D15"/>
    <w:rsid w:val="0013715D"/>
    <w:rsid w:val="00137E9A"/>
    <w:rsid w:val="00140016"/>
    <w:rsid w:val="00141D40"/>
    <w:rsid w:val="00141E83"/>
    <w:rsid w:val="00142A05"/>
    <w:rsid w:val="00142B75"/>
    <w:rsid w:val="00142FC9"/>
    <w:rsid w:val="001434AA"/>
    <w:rsid w:val="00143713"/>
    <w:rsid w:val="0014404D"/>
    <w:rsid w:val="001441CB"/>
    <w:rsid w:val="001443CB"/>
    <w:rsid w:val="001444FE"/>
    <w:rsid w:val="001454F0"/>
    <w:rsid w:val="00146BD2"/>
    <w:rsid w:val="00147123"/>
    <w:rsid w:val="001474A7"/>
    <w:rsid w:val="001479DD"/>
    <w:rsid w:val="00147F69"/>
    <w:rsid w:val="00151C48"/>
    <w:rsid w:val="00151E46"/>
    <w:rsid w:val="00152655"/>
    <w:rsid w:val="00152AB8"/>
    <w:rsid w:val="00152B61"/>
    <w:rsid w:val="001540C6"/>
    <w:rsid w:val="0015411C"/>
    <w:rsid w:val="00154192"/>
    <w:rsid w:val="00154909"/>
    <w:rsid w:val="00154B21"/>
    <w:rsid w:val="00154C82"/>
    <w:rsid w:val="00155772"/>
    <w:rsid w:val="00156569"/>
    <w:rsid w:val="00156C63"/>
    <w:rsid w:val="001576C4"/>
    <w:rsid w:val="0015794D"/>
    <w:rsid w:val="0015797A"/>
    <w:rsid w:val="00157D62"/>
    <w:rsid w:val="00160330"/>
    <w:rsid w:val="00160352"/>
    <w:rsid w:val="00160778"/>
    <w:rsid w:val="00161CAA"/>
    <w:rsid w:val="0016265A"/>
    <w:rsid w:val="00162E47"/>
    <w:rsid w:val="0016344E"/>
    <w:rsid w:val="00163796"/>
    <w:rsid w:val="00163D20"/>
    <w:rsid w:val="001641E8"/>
    <w:rsid w:val="001642C3"/>
    <w:rsid w:val="001647C8"/>
    <w:rsid w:val="001662F1"/>
    <w:rsid w:val="0016751C"/>
    <w:rsid w:val="001704FD"/>
    <w:rsid w:val="00170E23"/>
    <w:rsid w:val="00171403"/>
    <w:rsid w:val="00171CA9"/>
    <w:rsid w:val="0017277D"/>
    <w:rsid w:val="0017331A"/>
    <w:rsid w:val="00173828"/>
    <w:rsid w:val="00173E16"/>
    <w:rsid w:val="00173F43"/>
    <w:rsid w:val="00174091"/>
    <w:rsid w:val="00175649"/>
    <w:rsid w:val="00175D5E"/>
    <w:rsid w:val="001762C4"/>
    <w:rsid w:val="001763AB"/>
    <w:rsid w:val="00177785"/>
    <w:rsid w:val="00177B78"/>
    <w:rsid w:val="00177F8F"/>
    <w:rsid w:val="00180BDC"/>
    <w:rsid w:val="001814C7"/>
    <w:rsid w:val="00181588"/>
    <w:rsid w:val="001818C3"/>
    <w:rsid w:val="001840FC"/>
    <w:rsid w:val="00184D6B"/>
    <w:rsid w:val="00184E65"/>
    <w:rsid w:val="00185CEB"/>
    <w:rsid w:val="001863AB"/>
    <w:rsid w:val="001876E5"/>
    <w:rsid w:val="00187A63"/>
    <w:rsid w:val="00190E36"/>
    <w:rsid w:val="00190E96"/>
    <w:rsid w:val="001913C6"/>
    <w:rsid w:val="00191DCA"/>
    <w:rsid w:val="00191FDB"/>
    <w:rsid w:val="00192486"/>
    <w:rsid w:val="001928FE"/>
    <w:rsid w:val="00193AD9"/>
    <w:rsid w:val="00193E49"/>
    <w:rsid w:val="001947A7"/>
    <w:rsid w:val="00195145"/>
    <w:rsid w:val="00195670"/>
    <w:rsid w:val="00195909"/>
    <w:rsid w:val="001959BD"/>
    <w:rsid w:val="00195A33"/>
    <w:rsid w:val="0019623C"/>
    <w:rsid w:val="00196CB8"/>
    <w:rsid w:val="00196D68"/>
    <w:rsid w:val="001979C8"/>
    <w:rsid w:val="001A0B64"/>
    <w:rsid w:val="001A13D4"/>
    <w:rsid w:val="001A1437"/>
    <w:rsid w:val="001A2000"/>
    <w:rsid w:val="001A200C"/>
    <w:rsid w:val="001A2728"/>
    <w:rsid w:val="001A2806"/>
    <w:rsid w:val="001A2F3E"/>
    <w:rsid w:val="001A3B65"/>
    <w:rsid w:val="001A4319"/>
    <w:rsid w:val="001A4996"/>
    <w:rsid w:val="001A502A"/>
    <w:rsid w:val="001A516E"/>
    <w:rsid w:val="001A5863"/>
    <w:rsid w:val="001A59DE"/>
    <w:rsid w:val="001A5B46"/>
    <w:rsid w:val="001A5F7F"/>
    <w:rsid w:val="001A65EA"/>
    <w:rsid w:val="001A6749"/>
    <w:rsid w:val="001A68B3"/>
    <w:rsid w:val="001A7434"/>
    <w:rsid w:val="001B14C3"/>
    <w:rsid w:val="001B1935"/>
    <w:rsid w:val="001B36F6"/>
    <w:rsid w:val="001B51F8"/>
    <w:rsid w:val="001B55A7"/>
    <w:rsid w:val="001B5722"/>
    <w:rsid w:val="001B64A7"/>
    <w:rsid w:val="001B664D"/>
    <w:rsid w:val="001B696A"/>
    <w:rsid w:val="001B703F"/>
    <w:rsid w:val="001B74DA"/>
    <w:rsid w:val="001B7944"/>
    <w:rsid w:val="001B7BBD"/>
    <w:rsid w:val="001B7E8E"/>
    <w:rsid w:val="001C068F"/>
    <w:rsid w:val="001C0F9E"/>
    <w:rsid w:val="001C14AE"/>
    <w:rsid w:val="001C16C9"/>
    <w:rsid w:val="001C1952"/>
    <w:rsid w:val="001C2212"/>
    <w:rsid w:val="001C27AC"/>
    <w:rsid w:val="001C2A47"/>
    <w:rsid w:val="001C2A82"/>
    <w:rsid w:val="001C359E"/>
    <w:rsid w:val="001C38C8"/>
    <w:rsid w:val="001C3B58"/>
    <w:rsid w:val="001C57DC"/>
    <w:rsid w:val="001C6047"/>
    <w:rsid w:val="001C6226"/>
    <w:rsid w:val="001C63F8"/>
    <w:rsid w:val="001C65AA"/>
    <w:rsid w:val="001C65DD"/>
    <w:rsid w:val="001C7294"/>
    <w:rsid w:val="001C7646"/>
    <w:rsid w:val="001C792E"/>
    <w:rsid w:val="001D02E0"/>
    <w:rsid w:val="001D0B4C"/>
    <w:rsid w:val="001D0F46"/>
    <w:rsid w:val="001D11DC"/>
    <w:rsid w:val="001D2659"/>
    <w:rsid w:val="001D2F01"/>
    <w:rsid w:val="001D42C1"/>
    <w:rsid w:val="001D5373"/>
    <w:rsid w:val="001D63C2"/>
    <w:rsid w:val="001D6FA9"/>
    <w:rsid w:val="001D7534"/>
    <w:rsid w:val="001D7632"/>
    <w:rsid w:val="001E059D"/>
    <w:rsid w:val="001E0605"/>
    <w:rsid w:val="001E0941"/>
    <w:rsid w:val="001E0BEF"/>
    <w:rsid w:val="001E17B8"/>
    <w:rsid w:val="001E2469"/>
    <w:rsid w:val="001E24DE"/>
    <w:rsid w:val="001E269D"/>
    <w:rsid w:val="001E2835"/>
    <w:rsid w:val="001E2DDB"/>
    <w:rsid w:val="001E2F35"/>
    <w:rsid w:val="001E3916"/>
    <w:rsid w:val="001E3D42"/>
    <w:rsid w:val="001E47DA"/>
    <w:rsid w:val="001E4B87"/>
    <w:rsid w:val="001E54B8"/>
    <w:rsid w:val="001E6B18"/>
    <w:rsid w:val="001E74B6"/>
    <w:rsid w:val="001E78A4"/>
    <w:rsid w:val="001E7963"/>
    <w:rsid w:val="001F0322"/>
    <w:rsid w:val="001F0384"/>
    <w:rsid w:val="001F0693"/>
    <w:rsid w:val="001F2041"/>
    <w:rsid w:val="001F2554"/>
    <w:rsid w:val="001F2751"/>
    <w:rsid w:val="001F31C0"/>
    <w:rsid w:val="001F33AC"/>
    <w:rsid w:val="001F43E5"/>
    <w:rsid w:val="001F48CD"/>
    <w:rsid w:val="001F5451"/>
    <w:rsid w:val="001F5521"/>
    <w:rsid w:val="001F59AD"/>
    <w:rsid w:val="001F5A49"/>
    <w:rsid w:val="001F5C5D"/>
    <w:rsid w:val="001F5CFE"/>
    <w:rsid w:val="001F66C2"/>
    <w:rsid w:val="001F73F6"/>
    <w:rsid w:val="001F7D18"/>
    <w:rsid w:val="001F7EF5"/>
    <w:rsid w:val="00200DD5"/>
    <w:rsid w:val="0020127E"/>
    <w:rsid w:val="00201337"/>
    <w:rsid w:val="002021FA"/>
    <w:rsid w:val="0020249A"/>
    <w:rsid w:val="00202F18"/>
    <w:rsid w:val="00203D85"/>
    <w:rsid w:val="00206E05"/>
    <w:rsid w:val="0020726B"/>
    <w:rsid w:val="00207A4A"/>
    <w:rsid w:val="00207F0E"/>
    <w:rsid w:val="00207FDF"/>
    <w:rsid w:val="0021036F"/>
    <w:rsid w:val="00210DBF"/>
    <w:rsid w:val="002116A7"/>
    <w:rsid w:val="002117BF"/>
    <w:rsid w:val="0021222B"/>
    <w:rsid w:val="002122E8"/>
    <w:rsid w:val="00212380"/>
    <w:rsid w:val="00212684"/>
    <w:rsid w:val="00212922"/>
    <w:rsid w:val="00212D2E"/>
    <w:rsid w:val="00213207"/>
    <w:rsid w:val="002132CA"/>
    <w:rsid w:val="002138A5"/>
    <w:rsid w:val="002147B7"/>
    <w:rsid w:val="00214F8B"/>
    <w:rsid w:val="00215036"/>
    <w:rsid w:val="0021671D"/>
    <w:rsid w:val="0021672F"/>
    <w:rsid w:val="00217373"/>
    <w:rsid w:val="0021745D"/>
    <w:rsid w:val="00217734"/>
    <w:rsid w:val="00217B4A"/>
    <w:rsid w:val="00220908"/>
    <w:rsid w:val="002209F1"/>
    <w:rsid w:val="00220CFC"/>
    <w:rsid w:val="00221431"/>
    <w:rsid w:val="00221593"/>
    <w:rsid w:val="0022189A"/>
    <w:rsid w:val="002228C9"/>
    <w:rsid w:val="00223A84"/>
    <w:rsid w:val="00224770"/>
    <w:rsid w:val="002255C8"/>
    <w:rsid w:val="00225B25"/>
    <w:rsid w:val="00225C66"/>
    <w:rsid w:val="00225E5C"/>
    <w:rsid w:val="00225FBA"/>
    <w:rsid w:val="00226044"/>
    <w:rsid w:val="00226165"/>
    <w:rsid w:val="00226346"/>
    <w:rsid w:val="00227C3C"/>
    <w:rsid w:val="0023040A"/>
    <w:rsid w:val="00230FD3"/>
    <w:rsid w:val="0023122B"/>
    <w:rsid w:val="00231277"/>
    <w:rsid w:val="0023169C"/>
    <w:rsid w:val="00232094"/>
    <w:rsid w:val="002320E5"/>
    <w:rsid w:val="00232898"/>
    <w:rsid w:val="00233957"/>
    <w:rsid w:val="002348F4"/>
    <w:rsid w:val="0023632E"/>
    <w:rsid w:val="002369C9"/>
    <w:rsid w:val="00236C2E"/>
    <w:rsid w:val="00237412"/>
    <w:rsid w:val="0024082B"/>
    <w:rsid w:val="00240E70"/>
    <w:rsid w:val="002417B3"/>
    <w:rsid w:val="0024228F"/>
    <w:rsid w:val="00242C24"/>
    <w:rsid w:val="00244D6B"/>
    <w:rsid w:val="00244D76"/>
    <w:rsid w:val="00245395"/>
    <w:rsid w:val="00245953"/>
    <w:rsid w:val="00245D37"/>
    <w:rsid w:val="002464AA"/>
    <w:rsid w:val="00246A15"/>
    <w:rsid w:val="00246EBC"/>
    <w:rsid w:val="00247658"/>
    <w:rsid w:val="002501D4"/>
    <w:rsid w:val="00250EB4"/>
    <w:rsid w:val="0025171A"/>
    <w:rsid w:val="0025310B"/>
    <w:rsid w:val="002537A1"/>
    <w:rsid w:val="00254377"/>
    <w:rsid w:val="00254D08"/>
    <w:rsid w:val="0025512F"/>
    <w:rsid w:val="00256674"/>
    <w:rsid w:val="00257578"/>
    <w:rsid w:val="002612FE"/>
    <w:rsid w:val="002615E4"/>
    <w:rsid w:val="002617D3"/>
    <w:rsid w:val="002618E6"/>
    <w:rsid w:val="00261CA9"/>
    <w:rsid w:val="002624A8"/>
    <w:rsid w:val="00262510"/>
    <w:rsid w:val="002628E6"/>
    <w:rsid w:val="002633E1"/>
    <w:rsid w:val="00264476"/>
    <w:rsid w:val="00264D0C"/>
    <w:rsid w:val="00264EDC"/>
    <w:rsid w:val="002654D3"/>
    <w:rsid w:val="00265C22"/>
    <w:rsid w:val="00266070"/>
    <w:rsid w:val="0026655C"/>
    <w:rsid w:val="00266B47"/>
    <w:rsid w:val="00267EB9"/>
    <w:rsid w:val="00270FC7"/>
    <w:rsid w:val="00271582"/>
    <w:rsid w:val="00271688"/>
    <w:rsid w:val="00271705"/>
    <w:rsid w:val="00272E43"/>
    <w:rsid w:val="00273101"/>
    <w:rsid w:val="0027315D"/>
    <w:rsid w:val="002735CB"/>
    <w:rsid w:val="00273749"/>
    <w:rsid w:val="002745A5"/>
    <w:rsid w:val="00274899"/>
    <w:rsid w:val="00274C89"/>
    <w:rsid w:val="00274E58"/>
    <w:rsid w:val="002751B5"/>
    <w:rsid w:val="00275295"/>
    <w:rsid w:val="002758CB"/>
    <w:rsid w:val="00275C29"/>
    <w:rsid w:val="00276BBF"/>
    <w:rsid w:val="00277A90"/>
    <w:rsid w:val="00277AD2"/>
    <w:rsid w:val="002803ED"/>
    <w:rsid w:val="00280F3C"/>
    <w:rsid w:val="00281922"/>
    <w:rsid w:val="00281B21"/>
    <w:rsid w:val="00281F15"/>
    <w:rsid w:val="00282AD5"/>
    <w:rsid w:val="00283B36"/>
    <w:rsid w:val="00284B6F"/>
    <w:rsid w:val="00285A8F"/>
    <w:rsid w:val="00286076"/>
    <w:rsid w:val="002879DE"/>
    <w:rsid w:val="00290085"/>
    <w:rsid w:val="00290FF4"/>
    <w:rsid w:val="00291AA7"/>
    <w:rsid w:val="00292050"/>
    <w:rsid w:val="00293480"/>
    <w:rsid w:val="00294069"/>
    <w:rsid w:val="00294F3C"/>
    <w:rsid w:val="002956EB"/>
    <w:rsid w:val="00297678"/>
    <w:rsid w:val="00297E4A"/>
    <w:rsid w:val="002A05C9"/>
    <w:rsid w:val="002A0898"/>
    <w:rsid w:val="002A1AD7"/>
    <w:rsid w:val="002A1B8A"/>
    <w:rsid w:val="002A217A"/>
    <w:rsid w:val="002A247D"/>
    <w:rsid w:val="002A2DAE"/>
    <w:rsid w:val="002A3214"/>
    <w:rsid w:val="002A348F"/>
    <w:rsid w:val="002A5AF5"/>
    <w:rsid w:val="002A5D98"/>
    <w:rsid w:val="002A623D"/>
    <w:rsid w:val="002A74B6"/>
    <w:rsid w:val="002B0BE8"/>
    <w:rsid w:val="002B0C59"/>
    <w:rsid w:val="002B1381"/>
    <w:rsid w:val="002B21B3"/>
    <w:rsid w:val="002B2359"/>
    <w:rsid w:val="002B2E53"/>
    <w:rsid w:val="002B3EEA"/>
    <w:rsid w:val="002B767E"/>
    <w:rsid w:val="002B7C1A"/>
    <w:rsid w:val="002C048E"/>
    <w:rsid w:val="002C096C"/>
    <w:rsid w:val="002C12E8"/>
    <w:rsid w:val="002C17FA"/>
    <w:rsid w:val="002C1AFA"/>
    <w:rsid w:val="002C281C"/>
    <w:rsid w:val="002C2FA5"/>
    <w:rsid w:val="002C3813"/>
    <w:rsid w:val="002C4250"/>
    <w:rsid w:val="002C429C"/>
    <w:rsid w:val="002C441F"/>
    <w:rsid w:val="002C683B"/>
    <w:rsid w:val="002C6E5D"/>
    <w:rsid w:val="002C6E7E"/>
    <w:rsid w:val="002C769F"/>
    <w:rsid w:val="002C7DAD"/>
    <w:rsid w:val="002C7E70"/>
    <w:rsid w:val="002D0561"/>
    <w:rsid w:val="002D0909"/>
    <w:rsid w:val="002D2661"/>
    <w:rsid w:val="002D2940"/>
    <w:rsid w:val="002D2E4C"/>
    <w:rsid w:val="002D3448"/>
    <w:rsid w:val="002D3E69"/>
    <w:rsid w:val="002D43F9"/>
    <w:rsid w:val="002D44D1"/>
    <w:rsid w:val="002D5F8A"/>
    <w:rsid w:val="002D6737"/>
    <w:rsid w:val="002D6C8E"/>
    <w:rsid w:val="002D6D7A"/>
    <w:rsid w:val="002D7DB5"/>
    <w:rsid w:val="002E0014"/>
    <w:rsid w:val="002E0420"/>
    <w:rsid w:val="002E058C"/>
    <w:rsid w:val="002E19B2"/>
    <w:rsid w:val="002E1DF3"/>
    <w:rsid w:val="002E21CE"/>
    <w:rsid w:val="002E2A9D"/>
    <w:rsid w:val="002E2CD6"/>
    <w:rsid w:val="002E369A"/>
    <w:rsid w:val="002E4A38"/>
    <w:rsid w:val="002E5FC4"/>
    <w:rsid w:val="002E7C1A"/>
    <w:rsid w:val="002E7CB9"/>
    <w:rsid w:val="002F06CE"/>
    <w:rsid w:val="002F0F7F"/>
    <w:rsid w:val="002F165C"/>
    <w:rsid w:val="002F16A1"/>
    <w:rsid w:val="002F20DF"/>
    <w:rsid w:val="002F2580"/>
    <w:rsid w:val="002F2F07"/>
    <w:rsid w:val="002F3197"/>
    <w:rsid w:val="002F3FAD"/>
    <w:rsid w:val="002F4059"/>
    <w:rsid w:val="002F4170"/>
    <w:rsid w:val="002F4B84"/>
    <w:rsid w:val="002F4D1A"/>
    <w:rsid w:val="002F5D27"/>
    <w:rsid w:val="002F5DCD"/>
    <w:rsid w:val="002F6029"/>
    <w:rsid w:val="002F608A"/>
    <w:rsid w:val="002F7E8E"/>
    <w:rsid w:val="00300D7F"/>
    <w:rsid w:val="00300F58"/>
    <w:rsid w:val="00301125"/>
    <w:rsid w:val="00301F40"/>
    <w:rsid w:val="003022B0"/>
    <w:rsid w:val="0030268F"/>
    <w:rsid w:val="003030A6"/>
    <w:rsid w:val="0030367C"/>
    <w:rsid w:val="00304671"/>
    <w:rsid w:val="0030496E"/>
    <w:rsid w:val="00304CA1"/>
    <w:rsid w:val="00304EA2"/>
    <w:rsid w:val="003059BD"/>
    <w:rsid w:val="00305C2C"/>
    <w:rsid w:val="00306D9E"/>
    <w:rsid w:val="003074B2"/>
    <w:rsid w:val="00307729"/>
    <w:rsid w:val="00307A86"/>
    <w:rsid w:val="00311030"/>
    <w:rsid w:val="003111CE"/>
    <w:rsid w:val="003118B9"/>
    <w:rsid w:val="00312813"/>
    <w:rsid w:val="003140F5"/>
    <w:rsid w:val="00314585"/>
    <w:rsid w:val="00314782"/>
    <w:rsid w:val="00314845"/>
    <w:rsid w:val="00316779"/>
    <w:rsid w:val="00317075"/>
    <w:rsid w:val="00321575"/>
    <w:rsid w:val="00321EC5"/>
    <w:rsid w:val="00323BB4"/>
    <w:rsid w:val="00324B7F"/>
    <w:rsid w:val="00325862"/>
    <w:rsid w:val="00325D62"/>
    <w:rsid w:val="0032657C"/>
    <w:rsid w:val="00326772"/>
    <w:rsid w:val="0032680B"/>
    <w:rsid w:val="003269FE"/>
    <w:rsid w:val="003301D0"/>
    <w:rsid w:val="003303FA"/>
    <w:rsid w:val="003304AD"/>
    <w:rsid w:val="003314DB"/>
    <w:rsid w:val="0033248C"/>
    <w:rsid w:val="00333333"/>
    <w:rsid w:val="00333633"/>
    <w:rsid w:val="00333AD9"/>
    <w:rsid w:val="00334C26"/>
    <w:rsid w:val="00334F10"/>
    <w:rsid w:val="0033503F"/>
    <w:rsid w:val="00336279"/>
    <w:rsid w:val="00336C69"/>
    <w:rsid w:val="00336CFA"/>
    <w:rsid w:val="003378AE"/>
    <w:rsid w:val="00337E3A"/>
    <w:rsid w:val="00337F39"/>
    <w:rsid w:val="00340189"/>
    <w:rsid w:val="0034035E"/>
    <w:rsid w:val="0034088F"/>
    <w:rsid w:val="0034126E"/>
    <w:rsid w:val="003412E1"/>
    <w:rsid w:val="0034145F"/>
    <w:rsid w:val="00341BD6"/>
    <w:rsid w:val="00345ACB"/>
    <w:rsid w:val="003460D8"/>
    <w:rsid w:val="00347C50"/>
    <w:rsid w:val="0035041B"/>
    <w:rsid w:val="00350446"/>
    <w:rsid w:val="00350E24"/>
    <w:rsid w:val="00350F54"/>
    <w:rsid w:val="00351B1B"/>
    <w:rsid w:val="0035243D"/>
    <w:rsid w:val="00354697"/>
    <w:rsid w:val="0035541E"/>
    <w:rsid w:val="00355521"/>
    <w:rsid w:val="0035635D"/>
    <w:rsid w:val="0035649A"/>
    <w:rsid w:val="00356534"/>
    <w:rsid w:val="0035696D"/>
    <w:rsid w:val="00356B19"/>
    <w:rsid w:val="00356C8F"/>
    <w:rsid w:val="00356FBE"/>
    <w:rsid w:val="0035721A"/>
    <w:rsid w:val="00357760"/>
    <w:rsid w:val="00360176"/>
    <w:rsid w:val="00360306"/>
    <w:rsid w:val="00360520"/>
    <w:rsid w:val="00360AFB"/>
    <w:rsid w:val="00360D34"/>
    <w:rsid w:val="00360D78"/>
    <w:rsid w:val="0036106A"/>
    <w:rsid w:val="003611A1"/>
    <w:rsid w:val="00361271"/>
    <w:rsid w:val="00361561"/>
    <w:rsid w:val="00361C95"/>
    <w:rsid w:val="0036261B"/>
    <w:rsid w:val="00362D56"/>
    <w:rsid w:val="00363139"/>
    <w:rsid w:val="003634F6"/>
    <w:rsid w:val="0036414B"/>
    <w:rsid w:val="00364FE2"/>
    <w:rsid w:val="00365519"/>
    <w:rsid w:val="003655C4"/>
    <w:rsid w:val="003655E1"/>
    <w:rsid w:val="00366382"/>
    <w:rsid w:val="003664BB"/>
    <w:rsid w:val="003666EA"/>
    <w:rsid w:val="00366B45"/>
    <w:rsid w:val="0036704E"/>
    <w:rsid w:val="00370847"/>
    <w:rsid w:val="00370E0E"/>
    <w:rsid w:val="003714B1"/>
    <w:rsid w:val="003718C3"/>
    <w:rsid w:val="00371AA0"/>
    <w:rsid w:val="00372692"/>
    <w:rsid w:val="003742D1"/>
    <w:rsid w:val="003742DF"/>
    <w:rsid w:val="0037472C"/>
    <w:rsid w:val="00374BA6"/>
    <w:rsid w:val="00374E76"/>
    <w:rsid w:val="003753AD"/>
    <w:rsid w:val="00375A3F"/>
    <w:rsid w:val="00375F9C"/>
    <w:rsid w:val="00376521"/>
    <w:rsid w:val="003768EB"/>
    <w:rsid w:val="00376B80"/>
    <w:rsid w:val="00376FBF"/>
    <w:rsid w:val="003771CF"/>
    <w:rsid w:val="00377761"/>
    <w:rsid w:val="00377B0C"/>
    <w:rsid w:val="00377BAE"/>
    <w:rsid w:val="003803C9"/>
    <w:rsid w:val="003810BC"/>
    <w:rsid w:val="003813E0"/>
    <w:rsid w:val="00381B08"/>
    <w:rsid w:val="0038288E"/>
    <w:rsid w:val="00383E06"/>
    <w:rsid w:val="003847E6"/>
    <w:rsid w:val="00384D64"/>
    <w:rsid w:val="003852C7"/>
    <w:rsid w:val="00385FCE"/>
    <w:rsid w:val="0038792C"/>
    <w:rsid w:val="00390946"/>
    <w:rsid w:val="00391E34"/>
    <w:rsid w:val="00392136"/>
    <w:rsid w:val="00392244"/>
    <w:rsid w:val="003923D8"/>
    <w:rsid w:val="00392947"/>
    <w:rsid w:val="00392ABA"/>
    <w:rsid w:val="00393198"/>
    <w:rsid w:val="003939B7"/>
    <w:rsid w:val="00394458"/>
    <w:rsid w:val="0039573E"/>
    <w:rsid w:val="00395CC8"/>
    <w:rsid w:val="00396698"/>
    <w:rsid w:val="00396A5E"/>
    <w:rsid w:val="00396A86"/>
    <w:rsid w:val="00396BAC"/>
    <w:rsid w:val="00396DE2"/>
    <w:rsid w:val="003971A6"/>
    <w:rsid w:val="00397BAC"/>
    <w:rsid w:val="00397D65"/>
    <w:rsid w:val="003A05E3"/>
    <w:rsid w:val="003A09ED"/>
    <w:rsid w:val="003A1F8A"/>
    <w:rsid w:val="003A24EF"/>
    <w:rsid w:val="003A2AA6"/>
    <w:rsid w:val="003A3062"/>
    <w:rsid w:val="003A3890"/>
    <w:rsid w:val="003A3A47"/>
    <w:rsid w:val="003A3C46"/>
    <w:rsid w:val="003A3ED3"/>
    <w:rsid w:val="003A408A"/>
    <w:rsid w:val="003A4AAC"/>
    <w:rsid w:val="003A5D41"/>
    <w:rsid w:val="003A6288"/>
    <w:rsid w:val="003A6928"/>
    <w:rsid w:val="003B064D"/>
    <w:rsid w:val="003B17BB"/>
    <w:rsid w:val="003B1E57"/>
    <w:rsid w:val="003B1FC2"/>
    <w:rsid w:val="003B2B3D"/>
    <w:rsid w:val="003B3146"/>
    <w:rsid w:val="003B33BF"/>
    <w:rsid w:val="003B3A6E"/>
    <w:rsid w:val="003B3C04"/>
    <w:rsid w:val="003B46F2"/>
    <w:rsid w:val="003B5516"/>
    <w:rsid w:val="003B5BD8"/>
    <w:rsid w:val="003B6F74"/>
    <w:rsid w:val="003B75A1"/>
    <w:rsid w:val="003C06C8"/>
    <w:rsid w:val="003C2CF5"/>
    <w:rsid w:val="003C3505"/>
    <w:rsid w:val="003C36E3"/>
    <w:rsid w:val="003C3DB6"/>
    <w:rsid w:val="003C3E2F"/>
    <w:rsid w:val="003C421C"/>
    <w:rsid w:val="003C4628"/>
    <w:rsid w:val="003C4AB1"/>
    <w:rsid w:val="003C5363"/>
    <w:rsid w:val="003C5F30"/>
    <w:rsid w:val="003C64B2"/>
    <w:rsid w:val="003C665E"/>
    <w:rsid w:val="003C6861"/>
    <w:rsid w:val="003C6955"/>
    <w:rsid w:val="003C76C9"/>
    <w:rsid w:val="003C78B6"/>
    <w:rsid w:val="003C78C4"/>
    <w:rsid w:val="003C7F47"/>
    <w:rsid w:val="003D0259"/>
    <w:rsid w:val="003D0527"/>
    <w:rsid w:val="003D06BE"/>
    <w:rsid w:val="003D09AF"/>
    <w:rsid w:val="003D0CEA"/>
    <w:rsid w:val="003D10A5"/>
    <w:rsid w:val="003D14E9"/>
    <w:rsid w:val="003D2447"/>
    <w:rsid w:val="003D3B3C"/>
    <w:rsid w:val="003D3DDD"/>
    <w:rsid w:val="003D5D61"/>
    <w:rsid w:val="003D643E"/>
    <w:rsid w:val="003D7879"/>
    <w:rsid w:val="003D7945"/>
    <w:rsid w:val="003E105B"/>
    <w:rsid w:val="003E12C2"/>
    <w:rsid w:val="003E1750"/>
    <w:rsid w:val="003E1CC8"/>
    <w:rsid w:val="003E2A98"/>
    <w:rsid w:val="003E329B"/>
    <w:rsid w:val="003E35B2"/>
    <w:rsid w:val="003E3621"/>
    <w:rsid w:val="003E39EE"/>
    <w:rsid w:val="003E3FE1"/>
    <w:rsid w:val="003E48A6"/>
    <w:rsid w:val="003E5329"/>
    <w:rsid w:val="003E59C4"/>
    <w:rsid w:val="003E5BAD"/>
    <w:rsid w:val="003E6505"/>
    <w:rsid w:val="003E7275"/>
    <w:rsid w:val="003E779D"/>
    <w:rsid w:val="003F04D2"/>
    <w:rsid w:val="003F1868"/>
    <w:rsid w:val="003F1F5C"/>
    <w:rsid w:val="003F2577"/>
    <w:rsid w:val="003F2D76"/>
    <w:rsid w:val="003F311A"/>
    <w:rsid w:val="003F3DF9"/>
    <w:rsid w:val="003F5823"/>
    <w:rsid w:val="003F5A79"/>
    <w:rsid w:val="003F67D8"/>
    <w:rsid w:val="003F68C2"/>
    <w:rsid w:val="003F693D"/>
    <w:rsid w:val="003F78C8"/>
    <w:rsid w:val="00400023"/>
    <w:rsid w:val="00400233"/>
    <w:rsid w:val="00400627"/>
    <w:rsid w:val="00400F53"/>
    <w:rsid w:val="00401E4F"/>
    <w:rsid w:val="004027B8"/>
    <w:rsid w:val="00403220"/>
    <w:rsid w:val="00403337"/>
    <w:rsid w:val="00403497"/>
    <w:rsid w:val="004036C9"/>
    <w:rsid w:val="004037CC"/>
    <w:rsid w:val="00403E33"/>
    <w:rsid w:val="00403FC6"/>
    <w:rsid w:val="004041A5"/>
    <w:rsid w:val="00404B09"/>
    <w:rsid w:val="00405AE0"/>
    <w:rsid w:val="00407661"/>
    <w:rsid w:val="00407895"/>
    <w:rsid w:val="00407E4E"/>
    <w:rsid w:val="00407F9C"/>
    <w:rsid w:val="00410357"/>
    <w:rsid w:val="00410C66"/>
    <w:rsid w:val="00410DEC"/>
    <w:rsid w:val="00413A51"/>
    <w:rsid w:val="00416A95"/>
    <w:rsid w:val="0041725A"/>
    <w:rsid w:val="00417D9D"/>
    <w:rsid w:val="00417DE0"/>
    <w:rsid w:val="00420F73"/>
    <w:rsid w:val="00421525"/>
    <w:rsid w:val="00421FAE"/>
    <w:rsid w:val="00422530"/>
    <w:rsid w:val="00424436"/>
    <w:rsid w:val="004249AA"/>
    <w:rsid w:val="00424B26"/>
    <w:rsid w:val="00424D25"/>
    <w:rsid w:val="004253ED"/>
    <w:rsid w:val="00425C0D"/>
    <w:rsid w:val="00426653"/>
    <w:rsid w:val="004275F7"/>
    <w:rsid w:val="00427670"/>
    <w:rsid w:val="00427D51"/>
    <w:rsid w:val="004306CB"/>
    <w:rsid w:val="0043170D"/>
    <w:rsid w:val="00432329"/>
    <w:rsid w:val="004326E2"/>
    <w:rsid w:val="00432F1A"/>
    <w:rsid w:val="0043382D"/>
    <w:rsid w:val="00434741"/>
    <w:rsid w:val="00435043"/>
    <w:rsid w:val="00435058"/>
    <w:rsid w:val="0043551D"/>
    <w:rsid w:val="00436429"/>
    <w:rsid w:val="004373F1"/>
    <w:rsid w:val="00437948"/>
    <w:rsid w:val="00440B94"/>
    <w:rsid w:val="00441397"/>
    <w:rsid w:val="00441C62"/>
    <w:rsid w:val="004428B9"/>
    <w:rsid w:val="00444444"/>
    <w:rsid w:val="00444B9B"/>
    <w:rsid w:val="004458F3"/>
    <w:rsid w:val="00446030"/>
    <w:rsid w:val="00446D63"/>
    <w:rsid w:val="0044732B"/>
    <w:rsid w:val="0044732F"/>
    <w:rsid w:val="0044A0E4"/>
    <w:rsid w:val="00450771"/>
    <w:rsid w:val="00450BBA"/>
    <w:rsid w:val="00451E62"/>
    <w:rsid w:val="004521FD"/>
    <w:rsid w:val="00452755"/>
    <w:rsid w:val="00453394"/>
    <w:rsid w:val="004537F3"/>
    <w:rsid w:val="00453E8B"/>
    <w:rsid w:val="0045419D"/>
    <w:rsid w:val="00454EDF"/>
    <w:rsid w:val="004552AC"/>
    <w:rsid w:val="004557A0"/>
    <w:rsid w:val="00455B36"/>
    <w:rsid w:val="00455C7F"/>
    <w:rsid w:val="00455F8C"/>
    <w:rsid w:val="00455FE0"/>
    <w:rsid w:val="004560F9"/>
    <w:rsid w:val="0045634E"/>
    <w:rsid w:val="004568B9"/>
    <w:rsid w:val="0045736D"/>
    <w:rsid w:val="004577E0"/>
    <w:rsid w:val="00460780"/>
    <w:rsid w:val="0046183A"/>
    <w:rsid w:val="004626AD"/>
    <w:rsid w:val="00462822"/>
    <w:rsid w:val="00462B01"/>
    <w:rsid w:val="004634E7"/>
    <w:rsid w:val="00464804"/>
    <w:rsid w:val="00465376"/>
    <w:rsid w:val="00465DE6"/>
    <w:rsid w:val="004668CB"/>
    <w:rsid w:val="00467BEA"/>
    <w:rsid w:val="00470C00"/>
    <w:rsid w:val="00470D45"/>
    <w:rsid w:val="00471195"/>
    <w:rsid w:val="00471D4B"/>
    <w:rsid w:val="00472507"/>
    <w:rsid w:val="0047293C"/>
    <w:rsid w:val="00472F1F"/>
    <w:rsid w:val="004741E5"/>
    <w:rsid w:val="00474251"/>
    <w:rsid w:val="004757DB"/>
    <w:rsid w:val="00475B5E"/>
    <w:rsid w:val="004766F0"/>
    <w:rsid w:val="00476DD5"/>
    <w:rsid w:val="004772D9"/>
    <w:rsid w:val="00477A93"/>
    <w:rsid w:val="00480CDA"/>
    <w:rsid w:val="004812EC"/>
    <w:rsid w:val="004817E1"/>
    <w:rsid w:val="004819A3"/>
    <w:rsid w:val="00482A5F"/>
    <w:rsid w:val="00482B38"/>
    <w:rsid w:val="00483918"/>
    <w:rsid w:val="004842E9"/>
    <w:rsid w:val="00484ECA"/>
    <w:rsid w:val="00486163"/>
    <w:rsid w:val="00486FAB"/>
    <w:rsid w:val="00487FDC"/>
    <w:rsid w:val="004909C5"/>
    <w:rsid w:val="00490BCF"/>
    <w:rsid w:val="0049152B"/>
    <w:rsid w:val="004917CC"/>
    <w:rsid w:val="00491E63"/>
    <w:rsid w:val="00492CA4"/>
    <w:rsid w:val="004931B1"/>
    <w:rsid w:val="004931EB"/>
    <w:rsid w:val="0049322E"/>
    <w:rsid w:val="004935D7"/>
    <w:rsid w:val="0049367E"/>
    <w:rsid w:val="00493D5F"/>
    <w:rsid w:val="00494705"/>
    <w:rsid w:val="00495002"/>
    <w:rsid w:val="00495510"/>
    <w:rsid w:val="00496401"/>
    <w:rsid w:val="00496517"/>
    <w:rsid w:val="004979CA"/>
    <w:rsid w:val="004A092E"/>
    <w:rsid w:val="004A097C"/>
    <w:rsid w:val="004A09E9"/>
    <w:rsid w:val="004A1033"/>
    <w:rsid w:val="004A177C"/>
    <w:rsid w:val="004A1AB8"/>
    <w:rsid w:val="004A1F02"/>
    <w:rsid w:val="004A1FCE"/>
    <w:rsid w:val="004A215D"/>
    <w:rsid w:val="004A231F"/>
    <w:rsid w:val="004A26EA"/>
    <w:rsid w:val="004A376E"/>
    <w:rsid w:val="004A39BB"/>
    <w:rsid w:val="004A54DE"/>
    <w:rsid w:val="004A5E6D"/>
    <w:rsid w:val="004A5E87"/>
    <w:rsid w:val="004A71AB"/>
    <w:rsid w:val="004B01F1"/>
    <w:rsid w:val="004B0389"/>
    <w:rsid w:val="004B0EC4"/>
    <w:rsid w:val="004B0FB2"/>
    <w:rsid w:val="004B1ECE"/>
    <w:rsid w:val="004B1FA0"/>
    <w:rsid w:val="004B2BCD"/>
    <w:rsid w:val="004B2F18"/>
    <w:rsid w:val="004B4BD1"/>
    <w:rsid w:val="004B5065"/>
    <w:rsid w:val="004B5300"/>
    <w:rsid w:val="004B658F"/>
    <w:rsid w:val="004B66CA"/>
    <w:rsid w:val="004B6BA1"/>
    <w:rsid w:val="004B6FE1"/>
    <w:rsid w:val="004B74AB"/>
    <w:rsid w:val="004B78C6"/>
    <w:rsid w:val="004B79A5"/>
    <w:rsid w:val="004C0027"/>
    <w:rsid w:val="004C1669"/>
    <w:rsid w:val="004C28A2"/>
    <w:rsid w:val="004C36EF"/>
    <w:rsid w:val="004C3A2C"/>
    <w:rsid w:val="004C3BC8"/>
    <w:rsid w:val="004C4ECB"/>
    <w:rsid w:val="004C5269"/>
    <w:rsid w:val="004C5ED8"/>
    <w:rsid w:val="004C6161"/>
    <w:rsid w:val="004C6531"/>
    <w:rsid w:val="004C6A75"/>
    <w:rsid w:val="004C70C6"/>
    <w:rsid w:val="004C7146"/>
    <w:rsid w:val="004C7E0F"/>
    <w:rsid w:val="004D19E3"/>
    <w:rsid w:val="004D1F33"/>
    <w:rsid w:val="004D2B1D"/>
    <w:rsid w:val="004D30DE"/>
    <w:rsid w:val="004D33FA"/>
    <w:rsid w:val="004D347E"/>
    <w:rsid w:val="004D50A9"/>
    <w:rsid w:val="004D557D"/>
    <w:rsid w:val="004D5749"/>
    <w:rsid w:val="004D5C40"/>
    <w:rsid w:val="004D6637"/>
    <w:rsid w:val="004E0FE9"/>
    <w:rsid w:val="004E17AE"/>
    <w:rsid w:val="004E207D"/>
    <w:rsid w:val="004E266E"/>
    <w:rsid w:val="004E30F8"/>
    <w:rsid w:val="004E3D52"/>
    <w:rsid w:val="004E40B4"/>
    <w:rsid w:val="004E4211"/>
    <w:rsid w:val="004E46D4"/>
    <w:rsid w:val="004E5B88"/>
    <w:rsid w:val="004E5C24"/>
    <w:rsid w:val="004E6276"/>
    <w:rsid w:val="004E6C38"/>
    <w:rsid w:val="004E6EC4"/>
    <w:rsid w:val="004E9C85"/>
    <w:rsid w:val="004EA2DD"/>
    <w:rsid w:val="004F0882"/>
    <w:rsid w:val="004F0C7A"/>
    <w:rsid w:val="004F14C3"/>
    <w:rsid w:val="004F171F"/>
    <w:rsid w:val="004F2E50"/>
    <w:rsid w:val="004F34DD"/>
    <w:rsid w:val="004F3741"/>
    <w:rsid w:val="004F3A78"/>
    <w:rsid w:val="004F3F37"/>
    <w:rsid w:val="004F43A6"/>
    <w:rsid w:val="004F47DA"/>
    <w:rsid w:val="004F4D68"/>
    <w:rsid w:val="004F54C9"/>
    <w:rsid w:val="004F55B8"/>
    <w:rsid w:val="004F5BD5"/>
    <w:rsid w:val="004F5DAC"/>
    <w:rsid w:val="004F673D"/>
    <w:rsid w:val="004F6AAD"/>
    <w:rsid w:val="004F6D0D"/>
    <w:rsid w:val="004F6F0C"/>
    <w:rsid w:val="00500A65"/>
    <w:rsid w:val="00500BE7"/>
    <w:rsid w:val="00501F16"/>
    <w:rsid w:val="0050207F"/>
    <w:rsid w:val="00502B7F"/>
    <w:rsid w:val="005038E1"/>
    <w:rsid w:val="00503F2A"/>
    <w:rsid w:val="005046F7"/>
    <w:rsid w:val="00504753"/>
    <w:rsid w:val="005065A7"/>
    <w:rsid w:val="00506A5B"/>
    <w:rsid w:val="00507317"/>
    <w:rsid w:val="00507514"/>
    <w:rsid w:val="00507AD6"/>
    <w:rsid w:val="00510741"/>
    <w:rsid w:val="00511154"/>
    <w:rsid w:val="00511AC3"/>
    <w:rsid w:val="00512505"/>
    <w:rsid w:val="005136B6"/>
    <w:rsid w:val="005146D7"/>
    <w:rsid w:val="00514E61"/>
    <w:rsid w:val="00515CDB"/>
    <w:rsid w:val="005162B5"/>
    <w:rsid w:val="00520B85"/>
    <w:rsid w:val="0052137B"/>
    <w:rsid w:val="00522668"/>
    <w:rsid w:val="00523244"/>
    <w:rsid w:val="00523C33"/>
    <w:rsid w:val="0052415B"/>
    <w:rsid w:val="00524950"/>
    <w:rsid w:val="00524FEA"/>
    <w:rsid w:val="0052505E"/>
    <w:rsid w:val="005251B4"/>
    <w:rsid w:val="005255FB"/>
    <w:rsid w:val="00525669"/>
    <w:rsid w:val="00525FF4"/>
    <w:rsid w:val="005261AA"/>
    <w:rsid w:val="005263CD"/>
    <w:rsid w:val="005270C3"/>
    <w:rsid w:val="005276C3"/>
    <w:rsid w:val="005276D6"/>
    <w:rsid w:val="005304B4"/>
    <w:rsid w:val="005308F6"/>
    <w:rsid w:val="00530958"/>
    <w:rsid w:val="00531597"/>
    <w:rsid w:val="005315E7"/>
    <w:rsid w:val="00531C45"/>
    <w:rsid w:val="005323AD"/>
    <w:rsid w:val="00532912"/>
    <w:rsid w:val="00532DB8"/>
    <w:rsid w:val="0053363C"/>
    <w:rsid w:val="00533D66"/>
    <w:rsid w:val="00533FD0"/>
    <w:rsid w:val="00534738"/>
    <w:rsid w:val="005348C2"/>
    <w:rsid w:val="00534A57"/>
    <w:rsid w:val="005354E6"/>
    <w:rsid w:val="005360FC"/>
    <w:rsid w:val="00536310"/>
    <w:rsid w:val="00537519"/>
    <w:rsid w:val="00540F3B"/>
    <w:rsid w:val="00541159"/>
    <w:rsid w:val="0054115D"/>
    <w:rsid w:val="005426C5"/>
    <w:rsid w:val="005426DD"/>
    <w:rsid w:val="00543E86"/>
    <w:rsid w:val="0054424E"/>
    <w:rsid w:val="00545D2B"/>
    <w:rsid w:val="00546E57"/>
    <w:rsid w:val="005508D8"/>
    <w:rsid w:val="00551BC6"/>
    <w:rsid w:val="00551E13"/>
    <w:rsid w:val="005528D8"/>
    <w:rsid w:val="00553DAA"/>
    <w:rsid w:val="00554FD7"/>
    <w:rsid w:val="0055611F"/>
    <w:rsid w:val="005561C4"/>
    <w:rsid w:val="00556D89"/>
    <w:rsid w:val="0055783D"/>
    <w:rsid w:val="00557D95"/>
    <w:rsid w:val="00561739"/>
    <w:rsid w:val="00561FEC"/>
    <w:rsid w:val="00562001"/>
    <w:rsid w:val="00562322"/>
    <w:rsid w:val="0056266B"/>
    <w:rsid w:val="0056314C"/>
    <w:rsid w:val="00563A74"/>
    <w:rsid w:val="00563EBA"/>
    <w:rsid w:val="00565184"/>
    <w:rsid w:val="00565878"/>
    <w:rsid w:val="00565896"/>
    <w:rsid w:val="00565966"/>
    <w:rsid w:val="00566A31"/>
    <w:rsid w:val="00566B76"/>
    <w:rsid w:val="0056757B"/>
    <w:rsid w:val="005707B7"/>
    <w:rsid w:val="00570B21"/>
    <w:rsid w:val="00570BA8"/>
    <w:rsid w:val="00570F84"/>
    <w:rsid w:val="00571806"/>
    <w:rsid w:val="00571895"/>
    <w:rsid w:val="00571945"/>
    <w:rsid w:val="00571E84"/>
    <w:rsid w:val="00571E87"/>
    <w:rsid w:val="00572315"/>
    <w:rsid w:val="00573577"/>
    <w:rsid w:val="005737E2"/>
    <w:rsid w:val="005738B1"/>
    <w:rsid w:val="0057399F"/>
    <w:rsid w:val="00573C18"/>
    <w:rsid w:val="00574908"/>
    <w:rsid w:val="00575300"/>
    <w:rsid w:val="00576078"/>
    <w:rsid w:val="0057611D"/>
    <w:rsid w:val="0057664C"/>
    <w:rsid w:val="00576775"/>
    <w:rsid w:val="00577692"/>
    <w:rsid w:val="00577923"/>
    <w:rsid w:val="00577FB4"/>
    <w:rsid w:val="0058049F"/>
    <w:rsid w:val="00580CC8"/>
    <w:rsid w:val="00582546"/>
    <w:rsid w:val="00582E98"/>
    <w:rsid w:val="00583DFF"/>
    <w:rsid w:val="00584205"/>
    <w:rsid w:val="00584978"/>
    <w:rsid w:val="00584CF2"/>
    <w:rsid w:val="005852B8"/>
    <w:rsid w:val="00585F60"/>
    <w:rsid w:val="005861EA"/>
    <w:rsid w:val="00586FFE"/>
    <w:rsid w:val="005876D8"/>
    <w:rsid w:val="00590224"/>
    <w:rsid w:val="0059084C"/>
    <w:rsid w:val="00590D92"/>
    <w:rsid w:val="0059153A"/>
    <w:rsid w:val="005916AE"/>
    <w:rsid w:val="00591D63"/>
    <w:rsid w:val="005927CD"/>
    <w:rsid w:val="00593026"/>
    <w:rsid w:val="005938F1"/>
    <w:rsid w:val="00593A1C"/>
    <w:rsid w:val="00593CE0"/>
    <w:rsid w:val="00593D40"/>
    <w:rsid w:val="00594C1C"/>
    <w:rsid w:val="00595394"/>
    <w:rsid w:val="00595444"/>
    <w:rsid w:val="00595BD5"/>
    <w:rsid w:val="00595C7C"/>
    <w:rsid w:val="00596809"/>
    <w:rsid w:val="00596841"/>
    <w:rsid w:val="005969C3"/>
    <w:rsid w:val="005974BA"/>
    <w:rsid w:val="0059761F"/>
    <w:rsid w:val="00597F8B"/>
    <w:rsid w:val="005A01B8"/>
    <w:rsid w:val="005A1028"/>
    <w:rsid w:val="005A3FC1"/>
    <w:rsid w:val="005A4225"/>
    <w:rsid w:val="005A4C68"/>
    <w:rsid w:val="005A59AA"/>
    <w:rsid w:val="005A6E6B"/>
    <w:rsid w:val="005A6EE7"/>
    <w:rsid w:val="005A6FEF"/>
    <w:rsid w:val="005A703C"/>
    <w:rsid w:val="005A7097"/>
    <w:rsid w:val="005A9FA1"/>
    <w:rsid w:val="005B07B0"/>
    <w:rsid w:val="005B0E91"/>
    <w:rsid w:val="005B24C4"/>
    <w:rsid w:val="005B24F5"/>
    <w:rsid w:val="005B31E1"/>
    <w:rsid w:val="005B3217"/>
    <w:rsid w:val="005B5DEF"/>
    <w:rsid w:val="005B6A04"/>
    <w:rsid w:val="005B6ADC"/>
    <w:rsid w:val="005B6C10"/>
    <w:rsid w:val="005C02C7"/>
    <w:rsid w:val="005C07ED"/>
    <w:rsid w:val="005C12D6"/>
    <w:rsid w:val="005C13BA"/>
    <w:rsid w:val="005C20BF"/>
    <w:rsid w:val="005C3AB3"/>
    <w:rsid w:val="005C48F5"/>
    <w:rsid w:val="005C6BD0"/>
    <w:rsid w:val="005C6BDB"/>
    <w:rsid w:val="005C75F2"/>
    <w:rsid w:val="005C7CB2"/>
    <w:rsid w:val="005CB2EE"/>
    <w:rsid w:val="005D0204"/>
    <w:rsid w:val="005D0862"/>
    <w:rsid w:val="005D10B0"/>
    <w:rsid w:val="005D1796"/>
    <w:rsid w:val="005D1AF1"/>
    <w:rsid w:val="005D3093"/>
    <w:rsid w:val="005D3CB3"/>
    <w:rsid w:val="005D404C"/>
    <w:rsid w:val="005D4C49"/>
    <w:rsid w:val="005D4C90"/>
    <w:rsid w:val="005D4EFB"/>
    <w:rsid w:val="005D5551"/>
    <w:rsid w:val="005D776E"/>
    <w:rsid w:val="005D7D31"/>
    <w:rsid w:val="005E0425"/>
    <w:rsid w:val="005E0A52"/>
    <w:rsid w:val="005E2832"/>
    <w:rsid w:val="005E29B8"/>
    <w:rsid w:val="005E3262"/>
    <w:rsid w:val="005E3644"/>
    <w:rsid w:val="005E4C31"/>
    <w:rsid w:val="005E55A0"/>
    <w:rsid w:val="005E578B"/>
    <w:rsid w:val="005E5B2C"/>
    <w:rsid w:val="005E66D6"/>
    <w:rsid w:val="005E6A0A"/>
    <w:rsid w:val="005E6D8B"/>
    <w:rsid w:val="005E6DAF"/>
    <w:rsid w:val="005E7A49"/>
    <w:rsid w:val="005E7CD1"/>
    <w:rsid w:val="005F0E6A"/>
    <w:rsid w:val="005F104E"/>
    <w:rsid w:val="005F14C8"/>
    <w:rsid w:val="005F164B"/>
    <w:rsid w:val="005F1673"/>
    <w:rsid w:val="005F1F23"/>
    <w:rsid w:val="005F26C4"/>
    <w:rsid w:val="005F275E"/>
    <w:rsid w:val="005F2C0C"/>
    <w:rsid w:val="005F2F8A"/>
    <w:rsid w:val="005F33A7"/>
    <w:rsid w:val="005F345F"/>
    <w:rsid w:val="005F3F4A"/>
    <w:rsid w:val="005F426C"/>
    <w:rsid w:val="005F4420"/>
    <w:rsid w:val="005F5731"/>
    <w:rsid w:val="005F5E66"/>
    <w:rsid w:val="005F65C5"/>
    <w:rsid w:val="005F671C"/>
    <w:rsid w:val="005F7145"/>
    <w:rsid w:val="005F77DA"/>
    <w:rsid w:val="005F7C39"/>
    <w:rsid w:val="006006D5"/>
    <w:rsid w:val="006014B9"/>
    <w:rsid w:val="0060178D"/>
    <w:rsid w:val="006032CA"/>
    <w:rsid w:val="00603813"/>
    <w:rsid w:val="0060393C"/>
    <w:rsid w:val="00603D62"/>
    <w:rsid w:val="00603E3A"/>
    <w:rsid w:val="006052E4"/>
    <w:rsid w:val="0060567C"/>
    <w:rsid w:val="0060580F"/>
    <w:rsid w:val="00605AFF"/>
    <w:rsid w:val="00606780"/>
    <w:rsid w:val="00607055"/>
    <w:rsid w:val="006075CC"/>
    <w:rsid w:val="006076BF"/>
    <w:rsid w:val="00607E6E"/>
    <w:rsid w:val="00610003"/>
    <w:rsid w:val="006104F2"/>
    <w:rsid w:val="00610614"/>
    <w:rsid w:val="006118FE"/>
    <w:rsid w:val="00612066"/>
    <w:rsid w:val="00612233"/>
    <w:rsid w:val="0061223F"/>
    <w:rsid w:val="00612A9E"/>
    <w:rsid w:val="006131E2"/>
    <w:rsid w:val="0061366A"/>
    <w:rsid w:val="006136EC"/>
    <w:rsid w:val="00613828"/>
    <w:rsid w:val="006139CE"/>
    <w:rsid w:val="00613D1C"/>
    <w:rsid w:val="006147E5"/>
    <w:rsid w:val="00614F2B"/>
    <w:rsid w:val="00614FDC"/>
    <w:rsid w:val="00615585"/>
    <w:rsid w:val="00615A54"/>
    <w:rsid w:val="00615ADA"/>
    <w:rsid w:val="0061651D"/>
    <w:rsid w:val="006166DA"/>
    <w:rsid w:val="00616E34"/>
    <w:rsid w:val="006171CE"/>
    <w:rsid w:val="00617527"/>
    <w:rsid w:val="00620583"/>
    <w:rsid w:val="00620893"/>
    <w:rsid w:val="006210DF"/>
    <w:rsid w:val="00621B71"/>
    <w:rsid w:val="00621CF7"/>
    <w:rsid w:val="00622252"/>
    <w:rsid w:val="00623DC3"/>
    <w:rsid w:val="00624CAB"/>
    <w:rsid w:val="00624EB5"/>
    <w:rsid w:val="006254FA"/>
    <w:rsid w:val="00625B29"/>
    <w:rsid w:val="00626214"/>
    <w:rsid w:val="00626345"/>
    <w:rsid w:val="00626518"/>
    <w:rsid w:val="00626DEB"/>
    <w:rsid w:val="00626E38"/>
    <w:rsid w:val="00627F72"/>
    <w:rsid w:val="006300AE"/>
    <w:rsid w:val="00630C0E"/>
    <w:rsid w:val="00630CE6"/>
    <w:rsid w:val="00631061"/>
    <w:rsid w:val="00631558"/>
    <w:rsid w:val="00632DCF"/>
    <w:rsid w:val="00632E61"/>
    <w:rsid w:val="00632E71"/>
    <w:rsid w:val="0063305D"/>
    <w:rsid w:val="006339B8"/>
    <w:rsid w:val="00634197"/>
    <w:rsid w:val="006343EC"/>
    <w:rsid w:val="0063464F"/>
    <w:rsid w:val="00634D42"/>
    <w:rsid w:val="00635053"/>
    <w:rsid w:val="00635972"/>
    <w:rsid w:val="00635ACB"/>
    <w:rsid w:val="00636322"/>
    <w:rsid w:val="00640D74"/>
    <w:rsid w:val="006412C5"/>
    <w:rsid w:val="00641715"/>
    <w:rsid w:val="00641D6D"/>
    <w:rsid w:val="006427A6"/>
    <w:rsid w:val="00642E9A"/>
    <w:rsid w:val="00642F80"/>
    <w:rsid w:val="006435EF"/>
    <w:rsid w:val="00643679"/>
    <w:rsid w:val="0064421A"/>
    <w:rsid w:val="006442E9"/>
    <w:rsid w:val="0064439B"/>
    <w:rsid w:val="0065080B"/>
    <w:rsid w:val="0065099F"/>
    <w:rsid w:val="00650B6C"/>
    <w:rsid w:val="00651768"/>
    <w:rsid w:val="0065264C"/>
    <w:rsid w:val="00652A90"/>
    <w:rsid w:val="006530A7"/>
    <w:rsid w:val="00653142"/>
    <w:rsid w:val="0065392D"/>
    <w:rsid w:val="00653E9E"/>
    <w:rsid w:val="00653FAC"/>
    <w:rsid w:val="006542BD"/>
    <w:rsid w:val="00654A62"/>
    <w:rsid w:val="00654F88"/>
    <w:rsid w:val="00655367"/>
    <w:rsid w:val="00655DA1"/>
    <w:rsid w:val="006568F8"/>
    <w:rsid w:val="00656C9A"/>
    <w:rsid w:val="006571F7"/>
    <w:rsid w:val="00657362"/>
    <w:rsid w:val="00657B9F"/>
    <w:rsid w:val="00657E84"/>
    <w:rsid w:val="006600F5"/>
    <w:rsid w:val="006606E6"/>
    <w:rsid w:val="00661F31"/>
    <w:rsid w:val="006628F6"/>
    <w:rsid w:val="00662A53"/>
    <w:rsid w:val="00662E6A"/>
    <w:rsid w:val="00662F5E"/>
    <w:rsid w:val="00663562"/>
    <w:rsid w:val="00664A10"/>
    <w:rsid w:val="00664E9E"/>
    <w:rsid w:val="006656EC"/>
    <w:rsid w:val="00665B69"/>
    <w:rsid w:val="00666B80"/>
    <w:rsid w:val="0066730D"/>
    <w:rsid w:val="00667908"/>
    <w:rsid w:val="00667E34"/>
    <w:rsid w:val="00667EC1"/>
    <w:rsid w:val="00670550"/>
    <w:rsid w:val="00671893"/>
    <w:rsid w:val="0067227C"/>
    <w:rsid w:val="00672D38"/>
    <w:rsid w:val="00672DD6"/>
    <w:rsid w:val="00672F54"/>
    <w:rsid w:val="006735CF"/>
    <w:rsid w:val="00673CCD"/>
    <w:rsid w:val="00674591"/>
    <w:rsid w:val="00674A48"/>
    <w:rsid w:val="00674D6F"/>
    <w:rsid w:val="0067576B"/>
    <w:rsid w:val="0067585B"/>
    <w:rsid w:val="0067767E"/>
    <w:rsid w:val="00680B66"/>
    <w:rsid w:val="00681477"/>
    <w:rsid w:val="00681D7F"/>
    <w:rsid w:val="00682160"/>
    <w:rsid w:val="00682323"/>
    <w:rsid w:val="006825B7"/>
    <w:rsid w:val="00684665"/>
    <w:rsid w:val="0068499E"/>
    <w:rsid w:val="00684C12"/>
    <w:rsid w:val="00684E9D"/>
    <w:rsid w:val="0068589F"/>
    <w:rsid w:val="006859D2"/>
    <w:rsid w:val="00685DBF"/>
    <w:rsid w:val="006864F0"/>
    <w:rsid w:val="006869AC"/>
    <w:rsid w:val="00686C1A"/>
    <w:rsid w:val="006900DE"/>
    <w:rsid w:val="006916F2"/>
    <w:rsid w:val="00691D96"/>
    <w:rsid w:val="00692179"/>
    <w:rsid w:val="0069218D"/>
    <w:rsid w:val="00693984"/>
    <w:rsid w:val="0069450E"/>
    <w:rsid w:val="0069561D"/>
    <w:rsid w:val="00696208"/>
    <w:rsid w:val="00696B66"/>
    <w:rsid w:val="0069720A"/>
    <w:rsid w:val="006A01E3"/>
    <w:rsid w:val="006A12FA"/>
    <w:rsid w:val="006A15CE"/>
    <w:rsid w:val="006A1D57"/>
    <w:rsid w:val="006A209F"/>
    <w:rsid w:val="006A2264"/>
    <w:rsid w:val="006A25A4"/>
    <w:rsid w:val="006A287D"/>
    <w:rsid w:val="006A2AAD"/>
    <w:rsid w:val="006A4784"/>
    <w:rsid w:val="006A593F"/>
    <w:rsid w:val="006A720D"/>
    <w:rsid w:val="006A73B7"/>
    <w:rsid w:val="006A7756"/>
    <w:rsid w:val="006A7C48"/>
    <w:rsid w:val="006A7CF5"/>
    <w:rsid w:val="006B015D"/>
    <w:rsid w:val="006B0B4B"/>
    <w:rsid w:val="006B0EFE"/>
    <w:rsid w:val="006B112A"/>
    <w:rsid w:val="006B189C"/>
    <w:rsid w:val="006B19E7"/>
    <w:rsid w:val="006B32DC"/>
    <w:rsid w:val="006B39C4"/>
    <w:rsid w:val="006B4058"/>
    <w:rsid w:val="006B457C"/>
    <w:rsid w:val="006B45BA"/>
    <w:rsid w:val="006B4B0F"/>
    <w:rsid w:val="006B545A"/>
    <w:rsid w:val="006B5AEF"/>
    <w:rsid w:val="006B61A2"/>
    <w:rsid w:val="006B64D9"/>
    <w:rsid w:val="006B7075"/>
    <w:rsid w:val="006B7162"/>
    <w:rsid w:val="006B7755"/>
    <w:rsid w:val="006B7C30"/>
    <w:rsid w:val="006C011D"/>
    <w:rsid w:val="006C09AE"/>
    <w:rsid w:val="006C1557"/>
    <w:rsid w:val="006C187E"/>
    <w:rsid w:val="006C1E1D"/>
    <w:rsid w:val="006C213A"/>
    <w:rsid w:val="006C219C"/>
    <w:rsid w:val="006C2344"/>
    <w:rsid w:val="006C337F"/>
    <w:rsid w:val="006C3737"/>
    <w:rsid w:val="006C43FE"/>
    <w:rsid w:val="006C4814"/>
    <w:rsid w:val="006C57F3"/>
    <w:rsid w:val="006C5ED3"/>
    <w:rsid w:val="006C6662"/>
    <w:rsid w:val="006D05B5"/>
    <w:rsid w:val="006D0A01"/>
    <w:rsid w:val="006D1272"/>
    <w:rsid w:val="006D2085"/>
    <w:rsid w:val="006D26BA"/>
    <w:rsid w:val="006D2702"/>
    <w:rsid w:val="006D33F8"/>
    <w:rsid w:val="006D3D9B"/>
    <w:rsid w:val="006D3E52"/>
    <w:rsid w:val="006D4607"/>
    <w:rsid w:val="006D4758"/>
    <w:rsid w:val="006D4C1D"/>
    <w:rsid w:val="006D548E"/>
    <w:rsid w:val="006D55B3"/>
    <w:rsid w:val="006D59B2"/>
    <w:rsid w:val="006D61EC"/>
    <w:rsid w:val="006D62AE"/>
    <w:rsid w:val="006D6791"/>
    <w:rsid w:val="006D6C2A"/>
    <w:rsid w:val="006D7085"/>
    <w:rsid w:val="006D731E"/>
    <w:rsid w:val="006D739A"/>
    <w:rsid w:val="006D7BF0"/>
    <w:rsid w:val="006D7C8A"/>
    <w:rsid w:val="006E29D8"/>
    <w:rsid w:val="006E3D1E"/>
    <w:rsid w:val="006E4576"/>
    <w:rsid w:val="006E4A84"/>
    <w:rsid w:val="006E4FA1"/>
    <w:rsid w:val="006E5189"/>
    <w:rsid w:val="006E55DD"/>
    <w:rsid w:val="006E5D2A"/>
    <w:rsid w:val="006E6051"/>
    <w:rsid w:val="006E62DD"/>
    <w:rsid w:val="006E6D1C"/>
    <w:rsid w:val="006E7EF2"/>
    <w:rsid w:val="006F0AAA"/>
    <w:rsid w:val="006F2307"/>
    <w:rsid w:val="006F27EC"/>
    <w:rsid w:val="006F29C2"/>
    <w:rsid w:val="006F347D"/>
    <w:rsid w:val="006F39B0"/>
    <w:rsid w:val="006F5A4F"/>
    <w:rsid w:val="006F63E2"/>
    <w:rsid w:val="006F64B2"/>
    <w:rsid w:val="006F7F54"/>
    <w:rsid w:val="00700376"/>
    <w:rsid w:val="00700599"/>
    <w:rsid w:val="00701869"/>
    <w:rsid w:val="0070186D"/>
    <w:rsid w:val="00701980"/>
    <w:rsid w:val="00702719"/>
    <w:rsid w:val="0070282B"/>
    <w:rsid w:val="00702C07"/>
    <w:rsid w:val="007030E4"/>
    <w:rsid w:val="00704056"/>
    <w:rsid w:val="007041CA"/>
    <w:rsid w:val="00704208"/>
    <w:rsid w:val="007046AA"/>
    <w:rsid w:val="00704801"/>
    <w:rsid w:val="00705156"/>
    <w:rsid w:val="0070558C"/>
    <w:rsid w:val="007076C4"/>
    <w:rsid w:val="007078A3"/>
    <w:rsid w:val="007079BA"/>
    <w:rsid w:val="00707AF9"/>
    <w:rsid w:val="007102D1"/>
    <w:rsid w:val="00711D8F"/>
    <w:rsid w:val="0071249A"/>
    <w:rsid w:val="00712638"/>
    <w:rsid w:val="00712BC8"/>
    <w:rsid w:val="00712CD0"/>
    <w:rsid w:val="00713937"/>
    <w:rsid w:val="007139D1"/>
    <w:rsid w:val="0071401A"/>
    <w:rsid w:val="0071402D"/>
    <w:rsid w:val="00714CCD"/>
    <w:rsid w:val="00716618"/>
    <w:rsid w:val="007171FD"/>
    <w:rsid w:val="007172EF"/>
    <w:rsid w:val="00717327"/>
    <w:rsid w:val="0072094E"/>
    <w:rsid w:val="00720FC0"/>
    <w:rsid w:val="007211C8"/>
    <w:rsid w:val="0072166D"/>
    <w:rsid w:val="007216B0"/>
    <w:rsid w:val="00721B7A"/>
    <w:rsid w:val="00722160"/>
    <w:rsid w:val="00722AB5"/>
    <w:rsid w:val="0072439E"/>
    <w:rsid w:val="00724546"/>
    <w:rsid w:val="0072466E"/>
    <w:rsid w:val="00725E91"/>
    <w:rsid w:val="00726203"/>
    <w:rsid w:val="00726318"/>
    <w:rsid w:val="0072642E"/>
    <w:rsid w:val="00726548"/>
    <w:rsid w:val="007275BE"/>
    <w:rsid w:val="00727726"/>
    <w:rsid w:val="00727743"/>
    <w:rsid w:val="0073080E"/>
    <w:rsid w:val="007308F5"/>
    <w:rsid w:val="007310BD"/>
    <w:rsid w:val="007310D8"/>
    <w:rsid w:val="007315C2"/>
    <w:rsid w:val="00731779"/>
    <w:rsid w:val="00731F47"/>
    <w:rsid w:val="00731FA5"/>
    <w:rsid w:val="0073223A"/>
    <w:rsid w:val="007323FD"/>
    <w:rsid w:val="00732C58"/>
    <w:rsid w:val="00733A60"/>
    <w:rsid w:val="00734037"/>
    <w:rsid w:val="00735310"/>
    <w:rsid w:val="00735D99"/>
    <w:rsid w:val="0073604E"/>
    <w:rsid w:val="007368E5"/>
    <w:rsid w:val="00736FAC"/>
    <w:rsid w:val="00737CAB"/>
    <w:rsid w:val="00737F25"/>
    <w:rsid w:val="007405D7"/>
    <w:rsid w:val="0074091A"/>
    <w:rsid w:val="007425F1"/>
    <w:rsid w:val="007429B7"/>
    <w:rsid w:val="00742C61"/>
    <w:rsid w:val="007434BF"/>
    <w:rsid w:val="00744155"/>
    <w:rsid w:val="00744AB4"/>
    <w:rsid w:val="00744E35"/>
    <w:rsid w:val="0074610A"/>
    <w:rsid w:val="007466CF"/>
    <w:rsid w:val="00747436"/>
    <w:rsid w:val="00747F37"/>
    <w:rsid w:val="00750A76"/>
    <w:rsid w:val="00750AF3"/>
    <w:rsid w:val="00751E81"/>
    <w:rsid w:val="00752825"/>
    <w:rsid w:val="007528A1"/>
    <w:rsid w:val="007529A1"/>
    <w:rsid w:val="00752ADF"/>
    <w:rsid w:val="00752BCC"/>
    <w:rsid w:val="00752CC0"/>
    <w:rsid w:val="00752D7F"/>
    <w:rsid w:val="00753536"/>
    <w:rsid w:val="00753DC4"/>
    <w:rsid w:val="007545EB"/>
    <w:rsid w:val="00754907"/>
    <w:rsid w:val="00754BAF"/>
    <w:rsid w:val="00755441"/>
    <w:rsid w:val="0075574B"/>
    <w:rsid w:val="00755E6F"/>
    <w:rsid w:val="007560C6"/>
    <w:rsid w:val="007563E9"/>
    <w:rsid w:val="00756647"/>
    <w:rsid w:val="00756A34"/>
    <w:rsid w:val="00756ED4"/>
    <w:rsid w:val="0075771C"/>
    <w:rsid w:val="00757892"/>
    <w:rsid w:val="00760140"/>
    <w:rsid w:val="007605A8"/>
    <w:rsid w:val="00760B65"/>
    <w:rsid w:val="00760DC3"/>
    <w:rsid w:val="00760FF5"/>
    <w:rsid w:val="00761514"/>
    <w:rsid w:val="007622DC"/>
    <w:rsid w:val="00762616"/>
    <w:rsid w:val="007627ED"/>
    <w:rsid w:val="007630A5"/>
    <w:rsid w:val="00763ABF"/>
    <w:rsid w:val="00763F8F"/>
    <w:rsid w:val="0076491E"/>
    <w:rsid w:val="007654CB"/>
    <w:rsid w:val="007663C4"/>
    <w:rsid w:val="0076691C"/>
    <w:rsid w:val="007669F1"/>
    <w:rsid w:val="00766F4C"/>
    <w:rsid w:val="00767515"/>
    <w:rsid w:val="007675AF"/>
    <w:rsid w:val="0077083F"/>
    <w:rsid w:val="00770B02"/>
    <w:rsid w:val="00772C24"/>
    <w:rsid w:val="00772E6D"/>
    <w:rsid w:val="0077490E"/>
    <w:rsid w:val="00774A12"/>
    <w:rsid w:val="00776019"/>
    <w:rsid w:val="00776AD2"/>
    <w:rsid w:val="00776BD9"/>
    <w:rsid w:val="00777EAE"/>
    <w:rsid w:val="007801BE"/>
    <w:rsid w:val="0078034E"/>
    <w:rsid w:val="007807FD"/>
    <w:rsid w:val="00780A74"/>
    <w:rsid w:val="00781769"/>
    <w:rsid w:val="007822BF"/>
    <w:rsid w:val="00782564"/>
    <w:rsid w:val="007835FF"/>
    <w:rsid w:val="00785E80"/>
    <w:rsid w:val="00785E87"/>
    <w:rsid w:val="00786026"/>
    <w:rsid w:val="007867BF"/>
    <w:rsid w:val="00786C7E"/>
    <w:rsid w:val="00786E49"/>
    <w:rsid w:val="00787615"/>
    <w:rsid w:val="00787928"/>
    <w:rsid w:val="0079152C"/>
    <w:rsid w:val="007917F3"/>
    <w:rsid w:val="007930EA"/>
    <w:rsid w:val="00793AB7"/>
    <w:rsid w:val="00793DC1"/>
    <w:rsid w:val="0079415E"/>
    <w:rsid w:val="00795362"/>
    <w:rsid w:val="00796F3C"/>
    <w:rsid w:val="00797828"/>
    <w:rsid w:val="00797842"/>
    <w:rsid w:val="00797ED6"/>
    <w:rsid w:val="007A0012"/>
    <w:rsid w:val="007A0C8E"/>
    <w:rsid w:val="007A14A0"/>
    <w:rsid w:val="007A16AA"/>
    <w:rsid w:val="007A1EA6"/>
    <w:rsid w:val="007A2066"/>
    <w:rsid w:val="007A256B"/>
    <w:rsid w:val="007A28B1"/>
    <w:rsid w:val="007A3E81"/>
    <w:rsid w:val="007A42D2"/>
    <w:rsid w:val="007A528E"/>
    <w:rsid w:val="007A5448"/>
    <w:rsid w:val="007A545F"/>
    <w:rsid w:val="007A645E"/>
    <w:rsid w:val="007A67B8"/>
    <w:rsid w:val="007A6FB0"/>
    <w:rsid w:val="007A6FD8"/>
    <w:rsid w:val="007A72CB"/>
    <w:rsid w:val="007A72D3"/>
    <w:rsid w:val="007A7767"/>
    <w:rsid w:val="007A7A0E"/>
    <w:rsid w:val="007B0CD7"/>
    <w:rsid w:val="007B18C3"/>
    <w:rsid w:val="007B1DEC"/>
    <w:rsid w:val="007B23F0"/>
    <w:rsid w:val="007B2594"/>
    <w:rsid w:val="007B3817"/>
    <w:rsid w:val="007B39C6"/>
    <w:rsid w:val="007B3EB3"/>
    <w:rsid w:val="007B47CE"/>
    <w:rsid w:val="007B63E0"/>
    <w:rsid w:val="007B73C3"/>
    <w:rsid w:val="007B74E3"/>
    <w:rsid w:val="007C06FD"/>
    <w:rsid w:val="007C0FF1"/>
    <w:rsid w:val="007C132A"/>
    <w:rsid w:val="007C13CE"/>
    <w:rsid w:val="007C27F0"/>
    <w:rsid w:val="007C2851"/>
    <w:rsid w:val="007C2931"/>
    <w:rsid w:val="007C2C34"/>
    <w:rsid w:val="007C3E68"/>
    <w:rsid w:val="007C41D5"/>
    <w:rsid w:val="007C4CA0"/>
    <w:rsid w:val="007C4E52"/>
    <w:rsid w:val="007C5E88"/>
    <w:rsid w:val="007C5EF0"/>
    <w:rsid w:val="007C6711"/>
    <w:rsid w:val="007C676C"/>
    <w:rsid w:val="007C686F"/>
    <w:rsid w:val="007C6D5D"/>
    <w:rsid w:val="007C7DD1"/>
    <w:rsid w:val="007D0135"/>
    <w:rsid w:val="007D1FEC"/>
    <w:rsid w:val="007D203E"/>
    <w:rsid w:val="007D230F"/>
    <w:rsid w:val="007D2957"/>
    <w:rsid w:val="007D2B5D"/>
    <w:rsid w:val="007D3FBF"/>
    <w:rsid w:val="007D418A"/>
    <w:rsid w:val="007D596A"/>
    <w:rsid w:val="007D5B0D"/>
    <w:rsid w:val="007D5F10"/>
    <w:rsid w:val="007D73BE"/>
    <w:rsid w:val="007D7E72"/>
    <w:rsid w:val="007E0903"/>
    <w:rsid w:val="007E124E"/>
    <w:rsid w:val="007E18AA"/>
    <w:rsid w:val="007E2BA0"/>
    <w:rsid w:val="007E3905"/>
    <w:rsid w:val="007E3E58"/>
    <w:rsid w:val="007E451A"/>
    <w:rsid w:val="007E466D"/>
    <w:rsid w:val="007E506E"/>
    <w:rsid w:val="007E5A92"/>
    <w:rsid w:val="007E5C9C"/>
    <w:rsid w:val="007E5EF3"/>
    <w:rsid w:val="007E66FE"/>
    <w:rsid w:val="007E7AFE"/>
    <w:rsid w:val="007E7CEC"/>
    <w:rsid w:val="007F01AD"/>
    <w:rsid w:val="007F030A"/>
    <w:rsid w:val="007F058F"/>
    <w:rsid w:val="007F0ADB"/>
    <w:rsid w:val="007F233A"/>
    <w:rsid w:val="007F26F6"/>
    <w:rsid w:val="007F29F7"/>
    <w:rsid w:val="007F2EFE"/>
    <w:rsid w:val="007F30D0"/>
    <w:rsid w:val="007F3853"/>
    <w:rsid w:val="007F41AC"/>
    <w:rsid w:val="007F457F"/>
    <w:rsid w:val="007F490E"/>
    <w:rsid w:val="007F4A8F"/>
    <w:rsid w:val="007F503C"/>
    <w:rsid w:val="007F54AD"/>
    <w:rsid w:val="007F55BB"/>
    <w:rsid w:val="007F6163"/>
    <w:rsid w:val="007F66E9"/>
    <w:rsid w:val="007F68CD"/>
    <w:rsid w:val="007F6A1C"/>
    <w:rsid w:val="007F6C0F"/>
    <w:rsid w:val="007F6F5D"/>
    <w:rsid w:val="0080067E"/>
    <w:rsid w:val="00800A62"/>
    <w:rsid w:val="008014E6"/>
    <w:rsid w:val="00801FB5"/>
    <w:rsid w:val="0080221F"/>
    <w:rsid w:val="008023E1"/>
    <w:rsid w:val="00803796"/>
    <w:rsid w:val="0080479E"/>
    <w:rsid w:val="00806049"/>
    <w:rsid w:val="0080607C"/>
    <w:rsid w:val="00807539"/>
    <w:rsid w:val="00807C17"/>
    <w:rsid w:val="00810541"/>
    <w:rsid w:val="00811895"/>
    <w:rsid w:val="00811F5B"/>
    <w:rsid w:val="00812B0D"/>
    <w:rsid w:val="0081408A"/>
    <w:rsid w:val="00814248"/>
    <w:rsid w:val="0081523D"/>
    <w:rsid w:val="00815A7D"/>
    <w:rsid w:val="0081626C"/>
    <w:rsid w:val="00816560"/>
    <w:rsid w:val="00816A75"/>
    <w:rsid w:val="00816D46"/>
    <w:rsid w:val="0081769B"/>
    <w:rsid w:val="00817C4C"/>
    <w:rsid w:val="00820603"/>
    <w:rsid w:val="0082069C"/>
    <w:rsid w:val="00821346"/>
    <w:rsid w:val="00821C12"/>
    <w:rsid w:val="00821EC3"/>
    <w:rsid w:val="00823BAA"/>
    <w:rsid w:val="00824D2C"/>
    <w:rsid w:val="00825344"/>
    <w:rsid w:val="00825644"/>
    <w:rsid w:val="0082596B"/>
    <w:rsid w:val="00825DC5"/>
    <w:rsid w:val="008266C4"/>
    <w:rsid w:val="008266D3"/>
    <w:rsid w:val="00827490"/>
    <w:rsid w:val="00830B8D"/>
    <w:rsid w:val="00830CE8"/>
    <w:rsid w:val="008318B3"/>
    <w:rsid w:val="00831914"/>
    <w:rsid w:val="00831A24"/>
    <w:rsid w:val="00831B8D"/>
    <w:rsid w:val="00832033"/>
    <w:rsid w:val="00832B9E"/>
    <w:rsid w:val="008335FD"/>
    <w:rsid w:val="00833776"/>
    <w:rsid w:val="00833DC9"/>
    <w:rsid w:val="00833F69"/>
    <w:rsid w:val="008341FA"/>
    <w:rsid w:val="00834921"/>
    <w:rsid w:val="00834ADB"/>
    <w:rsid w:val="00835787"/>
    <w:rsid w:val="008369DD"/>
    <w:rsid w:val="0083742E"/>
    <w:rsid w:val="00837C20"/>
    <w:rsid w:val="00840093"/>
    <w:rsid w:val="00842B82"/>
    <w:rsid w:val="00843AA9"/>
    <w:rsid w:val="0084451D"/>
    <w:rsid w:val="00844FD9"/>
    <w:rsid w:val="00846202"/>
    <w:rsid w:val="0084649C"/>
    <w:rsid w:val="0084649F"/>
    <w:rsid w:val="00846622"/>
    <w:rsid w:val="0084671C"/>
    <w:rsid w:val="00847856"/>
    <w:rsid w:val="00847A39"/>
    <w:rsid w:val="00847B1D"/>
    <w:rsid w:val="00850533"/>
    <w:rsid w:val="00850B3C"/>
    <w:rsid w:val="008529F6"/>
    <w:rsid w:val="008530B8"/>
    <w:rsid w:val="0085379D"/>
    <w:rsid w:val="00853ED7"/>
    <w:rsid w:val="00854E32"/>
    <w:rsid w:val="00854E7A"/>
    <w:rsid w:val="00854F39"/>
    <w:rsid w:val="0085550E"/>
    <w:rsid w:val="008555D7"/>
    <w:rsid w:val="00855BC5"/>
    <w:rsid w:val="00856573"/>
    <w:rsid w:val="00857390"/>
    <w:rsid w:val="00857BD5"/>
    <w:rsid w:val="00857BF5"/>
    <w:rsid w:val="00860140"/>
    <w:rsid w:val="0086086A"/>
    <w:rsid w:val="00860A9C"/>
    <w:rsid w:val="00860CAC"/>
    <w:rsid w:val="008615BE"/>
    <w:rsid w:val="00861926"/>
    <w:rsid w:val="00863031"/>
    <w:rsid w:val="00864191"/>
    <w:rsid w:val="00864CE2"/>
    <w:rsid w:val="008659F3"/>
    <w:rsid w:val="00866133"/>
    <w:rsid w:val="00866C1F"/>
    <w:rsid w:val="00867FCC"/>
    <w:rsid w:val="0087024D"/>
    <w:rsid w:val="00870488"/>
    <w:rsid w:val="00872270"/>
    <w:rsid w:val="00874D26"/>
    <w:rsid w:val="00877386"/>
    <w:rsid w:val="0087741F"/>
    <w:rsid w:val="00877AF2"/>
    <w:rsid w:val="00877B6E"/>
    <w:rsid w:val="0088151F"/>
    <w:rsid w:val="00881F47"/>
    <w:rsid w:val="00882928"/>
    <w:rsid w:val="008829B9"/>
    <w:rsid w:val="008830AA"/>
    <w:rsid w:val="00883553"/>
    <w:rsid w:val="00883AEB"/>
    <w:rsid w:val="00883CF9"/>
    <w:rsid w:val="00883E15"/>
    <w:rsid w:val="00883E9D"/>
    <w:rsid w:val="00883FB1"/>
    <w:rsid w:val="00884725"/>
    <w:rsid w:val="00885097"/>
    <w:rsid w:val="00885496"/>
    <w:rsid w:val="00885E93"/>
    <w:rsid w:val="008864DA"/>
    <w:rsid w:val="00886694"/>
    <w:rsid w:val="00886910"/>
    <w:rsid w:val="00886BED"/>
    <w:rsid w:val="00890185"/>
    <w:rsid w:val="0089062A"/>
    <w:rsid w:val="008909A5"/>
    <w:rsid w:val="00890A24"/>
    <w:rsid w:val="00890EF6"/>
    <w:rsid w:val="00890F87"/>
    <w:rsid w:val="008911D9"/>
    <w:rsid w:val="00891DB7"/>
    <w:rsid w:val="0089232A"/>
    <w:rsid w:val="00892C37"/>
    <w:rsid w:val="00893948"/>
    <w:rsid w:val="00893BAC"/>
    <w:rsid w:val="00895678"/>
    <w:rsid w:val="008957ED"/>
    <w:rsid w:val="00895A79"/>
    <w:rsid w:val="00896571"/>
    <w:rsid w:val="0089684F"/>
    <w:rsid w:val="00896ABB"/>
    <w:rsid w:val="00896F58"/>
    <w:rsid w:val="00897132"/>
    <w:rsid w:val="00897E55"/>
    <w:rsid w:val="008A02BB"/>
    <w:rsid w:val="008A4838"/>
    <w:rsid w:val="008A5CFF"/>
    <w:rsid w:val="008A6472"/>
    <w:rsid w:val="008A706E"/>
    <w:rsid w:val="008A73E5"/>
    <w:rsid w:val="008B0489"/>
    <w:rsid w:val="008B212F"/>
    <w:rsid w:val="008B32C6"/>
    <w:rsid w:val="008B32D2"/>
    <w:rsid w:val="008B336E"/>
    <w:rsid w:val="008B33F5"/>
    <w:rsid w:val="008B52DE"/>
    <w:rsid w:val="008B66F6"/>
    <w:rsid w:val="008B68D0"/>
    <w:rsid w:val="008C0050"/>
    <w:rsid w:val="008C1230"/>
    <w:rsid w:val="008C1992"/>
    <w:rsid w:val="008C1E5C"/>
    <w:rsid w:val="008C1F67"/>
    <w:rsid w:val="008C2BC7"/>
    <w:rsid w:val="008C2D76"/>
    <w:rsid w:val="008C35A7"/>
    <w:rsid w:val="008C39FC"/>
    <w:rsid w:val="008C3D77"/>
    <w:rsid w:val="008C474E"/>
    <w:rsid w:val="008C638E"/>
    <w:rsid w:val="008C6A05"/>
    <w:rsid w:val="008C7077"/>
    <w:rsid w:val="008C743A"/>
    <w:rsid w:val="008C7907"/>
    <w:rsid w:val="008D059A"/>
    <w:rsid w:val="008D1FDB"/>
    <w:rsid w:val="008D2961"/>
    <w:rsid w:val="008D30EE"/>
    <w:rsid w:val="008D3165"/>
    <w:rsid w:val="008D3926"/>
    <w:rsid w:val="008D53CB"/>
    <w:rsid w:val="008D606B"/>
    <w:rsid w:val="008D6929"/>
    <w:rsid w:val="008D718B"/>
    <w:rsid w:val="008D7285"/>
    <w:rsid w:val="008D794B"/>
    <w:rsid w:val="008E04D9"/>
    <w:rsid w:val="008E0767"/>
    <w:rsid w:val="008E222D"/>
    <w:rsid w:val="008E2AFD"/>
    <w:rsid w:val="008E374A"/>
    <w:rsid w:val="008E3CF7"/>
    <w:rsid w:val="008E3E96"/>
    <w:rsid w:val="008E464A"/>
    <w:rsid w:val="008E493D"/>
    <w:rsid w:val="008E5C94"/>
    <w:rsid w:val="008E70B8"/>
    <w:rsid w:val="008E72BD"/>
    <w:rsid w:val="008E735C"/>
    <w:rsid w:val="008E798B"/>
    <w:rsid w:val="008E7C02"/>
    <w:rsid w:val="008F09F2"/>
    <w:rsid w:val="008F122F"/>
    <w:rsid w:val="008F151F"/>
    <w:rsid w:val="008F325A"/>
    <w:rsid w:val="008F3292"/>
    <w:rsid w:val="008F4231"/>
    <w:rsid w:val="008F4378"/>
    <w:rsid w:val="008F5666"/>
    <w:rsid w:val="008F585F"/>
    <w:rsid w:val="008F5C57"/>
    <w:rsid w:val="008F5D37"/>
    <w:rsid w:val="008F5D8B"/>
    <w:rsid w:val="008F6221"/>
    <w:rsid w:val="008F6352"/>
    <w:rsid w:val="008F6C39"/>
    <w:rsid w:val="008F77BF"/>
    <w:rsid w:val="008F7D0E"/>
    <w:rsid w:val="008F7E5A"/>
    <w:rsid w:val="0090050E"/>
    <w:rsid w:val="00901066"/>
    <w:rsid w:val="0090121B"/>
    <w:rsid w:val="009012CA"/>
    <w:rsid w:val="00901558"/>
    <w:rsid w:val="00902691"/>
    <w:rsid w:val="009027BC"/>
    <w:rsid w:val="0090310F"/>
    <w:rsid w:val="0090345F"/>
    <w:rsid w:val="009042A2"/>
    <w:rsid w:val="0090540B"/>
    <w:rsid w:val="00905DE5"/>
    <w:rsid w:val="009061DA"/>
    <w:rsid w:val="009062E0"/>
    <w:rsid w:val="00906449"/>
    <w:rsid w:val="00906B10"/>
    <w:rsid w:val="00906F00"/>
    <w:rsid w:val="00907586"/>
    <w:rsid w:val="009078F7"/>
    <w:rsid w:val="00907A63"/>
    <w:rsid w:val="00910473"/>
    <w:rsid w:val="00910C6C"/>
    <w:rsid w:val="00910DA2"/>
    <w:rsid w:val="00910E6F"/>
    <w:rsid w:val="00911281"/>
    <w:rsid w:val="00911329"/>
    <w:rsid w:val="00911B1C"/>
    <w:rsid w:val="009128A4"/>
    <w:rsid w:val="00912C31"/>
    <w:rsid w:val="00913A06"/>
    <w:rsid w:val="00913E6E"/>
    <w:rsid w:val="009156D1"/>
    <w:rsid w:val="00915E98"/>
    <w:rsid w:val="00916484"/>
    <w:rsid w:val="009164A1"/>
    <w:rsid w:val="00916811"/>
    <w:rsid w:val="00916C9C"/>
    <w:rsid w:val="00916D94"/>
    <w:rsid w:val="00920289"/>
    <w:rsid w:val="0092036F"/>
    <w:rsid w:val="00920E55"/>
    <w:rsid w:val="00921761"/>
    <w:rsid w:val="00922794"/>
    <w:rsid w:val="00925175"/>
    <w:rsid w:val="0092539F"/>
    <w:rsid w:val="00925FCF"/>
    <w:rsid w:val="00926768"/>
    <w:rsid w:val="0092765F"/>
    <w:rsid w:val="00927996"/>
    <w:rsid w:val="00927B78"/>
    <w:rsid w:val="00927C1B"/>
    <w:rsid w:val="00931521"/>
    <w:rsid w:val="00932B66"/>
    <w:rsid w:val="00932C28"/>
    <w:rsid w:val="009330DC"/>
    <w:rsid w:val="00933665"/>
    <w:rsid w:val="00934521"/>
    <w:rsid w:val="00934DCD"/>
    <w:rsid w:val="00935B05"/>
    <w:rsid w:val="00935C0E"/>
    <w:rsid w:val="00936558"/>
    <w:rsid w:val="0093749D"/>
    <w:rsid w:val="0093772D"/>
    <w:rsid w:val="00937C41"/>
    <w:rsid w:val="00937E92"/>
    <w:rsid w:val="00937EB1"/>
    <w:rsid w:val="00937FF0"/>
    <w:rsid w:val="0094010C"/>
    <w:rsid w:val="00940CA2"/>
    <w:rsid w:val="00940DC7"/>
    <w:rsid w:val="00941762"/>
    <w:rsid w:val="00941B9A"/>
    <w:rsid w:val="009436F7"/>
    <w:rsid w:val="00945200"/>
    <w:rsid w:val="00945609"/>
    <w:rsid w:val="00945C83"/>
    <w:rsid w:val="0094614E"/>
    <w:rsid w:val="00946E1B"/>
    <w:rsid w:val="0094773D"/>
    <w:rsid w:val="00947F8F"/>
    <w:rsid w:val="009508F2"/>
    <w:rsid w:val="00951880"/>
    <w:rsid w:val="00951A58"/>
    <w:rsid w:val="00951B84"/>
    <w:rsid w:val="00951EF0"/>
    <w:rsid w:val="009521A5"/>
    <w:rsid w:val="009522F0"/>
    <w:rsid w:val="00952D7A"/>
    <w:rsid w:val="00952D80"/>
    <w:rsid w:val="00952FCB"/>
    <w:rsid w:val="00953605"/>
    <w:rsid w:val="00953CCB"/>
    <w:rsid w:val="0095407D"/>
    <w:rsid w:val="009550A9"/>
    <w:rsid w:val="009555E1"/>
    <w:rsid w:val="00955783"/>
    <w:rsid w:val="00955940"/>
    <w:rsid w:val="00955C98"/>
    <w:rsid w:val="00956120"/>
    <w:rsid w:val="00956675"/>
    <w:rsid w:val="00956AA4"/>
    <w:rsid w:val="00957136"/>
    <w:rsid w:val="00957349"/>
    <w:rsid w:val="009576FC"/>
    <w:rsid w:val="00960DFD"/>
    <w:rsid w:val="00960FF0"/>
    <w:rsid w:val="00961CB1"/>
    <w:rsid w:val="009623AA"/>
    <w:rsid w:val="009635D5"/>
    <w:rsid w:val="009637FC"/>
    <w:rsid w:val="00964296"/>
    <w:rsid w:val="0096486C"/>
    <w:rsid w:val="00964D58"/>
    <w:rsid w:val="00965F6B"/>
    <w:rsid w:val="0096629F"/>
    <w:rsid w:val="00967289"/>
    <w:rsid w:val="009674AA"/>
    <w:rsid w:val="0096765C"/>
    <w:rsid w:val="00971272"/>
    <w:rsid w:val="009722E5"/>
    <w:rsid w:val="009726F5"/>
    <w:rsid w:val="0097318E"/>
    <w:rsid w:val="00974CB5"/>
    <w:rsid w:val="00975C12"/>
    <w:rsid w:val="00975D96"/>
    <w:rsid w:val="0097607E"/>
    <w:rsid w:val="009764D1"/>
    <w:rsid w:val="0097650E"/>
    <w:rsid w:val="00980436"/>
    <w:rsid w:val="0098055C"/>
    <w:rsid w:val="009807C3"/>
    <w:rsid w:val="009817BA"/>
    <w:rsid w:val="00981C21"/>
    <w:rsid w:val="00981FA1"/>
    <w:rsid w:val="00982231"/>
    <w:rsid w:val="009824C2"/>
    <w:rsid w:val="009839FF"/>
    <w:rsid w:val="00983BD8"/>
    <w:rsid w:val="009843B4"/>
    <w:rsid w:val="009848F6"/>
    <w:rsid w:val="00984C1F"/>
    <w:rsid w:val="009857F2"/>
    <w:rsid w:val="009858A0"/>
    <w:rsid w:val="009864E5"/>
    <w:rsid w:val="00986BAC"/>
    <w:rsid w:val="00986C44"/>
    <w:rsid w:val="00986C6C"/>
    <w:rsid w:val="00990398"/>
    <w:rsid w:val="00990BCA"/>
    <w:rsid w:val="00990EBD"/>
    <w:rsid w:val="0099103F"/>
    <w:rsid w:val="0099104D"/>
    <w:rsid w:val="009911F5"/>
    <w:rsid w:val="00991C67"/>
    <w:rsid w:val="00992080"/>
    <w:rsid w:val="00993B78"/>
    <w:rsid w:val="00994113"/>
    <w:rsid w:val="009943A8"/>
    <w:rsid w:val="00994534"/>
    <w:rsid w:val="0099481F"/>
    <w:rsid w:val="00995363"/>
    <w:rsid w:val="00997122"/>
    <w:rsid w:val="0099774C"/>
    <w:rsid w:val="00997CCA"/>
    <w:rsid w:val="009A258E"/>
    <w:rsid w:val="009A385B"/>
    <w:rsid w:val="009A404F"/>
    <w:rsid w:val="009A4316"/>
    <w:rsid w:val="009A4612"/>
    <w:rsid w:val="009A4882"/>
    <w:rsid w:val="009A62C4"/>
    <w:rsid w:val="009A6BF0"/>
    <w:rsid w:val="009A6DE7"/>
    <w:rsid w:val="009A7D0C"/>
    <w:rsid w:val="009B061C"/>
    <w:rsid w:val="009B0B13"/>
    <w:rsid w:val="009B1216"/>
    <w:rsid w:val="009B1502"/>
    <w:rsid w:val="009B156A"/>
    <w:rsid w:val="009B2196"/>
    <w:rsid w:val="009B2779"/>
    <w:rsid w:val="009B285D"/>
    <w:rsid w:val="009B2FF5"/>
    <w:rsid w:val="009B31F4"/>
    <w:rsid w:val="009B40AE"/>
    <w:rsid w:val="009B4369"/>
    <w:rsid w:val="009B4CEE"/>
    <w:rsid w:val="009B5470"/>
    <w:rsid w:val="009B572E"/>
    <w:rsid w:val="009B5802"/>
    <w:rsid w:val="009B7827"/>
    <w:rsid w:val="009B7B8B"/>
    <w:rsid w:val="009B7C5E"/>
    <w:rsid w:val="009B7DD0"/>
    <w:rsid w:val="009C03FE"/>
    <w:rsid w:val="009C16DD"/>
    <w:rsid w:val="009C3047"/>
    <w:rsid w:val="009C31B9"/>
    <w:rsid w:val="009C3628"/>
    <w:rsid w:val="009C3E71"/>
    <w:rsid w:val="009C498A"/>
    <w:rsid w:val="009C52FA"/>
    <w:rsid w:val="009C53FB"/>
    <w:rsid w:val="009C540E"/>
    <w:rsid w:val="009C679F"/>
    <w:rsid w:val="009C6BC0"/>
    <w:rsid w:val="009C6DE2"/>
    <w:rsid w:val="009C6F9E"/>
    <w:rsid w:val="009C73D3"/>
    <w:rsid w:val="009C7432"/>
    <w:rsid w:val="009D06E7"/>
    <w:rsid w:val="009D0BA9"/>
    <w:rsid w:val="009D0DBF"/>
    <w:rsid w:val="009D191B"/>
    <w:rsid w:val="009D19A2"/>
    <w:rsid w:val="009D1BD2"/>
    <w:rsid w:val="009D1C42"/>
    <w:rsid w:val="009D2F27"/>
    <w:rsid w:val="009D3FD6"/>
    <w:rsid w:val="009D46AF"/>
    <w:rsid w:val="009D5991"/>
    <w:rsid w:val="009D5BD4"/>
    <w:rsid w:val="009D6A71"/>
    <w:rsid w:val="009E02C9"/>
    <w:rsid w:val="009E0690"/>
    <w:rsid w:val="009E0B81"/>
    <w:rsid w:val="009E0C73"/>
    <w:rsid w:val="009E1720"/>
    <w:rsid w:val="009E2661"/>
    <w:rsid w:val="009E30E5"/>
    <w:rsid w:val="009E3268"/>
    <w:rsid w:val="009E3815"/>
    <w:rsid w:val="009E490C"/>
    <w:rsid w:val="009E52CA"/>
    <w:rsid w:val="009E5626"/>
    <w:rsid w:val="009E615C"/>
    <w:rsid w:val="009E7069"/>
    <w:rsid w:val="009F109F"/>
    <w:rsid w:val="009F1B22"/>
    <w:rsid w:val="009F208E"/>
    <w:rsid w:val="009F2B8C"/>
    <w:rsid w:val="009F304A"/>
    <w:rsid w:val="009F40D5"/>
    <w:rsid w:val="009F654B"/>
    <w:rsid w:val="009F65B9"/>
    <w:rsid w:val="009F7362"/>
    <w:rsid w:val="00A00023"/>
    <w:rsid w:val="00A00779"/>
    <w:rsid w:val="00A00BD2"/>
    <w:rsid w:val="00A00CD4"/>
    <w:rsid w:val="00A00E5A"/>
    <w:rsid w:val="00A018E5"/>
    <w:rsid w:val="00A025F2"/>
    <w:rsid w:val="00A02ECC"/>
    <w:rsid w:val="00A03222"/>
    <w:rsid w:val="00A036EB"/>
    <w:rsid w:val="00A04011"/>
    <w:rsid w:val="00A040C3"/>
    <w:rsid w:val="00A0741A"/>
    <w:rsid w:val="00A07B5B"/>
    <w:rsid w:val="00A07E4A"/>
    <w:rsid w:val="00A1014B"/>
    <w:rsid w:val="00A10336"/>
    <w:rsid w:val="00A10353"/>
    <w:rsid w:val="00A108C6"/>
    <w:rsid w:val="00A10E40"/>
    <w:rsid w:val="00A11857"/>
    <w:rsid w:val="00A1190F"/>
    <w:rsid w:val="00A11A2F"/>
    <w:rsid w:val="00A11A77"/>
    <w:rsid w:val="00A127AF"/>
    <w:rsid w:val="00A12ACF"/>
    <w:rsid w:val="00A12AF7"/>
    <w:rsid w:val="00A1413C"/>
    <w:rsid w:val="00A16E48"/>
    <w:rsid w:val="00A21236"/>
    <w:rsid w:val="00A22C51"/>
    <w:rsid w:val="00A2301B"/>
    <w:rsid w:val="00A252CF"/>
    <w:rsid w:val="00A25DD0"/>
    <w:rsid w:val="00A25F79"/>
    <w:rsid w:val="00A26CAB"/>
    <w:rsid w:val="00A27E70"/>
    <w:rsid w:val="00A304D3"/>
    <w:rsid w:val="00A30F2E"/>
    <w:rsid w:val="00A32054"/>
    <w:rsid w:val="00A329C9"/>
    <w:rsid w:val="00A33A2C"/>
    <w:rsid w:val="00A33ACF"/>
    <w:rsid w:val="00A34B5D"/>
    <w:rsid w:val="00A34C15"/>
    <w:rsid w:val="00A34EF3"/>
    <w:rsid w:val="00A351B5"/>
    <w:rsid w:val="00A3573F"/>
    <w:rsid w:val="00A35D7E"/>
    <w:rsid w:val="00A36832"/>
    <w:rsid w:val="00A378A2"/>
    <w:rsid w:val="00A37A3D"/>
    <w:rsid w:val="00A4009D"/>
    <w:rsid w:val="00A40844"/>
    <w:rsid w:val="00A40F5D"/>
    <w:rsid w:val="00A41420"/>
    <w:rsid w:val="00A41CDD"/>
    <w:rsid w:val="00A41D4C"/>
    <w:rsid w:val="00A42785"/>
    <w:rsid w:val="00A434C1"/>
    <w:rsid w:val="00A43B8D"/>
    <w:rsid w:val="00A43D6D"/>
    <w:rsid w:val="00A43E3D"/>
    <w:rsid w:val="00A45DBC"/>
    <w:rsid w:val="00A4718F"/>
    <w:rsid w:val="00A47265"/>
    <w:rsid w:val="00A50511"/>
    <w:rsid w:val="00A50C32"/>
    <w:rsid w:val="00A50F8D"/>
    <w:rsid w:val="00A51DB5"/>
    <w:rsid w:val="00A524C4"/>
    <w:rsid w:val="00A526EF"/>
    <w:rsid w:val="00A53D2B"/>
    <w:rsid w:val="00A53E4A"/>
    <w:rsid w:val="00A5424D"/>
    <w:rsid w:val="00A546EE"/>
    <w:rsid w:val="00A5527D"/>
    <w:rsid w:val="00A554D6"/>
    <w:rsid w:val="00A5599D"/>
    <w:rsid w:val="00A562DF"/>
    <w:rsid w:val="00A56842"/>
    <w:rsid w:val="00A56858"/>
    <w:rsid w:val="00A56D61"/>
    <w:rsid w:val="00A577BD"/>
    <w:rsid w:val="00A601B2"/>
    <w:rsid w:val="00A6099A"/>
    <w:rsid w:val="00A62260"/>
    <w:rsid w:val="00A628C5"/>
    <w:rsid w:val="00A62E83"/>
    <w:rsid w:val="00A6340D"/>
    <w:rsid w:val="00A63984"/>
    <w:rsid w:val="00A63B20"/>
    <w:rsid w:val="00A63BCB"/>
    <w:rsid w:val="00A65999"/>
    <w:rsid w:val="00A66650"/>
    <w:rsid w:val="00A67549"/>
    <w:rsid w:val="00A67DD3"/>
    <w:rsid w:val="00A71F22"/>
    <w:rsid w:val="00A71F82"/>
    <w:rsid w:val="00A7293F"/>
    <w:rsid w:val="00A72EB6"/>
    <w:rsid w:val="00A733CE"/>
    <w:rsid w:val="00A73FDA"/>
    <w:rsid w:val="00A7490E"/>
    <w:rsid w:val="00A75693"/>
    <w:rsid w:val="00A76B50"/>
    <w:rsid w:val="00A771D6"/>
    <w:rsid w:val="00A8035C"/>
    <w:rsid w:val="00A80D05"/>
    <w:rsid w:val="00A80F5D"/>
    <w:rsid w:val="00A82E6D"/>
    <w:rsid w:val="00A84F63"/>
    <w:rsid w:val="00A86D4F"/>
    <w:rsid w:val="00A86E09"/>
    <w:rsid w:val="00A86E5C"/>
    <w:rsid w:val="00A86F5C"/>
    <w:rsid w:val="00A90313"/>
    <w:rsid w:val="00A90A8A"/>
    <w:rsid w:val="00A91B3D"/>
    <w:rsid w:val="00A92103"/>
    <w:rsid w:val="00A927F8"/>
    <w:rsid w:val="00A92CBF"/>
    <w:rsid w:val="00A94271"/>
    <w:rsid w:val="00A94871"/>
    <w:rsid w:val="00A94ABA"/>
    <w:rsid w:val="00A94F76"/>
    <w:rsid w:val="00A9628D"/>
    <w:rsid w:val="00A96A44"/>
    <w:rsid w:val="00A970A1"/>
    <w:rsid w:val="00A97884"/>
    <w:rsid w:val="00A978BA"/>
    <w:rsid w:val="00AA00DF"/>
    <w:rsid w:val="00AA05EF"/>
    <w:rsid w:val="00AA143C"/>
    <w:rsid w:val="00AA16FF"/>
    <w:rsid w:val="00AA1BEB"/>
    <w:rsid w:val="00AA2283"/>
    <w:rsid w:val="00AA2F23"/>
    <w:rsid w:val="00AA36F6"/>
    <w:rsid w:val="00AA376E"/>
    <w:rsid w:val="00AA3918"/>
    <w:rsid w:val="00AA481B"/>
    <w:rsid w:val="00AA4CEB"/>
    <w:rsid w:val="00AA6323"/>
    <w:rsid w:val="00AA6657"/>
    <w:rsid w:val="00AA677E"/>
    <w:rsid w:val="00AA78B0"/>
    <w:rsid w:val="00AA7CD1"/>
    <w:rsid w:val="00AB0192"/>
    <w:rsid w:val="00AB01D2"/>
    <w:rsid w:val="00AB0F59"/>
    <w:rsid w:val="00AB1347"/>
    <w:rsid w:val="00AB25D9"/>
    <w:rsid w:val="00AB2E39"/>
    <w:rsid w:val="00AB2E8C"/>
    <w:rsid w:val="00AB31E9"/>
    <w:rsid w:val="00AB3DD5"/>
    <w:rsid w:val="00AB3ED1"/>
    <w:rsid w:val="00AB3F72"/>
    <w:rsid w:val="00AB4348"/>
    <w:rsid w:val="00AB4615"/>
    <w:rsid w:val="00AB49FC"/>
    <w:rsid w:val="00AB4EF1"/>
    <w:rsid w:val="00AB605D"/>
    <w:rsid w:val="00AB70B8"/>
    <w:rsid w:val="00AB775B"/>
    <w:rsid w:val="00AB7C0D"/>
    <w:rsid w:val="00AC0B3C"/>
    <w:rsid w:val="00AC1940"/>
    <w:rsid w:val="00AC1DD1"/>
    <w:rsid w:val="00AC20A4"/>
    <w:rsid w:val="00AC2125"/>
    <w:rsid w:val="00AC2603"/>
    <w:rsid w:val="00AC4D53"/>
    <w:rsid w:val="00AC5243"/>
    <w:rsid w:val="00AC5273"/>
    <w:rsid w:val="00AC5692"/>
    <w:rsid w:val="00AC5D14"/>
    <w:rsid w:val="00AC6081"/>
    <w:rsid w:val="00AC6E34"/>
    <w:rsid w:val="00AC7031"/>
    <w:rsid w:val="00AC747B"/>
    <w:rsid w:val="00AC7B0D"/>
    <w:rsid w:val="00AD0064"/>
    <w:rsid w:val="00AD0333"/>
    <w:rsid w:val="00AD04AA"/>
    <w:rsid w:val="00AD07D7"/>
    <w:rsid w:val="00AD10A1"/>
    <w:rsid w:val="00AD18DB"/>
    <w:rsid w:val="00AD1E98"/>
    <w:rsid w:val="00AD20B4"/>
    <w:rsid w:val="00AD40CB"/>
    <w:rsid w:val="00AD4491"/>
    <w:rsid w:val="00AD49AB"/>
    <w:rsid w:val="00AD535F"/>
    <w:rsid w:val="00AD5E0D"/>
    <w:rsid w:val="00AD61C7"/>
    <w:rsid w:val="00AD65C8"/>
    <w:rsid w:val="00AD71BC"/>
    <w:rsid w:val="00AE0516"/>
    <w:rsid w:val="00AE08E0"/>
    <w:rsid w:val="00AE0A96"/>
    <w:rsid w:val="00AE1660"/>
    <w:rsid w:val="00AE1A3A"/>
    <w:rsid w:val="00AE25DC"/>
    <w:rsid w:val="00AE25EB"/>
    <w:rsid w:val="00AE3ACD"/>
    <w:rsid w:val="00AE4725"/>
    <w:rsid w:val="00AE4F5E"/>
    <w:rsid w:val="00AE5AB7"/>
    <w:rsid w:val="00AE6658"/>
    <w:rsid w:val="00AE6A88"/>
    <w:rsid w:val="00AE76D6"/>
    <w:rsid w:val="00AE79A8"/>
    <w:rsid w:val="00AF1688"/>
    <w:rsid w:val="00AF168F"/>
    <w:rsid w:val="00AF3013"/>
    <w:rsid w:val="00AF45D0"/>
    <w:rsid w:val="00AF50C7"/>
    <w:rsid w:val="00AF522A"/>
    <w:rsid w:val="00AF7022"/>
    <w:rsid w:val="00AF7759"/>
    <w:rsid w:val="00AF7948"/>
    <w:rsid w:val="00B002E5"/>
    <w:rsid w:val="00B004DA"/>
    <w:rsid w:val="00B00E08"/>
    <w:rsid w:val="00B02C8B"/>
    <w:rsid w:val="00B02F0F"/>
    <w:rsid w:val="00B0596D"/>
    <w:rsid w:val="00B065C3"/>
    <w:rsid w:val="00B066A6"/>
    <w:rsid w:val="00B0696E"/>
    <w:rsid w:val="00B07C02"/>
    <w:rsid w:val="00B07D65"/>
    <w:rsid w:val="00B07DB3"/>
    <w:rsid w:val="00B1008A"/>
    <w:rsid w:val="00B10157"/>
    <w:rsid w:val="00B1060A"/>
    <w:rsid w:val="00B10AFA"/>
    <w:rsid w:val="00B11042"/>
    <w:rsid w:val="00B110DF"/>
    <w:rsid w:val="00B116DE"/>
    <w:rsid w:val="00B11D5C"/>
    <w:rsid w:val="00B11F83"/>
    <w:rsid w:val="00B12077"/>
    <w:rsid w:val="00B1226E"/>
    <w:rsid w:val="00B12AD6"/>
    <w:rsid w:val="00B13B0B"/>
    <w:rsid w:val="00B13CBC"/>
    <w:rsid w:val="00B13FB7"/>
    <w:rsid w:val="00B15862"/>
    <w:rsid w:val="00B16D54"/>
    <w:rsid w:val="00B17B0C"/>
    <w:rsid w:val="00B17C51"/>
    <w:rsid w:val="00B205F0"/>
    <w:rsid w:val="00B2116F"/>
    <w:rsid w:val="00B21A04"/>
    <w:rsid w:val="00B227E9"/>
    <w:rsid w:val="00B22C6E"/>
    <w:rsid w:val="00B236B2"/>
    <w:rsid w:val="00B23E28"/>
    <w:rsid w:val="00B23F20"/>
    <w:rsid w:val="00B243AF"/>
    <w:rsid w:val="00B24CEF"/>
    <w:rsid w:val="00B24D55"/>
    <w:rsid w:val="00B2542F"/>
    <w:rsid w:val="00B25BB7"/>
    <w:rsid w:val="00B25F0A"/>
    <w:rsid w:val="00B26ADE"/>
    <w:rsid w:val="00B26D79"/>
    <w:rsid w:val="00B26FCB"/>
    <w:rsid w:val="00B27828"/>
    <w:rsid w:val="00B279C2"/>
    <w:rsid w:val="00B30084"/>
    <w:rsid w:val="00B30302"/>
    <w:rsid w:val="00B30D84"/>
    <w:rsid w:val="00B3183A"/>
    <w:rsid w:val="00B319F3"/>
    <w:rsid w:val="00B31CB3"/>
    <w:rsid w:val="00B33B52"/>
    <w:rsid w:val="00B33DE2"/>
    <w:rsid w:val="00B33E56"/>
    <w:rsid w:val="00B3615C"/>
    <w:rsid w:val="00B379C3"/>
    <w:rsid w:val="00B37D17"/>
    <w:rsid w:val="00B400BB"/>
    <w:rsid w:val="00B402DE"/>
    <w:rsid w:val="00B41603"/>
    <w:rsid w:val="00B418D5"/>
    <w:rsid w:val="00B41D1C"/>
    <w:rsid w:val="00B427AB"/>
    <w:rsid w:val="00B42A52"/>
    <w:rsid w:val="00B43636"/>
    <w:rsid w:val="00B4383E"/>
    <w:rsid w:val="00B43CB3"/>
    <w:rsid w:val="00B43E0B"/>
    <w:rsid w:val="00B45218"/>
    <w:rsid w:val="00B45742"/>
    <w:rsid w:val="00B45BF0"/>
    <w:rsid w:val="00B46F72"/>
    <w:rsid w:val="00B47A6F"/>
    <w:rsid w:val="00B504AE"/>
    <w:rsid w:val="00B507E5"/>
    <w:rsid w:val="00B50EDF"/>
    <w:rsid w:val="00B52168"/>
    <w:rsid w:val="00B5273D"/>
    <w:rsid w:val="00B529D1"/>
    <w:rsid w:val="00B52E11"/>
    <w:rsid w:val="00B54193"/>
    <w:rsid w:val="00B541AD"/>
    <w:rsid w:val="00B54403"/>
    <w:rsid w:val="00B549C0"/>
    <w:rsid w:val="00B5600D"/>
    <w:rsid w:val="00B56373"/>
    <w:rsid w:val="00B57500"/>
    <w:rsid w:val="00B60C65"/>
    <w:rsid w:val="00B61601"/>
    <w:rsid w:val="00B617EE"/>
    <w:rsid w:val="00B62154"/>
    <w:rsid w:val="00B63000"/>
    <w:rsid w:val="00B6317E"/>
    <w:rsid w:val="00B63A60"/>
    <w:rsid w:val="00B64327"/>
    <w:rsid w:val="00B644EF"/>
    <w:rsid w:val="00B64A54"/>
    <w:rsid w:val="00B64C54"/>
    <w:rsid w:val="00B64EB6"/>
    <w:rsid w:val="00B65B75"/>
    <w:rsid w:val="00B66C42"/>
    <w:rsid w:val="00B672C1"/>
    <w:rsid w:val="00B675A7"/>
    <w:rsid w:val="00B675F1"/>
    <w:rsid w:val="00B67E7B"/>
    <w:rsid w:val="00B67F07"/>
    <w:rsid w:val="00B70808"/>
    <w:rsid w:val="00B71477"/>
    <w:rsid w:val="00B71DBA"/>
    <w:rsid w:val="00B738E8"/>
    <w:rsid w:val="00B73F83"/>
    <w:rsid w:val="00B74A2D"/>
    <w:rsid w:val="00B74D36"/>
    <w:rsid w:val="00B750CE"/>
    <w:rsid w:val="00B75BBB"/>
    <w:rsid w:val="00B75C13"/>
    <w:rsid w:val="00B75CC4"/>
    <w:rsid w:val="00B76817"/>
    <w:rsid w:val="00B76BA4"/>
    <w:rsid w:val="00B77213"/>
    <w:rsid w:val="00B77D57"/>
    <w:rsid w:val="00B77FBB"/>
    <w:rsid w:val="00B7EA14"/>
    <w:rsid w:val="00B80C76"/>
    <w:rsid w:val="00B81885"/>
    <w:rsid w:val="00B819B1"/>
    <w:rsid w:val="00B819E7"/>
    <w:rsid w:val="00B8211F"/>
    <w:rsid w:val="00B8227B"/>
    <w:rsid w:val="00B82703"/>
    <w:rsid w:val="00B829B5"/>
    <w:rsid w:val="00B842F5"/>
    <w:rsid w:val="00B84743"/>
    <w:rsid w:val="00B84CE8"/>
    <w:rsid w:val="00B84E05"/>
    <w:rsid w:val="00B8563C"/>
    <w:rsid w:val="00B86557"/>
    <w:rsid w:val="00B86A4A"/>
    <w:rsid w:val="00B86B8E"/>
    <w:rsid w:val="00B86B9C"/>
    <w:rsid w:val="00B87247"/>
    <w:rsid w:val="00B873E7"/>
    <w:rsid w:val="00B87783"/>
    <w:rsid w:val="00B877A7"/>
    <w:rsid w:val="00B87CB2"/>
    <w:rsid w:val="00B905D7"/>
    <w:rsid w:val="00B90E1E"/>
    <w:rsid w:val="00B915A2"/>
    <w:rsid w:val="00B92967"/>
    <w:rsid w:val="00B92D0E"/>
    <w:rsid w:val="00B92E8B"/>
    <w:rsid w:val="00B93352"/>
    <w:rsid w:val="00B93C9E"/>
    <w:rsid w:val="00B93FE8"/>
    <w:rsid w:val="00B94B29"/>
    <w:rsid w:val="00B94B35"/>
    <w:rsid w:val="00B94D09"/>
    <w:rsid w:val="00B94D9E"/>
    <w:rsid w:val="00B94E19"/>
    <w:rsid w:val="00B95401"/>
    <w:rsid w:val="00B9572C"/>
    <w:rsid w:val="00B96B6D"/>
    <w:rsid w:val="00B97816"/>
    <w:rsid w:val="00BA06FB"/>
    <w:rsid w:val="00BA077C"/>
    <w:rsid w:val="00BA07E3"/>
    <w:rsid w:val="00BA0F0C"/>
    <w:rsid w:val="00BA14B6"/>
    <w:rsid w:val="00BA2EC1"/>
    <w:rsid w:val="00BA32E5"/>
    <w:rsid w:val="00BA399F"/>
    <w:rsid w:val="00BA4D3C"/>
    <w:rsid w:val="00BA560E"/>
    <w:rsid w:val="00BA5654"/>
    <w:rsid w:val="00BA5DF4"/>
    <w:rsid w:val="00BA62EB"/>
    <w:rsid w:val="00BA66EE"/>
    <w:rsid w:val="00BA6E1E"/>
    <w:rsid w:val="00BA7918"/>
    <w:rsid w:val="00BB0189"/>
    <w:rsid w:val="00BB054E"/>
    <w:rsid w:val="00BB1AEA"/>
    <w:rsid w:val="00BB21CC"/>
    <w:rsid w:val="00BB230B"/>
    <w:rsid w:val="00BB24CC"/>
    <w:rsid w:val="00BB2525"/>
    <w:rsid w:val="00BB2543"/>
    <w:rsid w:val="00BB2555"/>
    <w:rsid w:val="00BB268B"/>
    <w:rsid w:val="00BB30E2"/>
    <w:rsid w:val="00BB3561"/>
    <w:rsid w:val="00BB5E66"/>
    <w:rsid w:val="00BB6283"/>
    <w:rsid w:val="00BB6B6E"/>
    <w:rsid w:val="00BB7679"/>
    <w:rsid w:val="00BB7D00"/>
    <w:rsid w:val="00BB7DDD"/>
    <w:rsid w:val="00BC0ABB"/>
    <w:rsid w:val="00BC1800"/>
    <w:rsid w:val="00BC1D2F"/>
    <w:rsid w:val="00BC2A36"/>
    <w:rsid w:val="00BC5B79"/>
    <w:rsid w:val="00BC692F"/>
    <w:rsid w:val="00BC7126"/>
    <w:rsid w:val="00BC71F6"/>
    <w:rsid w:val="00BC7966"/>
    <w:rsid w:val="00BC7B67"/>
    <w:rsid w:val="00BD090B"/>
    <w:rsid w:val="00BD0DCF"/>
    <w:rsid w:val="00BD2317"/>
    <w:rsid w:val="00BD252B"/>
    <w:rsid w:val="00BD252E"/>
    <w:rsid w:val="00BD26AD"/>
    <w:rsid w:val="00BD2A0D"/>
    <w:rsid w:val="00BD369D"/>
    <w:rsid w:val="00BD3A5F"/>
    <w:rsid w:val="00BD5167"/>
    <w:rsid w:val="00BD55F3"/>
    <w:rsid w:val="00BD5B28"/>
    <w:rsid w:val="00BD64B6"/>
    <w:rsid w:val="00BD6DD4"/>
    <w:rsid w:val="00BD6DE2"/>
    <w:rsid w:val="00BD714D"/>
    <w:rsid w:val="00BD7880"/>
    <w:rsid w:val="00BE048D"/>
    <w:rsid w:val="00BE0AB0"/>
    <w:rsid w:val="00BE0B39"/>
    <w:rsid w:val="00BE0C71"/>
    <w:rsid w:val="00BE1555"/>
    <w:rsid w:val="00BE1F87"/>
    <w:rsid w:val="00BE250A"/>
    <w:rsid w:val="00BE2937"/>
    <w:rsid w:val="00BE294B"/>
    <w:rsid w:val="00BE309A"/>
    <w:rsid w:val="00BE3166"/>
    <w:rsid w:val="00BE3549"/>
    <w:rsid w:val="00BE3DE6"/>
    <w:rsid w:val="00BE494E"/>
    <w:rsid w:val="00BE5132"/>
    <w:rsid w:val="00BE564C"/>
    <w:rsid w:val="00BE62CD"/>
    <w:rsid w:val="00BE7371"/>
    <w:rsid w:val="00BE73BB"/>
    <w:rsid w:val="00BF0135"/>
    <w:rsid w:val="00BF05EF"/>
    <w:rsid w:val="00BF06CC"/>
    <w:rsid w:val="00BF07E0"/>
    <w:rsid w:val="00BF0DA6"/>
    <w:rsid w:val="00BF0EE8"/>
    <w:rsid w:val="00BF1275"/>
    <w:rsid w:val="00BF1323"/>
    <w:rsid w:val="00BF1512"/>
    <w:rsid w:val="00BF18DE"/>
    <w:rsid w:val="00BF1CDB"/>
    <w:rsid w:val="00BF258A"/>
    <w:rsid w:val="00BF2A68"/>
    <w:rsid w:val="00BF3186"/>
    <w:rsid w:val="00BF42AF"/>
    <w:rsid w:val="00BF57FF"/>
    <w:rsid w:val="00BF5A2D"/>
    <w:rsid w:val="00BF5C90"/>
    <w:rsid w:val="00BF5EC0"/>
    <w:rsid w:val="00BF693E"/>
    <w:rsid w:val="00BF73D4"/>
    <w:rsid w:val="00BF7ED5"/>
    <w:rsid w:val="00BF7FA2"/>
    <w:rsid w:val="00C00707"/>
    <w:rsid w:val="00C00CD7"/>
    <w:rsid w:val="00C01789"/>
    <w:rsid w:val="00C01940"/>
    <w:rsid w:val="00C03AB3"/>
    <w:rsid w:val="00C04147"/>
    <w:rsid w:val="00C043FC"/>
    <w:rsid w:val="00C049C9"/>
    <w:rsid w:val="00C04A5B"/>
    <w:rsid w:val="00C04A7C"/>
    <w:rsid w:val="00C05568"/>
    <w:rsid w:val="00C0648D"/>
    <w:rsid w:val="00C06F98"/>
    <w:rsid w:val="00C10646"/>
    <w:rsid w:val="00C11099"/>
    <w:rsid w:val="00C11E5C"/>
    <w:rsid w:val="00C12017"/>
    <w:rsid w:val="00C12CB9"/>
    <w:rsid w:val="00C12E6D"/>
    <w:rsid w:val="00C13844"/>
    <w:rsid w:val="00C139E8"/>
    <w:rsid w:val="00C142FA"/>
    <w:rsid w:val="00C146CA"/>
    <w:rsid w:val="00C148BF"/>
    <w:rsid w:val="00C14A25"/>
    <w:rsid w:val="00C14B00"/>
    <w:rsid w:val="00C14B95"/>
    <w:rsid w:val="00C15144"/>
    <w:rsid w:val="00C15243"/>
    <w:rsid w:val="00C155F6"/>
    <w:rsid w:val="00C15C01"/>
    <w:rsid w:val="00C160C8"/>
    <w:rsid w:val="00C177E1"/>
    <w:rsid w:val="00C17A78"/>
    <w:rsid w:val="00C201EC"/>
    <w:rsid w:val="00C20424"/>
    <w:rsid w:val="00C20B58"/>
    <w:rsid w:val="00C2121A"/>
    <w:rsid w:val="00C212A3"/>
    <w:rsid w:val="00C21F30"/>
    <w:rsid w:val="00C22D95"/>
    <w:rsid w:val="00C22EBC"/>
    <w:rsid w:val="00C23EDF"/>
    <w:rsid w:val="00C251C1"/>
    <w:rsid w:val="00C25F2A"/>
    <w:rsid w:val="00C2682F"/>
    <w:rsid w:val="00C270EA"/>
    <w:rsid w:val="00C27885"/>
    <w:rsid w:val="00C2794F"/>
    <w:rsid w:val="00C3065B"/>
    <w:rsid w:val="00C30E55"/>
    <w:rsid w:val="00C31F3B"/>
    <w:rsid w:val="00C32436"/>
    <w:rsid w:val="00C32CB5"/>
    <w:rsid w:val="00C3319B"/>
    <w:rsid w:val="00C33E28"/>
    <w:rsid w:val="00C33E2F"/>
    <w:rsid w:val="00C33F05"/>
    <w:rsid w:val="00C3403A"/>
    <w:rsid w:val="00C34288"/>
    <w:rsid w:val="00C349E9"/>
    <w:rsid w:val="00C358A0"/>
    <w:rsid w:val="00C36422"/>
    <w:rsid w:val="00C36537"/>
    <w:rsid w:val="00C3671E"/>
    <w:rsid w:val="00C36ACC"/>
    <w:rsid w:val="00C3704F"/>
    <w:rsid w:val="00C372D2"/>
    <w:rsid w:val="00C37C2C"/>
    <w:rsid w:val="00C37D6D"/>
    <w:rsid w:val="00C406E4"/>
    <w:rsid w:val="00C413C6"/>
    <w:rsid w:val="00C41505"/>
    <w:rsid w:val="00C420C2"/>
    <w:rsid w:val="00C42875"/>
    <w:rsid w:val="00C42CCC"/>
    <w:rsid w:val="00C43EC4"/>
    <w:rsid w:val="00C445BF"/>
    <w:rsid w:val="00C45661"/>
    <w:rsid w:val="00C45CDB"/>
    <w:rsid w:val="00C479CF"/>
    <w:rsid w:val="00C50520"/>
    <w:rsid w:val="00C50893"/>
    <w:rsid w:val="00C50BE7"/>
    <w:rsid w:val="00C50BEA"/>
    <w:rsid w:val="00C51804"/>
    <w:rsid w:val="00C51B90"/>
    <w:rsid w:val="00C522AF"/>
    <w:rsid w:val="00C525E8"/>
    <w:rsid w:val="00C5316C"/>
    <w:rsid w:val="00C5317C"/>
    <w:rsid w:val="00C531E1"/>
    <w:rsid w:val="00C53597"/>
    <w:rsid w:val="00C537E0"/>
    <w:rsid w:val="00C53840"/>
    <w:rsid w:val="00C54BA6"/>
    <w:rsid w:val="00C553DE"/>
    <w:rsid w:val="00C558CF"/>
    <w:rsid w:val="00C55BF9"/>
    <w:rsid w:val="00C5671A"/>
    <w:rsid w:val="00C57620"/>
    <w:rsid w:val="00C57952"/>
    <w:rsid w:val="00C5F034"/>
    <w:rsid w:val="00C600D2"/>
    <w:rsid w:val="00C60CAC"/>
    <w:rsid w:val="00C615B0"/>
    <w:rsid w:val="00C61A6C"/>
    <w:rsid w:val="00C61BC2"/>
    <w:rsid w:val="00C62242"/>
    <w:rsid w:val="00C63897"/>
    <w:rsid w:val="00C63F9A"/>
    <w:rsid w:val="00C64BC7"/>
    <w:rsid w:val="00C65738"/>
    <w:rsid w:val="00C661C0"/>
    <w:rsid w:val="00C665F1"/>
    <w:rsid w:val="00C66CC7"/>
    <w:rsid w:val="00C67482"/>
    <w:rsid w:val="00C7013D"/>
    <w:rsid w:val="00C70EF8"/>
    <w:rsid w:val="00C710DE"/>
    <w:rsid w:val="00C711F6"/>
    <w:rsid w:val="00C712F8"/>
    <w:rsid w:val="00C7200A"/>
    <w:rsid w:val="00C72662"/>
    <w:rsid w:val="00C73054"/>
    <w:rsid w:val="00C7375C"/>
    <w:rsid w:val="00C737D2"/>
    <w:rsid w:val="00C73D52"/>
    <w:rsid w:val="00C74349"/>
    <w:rsid w:val="00C74446"/>
    <w:rsid w:val="00C7455A"/>
    <w:rsid w:val="00C746A3"/>
    <w:rsid w:val="00C754E4"/>
    <w:rsid w:val="00C75974"/>
    <w:rsid w:val="00C75A8B"/>
    <w:rsid w:val="00C76071"/>
    <w:rsid w:val="00C7634B"/>
    <w:rsid w:val="00C7636F"/>
    <w:rsid w:val="00C76745"/>
    <w:rsid w:val="00C76987"/>
    <w:rsid w:val="00C775A9"/>
    <w:rsid w:val="00C77928"/>
    <w:rsid w:val="00C77983"/>
    <w:rsid w:val="00C77E9D"/>
    <w:rsid w:val="00C806D8"/>
    <w:rsid w:val="00C80D9A"/>
    <w:rsid w:val="00C80F39"/>
    <w:rsid w:val="00C81A97"/>
    <w:rsid w:val="00C8233F"/>
    <w:rsid w:val="00C826AB"/>
    <w:rsid w:val="00C82F6B"/>
    <w:rsid w:val="00C835B5"/>
    <w:rsid w:val="00C836BC"/>
    <w:rsid w:val="00C83E23"/>
    <w:rsid w:val="00C840CE"/>
    <w:rsid w:val="00C84309"/>
    <w:rsid w:val="00C845AC"/>
    <w:rsid w:val="00C847E7"/>
    <w:rsid w:val="00C85EA0"/>
    <w:rsid w:val="00C86610"/>
    <w:rsid w:val="00C866B5"/>
    <w:rsid w:val="00C86ECE"/>
    <w:rsid w:val="00C878A3"/>
    <w:rsid w:val="00C878CE"/>
    <w:rsid w:val="00C87F5C"/>
    <w:rsid w:val="00C87FBB"/>
    <w:rsid w:val="00C9121A"/>
    <w:rsid w:val="00C91602"/>
    <w:rsid w:val="00C924EA"/>
    <w:rsid w:val="00C938B3"/>
    <w:rsid w:val="00C93D72"/>
    <w:rsid w:val="00C941DB"/>
    <w:rsid w:val="00C946DC"/>
    <w:rsid w:val="00C94F20"/>
    <w:rsid w:val="00C950BA"/>
    <w:rsid w:val="00C95B6C"/>
    <w:rsid w:val="00C96042"/>
    <w:rsid w:val="00C96114"/>
    <w:rsid w:val="00C9615D"/>
    <w:rsid w:val="00C9652D"/>
    <w:rsid w:val="00C96BA5"/>
    <w:rsid w:val="00C96E1D"/>
    <w:rsid w:val="00C976DD"/>
    <w:rsid w:val="00C97ACD"/>
    <w:rsid w:val="00CA0ABB"/>
    <w:rsid w:val="00CA0B89"/>
    <w:rsid w:val="00CA0E21"/>
    <w:rsid w:val="00CA11F2"/>
    <w:rsid w:val="00CA12BB"/>
    <w:rsid w:val="00CA1484"/>
    <w:rsid w:val="00CA17AE"/>
    <w:rsid w:val="00CA1B26"/>
    <w:rsid w:val="00CA210C"/>
    <w:rsid w:val="00CA2CAD"/>
    <w:rsid w:val="00CA2E24"/>
    <w:rsid w:val="00CA31AE"/>
    <w:rsid w:val="00CA346C"/>
    <w:rsid w:val="00CA39EF"/>
    <w:rsid w:val="00CA3CE2"/>
    <w:rsid w:val="00CA4179"/>
    <w:rsid w:val="00CA43F3"/>
    <w:rsid w:val="00CA478D"/>
    <w:rsid w:val="00CA50FD"/>
    <w:rsid w:val="00CA540E"/>
    <w:rsid w:val="00CA5AF1"/>
    <w:rsid w:val="00CA7AD3"/>
    <w:rsid w:val="00CB02DE"/>
    <w:rsid w:val="00CB0B0D"/>
    <w:rsid w:val="00CB101B"/>
    <w:rsid w:val="00CB195F"/>
    <w:rsid w:val="00CB1B5F"/>
    <w:rsid w:val="00CB3388"/>
    <w:rsid w:val="00CB3D6C"/>
    <w:rsid w:val="00CB414B"/>
    <w:rsid w:val="00CB47BF"/>
    <w:rsid w:val="00CB4943"/>
    <w:rsid w:val="00CB5260"/>
    <w:rsid w:val="00CB5C19"/>
    <w:rsid w:val="00CB647B"/>
    <w:rsid w:val="00CB6F14"/>
    <w:rsid w:val="00CB75D3"/>
    <w:rsid w:val="00CB75DF"/>
    <w:rsid w:val="00CB7E20"/>
    <w:rsid w:val="00CC05CD"/>
    <w:rsid w:val="00CC0A57"/>
    <w:rsid w:val="00CC0D41"/>
    <w:rsid w:val="00CC1B99"/>
    <w:rsid w:val="00CC1D1F"/>
    <w:rsid w:val="00CC201A"/>
    <w:rsid w:val="00CC289A"/>
    <w:rsid w:val="00CC2A79"/>
    <w:rsid w:val="00CC3174"/>
    <w:rsid w:val="00CC33D2"/>
    <w:rsid w:val="00CC38B2"/>
    <w:rsid w:val="00CC5098"/>
    <w:rsid w:val="00CC7349"/>
    <w:rsid w:val="00CC7F43"/>
    <w:rsid w:val="00CD088D"/>
    <w:rsid w:val="00CD1B3C"/>
    <w:rsid w:val="00CD281C"/>
    <w:rsid w:val="00CD2D88"/>
    <w:rsid w:val="00CD2EBC"/>
    <w:rsid w:val="00CD33BB"/>
    <w:rsid w:val="00CD4CF5"/>
    <w:rsid w:val="00CD5027"/>
    <w:rsid w:val="00CD55C2"/>
    <w:rsid w:val="00CD5CCC"/>
    <w:rsid w:val="00CD5F63"/>
    <w:rsid w:val="00CD62E7"/>
    <w:rsid w:val="00CD6BAE"/>
    <w:rsid w:val="00CD778D"/>
    <w:rsid w:val="00CD7E2A"/>
    <w:rsid w:val="00CE173F"/>
    <w:rsid w:val="00CE1E45"/>
    <w:rsid w:val="00CE297D"/>
    <w:rsid w:val="00CE422F"/>
    <w:rsid w:val="00CE464C"/>
    <w:rsid w:val="00CE4930"/>
    <w:rsid w:val="00CE5D7E"/>
    <w:rsid w:val="00CE7490"/>
    <w:rsid w:val="00CF0245"/>
    <w:rsid w:val="00CF083A"/>
    <w:rsid w:val="00CF1857"/>
    <w:rsid w:val="00CF1B49"/>
    <w:rsid w:val="00CF1F2D"/>
    <w:rsid w:val="00CF2EBD"/>
    <w:rsid w:val="00CF3F8E"/>
    <w:rsid w:val="00CF4349"/>
    <w:rsid w:val="00CF4F72"/>
    <w:rsid w:val="00CF586E"/>
    <w:rsid w:val="00CF603C"/>
    <w:rsid w:val="00CF6EF0"/>
    <w:rsid w:val="00CF72AC"/>
    <w:rsid w:val="00CF7D8C"/>
    <w:rsid w:val="00D018E2"/>
    <w:rsid w:val="00D027D6"/>
    <w:rsid w:val="00D02B9B"/>
    <w:rsid w:val="00D04749"/>
    <w:rsid w:val="00D059E7"/>
    <w:rsid w:val="00D05A25"/>
    <w:rsid w:val="00D0769B"/>
    <w:rsid w:val="00D106A7"/>
    <w:rsid w:val="00D11683"/>
    <w:rsid w:val="00D1181F"/>
    <w:rsid w:val="00D118B6"/>
    <w:rsid w:val="00D11FD7"/>
    <w:rsid w:val="00D12B42"/>
    <w:rsid w:val="00D13249"/>
    <w:rsid w:val="00D13891"/>
    <w:rsid w:val="00D13974"/>
    <w:rsid w:val="00D13EA8"/>
    <w:rsid w:val="00D14BCA"/>
    <w:rsid w:val="00D15475"/>
    <w:rsid w:val="00D15782"/>
    <w:rsid w:val="00D15B71"/>
    <w:rsid w:val="00D166CA"/>
    <w:rsid w:val="00D16A3A"/>
    <w:rsid w:val="00D17A10"/>
    <w:rsid w:val="00D20294"/>
    <w:rsid w:val="00D204AA"/>
    <w:rsid w:val="00D206C8"/>
    <w:rsid w:val="00D20ED9"/>
    <w:rsid w:val="00D2140E"/>
    <w:rsid w:val="00D235AD"/>
    <w:rsid w:val="00D23DA3"/>
    <w:rsid w:val="00D24507"/>
    <w:rsid w:val="00D25A88"/>
    <w:rsid w:val="00D260E3"/>
    <w:rsid w:val="00D26291"/>
    <w:rsid w:val="00D267DA"/>
    <w:rsid w:val="00D26C5B"/>
    <w:rsid w:val="00D273BB"/>
    <w:rsid w:val="00D2781D"/>
    <w:rsid w:val="00D27EA4"/>
    <w:rsid w:val="00D309C3"/>
    <w:rsid w:val="00D30BC9"/>
    <w:rsid w:val="00D30E82"/>
    <w:rsid w:val="00D32860"/>
    <w:rsid w:val="00D32948"/>
    <w:rsid w:val="00D32D74"/>
    <w:rsid w:val="00D338AB"/>
    <w:rsid w:val="00D33D28"/>
    <w:rsid w:val="00D33F65"/>
    <w:rsid w:val="00D342C2"/>
    <w:rsid w:val="00D34306"/>
    <w:rsid w:val="00D3450F"/>
    <w:rsid w:val="00D34CE2"/>
    <w:rsid w:val="00D35366"/>
    <w:rsid w:val="00D362AA"/>
    <w:rsid w:val="00D366CE"/>
    <w:rsid w:val="00D36941"/>
    <w:rsid w:val="00D36D3B"/>
    <w:rsid w:val="00D3765F"/>
    <w:rsid w:val="00D37EBB"/>
    <w:rsid w:val="00D404AC"/>
    <w:rsid w:val="00D408B1"/>
    <w:rsid w:val="00D41A63"/>
    <w:rsid w:val="00D41CB7"/>
    <w:rsid w:val="00D41FAE"/>
    <w:rsid w:val="00D42405"/>
    <w:rsid w:val="00D435AA"/>
    <w:rsid w:val="00D44087"/>
    <w:rsid w:val="00D440EE"/>
    <w:rsid w:val="00D45A6A"/>
    <w:rsid w:val="00D45DD8"/>
    <w:rsid w:val="00D462C3"/>
    <w:rsid w:val="00D4645F"/>
    <w:rsid w:val="00D46AC9"/>
    <w:rsid w:val="00D500A5"/>
    <w:rsid w:val="00D50578"/>
    <w:rsid w:val="00D5099D"/>
    <w:rsid w:val="00D51709"/>
    <w:rsid w:val="00D51C46"/>
    <w:rsid w:val="00D51E7B"/>
    <w:rsid w:val="00D5222A"/>
    <w:rsid w:val="00D523D2"/>
    <w:rsid w:val="00D52702"/>
    <w:rsid w:val="00D52A44"/>
    <w:rsid w:val="00D52BAF"/>
    <w:rsid w:val="00D52F46"/>
    <w:rsid w:val="00D534C2"/>
    <w:rsid w:val="00D53642"/>
    <w:rsid w:val="00D5373E"/>
    <w:rsid w:val="00D53A5C"/>
    <w:rsid w:val="00D5435D"/>
    <w:rsid w:val="00D54494"/>
    <w:rsid w:val="00D54552"/>
    <w:rsid w:val="00D5685E"/>
    <w:rsid w:val="00D56B3F"/>
    <w:rsid w:val="00D56CF2"/>
    <w:rsid w:val="00D57D0F"/>
    <w:rsid w:val="00D60070"/>
    <w:rsid w:val="00D602C4"/>
    <w:rsid w:val="00D611C7"/>
    <w:rsid w:val="00D61258"/>
    <w:rsid w:val="00D61BAB"/>
    <w:rsid w:val="00D62656"/>
    <w:rsid w:val="00D62CE2"/>
    <w:rsid w:val="00D6383D"/>
    <w:rsid w:val="00D63E56"/>
    <w:rsid w:val="00D6412C"/>
    <w:rsid w:val="00D6513B"/>
    <w:rsid w:val="00D65C9F"/>
    <w:rsid w:val="00D65D09"/>
    <w:rsid w:val="00D666B7"/>
    <w:rsid w:val="00D6678C"/>
    <w:rsid w:val="00D67052"/>
    <w:rsid w:val="00D672DF"/>
    <w:rsid w:val="00D679F6"/>
    <w:rsid w:val="00D704B8"/>
    <w:rsid w:val="00D70B03"/>
    <w:rsid w:val="00D7137E"/>
    <w:rsid w:val="00D713D8"/>
    <w:rsid w:val="00D716BE"/>
    <w:rsid w:val="00D72627"/>
    <w:rsid w:val="00D73EDE"/>
    <w:rsid w:val="00D73F16"/>
    <w:rsid w:val="00D7546F"/>
    <w:rsid w:val="00D7555E"/>
    <w:rsid w:val="00D7674A"/>
    <w:rsid w:val="00D77D67"/>
    <w:rsid w:val="00D8064A"/>
    <w:rsid w:val="00D8121A"/>
    <w:rsid w:val="00D8146D"/>
    <w:rsid w:val="00D81E25"/>
    <w:rsid w:val="00D82D50"/>
    <w:rsid w:val="00D8497C"/>
    <w:rsid w:val="00D84985"/>
    <w:rsid w:val="00D84BED"/>
    <w:rsid w:val="00D84FF0"/>
    <w:rsid w:val="00D855DC"/>
    <w:rsid w:val="00D85F35"/>
    <w:rsid w:val="00D8619D"/>
    <w:rsid w:val="00D868E4"/>
    <w:rsid w:val="00D91DCA"/>
    <w:rsid w:val="00D9387A"/>
    <w:rsid w:val="00D93BB2"/>
    <w:rsid w:val="00D93C47"/>
    <w:rsid w:val="00D945FB"/>
    <w:rsid w:val="00D94A77"/>
    <w:rsid w:val="00D95C4F"/>
    <w:rsid w:val="00D966A0"/>
    <w:rsid w:val="00D9675A"/>
    <w:rsid w:val="00D969C6"/>
    <w:rsid w:val="00D96F51"/>
    <w:rsid w:val="00D97586"/>
    <w:rsid w:val="00D9768C"/>
    <w:rsid w:val="00D994D4"/>
    <w:rsid w:val="00DA029F"/>
    <w:rsid w:val="00DA0D03"/>
    <w:rsid w:val="00DA1401"/>
    <w:rsid w:val="00DA16A6"/>
    <w:rsid w:val="00DA2187"/>
    <w:rsid w:val="00DA36FE"/>
    <w:rsid w:val="00DA3DD4"/>
    <w:rsid w:val="00DA40BE"/>
    <w:rsid w:val="00DA416D"/>
    <w:rsid w:val="00DA451D"/>
    <w:rsid w:val="00DA47EB"/>
    <w:rsid w:val="00DA491C"/>
    <w:rsid w:val="00DA5555"/>
    <w:rsid w:val="00DA6588"/>
    <w:rsid w:val="00DA6CD3"/>
    <w:rsid w:val="00DA720D"/>
    <w:rsid w:val="00DA7ADF"/>
    <w:rsid w:val="00DB0688"/>
    <w:rsid w:val="00DB0EB4"/>
    <w:rsid w:val="00DB1398"/>
    <w:rsid w:val="00DB19E3"/>
    <w:rsid w:val="00DB2AAE"/>
    <w:rsid w:val="00DB31F0"/>
    <w:rsid w:val="00DB3A26"/>
    <w:rsid w:val="00DB3ADB"/>
    <w:rsid w:val="00DB3EA9"/>
    <w:rsid w:val="00DB52FF"/>
    <w:rsid w:val="00DB5F3B"/>
    <w:rsid w:val="00DB616E"/>
    <w:rsid w:val="00DB6213"/>
    <w:rsid w:val="00DB6368"/>
    <w:rsid w:val="00DB6697"/>
    <w:rsid w:val="00DB66E8"/>
    <w:rsid w:val="00DB6C21"/>
    <w:rsid w:val="00DB7254"/>
    <w:rsid w:val="00DB762D"/>
    <w:rsid w:val="00DB7BF7"/>
    <w:rsid w:val="00DC0BFE"/>
    <w:rsid w:val="00DC130E"/>
    <w:rsid w:val="00DC1D18"/>
    <w:rsid w:val="00DC2470"/>
    <w:rsid w:val="00DC3594"/>
    <w:rsid w:val="00DC3713"/>
    <w:rsid w:val="00DC3F3D"/>
    <w:rsid w:val="00DC591D"/>
    <w:rsid w:val="00DC5A01"/>
    <w:rsid w:val="00DC5D25"/>
    <w:rsid w:val="00DC6641"/>
    <w:rsid w:val="00DC6B04"/>
    <w:rsid w:val="00DC716D"/>
    <w:rsid w:val="00DC72CD"/>
    <w:rsid w:val="00DC78D9"/>
    <w:rsid w:val="00DC7DE7"/>
    <w:rsid w:val="00DD0521"/>
    <w:rsid w:val="00DD052D"/>
    <w:rsid w:val="00DD1899"/>
    <w:rsid w:val="00DD1E75"/>
    <w:rsid w:val="00DD2921"/>
    <w:rsid w:val="00DD309A"/>
    <w:rsid w:val="00DD4A1D"/>
    <w:rsid w:val="00DD51EB"/>
    <w:rsid w:val="00DD521E"/>
    <w:rsid w:val="00DD53C4"/>
    <w:rsid w:val="00DD563B"/>
    <w:rsid w:val="00DD5D0F"/>
    <w:rsid w:val="00DD5EFA"/>
    <w:rsid w:val="00DD60A5"/>
    <w:rsid w:val="00DD6579"/>
    <w:rsid w:val="00DD6612"/>
    <w:rsid w:val="00DD6CA9"/>
    <w:rsid w:val="00DD6E76"/>
    <w:rsid w:val="00DD79C4"/>
    <w:rsid w:val="00DD7A1C"/>
    <w:rsid w:val="00DD7FD8"/>
    <w:rsid w:val="00DE0552"/>
    <w:rsid w:val="00DE0CAD"/>
    <w:rsid w:val="00DE0DEC"/>
    <w:rsid w:val="00DE3214"/>
    <w:rsid w:val="00DE3826"/>
    <w:rsid w:val="00DE4160"/>
    <w:rsid w:val="00DE47BD"/>
    <w:rsid w:val="00DE4F5B"/>
    <w:rsid w:val="00DE52A5"/>
    <w:rsid w:val="00DE5B76"/>
    <w:rsid w:val="00DE60D6"/>
    <w:rsid w:val="00DE6D09"/>
    <w:rsid w:val="00DE7182"/>
    <w:rsid w:val="00DE7389"/>
    <w:rsid w:val="00DE752E"/>
    <w:rsid w:val="00DE78F2"/>
    <w:rsid w:val="00DF0E39"/>
    <w:rsid w:val="00DF14CA"/>
    <w:rsid w:val="00DF27BD"/>
    <w:rsid w:val="00DF2F90"/>
    <w:rsid w:val="00DF3AF7"/>
    <w:rsid w:val="00DF461B"/>
    <w:rsid w:val="00DF4772"/>
    <w:rsid w:val="00DF4C9D"/>
    <w:rsid w:val="00DF6712"/>
    <w:rsid w:val="00DF68CE"/>
    <w:rsid w:val="00DF68F1"/>
    <w:rsid w:val="00DF78E6"/>
    <w:rsid w:val="00DF79F0"/>
    <w:rsid w:val="00E00397"/>
    <w:rsid w:val="00E005C5"/>
    <w:rsid w:val="00E00A6F"/>
    <w:rsid w:val="00E00C0A"/>
    <w:rsid w:val="00E0175F"/>
    <w:rsid w:val="00E01B96"/>
    <w:rsid w:val="00E01F8C"/>
    <w:rsid w:val="00E023A7"/>
    <w:rsid w:val="00E02A57"/>
    <w:rsid w:val="00E03C94"/>
    <w:rsid w:val="00E04794"/>
    <w:rsid w:val="00E0576F"/>
    <w:rsid w:val="00E0619F"/>
    <w:rsid w:val="00E06A38"/>
    <w:rsid w:val="00E10435"/>
    <w:rsid w:val="00E11143"/>
    <w:rsid w:val="00E1185D"/>
    <w:rsid w:val="00E11EFF"/>
    <w:rsid w:val="00E127EB"/>
    <w:rsid w:val="00E12AB7"/>
    <w:rsid w:val="00E14CBA"/>
    <w:rsid w:val="00E15015"/>
    <w:rsid w:val="00E1568D"/>
    <w:rsid w:val="00E15CE8"/>
    <w:rsid w:val="00E15CF6"/>
    <w:rsid w:val="00E15DC4"/>
    <w:rsid w:val="00E1601C"/>
    <w:rsid w:val="00E1607A"/>
    <w:rsid w:val="00E16BC4"/>
    <w:rsid w:val="00E1749E"/>
    <w:rsid w:val="00E1769F"/>
    <w:rsid w:val="00E20195"/>
    <w:rsid w:val="00E20788"/>
    <w:rsid w:val="00E20D50"/>
    <w:rsid w:val="00E229E4"/>
    <w:rsid w:val="00E230EA"/>
    <w:rsid w:val="00E23206"/>
    <w:rsid w:val="00E232D2"/>
    <w:rsid w:val="00E239F3"/>
    <w:rsid w:val="00E24DE6"/>
    <w:rsid w:val="00E25160"/>
    <w:rsid w:val="00E254ED"/>
    <w:rsid w:val="00E25AFE"/>
    <w:rsid w:val="00E25F36"/>
    <w:rsid w:val="00E271D9"/>
    <w:rsid w:val="00E2720C"/>
    <w:rsid w:val="00E2767A"/>
    <w:rsid w:val="00E30031"/>
    <w:rsid w:val="00E31820"/>
    <w:rsid w:val="00E31844"/>
    <w:rsid w:val="00E31CFD"/>
    <w:rsid w:val="00E3285E"/>
    <w:rsid w:val="00E32E64"/>
    <w:rsid w:val="00E33A18"/>
    <w:rsid w:val="00E3442E"/>
    <w:rsid w:val="00E34846"/>
    <w:rsid w:val="00E3491B"/>
    <w:rsid w:val="00E349CE"/>
    <w:rsid w:val="00E34F52"/>
    <w:rsid w:val="00E3543C"/>
    <w:rsid w:val="00E35F35"/>
    <w:rsid w:val="00E36158"/>
    <w:rsid w:val="00E36496"/>
    <w:rsid w:val="00E36BEC"/>
    <w:rsid w:val="00E37C34"/>
    <w:rsid w:val="00E403DE"/>
    <w:rsid w:val="00E408CA"/>
    <w:rsid w:val="00E415BD"/>
    <w:rsid w:val="00E41D85"/>
    <w:rsid w:val="00E420CA"/>
    <w:rsid w:val="00E4235F"/>
    <w:rsid w:val="00E425FA"/>
    <w:rsid w:val="00E4343A"/>
    <w:rsid w:val="00E438E7"/>
    <w:rsid w:val="00E43DEB"/>
    <w:rsid w:val="00E44D43"/>
    <w:rsid w:val="00E45398"/>
    <w:rsid w:val="00E4543E"/>
    <w:rsid w:val="00E45605"/>
    <w:rsid w:val="00E4560D"/>
    <w:rsid w:val="00E46644"/>
    <w:rsid w:val="00E46656"/>
    <w:rsid w:val="00E46910"/>
    <w:rsid w:val="00E477F9"/>
    <w:rsid w:val="00E50242"/>
    <w:rsid w:val="00E51952"/>
    <w:rsid w:val="00E51996"/>
    <w:rsid w:val="00E526B0"/>
    <w:rsid w:val="00E5272E"/>
    <w:rsid w:val="00E53135"/>
    <w:rsid w:val="00E53663"/>
    <w:rsid w:val="00E53F74"/>
    <w:rsid w:val="00E543AF"/>
    <w:rsid w:val="00E54BE0"/>
    <w:rsid w:val="00E55046"/>
    <w:rsid w:val="00E554F3"/>
    <w:rsid w:val="00E55AE4"/>
    <w:rsid w:val="00E56C1C"/>
    <w:rsid w:val="00E572CE"/>
    <w:rsid w:val="00E57AB9"/>
    <w:rsid w:val="00E60033"/>
    <w:rsid w:val="00E60705"/>
    <w:rsid w:val="00E60A43"/>
    <w:rsid w:val="00E60BA2"/>
    <w:rsid w:val="00E6149A"/>
    <w:rsid w:val="00E61EDD"/>
    <w:rsid w:val="00E6210D"/>
    <w:rsid w:val="00E62A35"/>
    <w:rsid w:val="00E62F45"/>
    <w:rsid w:val="00E62F64"/>
    <w:rsid w:val="00E64B7E"/>
    <w:rsid w:val="00E656E9"/>
    <w:rsid w:val="00E67561"/>
    <w:rsid w:val="00E67A39"/>
    <w:rsid w:val="00E67EBC"/>
    <w:rsid w:val="00E70774"/>
    <w:rsid w:val="00E7103A"/>
    <w:rsid w:val="00E710D3"/>
    <w:rsid w:val="00E71154"/>
    <w:rsid w:val="00E71531"/>
    <w:rsid w:val="00E7156E"/>
    <w:rsid w:val="00E71F70"/>
    <w:rsid w:val="00E72BC4"/>
    <w:rsid w:val="00E73091"/>
    <w:rsid w:val="00E73901"/>
    <w:rsid w:val="00E74330"/>
    <w:rsid w:val="00E7462D"/>
    <w:rsid w:val="00E75314"/>
    <w:rsid w:val="00E758BA"/>
    <w:rsid w:val="00E77EDE"/>
    <w:rsid w:val="00E80434"/>
    <w:rsid w:val="00E80A71"/>
    <w:rsid w:val="00E80E61"/>
    <w:rsid w:val="00E81058"/>
    <w:rsid w:val="00E81538"/>
    <w:rsid w:val="00E82666"/>
    <w:rsid w:val="00E82D7A"/>
    <w:rsid w:val="00E838DE"/>
    <w:rsid w:val="00E842BE"/>
    <w:rsid w:val="00E84380"/>
    <w:rsid w:val="00E8446A"/>
    <w:rsid w:val="00E856DA"/>
    <w:rsid w:val="00E8573C"/>
    <w:rsid w:val="00E85CB9"/>
    <w:rsid w:val="00E8660A"/>
    <w:rsid w:val="00E86613"/>
    <w:rsid w:val="00E8697F"/>
    <w:rsid w:val="00E86C19"/>
    <w:rsid w:val="00E86C32"/>
    <w:rsid w:val="00E86CA0"/>
    <w:rsid w:val="00E9365C"/>
    <w:rsid w:val="00E93AD7"/>
    <w:rsid w:val="00E9487E"/>
    <w:rsid w:val="00E955A3"/>
    <w:rsid w:val="00E96304"/>
    <w:rsid w:val="00E96897"/>
    <w:rsid w:val="00E969E1"/>
    <w:rsid w:val="00E97745"/>
    <w:rsid w:val="00E979B3"/>
    <w:rsid w:val="00E97FC7"/>
    <w:rsid w:val="00EA0805"/>
    <w:rsid w:val="00EA0F9F"/>
    <w:rsid w:val="00EA1265"/>
    <w:rsid w:val="00EA12CD"/>
    <w:rsid w:val="00EA258A"/>
    <w:rsid w:val="00EA2EE5"/>
    <w:rsid w:val="00EA312A"/>
    <w:rsid w:val="00EA3992"/>
    <w:rsid w:val="00EA39BE"/>
    <w:rsid w:val="00EA4C96"/>
    <w:rsid w:val="00EA4CFC"/>
    <w:rsid w:val="00EA6DC9"/>
    <w:rsid w:val="00EA7032"/>
    <w:rsid w:val="00EA7AC0"/>
    <w:rsid w:val="00EB005B"/>
    <w:rsid w:val="00EB0328"/>
    <w:rsid w:val="00EB10C9"/>
    <w:rsid w:val="00EB19F5"/>
    <w:rsid w:val="00EB1D23"/>
    <w:rsid w:val="00EB20C7"/>
    <w:rsid w:val="00EB258B"/>
    <w:rsid w:val="00EB2F1F"/>
    <w:rsid w:val="00EB34BF"/>
    <w:rsid w:val="00EB3A57"/>
    <w:rsid w:val="00EB472A"/>
    <w:rsid w:val="00EB48B6"/>
    <w:rsid w:val="00EB4D5F"/>
    <w:rsid w:val="00EB4DBA"/>
    <w:rsid w:val="00EB563F"/>
    <w:rsid w:val="00EB6652"/>
    <w:rsid w:val="00EB7D5D"/>
    <w:rsid w:val="00EC04F0"/>
    <w:rsid w:val="00EC0C5B"/>
    <w:rsid w:val="00EC166F"/>
    <w:rsid w:val="00EC1E5D"/>
    <w:rsid w:val="00EC1F49"/>
    <w:rsid w:val="00EC2566"/>
    <w:rsid w:val="00EC28BC"/>
    <w:rsid w:val="00EC299D"/>
    <w:rsid w:val="00EC2D00"/>
    <w:rsid w:val="00EC2F39"/>
    <w:rsid w:val="00EC332B"/>
    <w:rsid w:val="00EC33FF"/>
    <w:rsid w:val="00EC3DAD"/>
    <w:rsid w:val="00EC4412"/>
    <w:rsid w:val="00EC458F"/>
    <w:rsid w:val="00EC4C58"/>
    <w:rsid w:val="00EC558E"/>
    <w:rsid w:val="00EC59B3"/>
    <w:rsid w:val="00EC5A42"/>
    <w:rsid w:val="00EC5B52"/>
    <w:rsid w:val="00EC69DC"/>
    <w:rsid w:val="00EC73AC"/>
    <w:rsid w:val="00EC76BA"/>
    <w:rsid w:val="00EC7AC4"/>
    <w:rsid w:val="00ED02E3"/>
    <w:rsid w:val="00ED0D7E"/>
    <w:rsid w:val="00ED0FBA"/>
    <w:rsid w:val="00ED19CE"/>
    <w:rsid w:val="00ED1B12"/>
    <w:rsid w:val="00ED3BBB"/>
    <w:rsid w:val="00ED476E"/>
    <w:rsid w:val="00ED4A37"/>
    <w:rsid w:val="00ED57EC"/>
    <w:rsid w:val="00ED5D71"/>
    <w:rsid w:val="00ED65CF"/>
    <w:rsid w:val="00ED6AF0"/>
    <w:rsid w:val="00ED7D6A"/>
    <w:rsid w:val="00EE0557"/>
    <w:rsid w:val="00EE05B2"/>
    <w:rsid w:val="00EE248C"/>
    <w:rsid w:val="00EE29C4"/>
    <w:rsid w:val="00EE2C98"/>
    <w:rsid w:val="00EE4A3C"/>
    <w:rsid w:val="00EE4C3A"/>
    <w:rsid w:val="00EE610A"/>
    <w:rsid w:val="00EE6464"/>
    <w:rsid w:val="00EE7338"/>
    <w:rsid w:val="00EE74BC"/>
    <w:rsid w:val="00EE7DA5"/>
    <w:rsid w:val="00EE7E75"/>
    <w:rsid w:val="00EF0115"/>
    <w:rsid w:val="00EF0910"/>
    <w:rsid w:val="00EF0FA7"/>
    <w:rsid w:val="00EF1333"/>
    <w:rsid w:val="00EF1451"/>
    <w:rsid w:val="00EF2075"/>
    <w:rsid w:val="00EF2C4C"/>
    <w:rsid w:val="00EF4169"/>
    <w:rsid w:val="00EF4497"/>
    <w:rsid w:val="00EF4C5C"/>
    <w:rsid w:val="00EF5BE6"/>
    <w:rsid w:val="00EF5CFD"/>
    <w:rsid w:val="00F0105F"/>
    <w:rsid w:val="00F01444"/>
    <w:rsid w:val="00F0174E"/>
    <w:rsid w:val="00F0179C"/>
    <w:rsid w:val="00F0179F"/>
    <w:rsid w:val="00F02563"/>
    <w:rsid w:val="00F029B5"/>
    <w:rsid w:val="00F05F55"/>
    <w:rsid w:val="00F0695D"/>
    <w:rsid w:val="00F10852"/>
    <w:rsid w:val="00F10AF8"/>
    <w:rsid w:val="00F118CB"/>
    <w:rsid w:val="00F11B9B"/>
    <w:rsid w:val="00F11D2E"/>
    <w:rsid w:val="00F1231F"/>
    <w:rsid w:val="00F1342B"/>
    <w:rsid w:val="00F15675"/>
    <w:rsid w:val="00F165EE"/>
    <w:rsid w:val="00F176EE"/>
    <w:rsid w:val="00F17942"/>
    <w:rsid w:val="00F17A10"/>
    <w:rsid w:val="00F2005A"/>
    <w:rsid w:val="00F21160"/>
    <w:rsid w:val="00F22FD0"/>
    <w:rsid w:val="00F239A7"/>
    <w:rsid w:val="00F23B95"/>
    <w:rsid w:val="00F23C5E"/>
    <w:rsid w:val="00F241D1"/>
    <w:rsid w:val="00F25C73"/>
    <w:rsid w:val="00F25DAB"/>
    <w:rsid w:val="00F26AEF"/>
    <w:rsid w:val="00F27886"/>
    <w:rsid w:val="00F27FDF"/>
    <w:rsid w:val="00F3077A"/>
    <w:rsid w:val="00F3079A"/>
    <w:rsid w:val="00F31BEE"/>
    <w:rsid w:val="00F346E1"/>
    <w:rsid w:val="00F34FD0"/>
    <w:rsid w:val="00F3578D"/>
    <w:rsid w:val="00F359F6"/>
    <w:rsid w:val="00F35E50"/>
    <w:rsid w:val="00F35EF8"/>
    <w:rsid w:val="00F368C0"/>
    <w:rsid w:val="00F37886"/>
    <w:rsid w:val="00F37AE2"/>
    <w:rsid w:val="00F37C94"/>
    <w:rsid w:val="00F401CF"/>
    <w:rsid w:val="00F42316"/>
    <w:rsid w:val="00F42445"/>
    <w:rsid w:val="00F42F21"/>
    <w:rsid w:val="00F435F0"/>
    <w:rsid w:val="00F43C2E"/>
    <w:rsid w:val="00F44A0A"/>
    <w:rsid w:val="00F44A75"/>
    <w:rsid w:val="00F45DFC"/>
    <w:rsid w:val="00F45FBA"/>
    <w:rsid w:val="00F46C7C"/>
    <w:rsid w:val="00F46DBB"/>
    <w:rsid w:val="00F4767C"/>
    <w:rsid w:val="00F476CF"/>
    <w:rsid w:val="00F51013"/>
    <w:rsid w:val="00F517EF"/>
    <w:rsid w:val="00F527B7"/>
    <w:rsid w:val="00F52B93"/>
    <w:rsid w:val="00F53083"/>
    <w:rsid w:val="00F5349D"/>
    <w:rsid w:val="00F53ACC"/>
    <w:rsid w:val="00F53CA3"/>
    <w:rsid w:val="00F543DD"/>
    <w:rsid w:val="00F54D3F"/>
    <w:rsid w:val="00F55337"/>
    <w:rsid w:val="00F55B08"/>
    <w:rsid w:val="00F56050"/>
    <w:rsid w:val="00F57978"/>
    <w:rsid w:val="00F57A27"/>
    <w:rsid w:val="00F57AA1"/>
    <w:rsid w:val="00F60342"/>
    <w:rsid w:val="00F6038B"/>
    <w:rsid w:val="00F60F0F"/>
    <w:rsid w:val="00F610E2"/>
    <w:rsid w:val="00F611A2"/>
    <w:rsid w:val="00F614AC"/>
    <w:rsid w:val="00F614BA"/>
    <w:rsid w:val="00F61A99"/>
    <w:rsid w:val="00F61DD1"/>
    <w:rsid w:val="00F622DF"/>
    <w:rsid w:val="00F62790"/>
    <w:rsid w:val="00F64389"/>
    <w:rsid w:val="00F64787"/>
    <w:rsid w:val="00F64806"/>
    <w:rsid w:val="00F65A4A"/>
    <w:rsid w:val="00F65E2B"/>
    <w:rsid w:val="00F65E36"/>
    <w:rsid w:val="00F67421"/>
    <w:rsid w:val="00F70364"/>
    <w:rsid w:val="00F70891"/>
    <w:rsid w:val="00F70BAF"/>
    <w:rsid w:val="00F70CE2"/>
    <w:rsid w:val="00F710D6"/>
    <w:rsid w:val="00F7127E"/>
    <w:rsid w:val="00F7183B"/>
    <w:rsid w:val="00F71D0D"/>
    <w:rsid w:val="00F722CD"/>
    <w:rsid w:val="00F7305B"/>
    <w:rsid w:val="00F7338D"/>
    <w:rsid w:val="00F73D6A"/>
    <w:rsid w:val="00F74D48"/>
    <w:rsid w:val="00F75DC9"/>
    <w:rsid w:val="00F75F6A"/>
    <w:rsid w:val="00F760B6"/>
    <w:rsid w:val="00F76155"/>
    <w:rsid w:val="00F77072"/>
    <w:rsid w:val="00F772F1"/>
    <w:rsid w:val="00F778FE"/>
    <w:rsid w:val="00F8034E"/>
    <w:rsid w:val="00F807B4"/>
    <w:rsid w:val="00F80C5C"/>
    <w:rsid w:val="00F8152D"/>
    <w:rsid w:val="00F82199"/>
    <w:rsid w:val="00F82497"/>
    <w:rsid w:val="00F83BEF"/>
    <w:rsid w:val="00F83FB3"/>
    <w:rsid w:val="00F840D1"/>
    <w:rsid w:val="00F84531"/>
    <w:rsid w:val="00F84690"/>
    <w:rsid w:val="00F847EA"/>
    <w:rsid w:val="00F85311"/>
    <w:rsid w:val="00F85645"/>
    <w:rsid w:val="00F85AEC"/>
    <w:rsid w:val="00F86415"/>
    <w:rsid w:val="00F8676A"/>
    <w:rsid w:val="00F86901"/>
    <w:rsid w:val="00F8719C"/>
    <w:rsid w:val="00F87A6F"/>
    <w:rsid w:val="00F87F41"/>
    <w:rsid w:val="00F90912"/>
    <w:rsid w:val="00F91415"/>
    <w:rsid w:val="00F91A04"/>
    <w:rsid w:val="00F91D4A"/>
    <w:rsid w:val="00F92451"/>
    <w:rsid w:val="00F9275A"/>
    <w:rsid w:val="00F9313F"/>
    <w:rsid w:val="00F94072"/>
    <w:rsid w:val="00F9411C"/>
    <w:rsid w:val="00F941B2"/>
    <w:rsid w:val="00F9463D"/>
    <w:rsid w:val="00F95453"/>
    <w:rsid w:val="00F9710A"/>
    <w:rsid w:val="00F9727D"/>
    <w:rsid w:val="00F97525"/>
    <w:rsid w:val="00F97B2C"/>
    <w:rsid w:val="00FA0ED9"/>
    <w:rsid w:val="00FA0F77"/>
    <w:rsid w:val="00FA2140"/>
    <w:rsid w:val="00FA2299"/>
    <w:rsid w:val="00FA23BB"/>
    <w:rsid w:val="00FA2DFD"/>
    <w:rsid w:val="00FA590A"/>
    <w:rsid w:val="00FA5BA7"/>
    <w:rsid w:val="00FA6243"/>
    <w:rsid w:val="00FA62A3"/>
    <w:rsid w:val="00FA63B9"/>
    <w:rsid w:val="00FA687B"/>
    <w:rsid w:val="00FA78CF"/>
    <w:rsid w:val="00FA794B"/>
    <w:rsid w:val="00FA7B4C"/>
    <w:rsid w:val="00FA7F57"/>
    <w:rsid w:val="00FB33FF"/>
    <w:rsid w:val="00FB34B1"/>
    <w:rsid w:val="00FB419B"/>
    <w:rsid w:val="00FB5BA6"/>
    <w:rsid w:val="00FB6103"/>
    <w:rsid w:val="00FB6D3D"/>
    <w:rsid w:val="00FB77E8"/>
    <w:rsid w:val="00FB78A4"/>
    <w:rsid w:val="00FC2072"/>
    <w:rsid w:val="00FC2B39"/>
    <w:rsid w:val="00FC2D2A"/>
    <w:rsid w:val="00FC35FC"/>
    <w:rsid w:val="00FC36FD"/>
    <w:rsid w:val="00FC3F0A"/>
    <w:rsid w:val="00FC5114"/>
    <w:rsid w:val="00FC5BA6"/>
    <w:rsid w:val="00FC7177"/>
    <w:rsid w:val="00FC7357"/>
    <w:rsid w:val="00FD0A62"/>
    <w:rsid w:val="00FD10D6"/>
    <w:rsid w:val="00FD16DF"/>
    <w:rsid w:val="00FD2ABC"/>
    <w:rsid w:val="00FD2EF1"/>
    <w:rsid w:val="00FD30D9"/>
    <w:rsid w:val="00FD340C"/>
    <w:rsid w:val="00FD34BE"/>
    <w:rsid w:val="00FD37A0"/>
    <w:rsid w:val="00FD421D"/>
    <w:rsid w:val="00FD5C84"/>
    <w:rsid w:val="00FD60B8"/>
    <w:rsid w:val="00FD6110"/>
    <w:rsid w:val="00FD61F6"/>
    <w:rsid w:val="00FD6554"/>
    <w:rsid w:val="00FD6852"/>
    <w:rsid w:val="00FD6929"/>
    <w:rsid w:val="00FD69F0"/>
    <w:rsid w:val="00FD6CFE"/>
    <w:rsid w:val="00FD7AF3"/>
    <w:rsid w:val="00FD7DDF"/>
    <w:rsid w:val="00FE0E2E"/>
    <w:rsid w:val="00FE1E6B"/>
    <w:rsid w:val="00FE25AD"/>
    <w:rsid w:val="00FE30E9"/>
    <w:rsid w:val="00FE3145"/>
    <w:rsid w:val="00FE3DF3"/>
    <w:rsid w:val="00FE3FB0"/>
    <w:rsid w:val="00FE4549"/>
    <w:rsid w:val="00FE496C"/>
    <w:rsid w:val="00FE551C"/>
    <w:rsid w:val="00FE5B99"/>
    <w:rsid w:val="00FE5C44"/>
    <w:rsid w:val="00FE5D64"/>
    <w:rsid w:val="00FE72AC"/>
    <w:rsid w:val="00FE730B"/>
    <w:rsid w:val="00FE7B9E"/>
    <w:rsid w:val="00FF0207"/>
    <w:rsid w:val="00FF1173"/>
    <w:rsid w:val="00FF1201"/>
    <w:rsid w:val="00FF337A"/>
    <w:rsid w:val="00FF368E"/>
    <w:rsid w:val="00FF3AC4"/>
    <w:rsid w:val="00FF3D31"/>
    <w:rsid w:val="00FF402C"/>
    <w:rsid w:val="00FF42FC"/>
    <w:rsid w:val="00FF4E5B"/>
    <w:rsid w:val="00FF565A"/>
    <w:rsid w:val="00FF5F17"/>
    <w:rsid w:val="00FF6447"/>
    <w:rsid w:val="00FF69A4"/>
    <w:rsid w:val="00FF6DE0"/>
    <w:rsid w:val="00FF7094"/>
    <w:rsid w:val="00FF794F"/>
    <w:rsid w:val="00FF7D6A"/>
    <w:rsid w:val="00FF7D95"/>
    <w:rsid w:val="00FF7D9F"/>
    <w:rsid w:val="00FFF94B"/>
    <w:rsid w:val="01134BA8"/>
    <w:rsid w:val="012532A0"/>
    <w:rsid w:val="0154FA0E"/>
    <w:rsid w:val="01629928"/>
    <w:rsid w:val="01780730"/>
    <w:rsid w:val="017B3D1D"/>
    <w:rsid w:val="018F716F"/>
    <w:rsid w:val="0196AA92"/>
    <w:rsid w:val="019EE760"/>
    <w:rsid w:val="01A0AEA4"/>
    <w:rsid w:val="01ABF517"/>
    <w:rsid w:val="01C38250"/>
    <w:rsid w:val="01EA5DF6"/>
    <w:rsid w:val="01FEEE6A"/>
    <w:rsid w:val="02070741"/>
    <w:rsid w:val="0207BB89"/>
    <w:rsid w:val="0225A5B0"/>
    <w:rsid w:val="022C4462"/>
    <w:rsid w:val="0231A748"/>
    <w:rsid w:val="023AF8AE"/>
    <w:rsid w:val="02410562"/>
    <w:rsid w:val="0252637A"/>
    <w:rsid w:val="0252C181"/>
    <w:rsid w:val="025BBEBD"/>
    <w:rsid w:val="0264806C"/>
    <w:rsid w:val="02740D58"/>
    <w:rsid w:val="0281E09C"/>
    <w:rsid w:val="0287BCB5"/>
    <w:rsid w:val="02932F05"/>
    <w:rsid w:val="02AF2D4F"/>
    <w:rsid w:val="02B22543"/>
    <w:rsid w:val="02DD4122"/>
    <w:rsid w:val="02E4B4D8"/>
    <w:rsid w:val="02E7E463"/>
    <w:rsid w:val="02EE397B"/>
    <w:rsid w:val="0319DE07"/>
    <w:rsid w:val="031E6B72"/>
    <w:rsid w:val="033A63C0"/>
    <w:rsid w:val="0342B2D9"/>
    <w:rsid w:val="0357BE71"/>
    <w:rsid w:val="03590CA0"/>
    <w:rsid w:val="035AB3FA"/>
    <w:rsid w:val="03616BC5"/>
    <w:rsid w:val="03619133"/>
    <w:rsid w:val="0370A97C"/>
    <w:rsid w:val="038554BE"/>
    <w:rsid w:val="038A1C0C"/>
    <w:rsid w:val="039C1357"/>
    <w:rsid w:val="03D0D64A"/>
    <w:rsid w:val="03E46C4B"/>
    <w:rsid w:val="03F44177"/>
    <w:rsid w:val="03F704E2"/>
    <w:rsid w:val="0407C361"/>
    <w:rsid w:val="0428CF65"/>
    <w:rsid w:val="0431985D"/>
    <w:rsid w:val="0441DCB4"/>
    <w:rsid w:val="045135CF"/>
    <w:rsid w:val="046033CF"/>
    <w:rsid w:val="04643535"/>
    <w:rsid w:val="0497BF0B"/>
    <w:rsid w:val="04A7C643"/>
    <w:rsid w:val="04C2EA5F"/>
    <w:rsid w:val="04D32A0D"/>
    <w:rsid w:val="04DA9FB4"/>
    <w:rsid w:val="04EF3F1D"/>
    <w:rsid w:val="04F0DD31"/>
    <w:rsid w:val="05098D9A"/>
    <w:rsid w:val="052626A1"/>
    <w:rsid w:val="052994F7"/>
    <w:rsid w:val="0529A3A8"/>
    <w:rsid w:val="053EEAE8"/>
    <w:rsid w:val="05408FDC"/>
    <w:rsid w:val="054C6BC5"/>
    <w:rsid w:val="05546021"/>
    <w:rsid w:val="0560B4ED"/>
    <w:rsid w:val="0571F791"/>
    <w:rsid w:val="0572A8D9"/>
    <w:rsid w:val="0576E341"/>
    <w:rsid w:val="0576FFD9"/>
    <w:rsid w:val="057ACFD6"/>
    <w:rsid w:val="05864E62"/>
    <w:rsid w:val="058E6899"/>
    <w:rsid w:val="05B3DF54"/>
    <w:rsid w:val="05E2EC4B"/>
    <w:rsid w:val="060CC8E3"/>
    <w:rsid w:val="06296EA1"/>
    <w:rsid w:val="067BE2F5"/>
    <w:rsid w:val="067C0684"/>
    <w:rsid w:val="06B8771E"/>
    <w:rsid w:val="06D5292F"/>
    <w:rsid w:val="06DA6DCE"/>
    <w:rsid w:val="06F0BCE1"/>
    <w:rsid w:val="06F60A72"/>
    <w:rsid w:val="0709CFD6"/>
    <w:rsid w:val="0712D23C"/>
    <w:rsid w:val="071CFFD5"/>
    <w:rsid w:val="071F63F0"/>
    <w:rsid w:val="072FC40F"/>
    <w:rsid w:val="07432488"/>
    <w:rsid w:val="07569FB5"/>
    <w:rsid w:val="0762607D"/>
    <w:rsid w:val="077A91EB"/>
    <w:rsid w:val="0787C397"/>
    <w:rsid w:val="079C9223"/>
    <w:rsid w:val="07B43A9B"/>
    <w:rsid w:val="07DD057A"/>
    <w:rsid w:val="0801DBEA"/>
    <w:rsid w:val="0807BAF4"/>
    <w:rsid w:val="082DEFCE"/>
    <w:rsid w:val="08385E14"/>
    <w:rsid w:val="0839F899"/>
    <w:rsid w:val="083B445B"/>
    <w:rsid w:val="083DE9B9"/>
    <w:rsid w:val="084B938F"/>
    <w:rsid w:val="087B2CAD"/>
    <w:rsid w:val="08826102"/>
    <w:rsid w:val="08847E50"/>
    <w:rsid w:val="089A12B2"/>
    <w:rsid w:val="08CF4CFC"/>
    <w:rsid w:val="08D0DAA6"/>
    <w:rsid w:val="08DCFB2D"/>
    <w:rsid w:val="08DECECE"/>
    <w:rsid w:val="08DF846B"/>
    <w:rsid w:val="08F0A2CA"/>
    <w:rsid w:val="08F35888"/>
    <w:rsid w:val="08FB901F"/>
    <w:rsid w:val="09160C14"/>
    <w:rsid w:val="093E3853"/>
    <w:rsid w:val="0941F9CF"/>
    <w:rsid w:val="0943FDB6"/>
    <w:rsid w:val="094D3001"/>
    <w:rsid w:val="095E5C0C"/>
    <w:rsid w:val="0966DC95"/>
    <w:rsid w:val="09706838"/>
    <w:rsid w:val="0974F6C3"/>
    <w:rsid w:val="09BFD566"/>
    <w:rsid w:val="09E39889"/>
    <w:rsid w:val="09ED77B2"/>
    <w:rsid w:val="09FE06D7"/>
    <w:rsid w:val="0A1C246A"/>
    <w:rsid w:val="0A36E061"/>
    <w:rsid w:val="0A376922"/>
    <w:rsid w:val="0A6BA411"/>
    <w:rsid w:val="0A791A72"/>
    <w:rsid w:val="0A7B72E2"/>
    <w:rsid w:val="0A863032"/>
    <w:rsid w:val="0ACBAE91"/>
    <w:rsid w:val="0AD2033B"/>
    <w:rsid w:val="0ADF54EC"/>
    <w:rsid w:val="0B0DC0C2"/>
    <w:rsid w:val="0B0E3D98"/>
    <w:rsid w:val="0B1D3F14"/>
    <w:rsid w:val="0B5872AD"/>
    <w:rsid w:val="0B8DC713"/>
    <w:rsid w:val="0B930F2F"/>
    <w:rsid w:val="0B9620F4"/>
    <w:rsid w:val="0BB1CE96"/>
    <w:rsid w:val="0BB4C513"/>
    <w:rsid w:val="0BBB21F7"/>
    <w:rsid w:val="0BCE65EF"/>
    <w:rsid w:val="0BD566C7"/>
    <w:rsid w:val="0BDE6E73"/>
    <w:rsid w:val="0BE5206D"/>
    <w:rsid w:val="0BE97795"/>
    <w:rsid w:val="0C148D24"/>
    <w:rsid w:val="0C35ABD5"/>
    <w:rsid w:val="0C3DD5F0"/>
    <w:rsid w:val="0C4ABDEB"/>
    <w:rsid w:val="0C4B7C21"/>
    <w:rsid w:val="0C4FC28F"/>
    <w:rsid w:val="0C5BCF11"/>
    <w:rsid w:val="0C7103A3"/>
    <w:rsid w:val="0C7AFDA2"/>
    <w:rsid w:val="0C820312"/>
    <w:rsid w:val="0C99A55B"/>
    <w:rsid w:val="0CA0B55B"/>
    <w:rsid w:val="0CBDED35"/>
    <w:rsid w:val="0CC441F3"/>
    <w:rsid w:val="0CE74F9E"/>
    <w:rsid w:val="0CF5FA17"/>
    <w:rsid w:val="0CF70C2C"/>
    <w:rsid w:val="0D178891"/>
    <w:rsid w:val="0D5617C5"/>
    <w:rsid w:val="0D720BF6"/>
    <w:rsid w:val="0D87E87A"/>
    <w:rsid w:val="0D907011"/>
    <w:rsid w:val="0D95E08B"/>
    <w:rsid w:val="0DE257D2"/>
    <w:rsid w:val="0DE8E3D5"/>
    <w:rsid w:val="0DF4674A"/>
    <w:rsid w:val="0DF6257B"/>
    <w:rsid w:val="0E29F739"/>
    <w:rsid w:val="0E348690"/>
    <w:rsid w:val="0E3D6692"/>
    <w:rsid w:val="0E630477"/>
    <w:rsid w:val="0E6FC555"/>
    <w:rsid w:val="0E72319C"/>
    <w:rsid w:val="0E8567E9"/>
    <w:rsid w:val="0E979829"/>
    <w:rsid w:val="0EA032CC"/>
    <w:rsid w:val="0EA78D36"/>
    <w:rsid w:val="0EC42381"/>
    <w:rsid w:val="0EC439E5"/>
    <w:rsid w:val="0EC6AD74"/>
    <w:rsid w:val="0EEF0DBE"/>
    <w:rsid w:val="0F0EB7DF"/>
    <w:rsid w:val="0F11EB52"/>
    <w:rsid w:val="0F3DBAF7"/>
    <w:rsid w:val="0F47317B"/>
    <w:rsid w:val="0F7020C6"/>
    <w:rsid w:val="0F880C2D"/>
    <w:rsid w:val="0F9950CA"/>
    <w:rsid w:val="0FB73854"/>
    <w:rsid w:val="0FC4502F"/>
    <w:rsid w:val="0FCC9DE2"/>
    <w:rsid w:val="0FF3AE07"/>
    <w:rsid w:val="100B2530"/>
    <w:rsid w:val="101247E6"/>
    <w:rsid w:val="101F918D"/>
    <w:rsid w:val="1050B1EF"/>
    <w:rsid w:val="107A673F"/>
    <w:rsid w:val="10A0BCCB"/>
    <w:rsid w:val="10A2C595"/>
    <w:rsid w:val="10BC92BD"/>
    <w:rsid w:val="10C7A4E5"/>
    <w:rsid w:val="10DC54D5"/>
    <w:rsid w:val="11479276"/>
    <w:rsid w:val="11548CA0"/>
    <w:rsid w:val="1184DA8C"/>
    <w:rsid w:val="119D9F04"/>
    <w:rsid w:val="11AC2F7B"/>
    <w:rsid w:val="11B78AEF"/>
    <w:rsid w:val="11CE034A"/>
    <w:rsid w:val="11E86E15"/>
    <w:rsid w:val="120533BC"/>
    <w:rsid w:val="1217CD27"/>
    <w:rsid w:val="122CAD49"/>
    <w:rsid w:val="123F68D6"/>
    <w:rsid w:val="124A3A46"/>
    <w:rsid w:val="124BCE43"/>
    <w:rsid w:val="1267B63F"/>
    <w:rsid w:val="12763FE5"/>
    <w:rsid w:val="12792B4E"/>
    <w:rsid w:val="128388D1"/>
    <w:rsid w:val="12839DB8"/>
    <w:rsid w:val="12B08BE8"/>
    <w:rsid w:val="12C15871"/>
    <w:rsid w:val="12CDEDD3"/>
    <w:rsid w:val="12D25FC4"/>
    <w:rsid w:val="12F8B228"/>
    <w:rsid w:val="1310F8DF"/>
    <w:rsid w:val="13552822"/>
    <w:rsid w:val="13691B70"/>
    <w:rsid w:val="139663B3"/>
    <w:rsid w:val="13A2A568"/>
    <w:rsid w:val="13A40340"/>
    <w:rsid w:val="13C10EE4"/>
    <w:rsid w:val="13D14112"/>
    <w:rsid w:val="13EF94DD"/>
    <w:rsid w:val="13EFD1BD"/>
    <w:rsid w:val="1405074C"/>
    <w:rsid w:val="14210775"/>
    <w:rsid w:val="1422CA8B"/>
    <w:rsid w:val="142EB78F"/>
    <w:rsid w:val="14622471"/>
    <w:rsid w:val="1472A6F3"/>
    <w:rsid w:val="1478D464"/>
    <w:rsid w:val="147CD388"/>
    <w:rsid w:val="1482722F"/>
    <w:rsid w:val="1483284D"/>
    <w:rsid w:val="14A31826"/>
    <w:rsid w:val="14ADB82A"/>
    <w:rsid w:val="14B27212"/>
    <w:rsid w:val="14BD74E3"/>
    <w:rsid w:val="14C0EA81"/>
    <w:rsid w:val="14CB70EE"/>
    <w:rsid w:val="14D287E5"/>
    <w:rsid w:val="14DDA2E4"/>
    <w:rsid w:val="14F1CAF1"/>
    <w:rsid w:val="14FD1B43"/>
    <w:rsid w:val="15061DAE"/>
    <w:rsid w:val="15171D9E"/>
    <w:rsid w:val="1521F190"/>
    <w:rsid w:val="152A91F6"/>
    <w:rsid w:val="15353140"/>
    <w:rsid w:val="1550DDB4"/>
    <w:rsid w:val="15535D1F"/>
    <w:rsid w:val="156DA50F"/>
    <w:rsid w:val="157DDAE5"/>
    <w:rsid w:val="157F949E"/>
    <w:rsid w:val="158C60D4"/>
    <w:rsid w:val="159C981E"/>
    <w:rsid w:val="15CD60E9"/>
    <w:rsid w:val="15D8E853"/>
    <w:rsid w:val="15F7198C"/>
    <w:rsid w:val="16125824"/>
    <w:rsid w:val="162297CC"/>
    <w:rsid w:val="1623F557"/>
    <w:rsid w:val="162B80E2"/>
    <w:rsid w:val="163D350D"/>
    <w:rsid w:val="166FC1C2"/>
    <w:rsid w:val="167A3B8D"/>
    <w:rsid w:val="167B11E6"/>
    <w:rsid w:val="16958544"/>
    <w:rsid w:val="16B0A3D2"/>
    <w:rsid w:val="16B8F309"/>
    <w:rsid w:val="16C66FBE"/>
    <w:rsid w:val="16CCE6E1"/>
    <w:rsid w:val="16F1B2C1"/>
    <w:rsid w:val="172F9E2B"/>
    <w:rsid w:val="17370B53"/>
    <w:rsid w:val="17420FF6"/>
    <w:rsid w:val="176D9D87"/>
    <w:rsid w:val="177E3F45"/>
    <w:rsid w:val="178B607C"/>
    <w:rsid w:val="17A12324"/>
    <w:rsid w:val="17AFC96D"/>
    <w:rsid w:val="17B22947"/>
    <w:rsid w:val="17C2A54B"/>
    <w:rsid w:val="17E06F3F"/>
    <w:rsid w:val="17EF7F71"/>
    <w:rsid w:val="17FB826B"/>
    <w:rsid w:val="18049CE2"/>
    <w:rsid w:val="1812907D"/>
    <w:rsid w:val="182453FD"/>
    <w:rsid w:val="18274384"/>
    <w:rsid w:val="1837B6BF"/>
    <w:rsid w:val="189D34E9"/>
    <w:rsid w:val="18BC1A4A"/>
    <w:rsid w:val="18C9E883"/>
    <w:rsid w:val="18ED7B7D"/>
    <w:rsid w:val="18F37799"/>
    <w:rsid w:val="1904991A"/>
    <w:rsid w:val="190C2058"/>
    <w:rsid w:val="191A678D"/>
    <w:rsid w:val="19268080"/>
    <w:rsid w:val="19362B94"/>
    <w:rsid w:val="195302FC"/>
    <w:rsid w:val="195536F6"/>
    <w:rsid w:val="195CCF05"/>
    <w:rsid w:val="196BDD13"/>
    <w:rsid w:val="197E973F"/>
    <w:rsid w:val="197F114A"/>
    <w:rsid w:val="19B867FC"/>
    <w:rsid w:val="19C3AEEA"/>
    <w:rsid w:val="19C56E2C"/>
    <w:rsid w:val="19D1113D"/>
    <w:rsid w:val="19E6B3A9"/>
    <w:rsid w:val="19E95C17"/>
    <w:rsid w:val="19F59546"/>
    <w:rsid w:val="19F8D19A"/>
    <w:rsid w:val="19FCB8D8"/>
    <w:rsid w:val="1A139807"/>
    <w:rsid w:val="1A1E3FDA"/>
    <w:rsid w:val="1A4F8E11"/>
    <w:rsid w:val="1A58246A"/>
    <w:rsid w:val="1A644770"/>
    <w:rsid w:val="1A79DCAA"/>
    <w:rsid w:val="1A7AD27C"/>
    <w:rsid w:val="1A7B654D"/>
    <w:rsid w:val="1AAD76D3"/>
    <w:rsid w:val="1AB4D245"/>
    <w:rsid w:val="1AE2225B"/>
    <w:rsid w:val="1AE4BB71"/>
    <w:rsid w:val="1AF19C1D"/>
    <w:rsid w:val="1AF55064"/>
    <w:rsid w:val="1B2AC09A"/>
    <w:rsid w:val="1B38D142"/>
    <w:rsid w:val="1B38DB0D"/>
    <w:rsid w:val="1B542582"/>
    <w:rsid w:val="1B597B83"/>
    <w:rsid w:val="1B9C1164"/>
    <w:rsid w:val="1B9F278A"/>
    <w:rsid w:val="1BB0A944"/>
    <w:rsid w:val="1BB63B3F"/>
    <w:rsid w:val="1BBC9699"/>
    <w:rsid w:val="1BBE2F59"/>
    <w:rsid w:val="1BD99A48"/>
    <w:rsid w:val="1BF4AFAA"/>
    <w:rsid w:val="1C001EC4"/>
    <w:rsid w:val="1C07543C"/>
    <w:rsid w:val="1C097274"/>
    <w:rsid w:val="1C1E61AE"/>
    <w:rsid w:val="1C26102A"/>
    <w:rsid w:val="1C2F77B4"/>
    <w:rsid w:val="1C48AA39"/>
    <w:rsid w:val="1C4EA67F"/>
    <w:rsid w:val="1C5ABA2F"/>
    <w:rsid w:val="1C639D1B"/>
    <w:rsid w:val="1C683FC3"/>
    <w:rsid w:val="1CB796E0"/>
    <w:rsid w:val="1CC264C3"/>
    <w:rsid w:val="1CCCCC4E"/>
    <w:rsid w:val="1CD6FD3B"/>
    <w:rsid w:val="1CEA3A7B"/>
    <w:rsid w:val="1D069F50"/>
    <w:rsid w:val="1D0C954A"/>
    <w:rsid w:val="1D264BF2"/>
    <w:rsid w:val="1D4F3207"/>
    <w:rsid w:val="1D53981B"/>
    <w:rsid w:val="1D574202"/>
    <w:rsid w:val="1D70E595"/>
    <w:rsid w:val="1D73066A"/>
    <w:rsid w:val="1D7E134F"/>
    <w:rsid w:val="1D996862"/>
    <w:rsid w:val="1DBD21F2"/>
    <w:rsid w:val="1DD0FDB8"/>
    <w:rsid w:val="1DE48C46"/>
    <w:rsid w:val="1E19DEE5"/>
    <w:rsid w:val="1E1EBCE0"/>
    <w:rsid w:val="1E2E9B35"/>
    <w:rsid w:val="1E36E67B"/>
    <w:rsid w:val="1E42132B"/>
    <w:rsid w:val="1EC7D129"/>
    <w:rsid w:val="1ECC822D"/>
    <w:rsid w:val="1ED92C73"/>
    <w:rsid w:val="1EDC9037"/>
    <w:rsid w:val="1F077A90"/>
    <w:rsid w:val="1F16CFF4"/>
    <w:rsid w:val="1F17FD1D"/>
    <w:rsid w:val="1F1BBF6B"/>
    <w:rsid w:val="1F211003"/>
    <w:rsid w:val="1F5545BC"/>
    <w:rsid w:val="1F6B95FA"/>
    <w:rsid w:val="1F6E8508"/>
    <w:rsid w:val="1F7DB526"/>
    <w:rsid w:val="1F80FBA0"/>
    <w:rsid w:val="1F8C33E2"/>
    <w:rsid w:val="1FCFEA2B"/>
    <w:rsid w:val="1FD9EB01"/>
    <w:rsid w:val="1FDD5037"/>
    <w:rsid w:val="1FF87DF0"/>
    <w:rsid w:val="200AFE26"/>
    <w:rsid w:val="20105224"/>
    <w:rsid w:val="20165165"/>
    <w:rsid w:val="202279FB"/>
    <w:rsid w:val="202B4564"/>
    <w:rsid w:val="20396F73"/>
    <w:rsid w:val="207A2EB7"/>
    <w:rsid w:val="208241AD"/>
    <w:rsid w:val="20978296"/>
    <w:rsid w:val="20AB4D3D"/>
    <w:rsid w:val="20B91684"/>
    <w:rsid w:val="20D43865"/>
    <w:rsid w:val="20FC13B5"/>
    <w:rsid w:val="21490B77"/>
    <w:rsid w:val="2158900A"/>
    <w:rsid w:val="21964191"/>
    <w:rsid w:val="21B2D4A9"/>
    <w:rsid w:val="21D09BF9"/>
    <w:rsid w:val="21D3CF92"/>
    <w:rsid w:val="21EDB090"/>
    <w:rsid w:val="21EEFF05"/>
    <w:rsid w:val="2213CA97"/>
    <w:rsid w:val="22172A83"/>
    <w:rsid w:val="22197FB5"/>
    <w:rsid w:val="22479FE1"/>
    <w:rsid w:val="225CFAFB"/>
    <w:rsid w:val="225D86DE"/>
    <w:rsid w:val="226F70A8"/>
    <w:rsid w:val="2279467F"/>
    <w:rsid w:val="227CE407"/>
    <w:rsid w:val="228BE1F7"/>
    <w:rsid w:val="228C5E7C"/>
    <w:rsid w:val="228D75D0"/>
    <w:rsid w:val="22AB6B9F"/>
    <w:rsid w:val="22C918FE"/>
    <w:rsid w:val="22D4B45D"/>
    <w:rsid w:val="22E49069"/>
    <w:rsid w:val="230733B6"/>
    <w:rsid w:val="236FAC22"/>
    <w:rsid w:val="23791541"/>
    <w:rsid w:val="2385700D"/>
    <w:rsid w:val="23AFD460"/>
    <w:rsid w:val="23B29F67"/>
    <w:rsid w:val="23D34C79"/>
    <w:rsid w:val="24174BBA"/>
    <w:rsid w:val="24200F16"/>
    <w:rsid w:val="2425AE38"/>
    <w:rsid w:val="245E1E6A"/>
    <w:rsid w:val="247DB93C"/>
    <w:rsid w:val="24A8196E"/>
    <w:rsid w:val="24D13CCF"/>
    <w:rsid w:val="24D71520"/>
    <w:rsid w:val="24F67F53"/>
    <w:rsid w:val="2501267A"/>
    <w:rsid w:val="252C59D1"/>
    <w:rsid w:val="2530F22C"/>
    <w:rsid w:val="2534DBAC"/>
    <w:rsid w:val="253E424A"/>
    <w:rsid w:val="2560E4A6"/>
    <w:rsid w:val="2567E00D"/>
    <w:rsid w:val="25B22ADB"/>
    <w:rsid w:val="25B5E85C"/>
    <w:rsid w:val="25C01274"/>
    <w:rsid w:val="25CA75C4"/>
    <w:rsid w:val="2612BA0E"/>
    <w:rsid w:val="265B45D6"/>
    <w:rsid w:val="2667B47D"/>
    <w:rsid w:val="26915D7A"/>
    <w:rsid w:val="26BB20FC"/>
    <w:rsid w:val="26C48CF4"/>
    <w:rsid w:val="26DB9710"/>
    <w:rsid w:val="26E83E2D"/>
    <w:rsid w:val="26F8CB55"/>
    <w:rsid w:val="26FAA203"/>
    <w:rsid w:val="271A34A6"/>
    <w:rsid w:val="274DE5C5"/>
    <w:rsid w:val="2750BD7A"/>
    <w:rsid w:val="277BF4FE"/>
    <w:rsid w:val="27AC1793"/>
    <w:rsid w:val="27B3CB48"/>
    <w:rsid w:val="27B5D489"/>
    <w:rsid w:val="27C8629C"/>
    <w:rsid w:val="27D14BA6"/>
    <w:rsid w:val="280F2856"/>
    <w:rsid w:val="281C398D"/>
    <w:rsid w:val="28296555"/>
    <w:rsid w:val="282F306B"/>
    <w:rsid w:val="283F3BD6"/>
    <w:rsid w:val="28471D33"/>
    <w:rsid w:val="285E655B"/>
    <w:rsid w:val="2866E20E"/>
    <w:rsid w:val="2868372A"/>
    <w:rsid w:val="28688164"/>
    <w:rsid w:val="286A7E14"/>
    <w:rsid w:val="287BA96B"/>
    <w:rsid w:val="28A10CCA"/>
    <w:rsid w:val="28B2E5E9"/>
    <w:rsid w:val="28BAB4B7"/>
    <w:rsid w:val="28BE3228"/>
    <w:rsid w:val="28BECE4C"/>
    <w:rsid w:val="28CE1671"/>
    <w:rsid w:val="28DBB7BD"/>
    <w:rsid w:val="28DECC80"/>
    <w:rsid w:val="290C0754"/>
    <w:rsid w:val="290DD323"/>
    <w:rsid w:val="290EAA52"/>
    <w:rsid w:val="29137CBA"/>
    <w:rsid w:val="291C7AC3"/>
    <w:rsid w:val="2923F458"/>
    <w:rsid w:val="292AC8DA"/>
    <w:rsid w:val="294581B7"/>
    <w:rsid w:val="295A33BB"/>
    <w:rsid w:val="29682EAD"/>
    <w:rsid w:val="296E4237"/>
    <w:rsid w:val="297413D8"/>
    <w:rsid w:val="297AD337"/>
    <w:rsid w:val="29838918"/>
    <w:rsid w:val="2999374D"/>
    <w:rsid w:val="29A1C796"/>
    <w:rsid w:val="29B41792"/>
    <w:rsid w:val="29BBB7CF"/>
    <w:rsid w:val="29BF6655"/>
    <w:rsid w:val="29CEAB5C"/>
    <w:rsid w:val="2A147E3F"/>
    <w:rsid w:val="2AF657F8"/>
    <w:rsid w:val="2B1BC2A3"/>
    <w:rsid w:val="2B1C91FF"/>
    <w:rsid w:val="2B29B1F1"/>
    <w:rsid w:val="2B5125B6"/>
    <w:rsid w:val="2B7E6A4F"/>
    <w:rsid w:val="2B8D68F5"/>
    <w:rsid w:val="2BB4F016"/>
    <w:rsid w:val="2BD01B07"/>
    <w:rsid w:val="2BE59819"/>
    <w:rsid w:val="2C143085"/>
    <w:rsid w:val="2C3F2A3D"/>
    <w:rsid w:val="2C45C1DF"/>
    <w:rsid w:val="2C488C62"/>
    <w:rsid w:val="2C4AFD59"/>
    <w:rsid w:val="2C4FA57E"/>
    <w:rsid w:val="2C6C4460"/>
    <w:rsid w:val="2CBA16F3"/>
    <w:rsid w:val="2CBD4418"/>
    <w:rsid w:val="2CD01B82"/>
    <w:rsid w:val="2CF3DDD4"/>
    <w:rsid w:val="2CF92038"/>
    <w:rsid w:val="2D0189ED"/>
    <w:rsid w:val="2D100381"/>
    <w:rsid w:val="2D2FE253"/>
    <w:rsid w:val="2D35E0DB"/>
    <w:rsid w:val="2D3B38A7"/>
    <w:rsid w:val="2D42CE0A"/>
    <w:rsid w:val="2D47FFA8"/>
    <w:rsid w:val="2D573C52"/>
    <w:rsid w:val="2DBD09F2"/>
    <w:rsid w:val="2DD46CBD"/>
    <w:rsid w:val="2DE14351"/>
    <w:rsid w:val="2E1E4ECB"/>
    <w:rsid w:val="2E229931"/>
    <w:rsid w:val="2E281D5F"/>
    <w:rsid w:val="2E422633"/>
    <w:rsid w:val="2E486C6B"/>
    <w:rsid w:val="2E494932"/>
    <w:rsid w:val="2E55C53C"/>
    <w:rsid w:val="2E76A20C"/>
    <w:rsid w:val="2E85BAA9"/>
    <w:rsid w:val="2EA478FF"/>
    <w:rsid w:val="2EC77D29"/>
    <w:rsid w:val="2EDA020A"/>
    <w:rsid w:val="2EEDAA90"/>
    <w:rsid w:val="2EF3B036"/>
    <w:rsid w:val="2F11BAE6"/>
    <w:rsid w:val="2F237374"/>
    <w:rsid w:val="2F350017"/>
    <w:rsid w:val="2F435D73"/>
    <w:rsid w:val="2F4E865F"/>
    <w:rsid w:val="2F61E590"/>
    <w:rsid w:val="2F6BF9A6"/>
    <w:rsid w:val="2F727871"/>
    <w:rsid w:val="2F72CF8E"/>
    <w:rsid w:val="2FB81D97"/>
    <w:rsid w:val="2FD82FE5"/>
    <w:rsid w:val="3011F8AB"/>
    <w:rsid w:val="301F37EF"/>
    <w:rsid w:val="302A5755"/>
    <w:rsid w:val="30315C6D"/>
    <w:rsid w:val="3037789B"/>
    <w:rsid w:val="303D9985"/>
    <w:rsid w:val="306AF618"/>
    <w:rsid w:val="3072936D"/>
    <w:rsid w:val="307A70C3"/>
    <w:rsid w:val="30B65CE9"/>
    <w:rsid w:val="30D3835C"/>
    <w:rsid w:val="30FA217E"/>
    <w:rsid w:val="310816DD"/>
    <w:rsid w:val="311524AA"/>
    <w:rsid w:val="311D37A8"/>
    <w:rsid w:val="314569F6"/>
    <w:rsid w:val="3160C276"/>
    <w:rsid w:val="31639BF4"/>
    <w:rsid w:val="316EE580"/>
    <w:rsid w:val="3189F138"/>
    <w:rsid w:val="318A4F1D"/>
    <w:rsid w:val="3191BADF"/>
    <w:rsid w:val="319E5681"/>
    <w:rsid w:val="31AB7ECF"/>
    <w:rsid w:val="31ABB78A"/>
    <w:rsid w:val="31C546A0"/>
    <w:rsid w:val="31CAF562"/>
    <w:rsid w:val="31D79010"/>
    <w:rsid w:val="320F2441"/>
    <w:rsid w:val="3218E5B6"/>
    <w:rsid w:val="32287018"/>
    <w:rsid w:val="323BDF9E"/>
    <w:rsid w:val="325B5E9F"/>
    <w:rsid w:val="325B7AFA"/>
    <w:rsid w:val="32638BC5"/>
    <w:rsid w:val="3268A188"/>
    <w:rsid w:val="326FBBE3"/>
    <w:rsid w:val="3275245A"/>
    <w:rsid w:val="328B8AF4"/>
    <w:rsid w:val="32A92273"/>
    <w:rsid w:val="32B45F01"/>
    <w:rsid w:val="32BC32AF"/>
    <w:rsid w:val="32CF0C07"/>
    <w:rsid w:val="32E400E8"/>
    <w:rsid w:val="32F54C02"/>
    <w:rsid w:val="3304F76E"/>
    <w:rsid w:val="3321091A"/>
    <w:rsid w:val="332F868A"/>
    <w:rsid w:val="3337E1A0"/>
    <w:rsid w:val="3338743F"/>
    <w:rsid w:val="33456AF7"/>
    <w:rsid w:val="3384BE45"/>
    <w:rsid w:val="338CC2E1"/>
    <w:rsid w:val="33BE6548"/>
    <w:rsid w:val="33D13FA2"/>
    <w:rsid w:val="33ECB3B3"/>
    <w:rsid w:val="341BA614"/>
    <w:rsid w:val="34253211"/>
    <w:rsid w:val="34340950"/>
    <w:rsid w:val="343AA32F"/>
    <w:rsid w:val="3449C3D0"/>
    <w:rsid w:val="34721DED"/>
    <w:rsid w:val="347335F6"/>
    <w:rsid w:val="34915BC8"/>
    <w:rsid w:val="3496D80B"/>
    <w:rsid w:val="34B7B170"/>
    <w:rsid w:val="34C55F65"/>
    <w:rsid w:val="3505BD35"/>
    <w:rsid w:val="3506DFAE"/>
    <w:rsid w:val="3528AD84"/>
    <w:rsid w:val="35574975"/>
    <w:rsid w:val="355C654E"/>
    <w:rsid w:val="3561AEC3"/>
    <w:rsid w:val="35663F97"/>
    <w:rsid w:val="35D42E76"/>
    <w:rsid w:val="35DB7CA7"/>
    <w:rsid w:val="3608DB95"/>
    <w:rsid w:val="360BD798"/>
    <w:rsid w:val="360EDB4F"/>
    <w:rsid w:val="361C59D8"/>
    <w:rsid w:val="36387682"/>
    <w:rsid w:val="363EF0BD"/>
    <w:rsid w:val="3644FE47"/>
    <w:rsid w:val="366FCB9C"/>
    <w:rsid w:val="367BF127"/>
    <w:rsid w:val="3687149E"/>
    <w:rsid w:val="369418E5"/>
    <w:rsid w:val="3698021A"/>
    <w:rsid w:val="369C7A96"/>
    <w:rsid w:val="36A36DDC"/>
    <w:rsid w:val="36A52D85"/>
    <w:rsid w:val="36F1DE0B"/>
    <w:rsid w:val="3704CAFA"/>
    <w:rsid w:val="370ED6D8"/>
    <w:rsid w:val="3748FE68"/>
    <w:rsid w:val="374CE566"/>
    <w:rsid w:val="3775DDB7"/>
    <w:rsid w:val="377D5DFA"/>
    <w:rsid w:val="3782E40F"/>
    <w:rsid w:val="378C9310"/>
    <w:rsid w:val="37A32B6B"/>
    <w:rsid w:val="37ACD5DB"/>
    <w:rsid w:val="37CAEDCB"/>
    <w:rsid w:val="37DCA73E"/>
    <w:rsid w:val="37E32762"/>
    <w:rsid w:val="37E7FD89"/>
    <w:rsid w:val="37EBB59C"/>
    <w:rsid w:val="37FC04E4"/>
    <w:rsid w:val="381E873C"/>
    <w:rsid w:val="382C04E2"/>
    <w:rsid w:val="38375B52"/>
    <w:rsid w:val="3843F36C"/>
    <w:rsid w:val="3869F4BA"/>
    <w:rsid w:val="387B56A2"/>
    <w:rsid w:val="38A5F11B"/>
    <w:rsid w:val="38BA5527"/>
    <w:rsid w:val="38BD6444"/>
    <w:rsid w:val="38FE55AE"/>
    <w:rsid w:val="390DDE9D"/>
    <w:rsid w:val="39143F14"/>
    <w:rsid w:val="39227D31"/>
    <w:rsid w:val="39235AF2"/>
    <w:rsid w:val="392572FA"/>
    <w:rsid w:val="39291A07"/>
    <w:rsid w:val="39458F22"/>
    <w:rsid w:val="39639290"/>
    <w:rsid w:val="39985ACE"/>
    <w:rsid w:val="39C3EDB5"/>
    <w:rsid w:val="39F930D3"/>
    <w:rsid w:val="39FC6873"/>
    <w:rsid w:val="3A0B086F"/>
    <w:rsid w:val="3A16CD1F"/>
    <w:rsid w:val="3A20DDF1"/>
    <w:rsid w:val="3A2FC65D"/>
    <w:rsid w:val="3A3A1898"/>
    <w:rsid w:val="3A44493A"/>
    <w:rsid w:val="3A5C55FF"/>
    <w:rsid w:val="3A67A9B5"/>
    <w:rsid w:val="3A6EFA94"/>
    <w:rsid w:val="3A80546E"/>
    <w:rsid w:val="3A86A8BF"/>
    <w:rsid w:val="3AA47470"/>
    <w:rsid w:val="3AA58981"/>
    <w:rsid w:val="3AB834F9"/>
    <w:rsid w:val="3ABD4F81"/>
    <w:rsid w:val="3AC377EA"/>
    <w:rsid w:val="3B1DF7C6"/>
    <w:rsid w:val="3B402FC8"/>
    <w:rsid w:val="3B597603"/>
    <w:rsid w:val="3B633D4A"/>
    <w:rsid w:val="3B69F4E1"/>
    <w:rsid w:val="3B8167D9"/>
    <w:rsid w:val="3B9348C8"/>
    <w:rsid w:val="3B964C87"/>
    <w:rsid w:val="3BA3A3A5"/>
    <w:rsid w:val="3BBEDB33"/>
    <w:rsid w:val="3BCD798E"/>
    <w:rsid w:val="3BCDB647"/>
    <w:rsid w:val="3BEF6F61"/>
    <w:rsid w:val="3BFED7B9"/>
    <w:rsid w:val="3C1A761E"/>
    <w:rsid w:val="3C2187CD"/>
    <w:rsid w:val="3C28AD09"/>
    <w:rsid w:val="3C2A07C1"/>
    <w:rsid w:val="3C385217"/>
    <w:rsid w:val="3C7ABD31"/>
    <w:rsid w:val="3C7B6857"/>
    <w:rsid w:val="3C93DDC4"/>
    <w:rsid w:val="3C9B3215"/>
    <w:rsid w:val="3CD9F04F"/>
    <w:rsid w:val="3CE5029F"/>
    <w:rsid w:val="3CEF1A14"/>
    <w:rsid w:val="3CF256AC"/>
    <w:rsid w:val="3D19874F"/>
    <w:rsid w:val="3D1DD192"/>
    <w:rsid w:val="3D21A20A"/>
    <w:rsid w:val="3D21F52C"/>
    <w:rsid w:val="3D290D91"/>
    <w:rsid w:val="3D3D280F"/>
    <w:rsid w:val="3D62AC3D"/>
    <w:rsid w:val="3D62FB0C"/>
    <w:rsid w:val="3D6D7C6D"/>
    <w:rsid w:val="3D6F6281"/>
    <w:rsid w:val="3D70C6E8"/>
    <w:rsid w:val="3D729A42"/>
    <w:rsid w:val="3DADB984"/>
    <w:rsid w:val="3DC4A277"/>
    <w:rsid w:val="3DD7970E"/>
    <w:rsid w:val="3DE42E14"/>
    <w:rsid w:val="3DE88EFD"/>
    <w:rsid w:val="3DF38ABD"/>
    <w:rsid w:val="3E2A18B9"/>
    <w:rsid w:val="3E344289"/>
    <w:rsid w:val="3E43CBF3"/>
    <w:rsid w:val="3E53FB92"/>
    <w:rsid w:val="3E563476"/>
    <w:rsid w:val="3E65EBBE"/>
    <w:rsid w:val="3E88B822"/>
    <w:rsid w:val="3EA6E657"/>
    <w:rsid w:val="3EBF52CE"/>
    <w:rsid w:val="3EC0A48C"/>
    <w:rsid w:val="3F45A747"/>
    <w:rsid w:val="3F486C93"/>
    <w:rsid w:val="3F4A24A5"/>
    <w:rsid w:val="3F8C1AB1"/>
    <w:rsid w:val="3F8E6EE4"/>
    <w:rsid w:val="3F94D533"/>
    <w:rsid w:val="3F9C7CBD"/>
    <w:rsid w:val="3FB2C4EE"/>
    <w:rsid w:val="3FC9BA26"/>
    <w:rsid w:val="3FD1202C"/>
    <w:rsid w:val="3FDED473"/>
    <w:rsid w:val="3FE2836D"/>
    <w:rsid w:val="3FF1BAAB"/>
    <w:rsid w:val="3FF9E9EE"/>
    <w:rsid w:val="40260049"/>
    <w:rsid w:val="40386011"/>
    <w:rsid w:val="4061B69B"/>
    <w:rsid w:val="406E11F1"/>
    <w:rsid w:val="4073F742"/>
    <w:rsid w:val="40842073"/>
    <w:rsid w:val="4084A753"/>
    <w:rsid w:val="40A1E4CB"/>
    <w:rsid w:val="40A2E9F8"/>
    <w:rsid w:val="40AC6C63"/>
    <w:rsid w:val="40DD55D1"/>
    <w:rsid w:val="40F6F66D"/>
    <w:rsid w:val="4109CFFC"/>
    <w:rsid w:val="410DC0DC"/>
    <w:rsid w:val="41163EAD"/>
    <w:rsid w:val="41176C7B"/>
    <w:rsid w:val="4120A1F4"/>
    <w:rsid w:val="414CF895"/>
    <w:rsid w:val="415804FA"/>
    <w:rsid w:val="41766BA1"/>
    <w:rsid w:val="419BCE18"/>
    <w:rsid w:val="41D6F8CA"/>
    <w:rsid w:val="41FFEE4D"/>
    <w:rsid w:val="4221B908"/>
    <w:rsid w:val="423E102D"/>
    <w:rsid w:val="4275A06F"/>
    <w:rsid w:val="42800DA3"/>
    <w:rsid w:val="42B89A3A"/>
    <w:rsid w:val="42BCA982"/>
    <w:rsid w:val="42D66F8E"/>
    <w:rsid w:val="42D6ADCC"/>
    <w:rsid w:val="42DCDB1D"/>
    <w:rsid w:val="42F6651C"/>
    <w:rsid w:val="4325423C"/>
    <w:rsid w:val="432B986E"/>
    <w:rsid w:val="4332CD8B"/>
    <w:rsid w:val="433DB7FD"/>
    <w:rsid w:val="4349DA1E"/>
    <w:rsid w:val="43589BA0"/>
    <w:rsid w:val="4365D136"/>
    <w:rsid w:val="437AB303"/>
    <w:rsid w:val="438668C2"/>
    <w:rsid w:val="43B1D221"/>
    <w:rsid w:val="43B9881C"/>
    <w:rsid w:val="43BE1F93"/>
    <w:rsid w:val="43D383DE"/>
    <w:rsid w:val="43D8B765"/>
    <w:rsid w:val="43FBFE29"/>
    <w:rsid w:val="44039237"/>
    <w:rsid w:val="446314AB"/>
    <w:rsid w:val="449CEB1B"/>
    <w:rsid w:val="44A4978D"/>
    <w:rsid w:val="44BD377B"/>
    <w:rsid w:val="44C79637"/>
    <w:rsid w:val="45000165"/>
    <w:rsid w:val="450385FD"/>
    <w:rsid w:val="4518CF58"/>
    <w:rsid w:val="453C1680"/>
    <w:rsid w:val="455A7E55"/>
    <w:rsid w:val="4571DCA2"/>
    <w:rsid w:val="4596D616"/>
    <w:rsid w:val="459B7769"/>
    <w:rsid w:val="45C12538"/>
    <w:rsid w:val="45C20460"/>
    <w:rsid w:val="45F0F96C"/>
    <w:rsid w:val="4608ADE7"/>
    <w:rsid w:val="461D9EB2"/>
    <w:rsid w:val="462476CE"/>
    <w:rsid w:val="463127D5"/>
    <w:rsid w:val="46343A97"/>
    <w:rsid w:val="464C2666"/>
    <w:rsid w:val="46574C7E"/>
    <w:rsid w:val="465EF247"/>
    <w:rsid w:val="4687C1E5"/>
    <w:rsid w:val="468DA55C"/>
    <w:rsid w:val="469F41FB"/>
    <w:rsid w:val="46DD86FC"/>
    <w:rsid w:val="46EF89C9"/>
    <w:rsid w:val="46F20A98"/>
    <w:rsid w:val="470838C8"/>
    <w:rsid w:val="47537362"/>
    <w:rsid w:val="47653C20"/>
    <w:rsid w:val="47732704"/>
    <w:rsid w:val="4789D7DE"/>
    <w:rsid w:val="47AE2FF9"/>
    <w:rsid w:val="47B183F7"/>
    <w:rsid w:val="47B49517"/>
    <w:rsid w:val="47C7D40F"/>
    <w:rsid w:val="47D317FB"/>
    <w:rsid w:val="47D6358A"/>
    <w:rsid w:val="47D7AB33"/>
    <w:rsid w:val="47E66416"/>
    <w:rsid w:val="481CD5DE"/>
    <w:rsid w:val="482144C1"/>
    <w:rsid w:val="48330A3C"/>
    <w:rsid w:val="48337ECB"/>
    <w:rsid w:val="485F9071"/>
    <w:rsid w:val="486E53A4"/>
    <w:rsid w:val="48800280"/>
    <w:rsid w:val="48D071CE"/>
    <w:rsid w:val="4904F376"/>
    <w:rsid w:val="490F3EFA"/>
    <w:rsid w:val="492C401C"/>
    <w:rsid w:val="49424F4F"/>
    <w:rsid w:val="49427394"/>
    <w:rsid w:val="4946CF7D"/>
    <w:rsid w:val="49621F39"/>
    <w:rsid w:val="49653162"/>
    <w:rsid w:val="49A8EB68"/>
    <w:rsid w:val="49AC161A"/>
    <w:rsid w:val="49C12BDC"/>
    <w:rsid w:val="49C32E46"/>
    <w:rsid w:val="49CE2BDD"/>
    <w:rsid w:val="49E87DB1"/>
    <w:rsid w:val="49F1E57B"/>
    <w:rsid w:val="4A0107EC"/>
    <w:rsid w:val="4A4DE1EF"/>
    <w:rsid w:val="4A5974F6"/>
    <w:rsid w:val="4A8CA6DA"/>
    <w:rsid w:val="4ABFA0C8"/>
    <w:rsid w:val="4ACB6644"/>
    <w:rsid w:val="4ACFCDE1"/>
    <w:rsid w:val="4AD1AC00"/>
    <w:rsid w:val="4AE46E13"/>
    <w:rsid w:val="4AE753D7"/>
    <w:rsid w:val="4AEFF039"/>
    <w:rsid w:val="4AF1B5E2"/>
    <w:rsid w:val="4B15A534"/>
    <w:rsid w:val="4B266215"/>
    <w:rsid w:val="4B2CF408"/>
    <w:rsid w:val="4B30B135"/>
    <w:rsid w:val="4B43F492"/>
    <w:rsid w:val="4B7A768D"/>
    <w:rsid w:val="4B90828E"/>
    <w:rsid w:val="4BB92CB8"/>
    <w:rsid w:val="4BBB98A7"/>
    <w:rsid w:val="4BDBFB12"/>
    <w:rsid w:val="4BDFAF17"/>
    <w:rsid w:val="4C0511CB"/>
    <w:rsid w:val="4C0FC2CF"/>
    <w:rsid w:val="4C42A182"/>
    <w:rsid w:val="4C42CD85"/>
    <w:rsid w:val="4C5597A0"/>
    <w:rsid w:val="4C5B843B"/>
    <w:rsid w:val="4C6CBD3A"/>
    <w:rsid w:val="4C8171B7"/>
    <w:rsid w:val="4C9DEFEA"/>
    <w:rsid w:val="4CAB069C"/>
    <w:rsid w:val="4CB817B2"/>
    <w:rsid w:val="4CC0B774"/>
    <w:rsid w:val="4CCF27A9"/>
    <w:rsid w:val="4CD31E80"/>
    <w:rsid w:val="4CDCC9F2"/>
    <w:rsid w:val="4CEB8266"/>
    <w:rsid w:val="4CFAD17C"/>
    <w:rsid w:val="4D0C9F34"/>
    <w:rsid w:val="4D1567D0"/>
    <w:rsid w:val="4D1A3D8C"/>
    <w:rsid w:val="4D23673D"/>
    <w:rsid w:val="4D29010F"/>
    <w:rsid w:val="4D3B1F34"/>
    <w:rsid w:val="4D3CE6F5"/>
    <w:rsid w:val="4D3F9E27"/>
    <w:rsid w:val="4D517E13"/>
    <w:rsid w:val="4D5E7B5F"/>
    <w:rsid w:val="4D7230F9"/>
    <w:rsid w:val="4D7261B4"/>
    <w:rsid w:val="4D9E9B98"/>
    <w:rsid w:val="4DA2FADE"/>
    <w:rsid w:val="4DA3C95D"/>
    <w:rsid w:val="4DD9951E"/>
    <w:rsid w:val="4DFCD6A4"/>
    <w:rsid w:val="4E034B22"/>
    <w:rsid w:val="4E043E75"/>
    <w:rsid w:val="4E1FE77D"/>
    <w:rsid w:val="4E2D2685"/>
    <w:rsid w:val="4E342598"/>
    <w:rsid w:val="4E6929B2"/>
    <w:rsid w:val="4E6B5014"/>
    <w:rsid w:val="4E88AFC2"/>
    <w:rsid w:val="4E8BF2CA"/>
    <w:rsid w:val="4E939D76"/>
    <w:rsid w:val="4E970DD0"/>
    <w:rsid w:val="4E9E2AEB"/>
    <w:rsid w:val="4EA40CB0"/>
    <w:rsid w:val="4EB44E73"/>
    <w:rsid w:val="4EBCC454"/>
    <w:rsid w:val="4EBCF17A"/>
    <w:rsid w:val="4EC64058"/>
    <w:rsid w:val="4ED384DD"/>
    <w:rsid w:val="4ED38FE2"/>
    <w:rsid w:val="4EE88FE6"/>
    <w:rsid w:val="4EEE9840"/>
    <w:rsid w:val="4F2ECC4E"/>
    <w:rsid w:val="4F38C6C9"/>
    <w:rsid w:val="4F4391EB"/>
    <w:rsid w:val="4F47FF37"/>
    <w:rsid w:val="4F7A603A"/>
    <w:rsid w:val="4F9C263B"/>
    <w:rsid w:val="4FB33FCD"/>
    <w:rsid w:val="4FC9A010"/>
    <w:rsid w:val="4FCFBC2B"/>
    <w:rsid w:val="4FFEA225"/>
    <w:rsid w:val="501D7AD6"/>
    <w:rsid w:val="502A3759"/>
    <w:rsid w:val="502B336E"/>
    <w:rsid w:val="5045C416"/>
    <w:rsid w:val="504A4DD5"/>
    <w:rsid w:val="505AF826"/>
    <w:rsid w:val="50716ED3"/>
    <w:rsid w:val="507D99A3"/>
    <w:rsid w:val="50BC3A67"/>
    <w:rsid w:val="50BFA63A"/>
    <w:rsid w:val="50D6FD0E"/>
    <w:rsid w:val="50D76272"/>
    <w:rsid w:val="50DE2274"/>
    <w:rsid w:val="5105A2B5"/>
    <w:rsid w:val="510AE72E"/>
    <w:rsid w:val="51100F95"/>
    <w:rsid w:val="511900F4"/>
    <w:rsid w:val="511B64E2"/>
    <w:rsid w:val="5127CAD9"/>
    <w:rsid w:val="51377058"/>
    <w:rsid w:val="514DEC5D"/>
    <w:rsid w:val="51547AC1"/>
    <w:rsid w:val="516A1B10"/>
    <w:rsid w:val="516C9E2C"/>
    <w:rsid w:val="517CB808"/>
    <w:rsid w:val="5184D931"/>
    <w:rsid w:val="518A70DA"/>
    <w:rsid w:val="51ABC20A"/>
    <w:rsid w:val="51F7046A"/>
    <w:rsid w:val="521BC4C4"/>
    <w:rsid w:val="525C4F9C"/>
    <w:rsid w:val="52852CF4"/>
    <w:rsid w:val="52BAFF8A"/>
    <w:rsid w:val="52D6E3F8"/>
    <w:rsid w:val="52F89E80"/>
    <w:rsid w:val="530EE485"/>
    <w:rsid w:val="53214E4D"/>
    <w:rsid w:val="532797EF"/>
    <w:rsid w:val="53299E98"/>
    <w:rsid w:val="532C5251"/>
    <w:rsid w:val="5334552C"/>
    <w:rsid w:val="535B10B1"/>
    <w:rsid w:val="536106CA"/>
    <w:rsid w:val="537067BE"/>
    <w:rsid w:val="537BDFB7"/>
    <w:rsid w:val="53812045"/>
    <w:rsid w:val="53AB8A60"/>
    <w:rsid w:val="53BFDC90"/>
    <w:rsid w:val="53C0D615"/>
    <w:rsid w:val="53D85248"/>
    <w:rsid w:val="53E5794D"/>
    <w:rsid w:val="53E5D722"/>
    <w:rsid w:val="53E5E8F3"/>
    <w:rsid w:val="53ECB93D"/>
    <w:rsid w:val="5403D988"/>
    <w:rsid w:val="540E891C"/>
    <w:rsid w:val="5413C6A7"/>
    <w:rsid w:val="541474ED"/>
    <w:rsid w:val="541A305D"/>
    <w:rsid w:val="5487FB32"/>
    <w:rsid w:val="54939A5F"/>
    <w:rsid w:val="5497BF03"/>
    <w:rsid w:val="549B7880"/>
    <w:rsid w:val="54B90B0D"/>
    <w:rsid w:val="54C5A319"/>
    <w:rsid w:val="54CB48DB"/>
    <w:rsid w:val="54E06348"/>
    <w:rsid w:val="54F4FA41"/>
    <w:rsid w:val="54FDD74B"/>
    <w:rsid w:val="55029341"/>
    <w:rsid w:val="55255CE8"/>
    <w:rsid w:val="5532C561"/>
    <w:rsid w:val="553EF343"/>
    <w:rsid w:val="55408B5D"/>
    <w:rsid w:val="5540CCDF"/>
    <w:rsid w:val="555CED53"/>
    <w:rsid w:val="559D66BA"/>
    <w:rsid w:val="55BE3254"/>
    <w:rsid w:val="55D3E517"/>
    <w:rsid w:val="55E4BEDD"/>
    <w:rsid w:val="55E55E46"/>
    <w:rsid w:val="5601F23E"/>
    <w:rsid w:val="563199B4"/>
    <w:rsid w:val="566414D1"/>
    <w:rsid w:val="5665BEDB"/>
    <w:rsid w:val="567979C4"/>
    <w:rsid w:val="567C4FC9"/>
    <w:rsid w:val="56B6974C"/>
    <w:rsid w:val="56CF3F02"/>
    <w:rsid w:val="56D48F41"/>
    <w:rsid w:val="56D64D94"/>
    <w:rsid w:val="56F18038"/>
    <w:rsid w:val="5706073F"/>
    <w:rsid w:val="570BD868"/>
    <w:rsid w:val="5712479C"/>
    <w:rsid w:val="57220C8B"/>
    <w:rsid w:val="57257F32"/>
    <w:rsid w:val="5726E8A7"/>
    <w:rsid w:val="5730658D"/>
    <w:rsid w:val="573487B2"/>
    <w:rsid w:val="573ED8B2"/>
    <w:rsid w:val="577146A1"/>
    <w:rsid w:val="57B0B16A"/>
    <w:rsid w:val="57B67786"/>
    <w:rsid w:val="57CBC32B"/>
    <w:rsid w:val="57CF8D0D"/>
    <w:rsid w:val="57DE74F5"/>
    <w:rsid w:val="57DF2CF4"/>
    <w:rsid w:val="57EEBE78"/>
    <w:rsid w:val="5826203E"/>
    <w:rsid w:val="583C11BA"/>
    <w:rsid w:val="58448B1E"/>
    <w:rsid w:val="584F213F"/>
    <w:rsid w:val="585F528D"/>
    <w:rsid w:val="58615B02"/>
    <w:rsid w:val="586722DF"/>
    <w:rsid w:val="58679415"/>
    <w:rsid w:val="586E6B4E"/>
    <w:rsid w:val="58943E70"/>
    <w:rsid w:val="589DF859"/>
    <w:rsid w:val="58A15EDE"/>
    <w:rsid w:val="58B57E11"/>
    <w:rsid w:val="58EF764D"/>
    <w:rsid w:val="5931C512"/>
    <w:rsid w:val="59519176"/>
    <w:rsid w:val="5952CDFC"/>
    <w:rsid w:val="595892EC"/>
    <w:rsid w:val="597E4272"/>
    <w:rsid w:val="598E2CD2"/>
    <w:rsid w:val="59A282D0"/>
    <w:rsid w:val="59A3C5A6"/>
    <w:rsid w:val="59A7E593"/>
    <w:rsid w:val="59A825B9"/>
    <w:rsid w:val="59B043BA"/>
    <w:rsid w:val="59C5E13F"/>
    <w:rsid w:val="59CDF5E1"/>
    <w:rsid w:val="5A103FE9"/>
    <w:rsid w:val="5A1692F4"/>
    <w:rsid w:val="5A2A6BAC"/>
    <w:rsid w:val="5A36E0A0"/>
    <w:rsid w:val="5A37294D"/>
    <w:rsid w:val="5A53212E"/>
    <w:rsid w:val="5A590BE5"/>
    <w:rsid w:val="5A936172"/>
    <w:rsid w:val="5A9CE32D"/>
    <w:rsid w:val="5A9E226B"/>
    <w:rsid w:val="5AA32645"/>
    <w:rsid w:val="5AADEA28"/>
    <w:rsid w:val="5ADFD616"/>
    <w:rsid w:val="5AFA3D6F"/>
    <w:rsid w:val="5B1C78A3"/>
    <w:rsid w:val="5B366732"/>
    <w:rsid w:val="5B695F96"/>
    <w:rsid w:val="5B6B195D"/>
    <w:rsid w:val="5B6EC3EE"/>
    <w:rsid w:val="5B78438E"/>
    <w:rsid w:val="5B91812B"/>
    <w:rsid w:val="5B925886"/>
    <w:rsid w:val="5B967DE2"/>
    <w:rsid w:val="5BA7A3CD"/>
    <w:rsid w:val="5BA82CC3"/>
    <w:rsid w:val="5BA8A725"/>
    <w:rsid w:val="5BF140ED"/>
    <w:rsid w:val="5C01294D"/>
    <w:rsid w:val="5C14948D"/>
    <w:rsid w:val="5C157A19"/>
    <w:rsid w:val="5C1EE95F"/>
    <w:rsid w:val="5C2FBF12"/>
    <w:rsid w:val="5C7BCE92"/>
    <w:rsid w:val="5C95C561"/>
    <w:rsid w:val="5C97F4E6"/>
    <w:rsid w:val="5CAA4840"/>
    <w:rsid w:val="5CC477A0"/>
    <w:rsid w:val="5CD75670"/>
    <w:rsid w:val="5CF9153D"/>
    <w:rsid w:val="5CFC375B"/>
    <w:rsid w:val="5CFDC21C"/>
    <w:rsid w:val="5D01EDA0"/>
    <w:rsid w:val="5D06DA48"/>
    <w:rsid w:val="5D1E5265"/>
    <w:rsid w:val="5D40B761"/>
    <w:rsid w:val="5D4900F9"/>
    <w:rsid w:val="5D4D6295"/>
    <w:rsid w:val="5D4FF9A8"/>
    <w:rsid w:val="5D568BF9"/>
    <w:rsid w:val="5D607641"/>
    <w:rsid w:val="5D65D842"/>
    <w:rsid w:val="5D85D776"/>
    <w:rsid w:val="5D8DB537"/>
    <w:rsid w:val="5D94BA57"/>
    <w:rsid w:val="5D994955"/>
    <w:rsid w:val="5DAE20E0"/>
    <w:rsid w:val="5DBE4213"/>
    <w:rsid w:val="5DBE4CDA"/>
    <w:rsid w:val="5DFF3F00"/>
    <w:rsid w:val="5E07FAA0"/>
    <w:rsid w:val="5E0E598D"/>
    <w:rsid w:val="5E1CE5A2"/>
    <w:rsid w:val="5E3685AF"/>
    <w:rsid w:val="5E40CCFA"/>
    <w:rsid w:val="5E734BA1"/>
    <w:rsid w:val="5E877C9B"/>
    <w:rsid w:val="5E8BCA57"/>
    <w:rsid w:val="5EA1979A"/>
    <w:rsid w:val="5EA7DB95"/>
    <w:rsid w:val="5EADF2BC"/>
    <w:rsid w:val="5EB17638"/>
    <w:rsid w:val="5EB81798"/>
    <w:rsid w:val="5EBC9239"/>
    <w:rsid w:val="5EC4FE13"/>
    <w:rsid w:val="5ECC0B6A"/>
    <w:rsid w:val="5ED4027D"/>
    <w:rsid w:val="5ED85C76"/>
    <w:rsid w:val="5F0060A9"/>
    <w:rsid w:val="5F0C8C2C"/>
    <w:rsid w:val="5F22B1CA"/>
    <w:rsid w:val="5F245324"/>
    <w:rsid w:val="5F2DC80D"/>
    <w:rsid w:val="5F312A21"/>
    <w:rsid w:val="5F3455B4"/>
    <w:rsid w:val="5F3994D7"/>
    <w:rsid w:val="5F3FDC33"/>
    <w:rsid w:val="5F564B89"/>
    <w:rsid w:val="5F57922D"/>
    <w:rsid w:val="5F6A456F"/>
    <w:rsid w:val="5F7D7E49"/>
    <w:rsid w:val="5F950D83"/>
    <w:rsid w:val="5F9DB1C7"/>
    <w:rsid w:val="5FB298EF"/>
    <w:rsid w:val="5FBEBE6C"/>
    <w:rsid w:val="5FCC1506"/>
    <w:rsid w:val="5FD28932"/>
    <w:rsid w:val="5FD29FC7"/>
    <w:rsid w:val="5FDB8B9A"/>
    <w:rsid w:val="5FF80FD4"/>
    <w:rsid w:val="5FFE38B4"/>
    <w:rsid w:val="600E6C0A"/>
    <w:rsid w:val="601723D5"/>
    <w:rsid w:val="6024B394"/>
    <w:rsid w:val="603071D9"/>
    <w:rsid w:val="605D10DA"/>
    <w:rsid w:val="60A539C4"/>
    <w:rsid w:val="60AC6310"/>
    <w:rsid w:val="60D8D28A"/>
    <w:rsid w:val="60D9A0AA"/>
    <w:rsid w:val="60DC83FE"/>
    <w:rsid w:val="60EA081E"/>
    <w:rsid w:val="61127E1E"/>
    <w:rsid w:val="6125E054"/>
    <w:rsid w:val="6147AFC6"/>
    <w:rsid w:val="616E5297"/>
    <w:rsid w:val="617369C3"/>
    <w:rsid w:val="6195BE2B"/>
    <w:rsid w:val="61B5285F"/>
    <w:rsid w:val="61BD297C"/>
    <w:rsid w:val="61C5D964"/>
    <w:rsid w:val="61C94F27"/>
    <w:rsid w:val="61CAA3D1"/>
    <w:rsid w:val="61D6A2C7"/>
    <w:rsid w:val="620B17A4"/>
    <w:rsid w:val="620BDFD6"/>
    <w:rsid w:val="620F6228"/>
    <w:rsid w:val="621732F6"/>
    <w:rsid w:val="622AF485"/>
    <w:rsid w:val="622D4EC7"/>
    <w:rsid w:val="6241B775"/>
    <w:rsid w:val="62642CDA"/>
    <w:rsid w:val="6271A460"/>
    <w:rsid w:val="627A184C"/>
    <w:rsid w:val="627D0EE1"/>
    <w:rsid w:val="628A7F84"/>
    <w:rsid w:val="628CBA2C"/>
    <w:rsid w:val="629DEF83"/>
    <w:rsid w:val="62A8F8B0"/>
    <w:rsid w:val="62B33B09"/>
    <w:rsid w:val="62CF8C22"/>
    <w:rsid w:val="62D9EB7D"/>
    <w:rsid w:val="62DDE7A2"/>
    <w:rsid w:val="62E395CB"/>
    <w:rsid w:val="631F534D"/>
    <w:rsid w:val="63251B30"/>
    <w:rsid w:val="634E5C42"/>
    <w:rsid w:val="635742C1"/>
    <w:rsid w:val="635AACBD"/>
    <w:rsid w:val="635BB992"/>
    <w:rsid w:val="63666FFD"/>
    <w:rsid w:val="63717A6B"/>
    <w:rsid w:val="638C92B2"/>
    <w:rsid w:val="638FF685"/>
    <w:rsid w:val="63A09487"/>
    <w:rsid w:val="642EC16E"/>
    <w:rsid w:val="6431F502"/>
    <w:rsid w:val="64670A1F"/>
    <w:rsid w:val="64710956"/>
    <w:rsid w:val="647F4007"/>
    <w:rsid w:val="648486EA"/>
    <w:rsid w:val="64B740F5"/>
    <w:rsid w:val="64CDE9C0"/>
    <w:rsid w:val="64CFED71"/>
    <w:rsid w:val="64E20C3D"/>
    <w:rsid w:val="6509CADA"/>
    <w:rsid w:val="650CA24B"/>
    <w:rsid w:val="6524B801"/>
    <w:rsid w:val="65302C3B"/>
    <w:rsid w:val="653C9383"/>
    <w:rsid w:val="65442C39"/>
    <w:rsid w:val="65502CE9"/>
    <w:rsid w:val="65530E4D"/>
    <w:rsid w:val="65640EE7"/>
    <w:rsid w:val="656758B1"/>
    <w:rsid w:val="657FD5D3"/>
    <w:rsid w:val="6587647F"/>
    <w:rsid w:val="65988314"/>
    <w:rsid w:val="65B9027B"/>
    <w:rsid w:val="65C09B0A"/>
    <w:rsid w:val="65C9146C"/>
    <w:rsid w:val="65D0422E"/>
    <w:rsid w:val="65D6A880"/>
    <w:rsid w:val="6616EFB5"/>
    <w:rsid w:val="66190D2F"/>
    <w:rsid w:val="664FA2E0"/>
    <w:rsid w:val="66865EE8"/>
    <w:rsid w:val="66AB5FD8"/>
    <w:rsid w:val="66B68383"/>
    <w:rsid w:val="66C5C06F"/>
    <w:rsid w:val="66C649A7"/>
    <w:rsid w:val="66DBBA55"/>
    <w:rsid w:val="66FEE7D0"/>
    <w:rsid w:val="670F2DBA"/>
    <w:rsid w:val="67321D80"/>
    <w:rsid w:val="6744D4A4"/>
    <w:rsid w:val="674B195B"/>
    <w:rsid w:val="67710BE8"/>
    <w:rsid w:val="678A477E"/>
    <w:rsid w:val="67997B1A"/>
    <w:rsid w:val="67C7C448"/>
    <w:rsid w:val="67CEBB0C"/>
    <w:rsid w:val="67CF008A"/>
    <w:rsid w:val="67D0CADA"/>
    <w:rsid w:val="67D4A80A"/>
    <w:rsid w:val="67E1E60A"/>
    <w:rsid w:val="67F25D76"/>
    <w:rsid w:val="67F67524"/>
    <w:rsid w:val="67FD1646"/>
    <w:rsid w:val="6826C1C5"/>
    <w:rsid w:val="68316231"/>
    <w:rsid w:val="683D49D0"/>
    <w:rsid w:val="683D98F0"/>
    <w:rsid w:val="684BFA03"/>
    <w:rsid w:val="6854EC06"/>
    <w:rsid w:val="685A0E99"/>
    <w:rsid w:val="687BEB75"/>
    <w:rsid w:val="687CA527"/>
    <w:rsid w:val="68A9F576"/>
    <w:rsid w:val="68ACAE97"/>
    <w:rsid w:val="68B3831A"/>
    <w:rsid w:val="68CAA21F"/>
    <w:rsid w:val="68EDE300"/>
    <w:rsid w:val="68F5EC99"/>
    <w:rsid w:val="692287DB"/>
    <w:rsid w:val="69248B0B"/>
    <w:rsid w:val="6925A7E3"/>
    <w:rsid w:val="6927EA5D"/>
    <w:rsid w:val="6934C6B9"/>
    <w:rsid w:val="693877F1"/>
    <w:rsid w:val="696A60E3"/>
    <w:rsid w:val="696E1645"/>
    <w:rsid w:val="6970A1BB"/>
    <w:rsid w:val="698EA22C"/>
    <w:rsid w:val="69918F0A"/>
    <w:rsid w:val="6996F61D"/>
    <w:rsid w:val="699A8B7A"/>
    <w:rsid w:val="699FAED5"/>
    <w:rsid w:val="69B38654"/>
    <w:rsid w:val="69C9A06C"/>
    <w:rsid w:val="69D8BE9B"/>
    <w:rsid w:val="69FED55C"/>
    <w:rsid w:val="6A5732B9"/>
    <w:rsid w:val="6A6B4B3E"/>
    <w:rsid w:val="6A6BD4BD"/>
    <w:rsid w:val="6A6E7814"/>
    <w:rsid w:val="6A8724E0"/>
    <w:rsid w:val="6A9B4E2A"/>
    <w:rsid w:val="6A9CEA9F"/>
    <w:rsid w:val="6AB1D243"/>
    <w:rsid w:val="6AD9789B"/>
    <w:rsid w:val="6AE5A316"/>
    <w:rsid w:val="6AE7EC33"/>
    <w:rsid w:val="6AF7C379"/>
    <w:rsid w:val="6B1F5FFF"/>
    <w:rsid w:val="6B3FD998"/>
    <w:rsid w:val="6B428284"/>
    <w:rsid w:val="6B573E77"/>
    <w:rsid w:val="6B6428A0"/>
    <w:rsid w:val="6B6EDD42"/>
    <w:rsid w:val="6B83D22B"/>
    <w:rsid w:val="6B92B43E"/>
    <w:rsid w:val="6BBF50EE"/>
    <w:rsid w:val="6BCA70CD"/>
    <w:rsid w:val="6BCFA564"/>
    <w:rsid w:val="6BD85947"/>
    <w:rsid w:val="6BECB2B3"/>
    <w:rsid w:val="6BEED5D0"/>
    <w:rsid w:val="6C2610C0"/>
    <w:rsid w:val="6C4292F0"/>
    <w:rsid w:val="6C4DB604"/>
    <w:rsid w:val="6C56B8A7"/>
    <w:rsid w:val="6C633D86"/>
    <w:rsid w:val="6C667679"/>
    <w:rsid w:val="6C804388"/>
    <w:rsid w:val="6C80E040"/>
    <w:rsid w:val="6C82B460"/>
    <w:rsid w:val="6C86E68E"/>
    <w:rsid w:val="6CABD38B"/>
    <w:rsid w:val="6CB12B6E"/>
    <w:rsid w:val="6CCD49DD"/>
    <w:rsid w:val="6CD1B740"/>
    <w:rsid w:val="6CD5F6BE"/>
    <w:rsid w:val="6CE82589"/>
    <w:rsid w:val="6CF38A2F"/>
    <w:rsid w:val="6D39AF98"/>
    <w:rsid w:val="6D79A9B2"/>
    <w:rsid w:val="6D810896"/>
    <w:rsid w:val="6DA0ADB2"/>
    <w:rsid w:val="6DA745D5"/>
    <w:rsid w:val="6DE775E6"/>
    <w:rsid w:val="6E0F8655"/>
    <w:rsid w:val="6E163EA3"/>
    <w:rsid w:val="6E211BB4"/>
    <w:rsid w:val="6E4432E0"/>
    <w:rsid w:val="6E5979AD"/>
    <w:rsid w:val="6E87E492"/>
    <w:rsid w:val="6ED5B1E2"/>
    <w:rsid w:val="6EDEA217"/>
    <w:rsid w:val="6EDF3BE8"/>
    <w:rsid w:val="6EF5C482"/>
    <w:rsid w:val="6F33B79C"/>
    <w:rsid w:val="6F53FEC4"/>
    <w:rsid w:val="6F787FDB"/>
    <w:rsid w:val="6F7F5916"/>
    <w:rsid w:val="6F87FCB4"/>
    <w:rsid w:val="6F8AC5C1"/>
    <w:rsid w:val="6F8E404F"/>
    <w:rsid w:val="6FA5DFEC"/>
    <w:rsid w:val="6FAC4DC2"/>
    <w:rsid w:val="6FB08E99"/>
    <w:rsid w:val="70021FDD"/>
    <w:rsid w:val="701D836B"/>
    <w:rsid w:val="70214AA7"/>
    <w:rsid w:val="7050006B"/>
    <w:rsid w:val="705CA3EB"/>
    <w:rsid w:val="706EAB0F"/>
    <w:rsid w:val="70A3047B"/>
    <w:rsid w:val="70ADE7B8"/>
    <w:rsid w:val="70B7AF30"/>
    <w:rsid w:val="70BDC63B"/>
    <w:rsid w:val="70DD447F"/>
    <w:rsid w:val="70E63C3C"/>
    <w:rsid w:val="70F304A8"/>
    <w:rsid w:val="70F86870"/>
    <w:rsid w:val="70F9FC9B"/>
    <w:rsid w:val="70FF1D95"/>
    <w:rsid w:val="710F1159"/>
    <w:rsid w:val="710F91EB"/>
    <w:rsid w:val="711ACCE3"/>
    <w:rsid w:val="71261477"/>
    <w:rsid w:val="714D68A2"/>
    <w:rsid w:val="71575F3D"/>
    <w:rsid w:val="716325D3"/>
    <w:rsid w:val="717240E0"/>
    <w:rsid w:val="7186C027"/>
    <w:rsid w:val="71886880"/>
    <w:rsid w:val="71CDE723"/>
    <w:rsid w:val="71D6F8CD"/>
    <w:rsid w:val="71E8E33F"/>
    <w:rsid w:val="71F258F4"/>
    <w:rsid w:val="71F609F5"/>
    <w:rsid w:val="71FA551A"/>
    <w:rsid w:val="720133A1"/>
    <w:rsid w:val="721405D3"/>
    <w:rsid w:val="7216FFC9"/>
    <w:rsid w:val="723137BE"/>
    <w:rsid w:val="72628E6F"/>
    <w:rsid w:val="7268CED4"/>
    <w:rsid w:val="726B2524"/>
    <w:rsid w:val="726B64A1"/>
    <w:rsid w:val="7273614D"/>
    <w:rsid w:val="7275BDD0"/>
    <w:rsid w:val="727604CE"/>
    <w:rsid w:val="727DBD89"/>
    <w:rsid w:val="72A68310"/>
    <w:rsid w:val="72C86733"/>
    <w:rsid w:val="730670AB"/>
    <w:rsid w:val="7330BD19"/>
    <w:rsid w:val="73366C36"/>
    <w:rsid w:val="734151A7"/>
    <w:rsid w:val="735C68C2"/>
    <w:rsid w:val="737E58DC"/>
    <w:rsid w:val="7381443B"/>
    <w:rsid w:val="7385BD4C"/>
    <w:rsid w:val="73A60B61"/>
    <w:rsid w:val="73AF5748"/>
    <w:rsid w:val="73B4340B"/>
    <w:rsid w:val="73BA5469"/>
    <w:rsid w:val="73C0524C"/>
    <w:rsid w:val="73E7DB37"/>
    <w:rsid w:val="73F26894"/>
    <w:rsid w:val="7409EEB6"/>
    <w:rsid w:val="7462F574"/>
    <w:rsid w:val="74A8DAB0"/>
    <w:rsid w:val="752FA92C"/>
    <w:rsid w:val="755D72E6"/>
    <w:rsid w:val="756064F6"/>
    <w:rsid w:val="75AA5B8E"/>
    <w:rsid w:val="75C0FFFD"/>
    <w:rsid w:val="75E8D1FD"/>
    <w:rsid w:val="7600EE41"/>
    <w:rsid w:val="762813ED"/>
    <w:rsid w:val="7631F5EE"/>
    <w:rsid w:val="76340030"/>
    <w:rsid w:val="763E4D54"/>
    <w:rsid w:val="765113F4"/>
    <w:rsid w:val="765881B6"/>
    <w:rsid w:val="766735C8"/>
    <w:rsid w:val="7672B2F1"/>
    <w:rsid w:val="768FE9DD"/>
    <w:rsid w:val="76DD4CFF"/>
    <w:rsid w:val="76F1B803"/>
    <w:rsid w:val="76F51606"/>
    <w:rsid w:val="770186A1"/>
    <w:rsid w:val="771234C7"/>
    <w:rsid w:val="771AB64F"/>
    <w:rsid w:val="772EEBBF"/>
    <w:rsid w:val="7736F42B"/>
    <w:rsid w:val="77435AF1"/>
    <w:rsid w:val="7756986B"/>
    <w:rsid w:val="777B9A56"/>
    <w:rsid w:val="77946F4C"/>
    <w:rsid w:val="77948020"/>
    <w:rsid w:val="77A186A7"/>
    <w:rsid w:val="77B8DB92"/>
    <w:rsid w:val="77C1763F"/>
    <w:rsid w:val="77C62BE3"/>
    <w:rsid w:val="77C7AF56"/>
    <w:rsid w:val="77CC3855"/>
    <w:rsid w:val="77DF343A"/>
    <w:rsid w:val="78022EB6"/>
    <w:rsid w:val="780FF2D3"/>
    <w:rsid w:val="7811BB88"/>
    <w:rsid w:val="7825234A"/>
    <w:rsid w:val="783CD019"/>
    <w:rsid w:val="78513AB1"/>
    <w:rsid w:val="785245BF"/>
    <w:rsid w:val="788AEDE8"/>
    <w:rsid w:val="789990FC"/>
    <w:rsid w:val="78A1D314"/>
    <w:rsid w:val="78A263C0"/>
    <w:rsid w:val="78AA9B13"/>
    <w:rsid w:val="78B1BF12"/>
    <w:rsid w:val="78BC6639"/>
    <w:rsid w:val="78D4D5BF"/>
    <w:rsid w:val="78D755EB"/>
    <w:rsid w:val="78E5B481"/>
    <w:rsid w:val="78FC39B9"/>
    <w:rsid w:val="790C6EB5"/>
    <w:rsid w:val="790E890A"/>
    <w:rsid w:val="791640B9"/>
    <w:rsid w:val="791679B6"/>
    <w:rsid w:val="7930B0B0"/>
    <w:rsid w:val="7931C483"/>
    <w:rsid w:val="7950ADE8"/>
    <w:rsid w:val="79542EA0"/>
    <w:rsid w:val="795D5C45"/>
    <w:rsid w:val="797518CC"/>
    <w:rsid w:val="7989F5B7"/>
    <w:rsid w:val="7993C699"/>
    <w:rsid w:val="79A87FB5"/>
    <w:rsid w:val="79B05937"/>
    <w:rsid w:val="79CD5494"/>
    <w:rsid w:val="79CF26EF"/>
    <w:rsid w:val="7A77AB37"/>
    <w:rsid w:val="7A78FF67"/>
    <w:rsid w:val="7A8323D6"/>
    <w:rsid w:val="7A971F6E"/>
    <w:rsid w:val="7AA7AC37"/>
    <w:rsid w:val="7AC9259B"/>
    <w:rsid w:val="7AEA58A5"/>
    <w:rsid w:val="7AEBABD5"/>
    <w:rsid w:val="7B1CD23C"/>
    <w:rsid w:val="7B29D4E2"/>
    <w:rsid w:val="7B3A7AFB"/>
    <w:rsid w:val="7B70D086"/>
    <w:rsid w:val="7B889EAE"/>
    <w:rsid w:val="7B8E0E53"/>
    <w:rsid w:val="7B8F8D1B"/>
    <w:rsid w:val="7B968C89"/>
    <w:rsid w:val="7B970E50"/>
    <w:rsid w:val="7BC60DF1"/>
    <w:rsid w:val="7C03BF96"/>
    <w:rsid w:val="7C131E8B"/>
    <w:rsid w:val="7C13B2DB"/>
    <w:rsid w:val="7C183C58"/>
    <w:rsid w:val="7C250408"/>
    <w:rsid w:val="7C427796"/>
    <w:rsid w:val="7C4A9F3D"/>
    <w:rsid w:val="7C592599"/>
    <w:rsid w:val="7C89879F"/>
    <w:rsid w:val="7C9002F4"/>
    <w:rsid w:val="7C969404"/>
    <w:rsid w:val="7C9C228C"/>
    <w:rsid w:val="7CAA80B9"/>
    <w:rsid w:val="7CB5B17C"/>
    <w:rsid w:val="7CEE7216"/>
    <w:rsid w:val="7CF4E00F"/>
    <w:rsid w:val="7D02B8F0"/>
    <w:rsid w:val="7D651653"/>
    <w:rsid w:val="7D75E3C4"/>
    <w:rsid w:val="7D764D30"/>
    <w:rsid w:val="7D92CDDD"/>
    <w:rsid w:val="7D9EBCDE"/>
    <w:rsid w:val="7DB30487"/>
    <w:rsid w:val="7DC9F3FF"/>
    <w:rsid w:val="7DF16910"/>
    <w:rsid w:val="7DF929AE"/>
    <w:rsid w:val="7E00155E"/>
    <w:rsid w:val="7E00E91C"/>
    <w:rsid w:val="7E090D46"/>
    <w:rsid w:val="7E402F1F"/>
    <w:rsid w:val="7E6F734B"/>
    <w:rsid w:val="7E706441"/>
    <w:rsid w:val="7E90AAFB"/>
    <w:rsid w:val="7E9AA6EB"/>
    <w:rsid w:val="7E9EDC87"/>
    <w:rsid w:val="7EA791C5"/>
    <w:rsid w:val="7EB4E412"/>
    <w:rsid w:val="7ECC0C4B"/>
    <w:rsid w:val="7ECF8289"/>
    <w:rsid w:val="7ED6724C"/>
    <w:rsid w:val="7EDCB8C4"/>
    <w:rsid w:val="7EE5C9E1"/>
    <w:rsid w:val="7EF0F510"/>
    <w:rsid w:val="7EF1BC77"/>
    <w:rsid w:val="7F30F7D2"/>
    <w:rsid w:val="7F56E8A2"/>
    <w:rsid w:val="7F79EA01"/>
    <w:rsid w:val="7FBB8918"/>
    <w:rsid w:val="7FBBF941"/>
    <w:rsid w:val="7FD808E5"/>
    <w:rsid w:val="7FE861A5"/>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E5CA00"/>
  <w15:docId w15:val="{54827C3C-BC4B-46E6-8209-0047666A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096EB4"/>
    <w:rPr>
      <w:sz w:val="16"/>
      <w:szCs w:val="16"/>
    </w:rPr>
  </w:style>
  <w:style w:type="paragraph" w:styleId="Komentarotekstas">
    <w:name w:val="annotation text"/>
    <w:basedOn w:val="prastasis"/>
    <w:link w:val="KomentarotekstasDiagrama"/>
    <w:unhideWhenUsed/>
    <w:rsid w:val="00096EB4"/>
    <w:rPr>
      <w:sz w:val="20"/>
    </w:rPr>
  </w:style>
  <w:style w:type="character" w:customStyle="1" w:styleId="KomentarotekstasDiagrama">
    <w:name w:val="Komentaro tekstas Diagrama"/>
    <w:basedOn w:val="Numatytasispastraiposriftas"/>
    <w:link w:val="Komentarotekstas"/>
    <w:rsid w:val="00096EB4"/>
    <w:rPr>
      <w:sz w:val="20"/>
    </w:rPr>
  </w:style>
  <w:style w:type="paragraph" w:styleId="Komentarotema">
    <w:name w:val="annotation subject"/>
    <w:basedOn w:val="Komentarotekstas"/>
    <w:next w:val="Komentarotekstas"/>
    <w:link w:val="KomentarotemaDiagrama"/>
    <w:semiHidden/>
    <w:unhideWhenUsed/>
    <w:rsid w:val="00096EB4"/>
    <w:rPr>
      <w:b/>
      <w:bCs/>
    </w:rPr>
  </w:style>
  <w:style w:type="character" w:customStyle="1" w:styleId="KomentarotemaDiagrama">
    <w:name w:val="Komentaro tema Diagrama"/>
    <w:basedOn w:val="KomentarotekstasDiagrama"/>
    <w:link w:val="Komentarotema"/>
    <w:semiHidden/>
    <w:rsid w:val="00096EB4"/>
    <w:rPr>
      <w:b/>
      <w:bCs/>
      <w:sz w:val="20"/>
    </w:rPr>
  </w:style>
  <w:style w:type="character" w:styleId="Hipersaitas">
    <w:name w:val="Hyperlink"/>
    <w:basedOn w:val="Numatytasispastraiposriftas"/>
    <w:unhideWhenUsed/>
    <w:rsid w:val="00C32436"/>
    <w:rPr>
      <w:color w:val="0000FF" w:themeColor="hyperlink"/>
      <w:u w:val="single"/>
    </w:rPr>
  </w:style>
  <w:style w:type="character" w:styleId="Neapdorotaspaminjimas">
    <w:name w:val="Unresolved Mention"/>
    <w:basedOn w:val="Numatytasispastraiposriftas"/>
    <w:uiPriority w:val="99"/>
    <w:semiHidden/>
    <w:unhideWhenUsed/>
    <w:rsid w:val="00C32436"/>
    <w:rPr>
      <w:color w:val="605E5C"/>
      <w:shd w:val="clear" w:color="auto" w:fill="E1DFDD"/>
    </w:rPr>
  </w:style>
  <w:style w:type="paragraph" w:styleId="Antrats">
    <w:name w:val="header"/>
    <w:basedOn w:val="prastasis"/>
    <w:link w:val="AntratsDiagrama"/>
    <w:semiHidden/>
    <w:unhideWhenUsed/>
    <w:rsid w:val="001D6FA9"/>
    <w:pPr>
      <w:tabs>
        <w:tab w:val="center" w:pos="4819"/>
        <w:tab w:val="right" w:pos="9638"/>
      </w:tabs>
    </w:pPr>
  </w:style>
  <w:style w:type="character" w:customStyle="1" w:styleId="AntratsDiagrama">
    <w:name w:val="Antraštės Diagrama"/>
    <w:basedOn w:val="Numatytasispastraiposriftas"/>
    <w:link w:val="Antrats"/>
    <w:semiHidden/>
    <w:rsid w:val="001D6FA9"/>
  </w:style>
  <w:style w:type="paragraph" w:styleId="Porat">
    <w:name w:val="footer"/>
    <w:basedOn w:val="prastasis"/>
    <w:link w:val="PoratDiagrama"/>
    <w:semiHidden/>
    <w:unhideWhenUsed/>
    <w:rsid w:val="001D6FA9"/>
    <w:pPr>
      <w:tabs>
        <w:tab w:val="center" w:pos="4819"/>
        <w:tab w:val="right" w:pos="9638"/>
      </w:tabs>
    </w:pPr>
  </w:style>
  <w:style w:type="character" w:customStyle="1" w:styleId="PoratDiagrama">
    <w:name w:val="Poraštė Diagrama"/>
    <w:basedOn w:val="Numatytasispastraiposriftas"/>
    <w:link w:val="Porat"/>
    <w:semiHidden/>
    <w:rsid w:val="001D6FA9"/>
  </w:style>
  <w:style w:type="paragraph" w:styleId="Pataisymai">
    <w:name w:val="Revision"/>
    <w:hidden/>
    <w:semiHidden/>
    <w:rsid w:val="005D3093"/>
  </w:style>
  <w:style w:type="paragraph" w:styleId="Puslapioinaostekstas">
    <w:name w:val="footnote text"/>
    <w:basedOn w:val="prastasis"/>
    <w:link w:val="PuslapioinaostekstasDiagrama"/>
    <w:uiPriority w:val="99"/>
    <w:semiHidden/>
    <w:unhideWhenUsed/>
    <w:rsid w:val="15171D9E"/>
    <w:rPr>
      <w:sz w:val="20"/>
    </w:rPr>
  </w:style>
  <w:style w:type="character" w:styleId="Puslapioinaosnuoroda">
    <w:name w:val="footnote reference"/>
    <w:basedOn w:val="Numatytasispastraiposriftas"/>
    <w:uiPriority w:val="99"/>
    <w:semiHidden/>
    <w:unhideWhenUsed/>
    <w:rPr>
      <w:vertAlign w:val="superscript"/>
    </w:rPr>
  </w:style>
  <w:style w:type="paragraph" w:styleId="Sraopastraipa">
    <w:name w:val="List Paragraph"/>
    <w:basedOn w:val="prastasis"/>
    <w:uiPriority w:val="34"/>
    <w:qFormat/>
    <w:rsid w:val="00F4767C"/>
    <w:pPr>
      <w:ind w:left="720"/>
      <w:contextualSpacing/>
    </w:pPr>
  </w:style>
  <w:style w:type="paragraph" w:customStyle="1" w:styleId="paragraph">
    <w:name w:val="paragraph"/>
    <w:basedOn w:val="prastasis"/>
    <w:rsid w:val="00021556"/>
    <w:pPr>
      <w:spacing w:before="100" w:beforeAutospacing="1" w:after="100" w:afterAutospacing="1"/>
    </w:pPr>
    <w:rPr>
      <w:szCs w:val="24"/>
      <w:lang w:eastAsia="lt-LT"/>
    </w:rPr>
  </w:style>
  <w:style w:type="character" w:customStyle="1" w:styleId="normaltextrun">
    <w:name w:val="normaltextrun"/>
    <w:basedOn w:val="Numatytasispastraiposriftas"/>
    <w:rsid w:val="00021556"/>
  </w:style>
  <w:style w:type="character" w:customStyle="1" w:styleId="eop">
    <w:name w:val="eop"/>
    <w:basedOn w:val="Numatytasispastraiposriftas"/>
    <w:rsid w:val="00021556"/>
  </w:style>
  <w:style w:type="table" w:styleId="Lentelstinklelis">
    <w:name w:val="Table Grid"/>
    <w:basedOn w:val="prastojilentel"/>
    <w:uiPriority w:val="39"/>
    <w:rsid w:val="002654D3"/>
    <w:rPr>
      <w:rFonts w:asciiTheme="minorHAnsi" w:eastAsiaTheme="minorHAnsi" w:hAnsiTheme="minorHAnsi" w:cstheme="minorBid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uiPriority w:val="99"/>
    <w:semiHidden/>
    <w:rsid w:val="002654D3"/>
    <w:rPr>
      <w:sz w:val="20"/>
    </w:rPr>
  </w:style>
  <w:style w:type="character" w:styleId="Paminjimas">
    <w:name w:val="Mention"/>
    <w:basedOn w:val="Numatytasispastraiposriftas"/>
    <w:uiPriority w:val="99"/>
    <w:unhideWhenUsed/>
    <w:rsid w:val="006D6C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245">
      <w:bodyDiv w:val="1"/>
      <w:marLeft w:val="0"/>
      <w:marRight w:val="0"/>
      <w:marTop w:val="0"/>
      <w:marBottom w:val="0"/>
      <w:divBdr>
        <w:top w:val="none" w:sz="0" w:space="0" w:color="auto"/>
        <w:left w:val="none" w:sz="0" w:space="0" w:color="auto"/>
        <w:bottom w:val="none" w:sz="0" w:space="0" w:color="auto"/>
        <w:right w:val="none" w:sz="0" w:space="0" w:color="auto"/>
      </w:divBdr>
    </w:div>
    <w:div w:id="12417114">
      <w:bodyDiv w:val="1"/>
      <w:marLeft w:val="0"/>
      <w:marRight w:val="0"/>
      <w:marTop w:val="0"/>
      <w:marBottom w:val="0"/>
      <w:divBdr>
        <w:top w:val="none" w:sz="0" w:space="0" w:color="auto"/>
        <w:left w:val="none" w:sz="0" w:space="0" w:color="auto"/>
        <w:bottom w:val="none" w:sz="0" w:space="0" w:color="auto"/>
        <w:right w:val="none" w:sz="0" w:space="0" w:color="auto"/>
      </w:divBdr>
    </w:div>
    <w:div w:id="42875381">
      <w:bodyDiv w:val="1"/>
      <w:marLeft w:val="0"/>
      <w:marRight w:val="0"/>
      <w:marTop w:val="0"/>
      <w:marBottom w:val="0"/>
      <w:divBdr>
        <w:top w:val="none" w:sz="0" w:space="0" w:color="auto"/>
        <w:left w:val="none" w:sz="0" w:space="0" w:color="auto"/>
        <w:bottom w:val="none" w:sz="0" w:space="0" w:color="auto"/>
        <w:right w:val="none" w:sz="0" w:space="0" w:color="auto"/>
      </w:divBdr>
    </w:div>
    <w:div w:id="57172617">
      <w:bodyDiv w:val="1"/>
      <w:marLeft w:val="0"/>
      <w:marRight w:val="0"/>
      <w:marTop w:val="0"/>
      <w:marBottom w:val="0"/>
      <w:divBdr>
        <w:top w:val="none" w:sz="0" w:space="0" w:color="auto"/>
        <w:left w:val="none" w:sz="0" w:space="0" w:color="auto"/>
        <w:bottom w:val="none" w:sz="0" w:space="0" w:color="auto"/>
        <w:right w:val="none" w:sz="0" w:space="0" w:color="auto"/>
      </w:divBdr>
    </w:div>
    <w:div w:id="63381705">
      <w:bodyDiv w:val="1"/>
      <w:marLeft w:val="0"/>
      <w:marRight w:val="0"/>
      <w:marTop w:val="0"/>
      <w:marBottom w:val="0"/>
      <w:divBdr>
        <w:top w:val="none" w:sz="0" w:space="0" w:color="auto"/>
        <w:left w:val="none" w:sz="0" w:space="0" w:color="auto"/>
        <w:bottom w:val="none" w:sz="0" w:space="0" w:color="auto"/>
        <w:right w:val="none" w:sz="0" w:space="0" w:color="auto"/>
      </w:divBdr>
      <w:divsChild>
        <w:div w:id="371197305">
          <w:marLeft w:val="0"/>
          <w:marRight w:val="0"/>
          <w:marTop w:val="0"/>
          <w:marBottom w:val="0"/>
          <w:divBdr>
            <w:top w:val="none" w:sz="0" w:space="0" w:color="auto"/>
            <w:left w:val="none" w:sz="0" w:space="0" w:color="auto"/>
            <w:bottom w:val="none" w:sz="0" w:space="0" w:color="auto"/>
            <w:right w:val="none" w:sz="0" w:space="0" w:color="auto"/>
          </w:divBdr>
        </w:div>
      </w:divsChild>
    </w:div>
    <w:div w:id="76171630">
      <w:bodyDiv w:val="1"/>
      <w:marLeft w:val="0"/>
      <w:marRight w:val="0"/>
      <w:marTop w:val="0"/>
      <w:marBottom w:val="0"/>
      <w:divBdr>
        <w:top w:val="none" w:sz="0" w:space="0" w:color="auto"/>
        <w:left w:val="none" w:sz="0" w:space="0" w:color="auto"/>
        <w:bottom w:val="none" w:sz="0" w:space="0" w:color="auto"/>
        <w:right w:val="none" w:sz="0" w:space="0" w:color="auto"/>
      </w:divBdr>
    </w:div>
    <w:div w:id="92632723">
      <w:bodyDiv w:val="1"/>
      <w:marLeft w:val="0"/>
      <w:marRight w:val="0"/>
      <w:marTop w:val="0"/>
      <w:marBottom w:val="0"/>
      <w:divBdr>
        <w:top w:val="none" w:sz="0" w:space="0" w:color="auto"/>
        <w:left w:val="none" w:sz="0" w:space="0" w:color="auto"/>
        <w:bottom w:val="none" w:sz="0" w:space="0" w:color="auto"/>
        <w:right w:val="none" w:sz="0" w:space="0" w:color="auto"/>
      </w:divBdr>
    </w:div>
    <w:div w:id="93016898">
      <w:bodyDiv w:val="1"/>
      <w:marLeft w:val="0"/>
      <w:marRight w:val="0"/>
      <w:marTop w:val="0"/>
      <w:marBottom w:val="0"/>
      <w:divBdr>
        <w:top w:val="none" w:sz="0" w:space="0" w:color="auto"/>
        <w:left w:val="none" w:sz="0" w:space="0" w:color="auto"/>
        <w:bottom w:val="none" w:sz="0" w:space="0" w:color="auto"/>
        <w:right w:val="none" w:sz="0" w:space="0" w:color="auto"/>
      </w:divBdr>
    </w:div>
    <w:div w:id="106512145">
      <w:bodyDiv w:val="1"/>
      <w:marLeft w:val="0"/>
      <w:marRight w:val="0"/>
      <w:marTop w:val="0"/>
      <w:marBottom w:val="0"/>
      <w:divBdr>
        <w:top w:val="none" w:sz="0" w:space="0" w:color="auto"/>
        <w:left w:val="none" w:sz="0" w:space="0" w:color="auto"/>
        <w:bottom w:val="none" w:sz="0" w:space="0" w:color="auto"/>
        <w:right w:val="none" w:sz="0" w:space="0" w:color="auto"/>
      </w:divBdr>
      <w:divsChild>
        <w:div w:id="1676684725">
          <w:marLeft w:val="0"/>
          <w:marRight w:val="0"/>
          <w:marTop w:val="0"/>
          <w:marBottom w:val="0"/>
          <w:divBdr>
            <w:top w:val="none" w:sz="0" w:space="0" w:color="auto"/>
            <w:left w:val="none" w:sz="0" w:space="0" w:color="auto"/>
            <w:bottom w:val="none" w:sz="0" w:space="0" w:color="auto"/>
            <w:right w:val="none" w:sz="0" w:space="0" w:color="auto"/>
          </w:divBdr>
        </w:div>
      </w:divsChild>
    </w:div>
    <w:div w:id="113911187">
      <w:bodyDiv w:val="1"/>
      <w:marLeft w:val="0"/>
      <w:marRight w:val="0"/>
      <w:marTop w:val="0"/>
      <w:marBottom w:val="0"/>
      <w:divBdr>
        <w:top w:val="none" w:sz="0" w:space="0" w:color="auto"/>
        <w:left w:val="none" w:sz="0" w:space="0" w:color="auto"/>
        <w:bottom w:val="none" w:sz="0" w:space="0" w:color="auto"/>
        <w:right w:val="none" w:sz="0" w:space="0" w:color="auto"/>
      </w:divBdr>
    </w:div>
    <w:div w:id="133375842">
      <w:bodyDiv w:val="1"/>
      <w:marLeft w:val="0"/>
      <w:marRight w:val="0"/>
      <w:marTop w:val="0"/>
      <w:marBottom w:val="0"/>
      <w:divBdr>
        <w:top w:val="none" w:sz="0" w:space="0" w:color="auto"/>
        <w:left w:val="none" w:sz="0" w:space="0" w:color="auto"/>
        <w:bottom w:val="none" w:sz="0" w:space="0" w:color="auto"/>
        <w:right w:val="none" w:sz="0" w:space="0" w:color="auto"/>
      </w:divBdr>
    </w:div>
    <w:div w:id="167715754">
      <w:bodyDiv w:val="1"/>
      <w:marLeft w:val="0"/>
      <w:marRight w:val="0"/>
      <w:marTop w:val="0"/>
      <w:marBottom w:val="0"/>
      <w:divBdr>
        <w:top w:val="none" w:sz="0" w:space="0" w:color="auto"/>
        <w:left w:val="none" w:sz="0" w:space="0" w:color="auto"/>
        <w:bottom w:val="none" w:sz="0" w:space="0" w:color="auto"/>
        <w:right w:val="none" w:sz="0" w:space="0" w:color="auto"/>
      </w:divBdr>
      <w:divsChild>
        <w:div w:id="1969311263">
          <w:marLeft w:val="0"/>
          <w:marRight w:val="0"/>
          <w:marTop w:val="0"/>
          <w:marBottom w:val="0"/>
          <w:divBdr>
            <w:top w:val="none" w:sz="0" w:space="0" w:color="auto"/>
            <w:left w:val="none" w:sz="0" w:space="0" w:color="auto"/>
            <w:bottom w:val="none" w:sz="0" w:space="0" w:color="auto"/>
            <w:right w:val="none" w:sz="0" w:space="0" w:color="auto"/>
          </w:divBdr>
        </w:div>
      </w:divsChild>
    </w:div>
    <w:div w:id="176308207">
      <w:bodyDiv w:val="1"/>
      <w:marLeft w:val="0"/>
      <w:marRight w:val="0"/>
      <w:marTop w:val="0"/>
      <w:marBottom w:val="0"/>
      <w:divBdr>
        <w:top w:val="none" w:sz="0" w:space="0" w:color="auto"/>
        <w:left w:val="none" w:sz="0" w:space="0" w:color="auto"/>
        <w:bottom w:val="none" w:sz="0" w:space="0" w:color="auto"/>
        <w:right w:val="none" w:sz="0" w:space="0" w:color="auto"/>
      </w:divBdr>
      <w:divsChild>
        <w:div w:id="1936789372">
          <w:marLeft w:val="0"/>
          <w:marRight w:val="0"/>
          <w:marTop w:val="0"/>
          <w:marBottom w:val="0"/>
          <w:divBdr>
            <w:top w:val="none" w:sz="0" w:space="0" w:color="auto"/>
            <w:left w:val="none" w:sz="0" w:space="0" w:color="auto"/>
            <w:bottom w:val="none" w:sz="0" w:space="0" w:color="auto"/>
            <w:right w:val="none" w:sz="0" w:space="0" w:color="auto"/>
          </w:divBdr>
        </w:div>
      </w:divsChild>
    </w:div>
    <w:div w:id="183835417">
      <w:bodyDiv w:val="1"/>
      <w:marLeft w:val="0"/>
      <w:marRight w:val="0"/>
      <w:marTop w:val="0"/>
      <w:marBottom w:val="0"/>
      <w:divBdr>
        <w:top w:val="none" w:sz="0" w:space="0" w:color="auto"/>
        <w:left w:val="none" w:sz="0" w:space="0" w:color="auto"/>
        <w:bottom w:val="none" w:sz="0" w:space="0" w:color="auto"/>
        <w:right w:val="none" w:sz="0" w:space="0" w:color="auto"/>
      </w:divBdr>
    </w:div>
    <w:div w:id="214317973">
      <w:bodyDiv w:val="1"/>
      <w:marLeft w:val="0"/>
      <w:marRight w:val="0"/>
      <w:marTop w:val="0"/>
      <w:marBottom w:val="0"/>
      <w:divBdr>
        <w:top w:val="none" w:sz="0" w:space="0" w:color="auto"/>
        <w:left w:val="none" w:sz="0" w:space="0" w:color="auto"/>
        <w:bottom w:val="none" w:sz="0" w:space="0" w:color="auto"/>
        <w:right w:val="none" w:sz="0" w:space="0" w:color="auto"/>
      </w:divBdr>
    </w:div>
    <w:div w:id="216278621">
      <w:bodyDiv w:val="1"/>
      <w:marLeft w:val="0"/>
      <w:marRight w:val="0"/>
      <w:marTop w:val="0"/>
      <w:marBottom w:val="0"/>
      <w:divBdr>
        <w:top w:val="none" w:sz="0" w:space="0" w:color="auto"/>
        <w:left w:val="none" w:sz="0" w:space="0" w:color="auto"/>
        <w:bottom w:val="none" w:sz="0" w:space="0" w:color="auto"/>
        <w:right w:val="none" w:sz="0" w:space="0" w:color="auto"/>
      </w:divBdr>
      <w:divsChild>
        <w:div w:id="1606377836">
          <w:marLeft w:val="0"/>
          <w:marRight w:val="0"/>
          <w:marTop w:val="0"/>
          <w:marBottom w:val="0"/>
          <w:divBdr>
            <w:top w:val="none" w:sz="0" w:space="0" w:color="auto"/>
            <w:left w:val="none" w:sz="0" w:space="0" w:color="auto"/>
            <w:bottom w:val="none" w:sz="0" w:space="0" w:color="auto"/>
            <w:right w:val="none" w:sz="0" w:space="0" w:color="auto"/>
          </w:divBdr>
        </w:div>
      </w:divsChild>
    </w:div>
    <w:div w:id="226839956">
      <w:bodyDiv w:val="1"/>
      <w:marLeft w:val="0"/>
      <w:marRight w:val="0"/>
      <w:marTop w:val="0"/>
      <w:marBottom w:val="0"/>
      <w:divBdr>
        <w:top w:val="none" w:sz="0" w:space="0" w:color="auto"/>
        <w:left w:val="none" w:sz="0" w:space="0" w:color="auto"/>
        <w:bottom w:val="none" w:sz="0" w:space="0" w:color="auto"/>
        <w:right w:val="none" w:sz="0" w:space="0" w:color="auto"/>
      </w:divBdr>
      <w:divsChild>
        <w:div w:id="1991207777">
          <w:marLeft w:val="0"/>
          <w:marRight w:val="0"/>
          <w:marTop w:val="0"/>
          <w:marBottom w:val="0"/>
          <w:divBdr>
            <w:top w:val="none" w:sz="0" w:space="0" w:color="auto"/>
            <w:left w:val="none" w:sz="0" w:space="0" w:color="auto"/>
            <w:bottom w:val="none" w:sz="0" w:space="0" w:color="auto"/>
            <w:right w:val="none" w:sz="0" w:space="0" w:color="auto"/>
          </w:divBdr>
        </w:div>
      </w:divsChild>
    </w:div>
    <w:div w:id="255095361">
      <w:bodyDiv w:val="1"/>
      <w:marLeft w:val="0"/>
      <w:marRight w:val="0"/>
      <w:marTop w:val="0"/>
      <w:marBottom w:val="0"/>
      <w:divBdr>
        <w:top w:val="none" w:sz="0" w:space="0" w:color="auto"/>
        <w:left w:val="none" w:sz="0" w:space="0" w:color="auto"/>
        <w:bottom w:val="none" w:sz="0" w:space="0" w:color="auto"/>
        <w:right w:val="none" w:sz="0" w:space="0" w:color="auto"/>
      </w:divBdr>
      <w:divsChild>
        <w:div w:id="825435823">
          <w:marLeft w:val="0"/>
          <w:marRight w:val="0"/>
          <w:marTop w:val="0"/>
          <w:marBottom w:val="0"/>
          <w:divBdr>
            <w:top w:val="none" w:sz="0" w:space="0" w:color="auto"/>
            <w:left w:val="none" w:sz="0" w:space="0" w:color="auto"/>
            <w:bottom w:val="none" w:sz="0" w:space="0" w:color="auto"/>
            <w:right w:val="none" w:sz="0" w:space="0" w:color="auto"/>
          </w:divBdr>
        </w:div>
      </w:divsChild>
    </w:div>
    <w:div w:id="257491440">
      <w:bodyDiv w:val="1"/>
      <w:marLeft w:val="0"/>
      <w:marRight w:val="0"/>
      <w:marTop w:val="0"/>
      <w:marBottom w:val="0"/>
      <w:divBdr>
        <w:top w:val="none" w:sz="0" w:space="0" w:color="auto"/>
        <w:left w:val="none" w:sz="0" w:space="0" w:color="auto"/>
        <w:bottom w:val="none" w:sz="0" w:space="0" w:color="auto"/>
        <w:right w:val="none" w:sz="0" w:space="0" w:color="auto"/>
      </w:divBdr>
      <w:divsChild>
        <w:div w:id="312610500">
          <w:marLeft w:val="0"/>
          <w:marRight w:val="0"/>
          <w:marTop w:val="0"/>
          <w:marBottom w:val="0"/>
          <w:divBdr>
            <w:top w:val="none" w:sz="0" w:space="0" w:color="auto"/>
            <w:left w:val="none" w:sz="0" w:space="0" w:color="auto"/>
            <w:bottom w:val="none" w:sz="0" w:space="0" w:color="auto"/>
            <w:right w:val="none" w:sz="0" w:space="0" w:color="auto"/>
          </w:divBdr>
        </w:div>
      </w:divsChild>
    </w:div>
    <w:div w:id="271328114">
      <w:bodyDiv w:val="1"/>
      <w:marLeft w:val="0"/>
      <w:marRight w:val="0"/>
      <w:marTop w:val="0"/>
      <w:marBottom w:val="0"/>
      <w:divBdr>
        <w:top w:val="none" w:sz="0" w:space="0" w:color="auto"/>
        <w:left w:val="none" w:sz="0" w:space="0" w:color="auto"/>
        <w:bottom w:val="none" w:sz="0" w:space="0" w:color="auto"/>
        <w:right w:val="none" w:sz="0" w:space="0" w:color="auto"/>
      </w:divBdr>
      <w:divsChild>
        <w:div w:id="1348555939">
          <w:marLeft w:val="0"/>
          <w:marRight w:val="0"/>
          <w:marTop w:val="0"/>
          <w:marBottom w:val="0"/>
          <w:divBdr>
            <w:top w:val="none" w:sz="0" w:space="0" w:color="auto"/>
            <w:left w:val="none" w:sz="0" w:space="0" w:color="auto"/>
            <w:bottom w:val="none" w:sz="0" w:space="0" w:color="auto"/>
            <w:right w:val="none" w:sz="0" w:space="0" w:color="auto"/>
          </w:divBdr>
        </w:div>
      </w:divsChild>
    </w:div>
    <w:div w:id="282274154">
      <w:bodyDiv w:val="1"/>
      <w:marLeft w:val="0"/>
      <w:marRight w:val="0"/>
      <w:marTop w:val="0"/>
      <w:marBottom w:val="0"/>
      <w:divBdr>
        <w:top w:val="none" w:sz="0" w:space="0" w:color="auto"/>
        <w:left w:val="none" w:sz="0" w:space="0" w:color="auto"/>
        <w:bottom w:val="none" w:sz="0" w:space="0" w:color="auto"/>
        <w:right w:val="none" w:sz="0" w:space="0" w:color="auto"/>
      </w:divBdr>
    </w:div>
    <w:div w:id="285936524">
      <w:bodyDiv w:val="1"/>
      <w:marLeft w:val="0"/>
      <w:marRight w:val="0"/>
      <w:marTop w:val="0"/>
      <w:marBottom w:val="0"/>
      <w:divBdr>
        <w:top w:val="none" w:sz="0" w:space="0" w:color="auto"/>
        <w:left w:val="none" w:sz="0" w:space="0" w:color="auto"/>
        <w:bottom w:val="none" w:sz="0" w:space="0" w:color="auto"/>
        <w:right w:val="none" w:sz="0" w:space="0" w:color="auto"/>
      </w:divBdr>
    </w:div>
    <w:div w:id="293025111">
      <w:bodyDiv w:val="1"/>
      <w:marLeft w:val="0"/>
      <w:marRight w:val="0"/>
      <w:marTop w:val="0"/>
      <w:marBottom w:val="0"/>
      <w:divBdr>
        <w:top w:val="none" w:sz="0" w:space="0" w:color="auto"/>
        <w:left w:val="none" w:sz="0" w:space="0" w:color="auto"/>
        <w:bottom w:val="none" w:sz="0" w:space="0" w:color="auto"/>
        <w:right w:val="none" w:sz="0" w:space="0" w:color="auto"/>
      </w:divBdr>
      <w:divsChild>
        <w:div w:id="700320712">
          <w:marLeft w:val="0"/>
          <w:marRight w:val="0"/>
          <w:marTop w:val="0"/>
          <w:marBottom w:val="0"/>
          <w:divBdr>
            <w:top w:val="none" w:sz="0" w:space="0" w:color="auto"/>
            <w:left w:val="none" w:sz="0" w:space="0" w:color="auto"/>
            <w:bottom w:val="none" w:sz="0" w:space="0" w:color="auto"/>
            <w:right w:val="none" w:sz="0" w:space="0" w:color="auto"/>
          </w:divBdr>
        </w:div>
      </w:divsChild>
    </w:div>
    <w:div w:id="303506809">
      <w:bodyDiv w:val="1"/>
      <w:marLeft w:val="0"/>
      <w:marRight w:val="0"/>
      <w:marTop w:val="0"/>
      <w:marBottom w:val="0"/>
      <w:divBdr>
        <w:top w:val="none" w:sz="0" w:space="0" w:color="auto"/>
        <w:left w:val="none" w:sz="0" w:space="0" w:color="auto"/>
        <w:bottom w:val="none" w:sz="0" w:space="0" w:color="auto"/>
        <w:right w:val="none" w:sz="0" w:space="0" w:color="auto"/>
      </w:divBdr>
      <w:divsChild>
        <w:div w:id="2092198550">
          <w:marLeft w:val="0"/>
          <w:marRight w:val="0"/>
          <w:marTop w:val="0"/>
          <w:marBottom w:val="0"/>
          <w:divBdr>
            <w:top w:val="none" w:sz="0" w:space="0" w:color="auto"/>
            <w:left w:val="none" w:sz="0" w:space="0" w:color="auto"/>
            <w:bottom w:val="none" w:sz="0" w:space="0" w:color="auto"/>
            <w:right w:val="none" w:sz="0" w:space="0" w:color="auto"/>
          </w:divBdr>
        </w:div>
      </w:divsChild>
    </w:div>
    <w:div w:id="318270856">
      <w:bodyDiv w:val="1"/>
      <w:marLeft w:val="0"/>
      <w:marRight w:val="0"/>
      <w:marTop w:val="0"/>
      <w:marBottom w:val="0"/>
      <w:divBdr>
        <w:top w:val="none" w:sz="0" w:space="0" w:color="auto"/>
        <w:left w:val="none" w:sz="0" w:space="0" w:color="auto"/>
        <w:bottom w:val="none" w:sz="0" w:space="0" w:color="auto"/>
        <w:right w:val="none" w:sz="0" w:space="0" w:color="auto"/>
      </w:divBdr>
    </w:div>
    <w:div w:id="342820875">
      <w:bodyDiv w:val="1"/>
      <w:marLeft w:val="0"/>
      <w:marRight w:val="0"/>
      <w:marTop w:val="0"/>
      <w:marBottom w:val="0"/>
      <w:divBdr>
        <w:top w:val="none" w:sz="0" w:space="0" w:color="auto"/>
        <w:left w:val="none" w:sz="0" w:space="0" w:color="auto"/>
        <w:bottom w:val="none" w:sz="0" w:space="0" w:color="auto"/>
        <w:right w:val="none" w:sz="0" w:space="0" w:color="auto"/>
      </w:divBdr>
      <w:divsChild>
        <w:div w:id="1730181526">
          <w:marLeft w:val="0"/>
          <w:marRight w:val="0"/>
          <w:marTop w:val="0"/>
          <w:marBottom w:val="0"/>
          <w:divBdr>
            <w:top w:val="none" w:sz="0" w:space="0" w:color="auto"/>
            <w:left w:val="none" w:sz="0" w:space="0" w:color="auto"/>
            <w:bottom w:val="none" w:sz="0" w:space="0" w:color="auto"/>
            <w:right w:val="none" w:sz="0" w:space="0" w:color="auto"/>
          </w:divBdr>
        </w:div>
      </w:divsChild>
    </w:div>
    <w:div w:id="354311728">
      <w:bodyDiv w:val="1"/>
      <w:marLeft w:val="0"/>
      <w:marRight w:val="0"/>
      <w:marTop w:val="0"/>
      <w:marBottom w:val="0"/>
      <w:divBdr>
        <w:top w:val="none" w:sz="0" w:space="0" w:color="auto"/>
        <w:left w:val="none" w:sz="0" w:space="0" w:color="auto"/>
        <w:bottom w:val="none" w:sz="0" w:space="0" w:color="auto"/>
        <w:right w:val="none" w:sz="0" w:space="0" w:color="auto"/>
      </w:divBdr>
      <w:divsChild>
        <w:div w:id="641737771">
          <w:marLeft w:val="0"/>
          <w:marRight w:val="0"/>
          <w:marTop w:val="0"/>
          <w:marBottom w:val="0"/>
          <w:divBdr>
            <w:top w:val="none" w:sz="0" w:space="0" w:color="auto"/>
            <w:left w:val="none" w:sz="0" w:space="0" w:color="auto"/>
            <w:bottom w:val="none" w:sz="0" w:space="0" w:color="auto"/>
            <w:right w:val="none" w:sz="0" w:space="0" w:color="auto"/>
          </w:divBdr>
        </w:div>
      </w:divsChild>
    </w:div>
    <w:div w:id="368380479">
      <w:bodyDiv w:val="1"/>
      <w:marLeft w:val="0"/>
      <w:marRight w:val="0"/>
      <w:marTop w:val="0"/>
      <w:marBottom w:val="0"/>
      <w:divBdr>
        <w:top w:val="none" w:sz="0" w:space="0" w:color="auto"/>
        <w:left w:val="none" w:sz="0" w:space="0" w:color="auto"/>
        <w:bottom w:val="none" w:sz="0" w:space="0" w:color="auto"/>
        <w:right w:val="none" w:sz="0" w:space="0" w:color="auto"/>
      </w:divBdr>
      <w:divsChild>
        <w:div w:id="1140030570">
          <w:marLeft w:val="0"/>
          <w:marRight w:val="0"/>
          <w:marTop w:val="0"/>
          <w:marBottom w:val="0"/>
          <w:divBdr>
            <w:top w:val="none" w:sz="0" w:space="0" w:color="auto"/>
            <w:left w:val="none" w:sz="0" w:space="0" w:color="auto"/>
            <w:bottom w:val="none" w:sz="0" w:space="0" w:color="auto"/>
            <w:right w:val="none" w:sz="0" w:space="0" w:color="auto"/>
          </w:divBdr>
        </w:div>
      </w:divsChild>
    </w:div>
    <w:div w:id="400253361">
      <w:bodyDiv w:val="1"/>
      <w:marLeft w:val="0"/>
      <w:marRight w:val="0"/>
      <w:marTop w:val="0"/>
      <w:marBottom w:val="0"/>
      <w:divBdr>
        <w:top w:val="none" w:sz="0" w:space="0" w:color="auto"/>
        <w:left w:val="none" w:sz="0" w:space="0" w:color="auto"/>
        <w:bottom w:val="none" w:sz="0" w:space="0" w:color="auto"/>
        <w:right w:val="none" w:sz="0" w:space="0" w:color="auto"/>
      </w:divBdr>
      <w:divsChild>
        <w:div w:id="2099251625">
          <w:marLeft w:val="0"/>
          <w:marRight w:val="0"/>
          <w:marTop w:val="0"/>
          <w:marBottom w:val="0"/>
          <w:divBdr>
            <w:top w:val="none" w:sz="0" w:space="0" w:color="auto"/>
            <w:left w:val="none" w:sz="0" w:space="0" w:color="auto"/>
            <w:bottom w:val="none" w:sz="0" w:space="0" w:color="auto"/>
            <w:right w:val="none" w:sz="0" w:space="0" w:color="auto"/>
          </w:divBdr>
        </w:div>
      </w:divsChild>
    </w:div>
    <w:div w:id="431054635">
      <w:bodyDiv w:val="1"/>
      <w:marLeft w:val="0"/>
      <w:marRight w:val="0"/>
      <w:marTop w:val="0"/>
      <w:marBottom w:val="0"/>
      <w:divBdr>
        <w:top w:val="none" w:sz="0" w:space="0" w:color="auto"/>
        <w:left w:val="none" w:sz="0" w:space="0" w:color="auto"/>
        <w:bottom w:val="none" w:sz="0" w:space="0" w:color="auto"/>
        <w:right w:val="none" w:sz="0" w:space="0" w:color="auto"/>
      </w:divBdr>
    </w:div>
    <w:div w:id="434980073">
      <w:bodyDiv w:val="1"/>
      <w:marLeft w:val="0"/>
      <w:marRight w:val="0"/>
      <w:marTop w:val="0"/>
      <w:marBottom w:val="0"/>
      <w:divBdr>
        <w:top w:val="none" w:sz="0" w:space="0" w:color="auto"/>
        <w:left w:val="none" w:sz="0" w:space="0" w:color="auto"/>
        <w:bottom w:val="none" w:sz="0" w:space="0" w:color="auto"/>
        <w:right w:val="none" w:sz="0" w:space="0" w:color="auto"/>
      </w:divBdr>
    </w:div>
    <w:div w:id="444274353">
      <w:bodyDiv w:val="1"/>
      <w:marLeft w:val="0"/>
      <w:marRight w:val="0"/>
      <w:marTop w:val="0"/>
      <w:marBottom w:val="0"/>
      <w:divBdr>
        <w:top w:val="none" w:sz="0" w:space="0" w:color="auto"/>
        <w:left w:val="none" w:sz="0" w:space="0" w:color="auto"/>
        <w:bottom w:val="none" w:sz="0" w:space="0" w:color="auto"/>
        <w:right w:val="none" w:sz="0" w:space="0" w:color="auto"/>
      </w:divBdr>
      <w:divsChild>
        <w:div w:id="1387680451">
          <w:marLeft w:val="0"/>
          <w:marRight w:val="0"/>
          <w:marTop w:val="0"/>
          <w:marBottom w:val="0"/>
          <w:divBdr>
            <w:top w:val="none" w:sz="0" w:space="0" w:color="auto"/>
            <w:left w:val="none" w:sz="0" w:space="0" w:color="auto"/>
            <w:bottom w:val="none" w:sz="0" w:space="0" w:color="auto"/>
            <w:right w:val="none" w:sz="0" w:space="0" w:color="auto"/>
          </w:divBdr>
        </w:div>
      </w:divsChild>
    </w:div>
    <w:div w:id="446658058">
      <w:bodyDiv w:val="1"/>
      <w:marLeft w:val="0"/>
      <w:marRight w:val="0"/>
      <w:marTop w:val="0"/>
      <w:marBottom w:val="0"/>
      <w:divBdr>
        <w:top w:val="none" w:sz="0" w:space="0" w:color="auto"/>
        <w:left w:val="none" w:sz="0" w:space="0" w:color="auto"/>
        <w:bottom w:val="none" w:sz="0" w:space="0" w:color="auto"/>
        <w:right w:val="none" w:sz="0" w:space="0" w:color="auto"/>
      </w:divBdr>
      <w:divsChild>
        <w:div w:id="366951342">
          <w:marLeft w:val="0"/>
          <w:marRight w:val="0"/>
          <w:marTop w:val="0"/>
          <w:marBottom w:val="0"/>
          <w:divBdr>
            <w:top w:val="none" w:sz="0" w:space="0" w:color="auto"/>
            <w:left w:val="none" w:sz="0" w:space="0" w:color="auto"/>
            <w:bottom w:val="none" w:sz="0" w:space="0" w:color="auto"/>
            <w:right w:val="none" w:sz="0" w:space="0" w:color="auto"/>
          </w:divBdr>
        </w:div>
      </w:divsChild>
    </w:div>
    <w:div w:id="475102556">
      <w:bodyDiv w:val="1"/>
      <w:marLeft w:val="0"/>
      <w:marRight w:val="0"/>
      <w:marTop w:val="0"/>
      <w:marBottom w:val="0"/>
      <w:divBdr>
        <w:top w:val="none" w:sz="0" w:space="0" w:color="auto"/>
        <w:left w:val="none" w:sz="0" w:space="0" w:color="auto"/>
        <w:bottom w:val="none" w:sz="0" w:space="0" w:color="auto"/>
        <w:right w:val="none" w:sz="0" w:space="0" w:color="auto"/>
      </w:divBdr>
    </w:div>
    <w:div w:id="477041040">
      <w:bodyDiv w:val="1"/>
      <w:marLeft w:val="0"/>
      <w:marRight w:val="0"/>
      <w:marTop w:val="0"/>
      <w:marBottom w:val="0"/>
      <w:divBdr>
        <w:top w:val="none" w:sz="0" w:space="0" w:color="auto"/>
        <w:left w:val="none" w:sz="0" w:space="0" w:color="auto"/>
        <w:bottom w:val="none" w:sz="0" w:space="0" w:color="auto"/>
        <w:right w:val="none" w:sz="0" w:space="0" w:color="auto"/>
      </w:divBdr>
    </w:div>
    <w:div w:id="478570140">
      <w:bodyDiv w:val="1"/>
      <w:marLeft w:val="0"/>
      <w:marRight w:val="0"/>
      <w:marTop w:val="0"/>
      <w:marBottom w:val="0"/>
      <w:divBdr>
        <w:top w:val="none" w:sz="0" w:space="0" w:color="auto"/>
        <w:left w:val="none" w:sz="0" w:space="0" w:color="auto"/>
        <w:bottom w:val="none" w:sz="0" w:space="0" w:color="auto"/>
        <w:right w:val="none" w:sz="0" w:space="0" w:color="auto"/>
      </w:divBdr>
      <w:divsChild>
        <w:div w:id="217402431">
          <w:marLeft w:val="0"/>
          <w:marRight w:val="0"/>
          <w:marTop w:val="0"/>
          <w:marBottom w:val="0"/>
          <w:divBdr>
            <w:top w:val="none" w:sz="0" w:space="0" w:color="auto"/>
            <w:left w:val="none" w:sz="0" w:space="0" w:color="auto"/>
            <w:bottom w:val="none" w:sz="0" w:space="0" w:color="auto"/>
            <w:right w:val="none" w:sz="0" w:space="0" w:color="auto"/>
          </w:divBdr>
        </w:div>
      </w:divsChild>
    </w:div>
    <w:div w:id="491019779">
      <w:bodyDiv w:val="1"/>
      <w:marLeft w:val="0"/>
      <w:marRight w:val="0"/>
      <w:marTop w:val="0"/>
      <w:marBottom w:val="0"/>
      <w:divBdr>
        <w:top w:val="none" w:sz="0" w:space="0" w:color="auto"/>
        <w:left w:val="none" w:sz="0" w:space="0" w:color="auto"/>
        <w:bottom w:val="none" w:sz="0" w:space="0" w:color="auto"/>
        <w:right w:val="none" w:sz="0" w:space="0" w:color="auto"/>
      </w:divBdr>
      <w:divsChild>
        <w:div w:id="1485312756">
          <w:marLeft w:val="0"/>
          <w:marRight w:val="0"/>
          <w:marTop w:val="0"/>
          <w:marBottom w:val="0"/>
          <w:divBdr>
            <w:top w:val="none" w:sz="0" w:space="0" w:color="auto"/>
            <w:left w:val="none" w:sz="0" w:space="0" w:color="auto"/>
            <w:bottom w:val="none" w:sz="0" w:space="0" w:color="auto"/>
            <w:right w:val="none" w:sz="0" w:space="0" w:color="auto"/>
          </w:divBdr>
        </w:div>
      </w:divsChild>
    </w:div>
    <w:div w:id="492990641">
      <w:bodyDiv w:val="1"/>
      <w:marLeft w:val="0"/>
      <w:marRight w:val="0"/>
      <w:marTop w:val="0"/>
      <w:marBottom w:val="0"/>
      <w:divBdr>
        <w:top w:val="none" w:sz="0" w:space="0" w:color="auto"/>
        <w:left w:val="none" w:sz="0" w:space="0" w:color="auto"/>
        <w:bottom w:val="none" w:sz="0" w:space="0" w:color="auto"/>
        <w:right w:val="none" w:sz="0" w:space="0" w:color="auto"/>
      </w:divBdr>
    </w:div>
    <w:div w:id="496388770">
      <w:bodyDiv w:val="1"/>
      <w:marLeft w:val="0"/>
      <w:marRight w:val="0"/>
      <w:marTop w:val="0"/>
      <w:marBottom w:val="0"/>
      <w:divBdr>
        <w:top w:val="none" w:sz="0" w:space="0" w:color="auto"/>
        <w:left w:val="none" w:sz="0" w:space="0" w:color="auto"/>
        <w:bottom w:val="none" w:sz="0" w:space="0" w:color="auto"/>
        <w:right w:val="none" w:sz="0" w:space="0" w:color="auto"/>
      </w:divBdr>
      <w:divsChild>
        <w:div w:id="92822588">
          <w:marLeft w:val="0"/>
          <w:marRight w:val="0"/>
          <w:marTop w:val="0"/>
          <w:marBottom w:val="0"/>
          <w:divBdr>
            <w:top w:val="none" w:sz="0" w:space="0" w:color="auto"/>
            <w:left w:val="none" w:sz="0" w:space="0" w:color="auto"/>
            <w:bottom w:val="none" w:sz="0" w:space="0" w:color="auto"/>
            <w:right w:val="none" w:sz="0" w:space="0" w:color="auto"/>
          </w:divBdr>
        </w:div>
      </w:divsChild>
    </w:div>
    <w:div w:id="497575662">
      <w:bodyDiv w:val="1"/>
      <w:marLeft w:val="0"/>
      <w:marRight w:val="0"/>
      <w:marTop w:val="0"/>
      <w:marBottom w:val="0"/>
      <w:divBdr>
        <w:top w:val="none" w:sz="0" w:space="0" w:color="auto"/>
        <w:left w:val="none" w:sz="0" w:space="0" w:color="auto"/>
        <w:bottom w:val="none" w:sz="0" w:space="0" w:color="auto"/>
        <w:right w:val="none" w:sz="0" w:space="0" w:color="auto"/>
      </w:divBdr>
      <w:divsChild>
        <w:div w:id="896281614">
          <w:marLeft w:val="0"/>
          <w:marRight w:val="0"/>
          <w:marTop w:val="0"/>
          <w:marBottom w:val="0"/>
          <w:divBdr>
            <w:top w:val="none" w:sz="0" w:space="0" w:color="auto"/>
            <w:left w:val="none" w:sz="0" w:space="0" w:color="auto"/>
            <w:bottom w:val="none" w:sz="0" w:space="0" w:color="auto"/>
            <w:right w:val="none" w:sz="0" w:space="0" w:color="auto"/>
          </w:divBdr>
        </w:div>
      </w:divsChild>
    </w:div>
    <w:div w:id="512182092">
      <w:bodyDiv w:val="1"/>
      <w:marLeft w:val="0"/>
      <w:marRight w:val="0"/>
      <w:marTop w:val="0"/>
      <w:marBottom w:val="0"/>
      <w:divBdr>
        <w:top w:val="none" w:sz="0" w:space="0" w:color="auto"/>
        <w:left w:val="none" w:sz="0" w:space="0" w:color="auto"/>
        <w:bottom w:val="none" w:sz="0" w:space="0" w:color="auto"/>
        <w:right w:val="none" w:sz="0" w:space="0" w:color="auto"/>
      </w:divBdr>
    </w:div>
    <w:div w:id="520781788">
      <w:bodyDiv w:val="1"/>
      <w:marLeft w:val="0"/>
      <w:marRight w:val="0"/>
      <w:marTop w:val="0"/>
      <w:marBottom w:val="0"/>
      <w:divBdr>
        <w:top w:val="none" w:sz="0" w:space="0" w:color="auto"/>
        <w:left w:val="none" w:sz="0" w:space="0" w:color="auto"/>
        <w:bottom w:val="none" w:sz="0" w:space="0" w:color="auto"/>
        <w:right w:val="none" w:sz="0" w:space="0" w:color="auto"/>
      </w:divBdr>
      <w:divsChild>
        <w:div w:id="1645699974">
          <w:marLeft w:val="0"/>
          <w:marRight w:val="0"/>
          <w:marTop w:val="0"/>
          <w:marBottom w:val="0"/>
          <w:divBdr>
            <w:top w:val="none" w:sz="0" w:space="0" w:color="auto"/>
            <w:left w:val="none" w:sz="0" w:space="0" w:color="auto"/>
            <w:bottom w:val="none" w:sz="0" w:space="0" w:color="auto"/>
            <w:right w:val="none" w:sz="0" w:space="0" w:color="auto"/>
          </w:divBdr>
        </w:div>
      </w:divsChild>
    </w:div>
    <w:div w:id="531842281">
      <w:bodyDiv w:val="1"/>
      <w:marLeft w:val="0"/>
      <w:marRight w:val="0"/>
      <w:marTop w:val="0"/>
      <w:marBottom w:val="0"/>
      <w:divBdr>
        <w:top w:val="none" w:sz="0" w:space="0" w:color="auto"/>
        <w:left w:val="none" w:sz="0" w:space="0" w:color="auto"/>
        <w:bottom w:val="none" w:sz="0" w:space="0" w:color="auto"/>
        <w:right w:val="none" w:sz="0" w:space="0" w:color="auto"/>
      </w:divBdr>
      <w:divsChild>
        <w:div w:id="1208762834">
          <w:marLeft w:val="0"/>
          <w:marRight w:val="0"/>
          <w:marTop w:val="0"/>
          <w:marBottom w:val="0"/>
          <w:divBdr>
            <w:top w:val="none" w:sz="0" w:space="0" w:color="auto"/>
            <w:left w:val="none" w:sz="0" w:space="0" w:color="auto"/>
            <w:bottom w:val="none" w:sz="0" w:space="0" w:color="auto"/>
            <w:right w:val="none" w:sz="0" w:space="0" w:color="auto"/>
          </w:divBdr>
        </w:div>
      </w:divsChild>
    </w:div>
    <w:div w:id="628123568">
      <w:bodyDiv w:val="1"/>
      <w:marLeft w:val="0"/>
      <w:marRight w:val="0"/>
      <w:marTop w:val="0"/>
      <w:marBottom w:val="0"/>
      <w:divBdr>
        <w:top w:val="none" w:sz="0" w:space="0" w:color="auto"/>
        <w:left w:val="none" w:sz="0" w:space="0" w:color="auto"/>
        <w:bottom w:val="none" w:sz="0" w:space="0" w:color="auto"/>
        <w:right w:val="none" w:sz="0" w:space="0" w:color="auto"/>
      </w:divBdr>
    </w:div>
    <w:div w:id="634262214">
      <w:bodyDiv w:val="1"/>
      <w:marLeft w:val="0"/>
      <w:marRight w:val="0"/>
      <w:marTop w:val="0"/>
      <w:marBottom w:val="0"/>
      <w:divBdr>
        <w:top w:val="none" w:sz="0" w:space="0" w:color="auto"/>
        <w:left w:val="none" w:sz="0" w:space="0" w:color="auto"/>
        <w:bottom w:val="none" w:sz="0" w:space="0" w:color="auto"/>
        <w:right w:val="none" w:sz="0" w:space="0" w:color="auto"/>
      </w:divBdr>
      <w:divsChild>
        <w:div w:id="1688021202">
          <w:marLeft w:val="0"/>
          <w:marRight w:val="0"/>
          <w:marTop w:val="0"/>
          <w:marBottom w:val="0"/>
          <w:divBdr>
            <w:top w:val="none" w:sz="0" w:space="0" w:color="auto"/>
            <w:left w:val="none" w:sz="0" w:space="0" w:color="auto"/>
            <w:bottom w:val="none" w:sz="0" w:space="0" w:color="auto"/>
            <w:right w:val="none" w:sz="0" w:space="0" w:color="auto"/>
          </w:divBdr>
        </w:div>
      </w:divsChild>
    </w:div>
    <w:div w:id="636182131">
      <w:bodyDiv w:val="1"/>
      <w:marLeft w:val="0"/>
      <w:marRight w:val="0"/>
      <w:marTop w:val="0"/>
      <w:marBottom w:val="0"/>
      <w:divBdr>
        <w:top w:val="none" w:sz="0" w:space="0" w:color="auto"/>
        <w:left w:val="none" w:sz="0" w:space="0" w:color="auto"/>
        <w:bottom w:val="none" w:sz="0" w:space="0" w:color="auto"/>
        <w:right w:val="none" w:sz="0" w:space="0" w:color="auto"/>
      </w:divBdr>
    </w:div>
    <w:div w:id="662198758">
      <w:bodyDiv w:val="1"/>
      <w:marLeft w:val="0"/>
      <w:marRight w:val="0"/>
      <w:marTop w:val="0"/>
      <w:marBottom w:val="0"/>
      <w:divBdr>
        <w:top w:val="none" w:sz="0" w:space="0" w:color="auto"/>
        <w:left w:val="none" w:sz="0" w:space="0" w:color="auto"/>
        <w:bottom w:val="none" w:sz="0" w:space="0" w:color="auto"/>
        <w:right w:val="none" w:sz="0" w:space="0" w:color="auto"/>
      </w:divBdr>
    </w:div>
    <w:div w:id="672730368">
      <w:bodyDiv w:val="1"/>
      <w:marLeft w:val="0"/>
      <w:marRight w:val="0"/>
      <w:marTop w:val="0"/>
      <w:marBottom w:val="0"/>
      <w:divBdr>
        <w:top w:val="none" w:sz="0" w:space="0" w:color="auto"/>
        <w:left w:val="none" w:sz="0" w:space="0" w:color="auto"/>
        <w:bottom w:val="none" w:sz="0" w:space="0" w:color="auto"/>
        <w:right w:val="none" w:sz="0" w:space="0" w:color="auto"/>
      </w:divBdr>
      <w:divsChild>
        <w:div w:id="1823158617">
          <w:marLeft w:val="0"/>
          <w:marRight w:val="0"/>
          <w:marTop w:val="0"/>
          <w:marBottom w:val="0"/>
          <w:divBdr>
            <w:top w:val="none" w:sz="0" w:space="0" w:color="auto"/>
            <w:left w:val="none" w:sz="0" w:space="0" w:color="auto"/>
            <w:bottom w:val="none" w:sz="0" w:space="0" w:color="auto"/>
            <w:right w:val="none" w:sz="0" w:space="0" w:color="auto"/>
          </w:divBdr>
        </w:div>
      </w:divsChild>
    </w:div>
    <w:div w:id="672923686">
      <w:bodyDiv w:val="1"/>
      <w:marLeft w:val="0"/>
      <w:marRight w:val="0"/>
      <w:marTop w:val="0"/>
      <w:marBottom w:val="0"/>
      <w:divBdr>
        <w:top w:val="none" w:sz="0" w:space="0" w:color="auto"/>
        <w:left w:val="none" w:sz="0" w:space="0" w:color="auto"/>
        <w:bottom w:val="none" w:sz="0" w:space="0" w:color="auto"/>
        <w:right w:val="none" w:sz="0" w:space="0" w:color="auto"/>
      </w:divBdr>
      <w:divsChild>
        <w:div w:id="1760901642">
          <w:marLeft w:val="0"/>
          <w:marRight w:val="0"/>
          <w:marTop w:val="0"/>
          <w:marBottom w:val="0"/>
          <w:divBdr>
            <w:top w:val="none" w:sz="0" w:space="0" w:color="auto"/>
            <w:left w:val="none" w:sz="0" w:space="0" w:color="auto"/>
            <w:bottom w:val="none" w:sz="0" w:space="0" w:color="auto"/>
            <w:right w:val="none" w:sz="0" w:space="0" w:color="auto"/>
          </w:divBdr>
        </w:div>
      </w:divsChild>
    </w:div>
    <w:div w:id="693116108">
      <w:bodyDiv w:val="1"/>
      <w:marLeft w:val="0"/>
      <w:marRight w:val="0"/>
      <w:marTop w:val="0"/>
      <w:marBottom w:val="0"/>
      <w:divBdr>
        <w:top w:val="none" w:sz="0" w:space="0" w:color="auto"/>
        <w:left w:val="none" w:sz="0" w:space="0" w:color="auto"/>
        <w:bottom w:val="none" w:sz="0" w:space="0" w:color="auto"/>
        <w:right w:val="none" w:sz="0" w:space="0" w:color="auto"/>
      </w:divBdr>
    </w:div>
    <w:div w:id="701831860">
      <w:bodyDiv w:val="1"/>
      <w:marLeft w:val="0"/>
      <w:marRight w:val="0"/>
      <w:marTop w:val="0"/>
      <w:marBottom w:val="0"/>
      <w:divBdr>
        <w:top w:val="none" w:sz="0" w:space="0" w:color="auto"/>
        <w:left w:val="none" w:sz="0" w:space="0" w:color="auto"/>
        <w:bottom w:val="none" w:sz="0" w:space="0" w:color="auto"/>
        <w:right w:val="none" w:sz="0" w:space="0" w:color="auto"/>
      </w:divBdr>
    </w:div>
    <w:div w:id="711614256">
      <w:bodyDiv w:val="1"/>
      <w:marLeft w:val="0"/>
      <w:marRight w:val="0"/>
      <w:marTop w:val="0"/>
      <w:marBottom w:val="0"/>
      <w:divBdr>
        <w:top w:val="none" w:sz="0" w:space="0" w:color="auto"/>
        <w:left w:val="none" w:sz="0" w:space="0" w:color="auto"/>
        <w:bottom w:val="none" w:sz="0" w:space="0" w:color="auto"/>
        <w:right w:val="none" w:sz="0" w:space="0" w:color="auto"/>
      </w:divBdr>
    </w:div>
    <w:div w:id="719672793">
      <w:bodyDiv w:val="1"/>
      <w:marLeft w:val="0"/>
      <w:marRight w:val="0"/>
      <w:marTop w:val="0"/>
      <w:marBottom w:val="0"/>
      <w:divBdr>
        <w:top w:val="none" w:sz="0" w:space="0" w:color="auto"/>
        <w:left w:val="none" w:sz="0" w:space="0" w:color="auto"/>
        <w:bottom w:val="none" w:sz="0" w:space="0" w:color="auto"/>
        <w:right w:val="none" w:sz="0" w:space="0" w:color="auto"/>
      </w:divBdr>
    </w:div>
    <w:div w:id="737437016">
      <w:bodyDiv w:val="1"/>
      <w:marLeft w:val="0"/>
      <w:marRight w:val="0"/>
      <w:marTop w:val="0"/>
      <w:marBottom w:val="0"/>
      <w:divBdr>
        <w:top w:val="none" w:sz="0" w:space="0" w:color="auto"/>
        <w:left w:val="none" w:sz="0" w:space="0" w:color="auto"/>
        <w:bottom w:val="none" w:sz="0" w:space="0" w:color="auto"/>
        <w:right w:val="none" w:sz="0" w:space="0" w:color="auto"/>
      </w:divBdr>
    </w:div>
    <w:div w:id="738360689">
      <w:bodyDiv w:val="1"/>
      <w:marLeft w:val="0"/>
      <w:marRight w:val="0"/>
      <w:marTop w:val="0"/>
      <w:marBottom w:val="0"/>
      <w:divBdr>
        <w:top w:val="none" w:sz="0" w:space="0" w:color="auto"/>
        <w:left w:val="none" w:sz="0" w:space="0" w:color="auto"/>
        <w:bottom w:val="none" w:sz="0" w:space="0" w:color="auto"/>
        <w:right w:val="none" w:sz="0" w:space="0" w:color="auto"/>
      </w:divBdr>
      <w:divsChild>
        <w:div w:id="503590746">
          <w:marLeft w:val="0"/>
          <w:marRight w:val="0"/>
          <w:marTop w:val="0"/>
          <w:marBottom w:val="0"/>
          <w:divBdr>
            <w:top w:val="none" w:sz="0" w:space="0" w:color="auto"/>
            <w:left w:val="none" w:sz="0" w:space="0" w:color="auto"/>
            <w:bottom w:val="none" w:sz="0" w:space="0" w:color="auto"/>
            <w:right w:val="none" w:sz="0" w:space="0" w:color="auto"/>
          </w:divBdr>
        </w:div>
      </w:divsChild>
    </w:div>
    <w:div w:id="749430357">
      <w:bodyDiv w:val="1"/>
      <w:marLeft w:val="0"/>
      <w:marRight w:val="0"/>
      <w:marTop w:val="0"/>
      <w:marBottom w:val="0"/>
      <w:divBdr>
        <w:top w:val="none" w:sz="0" w:space="0" w:color="auto"/>
        <w:left w:val="none" w:sz="0" w:space="0" w:color="auto"/>
        <w:bottom w:val="none" w:sz="0" w:space="0" w:color="auto"/>
        <w:right w:val="none" w:sz="0" w:space="0" w:color="auto"/>
      </w:divBdr>
    </w:div>
    <w:div w:id="760567523">
      <w:bodyDiv w:val="1"/>
      <w:marLeft w:val="0"/>
      <w:marRight w:val="0"/>
      <w:marTop w:val="0"/>
      <w:marBottom w:val="0"/>
      <w:divBdr>
        <w:top w:val="none" w:sz="0" w:space="0" w:color="auto"/>
        <w:left w:val="none" w:sz="0" w:space="0" w:color="auto"/>
        <w:bottom w:val="none" w:sz="0" w:space="0" w:color="auto"/>
        <w:right w:val="none" w:sz="0" w:space="0" w:color="auto"/>
      </w:divBdr>
    </w:div>
    <w:div w:id="769931683">
      <w:bodyDiv w:val="1"/>
      <w:marLeft w:val="0"/>
      <w:marRight w:val="0"/>
      <w:marTop w:val="0"/>
      <w:marBottom w:val="0"/>
      <w:divBdr>
        <w:top w:val="none" w:sz="0" w:space="0" w:color="auto"/>
        <w:left w:val="none" w:sz="0" w:space="0" w:color="auto"/>
        <w:bottom w:val="none" w:sz="0" w:space="0" w:color="auto"/>
        <w:right w:val="none" w:sz="0" w:space="0" w:color="auto"/>
      </w:divBdr>
      <w:divsChild>
        <w:div w:id="1842506787">
          <w:marLeft w:val="0"/>
          <w:marRight w:val="0"/>
          <w:marTop w:val="0"/>
          <w:marBottom w:val="0"/>
          <w:divBdr>
            <w:top w:val="none" w:sz="0" w:space="0" w:color="auto"/>
            <w:left w:val="none" w:sz="0" w:space="0" w:color="auto"/>
            <w:bottom w:val="none" w:sz="0" w:space="0" w:color="auto"/>
            <w:right w:val="none" w:sz="0" w:space="0" w:color="auto"/>
          </w:divBdr>
        </w:div>
      </w:divsChild>
    </w:div>
    <w:div w:id="777260781">
      <w:bodyDiv w:val="1"/>
      <w:marLeft w:val="0"/>
      <w:marRight w:val="0"/>
      <w:marTop w:val="0"/>
      <w:marBottom w:val="0"/>
      <w:divBdr>
        <w:top w:val="none" w:sz="0" w:space="0" w:color="auto"/>
        <w:left w:val="none" w:sz="0" w:space="0" w:color="auto"/>
        <w:bottom w:val="none" w:sz="0" w:space="0" w:color="auto"/>
        <w:right w:val="none" w:sz="0" w:space="0" w:color="auto"/>
      </w:divBdr>
      <w:divsChild>
        <w:div w:id="2109958426">
          <w:marLeft w:val="0"/>
          <w:marRight w:val="0"/>
          <w:marTop w:val="0"/>
          <w:marBottom w:val="0"/>
          <w:divBdr>
            <w:top w:val="none" w:sz="0" w:space="0" w:color="auto"/>
            <w:left w:val="none" w:sz="0" w:space="0" w:color="auto"/>
            <w:bottom w:val="none" w:sz="0" w:space="0" w:color="auto"/>
            <w:right w:val="none" w:sz="0" w:space="0" w:color="auto"/>
          </w:divBdr>
        </w:div>
      </w:divsChild>
    </w:div>
    <w:div w:id="786314772">
      <w:bodyDiv w:val="1"/>
      <w:marLeft w:val="0"/>
      <w:marRight w:val="0"/>
      <w:marTop w:val="0"/>
      <w:marBottom w:val="0"/>
      <w:divBdr>
        <w:top w:val="none" w:sz="0" w:space="0" w:color="auto"/>
        <w:left w:val="none" w:sz="0" w:space="0" w:color="auto"/>
        <w:bottom w:val="none" w:sz="0" w:space="0" w:color="auto"/>
        <w:right w:val="none" w:sz="0" w:space="0" w:color="auto"/>
      </w:divBdr>
    </w:div>
    <w:div w:id="793329335">
      <w:bodyDiv w:val="1"/>
      <w:marLeft w:val="0"/>
      <w:marRight w:val="0"/>
      <w:marTop w:val="0"/>
      <w:marBottom w:val="0"/>
      <w:divBdr>
        <w:top w:val="none" w:sz="0" w:space="0" w:color="auto"/>
        <w:left w:val="none" w:sz="0" w:space="0" w:color="auto"/>
        <w:bottom w:val="none" w:sz="0" w:space="0" w:color="auto"/>
        <w:right w:val="none" w:sz="0" w:space="0" w:color="auto"/>
      </w:divBdr>
      <w:divsChild>
        <w:div w:id="244806465">
          <w:marLeft w:val="0"/>
          <w:marRight w:val="0"/>
          <w:marTop w:val="0"/>
          <w:marBottom w:val="0"/>
          <w:divBdr>
            <w:top w:val="none" w:sz="0" w:space="0" w:color="auto"/>
            <w:left w:val="none" w:sz="0" w:space="0" w:color="auto"/>
            <w:bottom w:val="none" w:sz="0" w:space="0" w:color="auto"/>
            <w:right w:val="none" w:sz="0" w:space="0" w:color="auto"/>
          </w:divBdr>
        </w:div>
      </w:divsChild>
    </w:div>
    <w:div w:id="814682900">
      <w:bodyDiv w:val="1"/>
      <w:marLeft w:val="0"/>
      <w:marRight w:val="0"/>
      <w:marTop w:val="0"/>
      <w:marBottom w:val="0"/>
      <w:divBdr>
        <w:top w:val="none" w:sz="0" w:space="0" w:color="auto"/>
        <w:left w:val="none" w:sz="0" w:space="0" w:color="auto"/>
        <w:bottom w:val="none" w:sz="0" w:space="0" w:color="auto"/>
        <w:right w:val="none" w:sz="0" w:space="0" w:color="auto"/>
      </w:divBdr>
    </w:div>
    <w:div w:id="841555623">
      <w:bodyDiv w:val="1"/>
      <w:marLeft w:val="0"/>
      <w:marRight w:val="0"/>
      <w:marTop w:val="0"/>
      <w:marBottom w:val="0"/>
      <w:divBdr>
        <w:top w:val="none" w:sz="0" w:space="0" w:color="auto"/>
        <w:left w:val="none" w:sz="0" w:space="0" w:color="auto"/>
        <w:bottom w:val="none" w:sz="0" w:space="0" w:color="auto"/>
        <w:right w:val="none" w:sz="0" w:space="0" w:color="auto"/>
      </w:divBdr>
    </w:div>
    <w:div w:id="842672433">
      <w:bodyDiv w:val="1"/>
      <w:marLeft w:val="0"/>
      <w:marRight w:val="0"/>
      <w:marTop w:val="0"/>
      <w:marBottom w:val="0"/>
      <w:divBdr>
        <w:top w:val="none" w:sz="0" w:space="0" w:color="auto"/>
        <w:left w:val="none" w:sz="0" w:space="0" w:color="auto"/>
        <w:bottom w:val="none" w:sz="0" w:space="0" w:color="auto"/>
        <w:right w:val="none" w:sz="0" w:space="0" w:color="auto"/>
      </w:divBdr>
    </w:div>
    <w:div w:id="860168251">
      <w:bodyDiv w:val="1"/>
      <w:marLeft w:val="0"/>
      <w:marRight w:val="0"/>
      <w:marTop w:val="0"/>
      <w:marBottom w:val="0"/>
      <w:divBdr>
        <w:top w:val="none" w:sz="0" w:space="0" w:color="auto"/>
        <w:left w:val="none" w:sz="0" w:space="0" w:color="auto"/>
        <w:bottom w:val="none" w:sz="0" w:space="0" w:color="auto"/>
        <w:right w:val="none" w:sz="0" w:space="0" w:color="auto"/>
      </w:divBdr>
      <w:divsChild>
        <w:div w:id="2103066563">
          <w:marLeft w:val="0"/>
          <w:marRight w:val="0"/>
          <w:marTop w:val="0"/>
          <w:marBottom w:val="0"/>
          <w:divBdr>
            <w:top w:val="none" w:sz="0" w:space="0" w:color="auto"/>
            <w:left w:val="none" w:sz="0" w:space="0" w:color="auto"/>
            <w:bottom w:val="none" w:sz="0" w:space="0" w:color="auto"/>
            <w:right w:val="none" w:sz="0" w:space="0" w:color="auto"/>
          </w:divBdr>
        </w:div>
      </w:divsChild>
    </w:div>
    <w:div w:id="877931532">
      <w:bodyDiv w:val="1"/>
      <w:marLeft w:val="0"/>
      <w:marRight w:val="0"/>
      <w:marTop w:val="0"/>
      <w:marBottom w:val="0"/>
      <w:divBdr>
        <w:top w:val="none" w:sz="0" w:space="0" w:color="auto"/>
        <w:left w:val="none" w:sz="0" w:space="0" w:color="auto"/>
        <w:bottom w:val="none" w:sz="0" w:space="0" w:color="auto"/>
        <w:right w:val="none" w:sz="0" w:space="0" w:color="auto"/>
      </w:divBdr>
      <w:divsChild>
        <w:div w:id="1984852171">
          <w:marLeft w:val="0"/>
          <w:marRight w:val="0"/>
          <w:marTop w:val="0"/>
          <w:marBottom w:val="0"/>
          <w:divBdr>
            <w:top w:val="none" w:sz="0" w:space="0" w:color="auto"/>
            <w:left w:val="none" w:sz="0" w:space="0" w:color="auto"/>
            <w:bottom w:val="none" w:sz="0" w:space="0" w:color="auto"/>
            <w:right w:val="none" w:sz="0" w:space="0" w:color="auto"/>
          </w:divBdr>
        </w:div>
      </w:divsChild>
    </w:div>
    <w:div w:id="879558980">
      <w:bodyDiv w:val="1"/>
      <w:marLeft w:val="0"/>
      <w:marRight w:val="0"/>
      <w:marTop w:val="0"/>
      <w:marBottom w:val="0"/>
      <w:divBdr>
        <w:top w:val="none" w:sz="0" w:space="0" w:color="auto"/>
        <w:left w:val="none" w:sz="0" w:space="0" w:color="auto"/>
        <w:bottom w:val="none" w:sz="0" w:space="0" w:color="auto"/>
        <w:right w:val="none" w:sz="0" w:space="0" w:color="auto"/>
      </w:divBdr>
    </w:div>
    <w:div w:id="896741673">
      <w:bodyDiv w:val="1"/>
      <w:marLeft w:val="0"/>
      <w:marRight w:val="0"/>
      <w:marTop w:val="0"/>
      <w:marBottom w:val="0"/>
      <w:divBdr>
        <w:top w:val="none" w:sz="0" w:space="0" w:color="auto"/>
        <w:left w:val="none" w:sz="0" w:space="0" w:color="auto"/>
        <w:bottom w:val="none" w:sz="0" w:space="0" w:color="auto"/>
        <w:right w:val="none" w:sz="0" w:space="0" w:color="auto"/>
      </w:divBdr>
      <w:divsChild>
        <w:div w:id="350841107">
          <w:marLeft w:val="0"/>
          <w:marRight w:val="0"/>
          <w:marTop w:val="0"/>
          <w:marBottom w:val="0"/>
          <w:divBdr>
            <w:top w:val="none" w:sz="0" w:space="0" w:color="auto"/>
            <w:left w:val="none" w:sz="0" w:space="0" w:color="auto"/>
            <w:bottom w:val="none" w:sz="0" w:space="0" w:color="auto"/>
            <w:right w:val="none" w:sz="0" w:space="0" w:color="auto"/>
          </w:divBdr>
        </w:div>
      </w:divsChild>
    </w:div>
    <w:div w:id="898856985">
      <w:bodyDiv w:val="1"/>
      <w:marLeft w:val="0"/>
      <w:marRight w:val="0"/>
      <w:marTop w:val="0"/>
      <w:marBottom w:val="0"/>
      <w:divBdr>
        <w:top w:val="none" w:sz="0" w:space="0" w:color="auto"/>
        <w:left w:val="none" w:sz="0" w:space="0" w:color="auto"/>
        <w:bottom w:val="none" w:sz="0" w:space="0" w:color="auto"/>
        <w:right w:val="none" w:sz="0" w:space="0" w:color="auto"/>
      </w:divBdr>
    </w:div>
    <w:div w:id="942490253">
      <w:bodyDiv w:val="1"/>
      <w:marLeft w:val="0"/>
      <w:marRight w:val="0"/>
      <w:marTop w:val="0"/>
      <w:marBottom w:val="0"/>
      <w:divBdr>
        <w:top w:val="none" w:sz="0" w:space="0" w:color="auto"/>
        <w:left w:val="none" w:sz="0" w:space="0" w:color="auto"/>
        <w:bottom w:val="none" w:sz="0" w:space="0" w:color="auto"/>
        <w:right w:val="none" w:sz="0" w:space="0" w:color="auto"/>
      </w:divBdr>
    </w:div>
    <w:div w:id="947080451">
      <w:bodyDiv w:val="1"/>
      <w:marLeft w:val="0"/>
      <w:marRight w:val="0"/>
      <w:marTop w:val="0"/>
      <w:marBottom w:val="0"/>
      <w:divBdr>
        <w:top w:val="none" w:sz="0" w:space="0" w:color="auto"/>
        <w:left w:val="none" w:sz="0" w:space="0" w:color="auto"/>
        <w:bottom w:val="none" w:sz="0" w:space="0" w:color="auto"/>
        <w:right w:val="none" w:sz="0" w:space="0" w:color="auto"/>
      </w:divBdr>
      <w:divsChild>
        <w:div w:id="1899198764">
          <w:marLeft w:val="0"/>
          <w:marRight w:val="0"/>
          <w:marTop w:val="0"/>
          <w:marBottom w:val="0"/>
          <w:divBdr>
            <w:top w:val="none" w:sz="0" w:space="0" w:color="auto"/>
            <w:left w:val="none" w:sz="0" w:space="0" w:color="auto"/>
            <w:bottom w:val="none" w:sz="0" w:space="0" w:color="auto"/>
            <w:right w:val="none" w:sz="0" w:space="0" w:color="auto"/>
          </w:divBdr>
        </w:div>
      </w:divsChild>
    </w:div>
    <w:div w:id="950354891">
      <w:bodyDiv w:val="1"/>
      <w:marLeft w:val="0"/>
      <w:marRight w:val="0"/>
      <w:marTop w:val="0"/>
      <w:marBottom w:val="0"/>
      <w:divBdr>
        <w:top w:val="none" w:sz="0" w:space="0" w:color="auto"/>
        <w:left w:val="none" w:sz="0" w:space="0" w:color="auto"/>
        <w:bottom w:val="none" w:sz="0" w:space="0" w:color="auto"/>
        <w:right w:val="none" w:sz="0" w:space="0" w:color="auto"/>
      </w:divBdr>
      <w:divsChild>
        <w:div w:id="563221263">
          <w:marLeft w:val="0"/>
          <w:marRight w:val="0"/>
          <w:marTop w:val="0"/>
          <w:marBottom w:val="0"/>
          <w:divBdr>
            <w:top w:val="none" w:sz="0" w:space="0" w:color="auto"/>
            <w:left w:val="none" w:sz="0" w:space="0" w:color="auto"/>
            <w:bottom w:val="none" w:sz="0" w:space="0" w:color="auto"/>
            <w:right w:val="none" w:sz="0" w:space="0" w:color="auto"/>
          </w:divBdr>
        </w:div>
      </w:divsChild>
    </w:div>
    <w:div w:id="960307386">
      <w:bodyDiv w:val="1"/>
      <w:marLeft w:val="0"/>
      <w:marRight w:val="0"/>
      <w:marTop w:val="0"/>
      <w:marBottom w:val="0"/>
      <w:divBdr>
        <w:top w:val="none" w:sz="0" w:space="0" w:color="auto"/>
        <w:left w:val="none" w:sz="0" w:space="0" w:color="auto"/>
        <w:bottom w:val="none" w:sz="0" w:space="0" w:color="auto"/>
        <w:right w:val="none" w:sz="0" w:space="0" w:color="auto"/>
      </w:divBdr>
      <w:divsChild>
        <w:div w:id="183907156">
          <w:marLeft w:val="0"/>
          <w:marRight w:val="0"/>
          <w:marTop w:val="0"/>
          <w:marBottom w:val="0"/>
          <w:divBdr>
            <w:top w:val="none" w:sz="0" w:space="0" w:color="auto"/>
            <w:left w:val="none" w:sz="0" w:space="0" w:color="auto"/>
            <w:bottom w:val="none" w:sz="0" w:space="0" w:color="auto"/>
            <w:right w:val="none" w:sz="0" w:space="0" w:color="auto"/>
          </w:divBdr>
        </w:div>
      </w:divsChild>
    </w:div>
    <w:div w:id="972095755">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974797759">
      <w:bodyDiv w:val="1"/>
      <w:marLeft w:val="0"/>
      <w:marRight w:val="0"/>
      <w:marTop w:val="0"/>
      <w:marBottom w:val="0"/>
      <w:divBdr>
        <w:top w:val="none" w:sz="0" w:space="0" w:color="auto"/>
        <w:left w:val="none" w:sz="0" w:space="0" w:color="auto"/>
        <w:bottom w:val="none" w:sz="0" w:space="0" w:color="auto"/>
        <w:right w:val="none" w:sz="0" w:space="0" w:color="auto"/>
      </w:divBdr>
    </w:div>
    <w:div w:id="983895653">
      <w:bodyDiv w:val="1"/>
      <w:marLeft w:val="0"/>
      <w:marRight w:val="0"/>
      <w:marTop w:val="0"/>
      <w:marBottom w:val="0"/>
      <w:divBdr>
        <w:top w:val="none" w:sz="0" w:space="0" w:color="auto"/>
        <w:left w:val="none" w:sz="0" w:space="0" w:color="auto"/>
        <w:bottom w:val="none" w:sz="0" w:space="0" w:color="auto"/>
        <w:right w:val="none" w:sz="0" w:space="0" w:color="auto"/>
      </w:divBdr>
    </w:div>
    <w:div w:id="992443125">
      <w:bodyDiv w:val="1"/>
      <w:marLeft w:val="0"/>
      <w:marRight w:val="0"/>
      <w:marTop w:val="0"/>
      <w:marBottom w:val="0"/>
      <w:divBdr>
        <w:top w:val="none" w:sz="0" w:space="0" w:color="auto"/>
        <w:left w:val="none" w:sz="0" w:space="0" w:color="auto"/>
        <w:bottom w:val="none" w:sz="0" w:space="0" w:color="auto"/>
        <w:right w:val="none" w:sz="0" w:space="0" w:color="auto"/>
      </w:divBdr>
    </w:div>
    <w:div w:id="998970018">
      <w:bodyDiv w:val="1"/>
      <w:marLeft w:val="0"/>
      <w:marRight w:val="0"/>
      <w:marTop w:val="0"/>
      <w:marBottom w:val="0"/>
      <w:divBdr>
        <w:top w:val="none" w:sz="0" w:space="0" w:color="auto"/>
        <w:left w:val="none" w:sz="0" w:space="0" w:color="auto"/>
        <w:bottom w:val="none" w:sz="0" w:space="0" w:color="auto"/>
        <w:right w:val="none" w:sz="0" w:space="0" w:color="auto"/>
      </w:divBdr>
    </w:div>
    <w:div w:id="1012027550">
      <w:bodyDiv w:val="1"/>
      <w:marLeft w:val="0"/>
      <w:marRight w:val="0"/>
      <w:marTop w:val="0"/>
      <w:marBottom w:val="0"/>
      <w:divBdr>
        <w:top w:val="none" w:sz="0" w:space="0" w:color="auto"/>
        <w:left w:val="none" w:sz="0" w:space="0" w:color="auto"/>
        <w:bottom w:val="none" w:sz="0" w:space="0" w:color="auto"/>
        <w:right w:val="none" w:sz="0" w:space="0" w:color="auto"/>
      </w:divBdr>
    </w:div>
    <w:div w:id="1031804393">
      <w:bodyDiv w:val="1"/>
      <w:marLeft w:val="0"/>
      <w:marRight w:val="0"/>
      <w:marTop w:val="0"/>
      <w:marBottom w:val="0"/>
      <w:divBdr>
        <w:top w:val="none" w:sz="0" w:space="0" w:color="auto"/>
        <w:left w:val="none" w:sz="0" w:space="0" w:color="auto"/>
        <w:bottom w:val="none" w:sz="0" w:space="0" w:color="auto"/>
        <w:right w:val="none" w:sz="0" w:space="0" w:color="auto"/>
      </w:divBdr>
    </w:div>
    <w:div w:id="1044518953">
      <w:bodyDiv w:val="1"/>
      <w:marLeft w:val="0"/>
      <w:marRight w:val="0"/>
      <w:marTop w:val="0"/>
      <w:marBottom w:val="0"/>
      <w:divBdr>
        <w:top w:val="none" w:sz="0" w:space="0" w:color="auto"/>
        <w:left w:val="none" w:sz="0" w:space="0" w:color="auto"/>
        <w:bottom w:val="none" w:sz="0" w:space="0" w:color="auto"/>
        <w:right w:val="none" w:sz="0" w:space="0" w:color="auto"/>
      </w:divBdr>
    </w:div>
    <w:div w:id="1076322709">
      <w:bodyDiv w:val="1"/>
      <w:marLeft w:val="0"/>
      <w:marRight w:val="0"/>
      <w:marTop w:val="0"/>
      <w:marBottom w:val="0"/>
      <w:divBdr>
        <w:top w:val="none" w:sz="0" w:space="0" w:color="auto"/>
        <w:left w:val="none" w:sz="0" w:space="0" w:color="auto"/>
        <w:bottom w:val="none" w:sz="0" w:space="0" w:color="auto"/>
        <w:right w:val="none" w:sz="0" w:space="0" w:color="auto"/>
      </w:divBdr>
      <w:divsChild>
        <w:div w:id="2139955647">
          <w:marLeft w:val="0"/>
          <w:marRight w:val="0"/>
          <w:marTop w:val="0"/>
          <w:marBottom w:val="0"/>
          <w:divBdr>
            <w:top w:val="none" w:sz="0" w:space="0" w:color="auto"/>
            <w:left w:val="none" w:sz="0" w:space="0" w:color="auto"/>
            <w:bottom w:val="none" w:sz="0" w:space="0" w:color="auto"/>
            <w:right w:val="none" w:sz="0" w:space="0" w:color="auto"/>
          </w:divBdr>
        </w:div>
      </w:divsChild>
    </w:div>
    <w:div w:id="1098061636">
      <w:bodyDiv w:val="1"/>
      <w:marLeft w:val="0"/>
      <w:marRight w:val="0"/>
      <w:marTop w:val="0"/>
      <w:marBottom w:val="0"/>
      <w:divBdr>
        <w:top w:val="none" w:sz="0" w:space="0" w:color="auto"/>
        <w:left w:val="none" w:sz="0" w:space="0" w:color="auto"/>
        <w:bottom w:val="none" w:sz="0" w:space="0" w:color="auto"/>
        <w:right w:val="none" w:sz="0" w:space="0" w:color="auto"/>
      </w:divBdr>
      <w:divsChild>
        <w:div w:id="258371433">
          <w:marLeft w:val="0"/>
          <w:marRight w:val="0"/>
          <w:marTop w:val="0"/>
          <w:marBottom w:val="0"/>
          <w:divBdr>
            <w:top w:val="none" w:sz="0" w:space="0" w:color="auto"/>
            <w:left w:val="none" w:sz="0" w:space="0" w:color="auto"/>
            <w:bottom w:val="none" w:sz="0" w:space="0" w:color="auto"/>
            <w:right w:val="none" w:sz="0" w:space="0" w:color="auto"/>
          </w:divBdr>
        </w:div>
      </w:divsChild>
    </w:div>
    <w:div w:id="1098210601">
      <w:bodyDiv w:val="1"/>
      <w:marLeft w:val="0"/>
      <w:marRight w:val="0"/>
      <w:marTop w:val="0"/>
      <w:marBottom w:val="0"/>
      <w:divBdr>
        <w:top w:val="none" w:sz="0" w:space="0" w:color="auto"/>
        <w:left w:val="none" w:sz="0" w:space="0" w:color="auto"/>
        <w:bottom w:val="none" w:sz="0" w:space="0" w:color="auto"/>
        <w:right w:val="none" w:sz="0" w:space="0" w:color="auto"/>
      </w:divBdr>
    </w:div>
    <w:div w:id="1098792916">
      <w:bodyDiv w:val="1"/>
      <w:marLeft w:val="0"/>
      <w:marRight w:val="0"/>
      <w:marTop w:val="0"/>
      <w:marBottom w:val="0"/>
      <w:divBdr>
        <w:top w:val="none" w:sz="0" w:space="0" w:color="auto"/>
        <w:left w:val="none" w:sz="0" w:space="0" w:color="auto"/>
        <w:bottom w:val="none" w:sz="0" w:space="0" w:color="auto"/>
        <w:right w:val="none" w:sz="0" w:space="0" w:color="auto"/>
      </w:divBdr>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140533730">
      <w:bodyDiv w:val="1"/>
      <w:marLeft w:val="0"/>
      <w:marRight w:val="0"/>
      <w:marTop w:val="0"/>
      <w:marBottom w:val="0"/>
      <w:divBdr>
        <w:top w:val="none" w:sz="0" w:space="0" w:color="auto"/>
        <w:left w:val="none" w:sz="0" w:space="0" w:color="auto"/>
        <w:bottom w:val="none" w:sz="0" w:space="0" w:color="auto"/>
        <w:right w:val="none" w:sz="0" w:space="0" w:color="auto"/>
      </w:divBdr>
      <w:divsChild>
        <w:div w:id="2103722237">
          <w:marLeft w:val="0"/>
          <w:marRight w:val="0"/>
          <w:marTop w:val="0"/>
          <w:marBottom w:val="0"/>
          <w:divBdr>
            <w:top w:val="none" w:sz="0" w:space="0" w:color="auto"/>
            <w:left w:val="none" w:sz="0" w:space="0" w:color="auto"/>
            <w:bottom w:val="none" w:sz="0" w:space="0" w:color="auto"/>
            <w:right w:val="none" w:sz="0" w:space="0" w:color="auto"/>
          </w:divBdr>
        </w:div>
      </w:divsChild>
    </w:div>
    <w:div w:id="1156413880">
      <w:bodyDiv w:val="1"/>
      <w:marLeft w:val="0"/>
      <w:marRight w:val="0"/>
      <w:marTop w:val="0"/>
      <w:marBottom w:val="0"/>
      <w:divBdr>
        <w:top w:val="none" w:sz="0" w:space="0" w:color="auto"/>
        <w:left w:val="none" w:sz="0" w:space="0" w:color="auto"/>
        <w:bottom w:val="none" w:sz="0" w:space="0" w:color="auto"/>
        <w:right w:val="none" w:sz="0" w:space="0" w:color="auto"/>
      </w:divBdr>
      <w:divsChild>
        <w:div w:id="2102602820">
          <w:marLeft w:val="0"/>
          <w:marRight w:val="0"/>
          <w:marTop w:val="0"/>
          <w:marBottom w:val="0"/>
          <w:divBdr>
            <w:top w:val="none" w:sz="0" w:space="0" w:color="auto"/>
            <w:left w:val="none" w:sz="0" w:space="0" w:color="auto"/>
            <w:bottom w:val="none" w:sz="0" w:space="0" w:color="auto"/>
            <w:right w:val="none" w:sz="0" w:space="0" w:color="auto"/>
          </w:divBdr>
        </w:div>
      </w:divsChild>
    </w:div>
    <w:div w:id="1156841931">
      <w:bodyDiv w:val="1"/>
      <w:marLeft w:val="0"/>
      <w:marRight w:val="0"/>
      <w:marTop w:val="0"/>
      <w:marBottom w:val="0"/>
      <w:divBdr>
        <w:top w:val="none" w:sz="0" w:space="0" w:color="auto"/>
        <w:left w:val="none" w:sz="0" w:space="0" w:color="auto"/>
        <w:bottom w:val="none" w:sz="0" w:space="0" w:color="auto"/>
        <w:right w:val="none" w:sz="0" w:space="0" w:color="auto"/>
      </w:divBdr>
    </w:div>
    <w:div w:id="1158955911">
      <w:bodyDiv w:val="1"/>
      <w:marLeft w:val="0"/>
      <w:marRight w:val="0"/>
      <w:marTop w:val="0"/>
      <w:marBottom w:val="0"/>
      <w:divBdr>
        <w:top w:val="none" w:sz="0" w:space="0" w:color="auto"/>
        <w:left w:val="none" w:sz="0" w:space="0" w:color="auto"/>
        <w:bottom w:val="none" w:sz="0" w:space="0" w:color="auto"/>
        <w:right w:val="none" w:sz="0" w:space="0" w:color="auto"/>
      </w:divBdr>
      <w:divsChild>
        <w:div w:id="1121454032">
          <w:marLeft w:val="0"/>
          <w:marRight w:val="0"/>
          <w:marTop w:val="0"/>
          <w:marBottom w:val="0"/>
          <w:divBdr>
            <w:top w:val="none" w:sz="0" w:space="0" w:color="auto"/>
            <w:left w:val="none" w:sz="0" w:space="0" w:color="auto"/>
            <w:bottom w:val="none" w:sz="0" w:space="0" w:color="auto"/>
            <w:right w:val="none" w:sz="0" w:space="0" w:color="auto"/>
          </w:divBdr>
        </w:div>
      </w:divsChild>
    </w:div>
    <w:div w:id="1185361000">
      <w:bodyDiv w:val="1"/>
      <w:marLeft w:val="0"/>
      <w:marRight w:val="0"/>
      <w:marTop w:val="0"/>
      <w:marBottom w:val="0"/>
      <w:divBdr>
        <w:top w:val="none" w:sz="0" w:space="0" w:color="auto"/>
        <w:left w:val="none" w:sz="0" w:space="0" w:color="auto"/>
        <w:bottom w:val="none" w:sz="0" w:space="0" w:color="auto"/>
        <w:right w:val="none" w:sz="0" w:space="0" w:color="auto"/>
      </w:divBdr>
    </w:div>
    <w:div w:id="1185485753">
      <w:bodyDiv w:val="1"/>
      <w:marLeft w:val="0"/>
      <w:marRight w:val="0"/>
      <w:marTop w:val="0"/>
      <w:marBottom w:val="0"/>
      <w:divBdr>
        <w:top w:val="none" w:sz="0" w:space="0" w:color="auto"/>
        <w:left w:val="none" w:sz="0" w:space="0" w:color="auto"/>
        <w:bottom w:val="none" w:sz="0" w:space="0" w:color="auto"/>
        <w:right w:val="none" w:sz="0" w:space="0" w:color="auto"/>
      </w:divBdr>
    </w:div>
    <w:div w:id="1206020744">
      <w:bodyDiv w:val="1"/>
      <w:marLeft w:val="0"/>
      <w:marRight w:val="0"/>
      <w:marTop w:val="0"/>
      <w:marBottom w:val="0"/>
      <w:divBdr>
        <w:top w:val="none" w:sz="0" w:space="0" w:color="auto"/>
        <w:left w:val="none" w:sz="0" w:space="0" w:color="auto"/>
        <w:bottom w:val="none" w:sz="0" w:space="0" w:color="auto"/>
        <w:right w:val="none" w:sz="0" w:space="0" w:color="auto"/>
      </w:divBdr>
    </w:div>
    <w:div w:id="1231845142">
      <w:bodyDiv w:val="1"/>
      <w:marLeft w:val="0"/>
      <w:marRight w:val="0"/>
      <w:marTop w:val="0"/>
      <w:marBottom w:val="0"/>
      <w:divBdr>
        <w:top w:val="none" w:sz="0" w:space="0" w:color="auto"/>
        <w:left w:val="none" w:sz="0" w:space="0" w:color="auto"/>
        <w:bottom w:val="none" w:sz="0" w:space="0" w:color="auto"/>
        <w:right w:val="none" w:sz="0" w:space="0" w:color="auto"/>
      </w:divBdr>
      <w:divsChild>
        <w:div w:id="1429543623">
          <w:marLeft w:val="0"/>
          <w:marRight w:val="0"/>
          <w:marTop w:val="0"/>
          <w:marBottom w:val="0"/>
          <w:divBdr>
            <w:top w:val="none" w:sz="0" w:space="0" w:color="auto"/>
            <w:left w:val="none" w:sz="0" w:space="0" w:color="auto"/>
            <w:bottom w:val="none" w:sz="0" w:space="0" w:color="auto"/>
            <w:right w:val="none" w:sz="0" w:space="0" w:color="auto"/>
          </w:divBdr>
        </w:div>
      </w:divsChild>
    </w:div>
    <w:div w:id="1237591683">
      <w:bodyDiv w:val="1"/>
      <w:marLeft w:val="0"/>
      <w:marRight w:val="0"/>
      <w:marTop w:val="0"/>
      <w:marBottom w:val="0"/>
      <w:divBdr>
        <w:top w:val="none" w:sz="0" w:space="0" w:color="auto"/>
        <w:left w:val="none" w:sz="0" w:space="0" w:color="auto"/>
        <w:bottom w:val="none" w:sz="0" w:space="0" w:color="auto"/>
        <w:right w:val="none" w:sz="0" w:space="0" w:color="auto"/>
      </w:divBdr>
    </w:div>
    <w:div w:id="1246383607">
      <w:bodyDiv w:val="1"/>
      <w:marLeft w:val="0"/>
      <w:marRight w:val="0"/>
      <w:marTop w:val="0"/>
      <w:marBottom w:val="0"/>
      <w:divBdr>
        <w:top w:val="none" w:sz="0" w:space="0" w:color="auto"/>
        <w:left w:val="none" w:sz="0" w:space="0" w:color="auto"/>
        <w:bottom w:val="none" w:sz="0" w:space="0" w:color="auto"/>
        <w:right w:val="none" w:sz="0" w:space="0" w:color="auto"/>
      </w:divBdr>
      <w:divsChild>
        <w:div w:id="1332567889">
          <w:marLeft w:val="0"/>
          <w:marRight w:val="0"/>
          <w:marTop w:val="0"/>
          <w:marBottom w:val="0"/>
          <w:divBdr>
            <w:top w:val="none" w:sz="0" w:space="0" w:color="auto"/>
            <w:left w:val="none" w:sz="0" w:space="0" w:color="auto"/>
            <w:bottom w:val="none" w:sz="0" w:space="0" w:color="auto"/>
            <w:right w:val="none" w:sz="0" w:space="0" w:color="auto"/>
          </w:divBdr>
        </w:div>
      </w:divsChild>
    </w:div>
    <w:div w:id="1270089954">
      <w:bodyDiv w:val="1"/>
      <w:marLeft w:val="0"/>
      <w:marRight w:val="0"/>
      <w:marTop w:val="0"/>
      <w:marBottom w:val="0"/>
      <w:divBdr>
        <w:top w:val="none" w:sz="0" w:space="0" w:color="auto"/>
        <w:left w:val="none" w:sz="0" w:space="0" w:color="auto"/>
        <w:bottom w:val="none" w:sz="0" w:space="0" w:color="auto"/>
        <w:right w:val="none" w:sz="0" w:space="0" w:color="auto"/>
      </w:divBdr>
      <w:divsChild>
        <w:div w:id="782573689">
          <w:marLeft w:val="0"/>
          <w:marRight w:val="0"/>
          <w:marTop w:val="0"/>
          <w:marBottom w:val="0"/>
          <w:divBdr>
            <w:top w:val="none" w:sz="0" w:space="0" w:color="auto"/>
            <w:left w:val="none" w:sz="0" w:space="0" w:color="auto"/>
            <w:bottom w:val="none" w:sz="0" w:space="0" w:color="auto"/>
            <w:right w:val="none" w:sz="0" w:space="0" w:color="auto"/>
          </w:divBdr>
        </w:div>
      </w:divsChild>
    </w:div>
    <w:div w:id="1272782052">
      <w:bodyDiv w:val="1"/>
      <w:marLeft w:val="0"/>
      <w:marRight w:val="0"/>
      <w:marTop w:val="0"/>
      <w:marBottom w:val="0"/>
      <w:divBdr>
        <w:top w:val="none" w:sz="0" w:space="0" w:color="auto"/>
        <w:left w:val="none" w:sz="0" w:space="0" w:color="auto"/>
        <w:bottom w:val="none" w:sz="0" w:space="0" w:color="auto"/>
        <w:right w:val="none" w:sz="0" w:space="0" w:color="auto"/>
      </w:divBdr>
      <w:divsChild>
        <w:div w:id="1327634913">
          <w:marLeft w:val="0"/>
          <w:marRight w:val="0"/>
          <w:marTop w:val="0"/>
          <w:marBottom w:val="0"/>
          <w:divBdr>
            <w:top w:val="none" w:sz="0" w:space="0" w:color="auto"/>
            <w:left w:val="none" w:sz="0" w:space="0" w:color="auto"/>
            <w:bottom w:val="none" w:sz="0" w:space="0" w:color="auto"/>
            <w:right w:val="none" w:sz="0" w:space="0" w:color="auto"/>
          </w:divBdr>
        </w:div>
      </w:divsChild>
    </w:div>
    <w:div w:id="1290824374">
      <w:bodyDiv w:val="1"/>
      <w:marLeft w:val="0"/>
      <w:marRight w:val="0"/>
      <w:marTop w:val="0"/>
      <w:marBottom w:val="0"/>
      <w:divBdr>
        <w:top w:val="none" w:sz="0" w:space="0" w:color="auto"/>
        <w:left w:val="none" w:sz="0" w:space="0" w:color="auto"/>
        <w:bottom w:val="none" w:sz="0" w:space="0" w:color="auto"/>
        <w:right w:val="none" w:sz="0" w:space="0" w:color="auto"/>
      </w:divBdr>
    </w:div>
    <w:div w:id="1300259756">
      <w:bodyDiv w:val="1"/>
      <w:marLeft w:val="0"/>
      <w:marRight w:val="0"/>
      <w:marTop w:val="0"/>
      <w:marBottom w:val="0"/>
      <w:divBdr>
        <w:top w:val="none" w:sz="0" w:space="0" w:color="auto"/>
        <w:left w:val="none" w:sz="0" w:space="0" w:color="auto"/>
        <w:bottom w:val="none" w:sz="0" w:space="0" w:color="auto"/>
        <w:right w:val="none" w:sz="0" w:space="0" w:color="auto"/>
      </w:divBdr>
      <w:divsChild>
        <w:div w:id="928849147">
          <w:marLeft w:val="0"/>
          <w:marRight w:val="0"/>
          <w:marTop w:val="0"/>
          <w:marBottom w:val="0"/>
          <w:divBdr>
            <w:top w:val="none" w:sz="0" w:space="0" w:color="auto"/>
            <w:left w:val="none" w:sz="0" w:space="0" w:color="auto"/>
            <w:bottom w:val="none" w:sz="0" w:space="0" w:color="auto"/>
            <w:right w:val="none" w:sz="0" w:space="0" w:color="auto"/>
          </w:divBdr>
        </w:div>
      </w:divsChild>
    </w:div>
    <w:div w:id="1313414294">
      <w:bodyDiv w:val="1"/>
      <w:marLeft w:val="0"/>
      <w:marRight w:val="0"/>
      <w:marTop w:val="0"/>
      <w:marBottom w:val="0"/>
      <w:divBdr>
        <w:top w:val="none" w:sz="0" w:space="0" w:color="auto"/>
        <w:left w:val="none" w:sz="0" w:space="0" w:color="auto"/>
        <w:bottom w:val="none" w:sz="0" w:space="0" w:color="auto"/>
        <w:right w:val="none" w:sz="0" w:space="0" w:color="auto"/>
      </w:divBdr>
      <w:divsChild>
        <w:div w:id="1396077882">
          <w:marLeft w:val="0"/>
          <w:marRight w:val="0"/>
          <w:marTop w:val="0"/>
          <w:marBottom w:val="0"/>
          <w:divBdr>
            <w:top w:val="none" w:sz="0" w:space="0" w:color="auto"/>
            <w:left w:val="none" w:sz="0" w:space="0" w:color="auto"/>
            <w:bottom w:val="none" w:sz="0" w:space="0" w:color="auto"/>
            <w:right w:val="none" w:sz="0" w:space="0" w:color="auto"/>
          </w:divBdr>
        </w:div>
      </w:divsChild>
    </w:div>
    <w:div w:id="1319269456">
      <w:bodyDiv w:val="1"/>
      <w:marLeft w:val="0"/>
      <w:marRight w:val="0"/>
      <w:marTop w:val="0"/>
      <w:marBottom w:val="0"/>
      <w:divBdr>
        <w:top w:val="none" w:sz="0" w:space="0" w:color="auto"/>
        <w:left w:val="none" w:sz="0" w:space="0" w:color="auto"/>
        <w:bottom w:val="none" w:sz="0" w:space="0" w:color="auto"/>
        <w:right w:val="none" w:sz="0" w:space="0" w:color="auto"/>
      </w:divBdr>
    </w:div>
    <w:div w:id="1324091182">
      <w:bodyDiv w:val="1"/>
      <w:marLeft w:val="0"/>
      <w:marRight w:val="0"/>
      <w:marTop w:val="0"/>
      <w:marBottom w:val="0"/>
      <w:divBdr>
        <w:top w:val="none" w:sz="0" w:space="0" w:color="auto"/>
        <w:left w:val="none" w:sz="0" w:space="0" w:color="auto"/>
        <w:bottom w:val="none" w:sz="0" w:space="0" w:color="auto"/>
        <w:right w:val="none" w:sz="0" w:space="0" w:color="auto"/>
      </w:divBdr>
      <w:divsChild>
        <w:div w:id="1072049397">
          <w:marLeft w:val="0"/>
          <w:marRight w:val="0"/>
          <w:marTop w:val="0"/>
          <w:marBottom w:val="0"/>
          <w:divBdr>
            <w:top w:val="none" w:sz="0" w:space="0" w:color="auto"/>
            <w:left w:val="none" w:sz="0" w:space="0" w:color="auto"/>
            <w:bottom w:val="none" w:sz="0" w:space="0" w:color="auto"/>
            <w:right w:val="none" w:sz="0" w:space="0" w:color="auto"/>
          </w:divBdr>
        </w:div>
      </w:divsChild>
    </w:div>
    <w:div w:id="1327704728">
      <w:bodyDiv w:val="1"/>
      <w:marLeft w:val="0"/>
      <w:marRight w:val="0"/>
      <w:marTop w:val="0"/>
      <w:marBottom w:val="0"/>
      <w:divBdr>
        <w:top w:val="none" w:sz="0" w:space="0" w:color="auto"/>
        <w:left w:val="none" w:sz="0" w:space="0" w:color="auto"/>
        <w:bottom w:val="none" w:sz="0" w:space="0" w:color="auto"/>
        <w:right w:val="none" w:sz="0" w:space="0" w:color="auto"/>
      </w:divBdr>
      <w:divsChild>
        <w:div w:id="1147163579">
          <w:marLeft w:val="0"/>
          <w:marRight w:val="0"/>
          <w:marTop w:val="0"/>
          <w:marBottom w:val="0"/>
          <w:divBdr>
            <w:top w:val="none" w:sz="0" w:space="0" w:color="auto"/>
            <w:left w:val="none" w:sz="0" w:space="0" w:color="auto"/>
            <w:bottom w:val="none" w:sz="0" w:space="0" w:color="auto"/>
            <w:right w:val="none" w:sz="0" w:space="0" w:color="auto"/>
          </w:divBdr>
        </w:div>
      </w:divsChild>
    </w:div>
    <w:div w:id="1330673656">
      <w:bodyDiv w:val="1"/>
      <w:marLeft w:val="0"/>
      <w:marRight w:val="0"/>
      <w:marTop w:val="0"/>
      <w:marBottom w:val="0"/>
      <w:divBdr>
        <w:top w:val="none" w:sz="0" w:space="0" w:color="auto"/>
        <w:left w:val="none" w:sz="0" w:space="0" w:color="auto"/>
        <w:bottom w:val="none" w:sz="0" w:space="0" w:color="auto"/>
        <w:right w:val="none" w:sz="0" w:space="0" w:color="auto"/>
      </w:divBdr>
    </w:div>
    <w:div w:id="1361054446">
      <w:bodyDiv w:val="1"/>
      <w:marLeft w:val="0"/>
      <w:marRight w:val="0"/>
      <w:marTop w:val="0"/>
      <w:marBottom w:val="0"/>
      <w:divBdr>
        <w:top w:val="none" w:sz="0" w:space="0" w:color="auto"/>
        <w:left w:val="none" w:sz="0" w:space="0" w:color="auto"/>
        <w:bottom w:val="none" w:sz="0" w:space="0" w:color="auto"/>
        <w:right w:val="none" w:sz="0" w:space="0" w:color="auto"/>
      </w:divBdr>
    </w:div>
    <w:div w:id="1361466518">
      <w:bodyDiv w:val="1"/>
      <w:marLeft w:val="0"/>
      <w:marRight w:val="0"/>
      <w:marTop w:val="0"/>
      <w:marBottom w:val="0"/>
      <w:divBdr>
        <w:top w:val="none" w:sz="0" w:space="0" w:color="auto"/>
        <w:left w:val="none" w:sz="0" w:space="0" w:color="auto"/>
        <w:bottom w:val="none" w:sz="0" w:space="0" w:color="auto"/>
        <w:right w:val="none" w:sz="0" w:space="0" w:color="auto"/>
      </w:divBdr>
    </w:div>
    <w:div w:id="1372193795">
      <w:bodyDiv w:val="1"/>
      <w:marLeft w:val="0"/>
      <w:marRight w:val="0"/>
      <w:marTop w:val="0"/>
      <w:marBottom w:val="0"/>
      <w:divBdr>
        <w:top w:val="none" w:sz="0" w:space="0" w:color="auto"/>
        <w:left w:val="none" w:sz="0" w:space="0" w:color="auto"/>
        <w:bottom w:val="none" w:sz="0" w:space="0" w:color="auto"/>
        <w:right w:val="none" w:sz="0" w:space="0" w:color="auto"/>
      </w:divBdr>
    </w:div>
    <w:div w:id="1409185399">
      <w:bodyDiv w:val="1"/>
      <w:marLeft w:val="0"/>
      <w:marRight w:val="0"/>
      <w:marTop w:val="0"/>
      <w:marBottom w:val="0"/>
      <w:divBdr>
        <w:top w:val="none" w:sz="0" w:space="0" w:color="auto"/>
        <w:left w:val="none" w:sz="0" w:space="0" w:color="auto"/>
        <w:bottom w:val="none" w:sz="0" w:space="0" w:color="auto"/>
        <w:right w:val="none" w:sz="0" w:space="0" w:color="auto"/>
      </w:divBdr>
    </w:div>
    <w:div w:id="1419255368">
      <w:bodyDiv w:val="1"/>
      <w:marLeft w:val="0"/>
      <w:marRight w:val="0"/>
      <w:marTop w:val="0"/>
      <w:marBottom w:val="0"/>
      <w:divBdr>
        <w:top w:val="none" w:sz="0" w:space="0" w:color="auto"/>
        <w:left w:val="none" w:sz="0" w:space="0" w:color="auto"/>
        <w:bottom w:val="none" w:sz="0" w:space="0" w:color="auto"/>
        <w:right w:val="none" w:sz="0" w:space="0" w:color="auto"/>
      </w:divBdr>
      <w:divsChild>
        <w:div w:id="1669819368">
          <w:marLeft w:val="0"/>
          <w:marRight w:val="0"/>
          <w:marTop w:val="0"/>
          <w:marBottom w:val="0"/>
          <w:divBdr>
            <w:top w:val="none" w:sz="0" w:space="0" w:color="auto"/>
            <w:left w:val="none" w:sz="0" w:space="0" w:color="auto"/>
            <w:bottom w:val="none" w:sz="0" w:space="0" w:color="auto"/>
            <w:right w:val="none" w:sz="0" w:space="0" w:color="auto"/>
          </w:divBdr>
        </w:div>
      </w:divsChild>
    </w:div>
    <w:div w:id="1446540983">
      <w:bodyDiv w:val="1"/>
      <w:marLeft w:val="0"/>
      <w:marRight w:val="0"/>
      <w:marTop w:val="0"/>
      <w:marBottom w:val="0"/>
      <w:divBdr>
        <w:top w:val="none" w:sz="0" w:space="0" w:color="auto"/>
        <w:left w:val="none" w:sz="0" w:space="0" w:color="auto"/>
        <w:bottom w:val="none" w:sz="0" w:space="0" w:color="auto"/>
        <w:right w:val="none" w:sz="0" w:space="0" w:color="auto"/>
      </w:divBdr>
    </w:div>
    <w:div w:id="1465660975">
      <w:bodyDiv w:val="1"/>
      <w:marLeft w:val="0"/>
      <w:marRight w:val="0"/>
      <w:marTop w:val="0"/>
      <w:marBottom w:val="0"/>
      <w:divBdr>
        <w:top w:val="none" w:sz="0" w:space="0" w:color="auto"/>
        <w:left w:val="none" w:sz="0" w:space="0" w:color="auto"/>
        <w:bottom w:val="none" w:sz="0" w:space="0" w:color="auto"/>
        <w:right w:val="none" w:sz="0" w:space="0" w:color="auto"/>
      </w:divBdr>
      <w:divsChild>
        <w:div w:id="804010888">
          <w:marLeft w:val="0"/>
          <w:marRight w:val="0"/>
          <w:marTop w:val="0"/>
          <w:marBottom w:val="0"/>
          <w:divBdr>
            <w:top w:val="none" w:sz="0" w:space="0" w:color="auto"/>
            <w:left w:val="none" w:sz="0" w:space="0" w:color="auto"/>
            <w:bottom w:val="none" w:sz="0" w:space="0" w:color="auto"/>
            <w:right w:val="none" w:sz="0" w:space="0" w:color="auto"/>
          </w:divBdr>
        </w:div>
      </w:divsChild>
    </w:div>
    <w:div w:id="1472363617">
      <w:bodyDiv w:val="1"/>
      <w:marLeft w:val="0"/>
      <w:marRight w:val="0"/>
      <w:marTop w:val="0"/>
      <w:marBottom w:val="0"/>
      <w:divBdr>
        <w:top w:val="none" w:sz="0" w:space="0" w:color="auto"/>
        <w:left w:val="none" w:sz="0" w:space="0" w:color="auto"/>
        <w:bottom w:val="none" w:sz="0" w:space="0" w:color="auto"/>
        <w:right w:val="none" w:sz="0" w:space="0" w:color="auto"/>
      </w:divBdr>
    </w:div>
    <w:div w:id="1492134736">
      <w:bodyDiv w:val="1"/>
      <w:marLeft w:val="0"/>
      <w:marRight w:val="0"/>
      <w:marTop w:val="0"/>
      <w:marBottom w:val="0"/>
      <w:divBdr>
        <w:top w:val="none" w:sz="0" w:space="0" w:color="auto"/>
        <w:left w:val="none" w:sz="0" w:space="0" w:color="auto"/>
        <w:bottom w:val="none" w:sz="0" w:space="0" w:color="auto"/>
        <w:right w:val="none" w:sz="0" w:space="0" w:color="auto"/>
      </w:divBdr>
    </w:div>
    <w:div w:id="1494108451">
      <w:bodyDiv w:val="1"/>
      <w:marLeft w:val="0"/>
      <w:marRight w:val="0"/>
      <w:marTop w:val="0"/>
      <w:marBottom w:val="0"/>
      <w:divBdr>
        <w:top w:val="none" w:sz="0" w:space="0" w:color="auto"/>
        <w:left w:val="none" w:sz="0" w:space="0" w:color="auto"/>
        <w:bottom w:val="none" w:sz="0" w:space="0" w:color="auto"/>
        <w:right w:val="none" w:sz="0" w:space="0" w:color="auto"/>
      </w:divBdr>
    </w:div>
    <w:div w:id="1497258694">
      <w:bodyDiv w:val="1"/>
      <w:marLeft w:val="0"/>
      <w:marRight w:val="0"/>
      <w:marTop w:val="0"/>
      <w:marBottom w:val="0"/>
      <w:divBdr>
        <w:top w:val="none" w:sz="0" w:space="0" w:color="auto"/>
        <w:left w:val="none" w:sz="0" w:space="0" w:color="auto"/>
        <w:bottom w:val="none" w:sz="0" w:space="0" w:color="auto"/>
        <w:right w:val="none" w:sz="0" w:space="0" w:color="auto"/>
      </w:divBdr>
    </w:div>
    <w:div w:id="1504734817">
      <w:bodyDiv w:val="1"/>
      <w:marLeft w:val="0"/>
      <w:marRight w:val="0"/>
      <w:marTop w:val="0"/>
      <w:marBottom w:val="0"/>
      <w:divBdr>
        <w:top w:val="none" w:sz="0" w:space="0" w:color="auto"/>
        <w:left w:val="none" w:sz="0" w:space="0" w:color="auto"/>
        <w:bottom w:val="none" w:sz="0" w:space="0" w:color="auto"/>
        <w:right w:val="none" w:sz="0" w:space="0" w:color="auto"/>
      </w:divBdr>
      <w:divsChild>
        <w:div w:id="2101900522">
          <w:marLeft w:val="0"/>
          <w:marRight w:val="0"/>
          <w:marTop w:val="0"/>
          <w:marBottom w:val="0"/>
          <w:divBdr>
            <w:top w:val="none" w:sz="0" w:space="0" w:color="auto"/>
            <w:left w:val="none" w:sz="0" w:space="0" w:color="auto"/>
            <w:bottom w:val="none" w:sz="0" w:space="0" w:color="auto"/>
            <w:right w:val="none" w:sz="0" w:space="0" w:color="auto"/>
          </w:divBdr>
        </w:div>
      </w:divsChild>
    </w:div>
    <w:div w:id="1512723256">
      <w:bodyDiv w:val="1"/>
      <w:marLeft w:val="0"/>
      <w:marRight w:val="0"/>
      <w:marTop w:val="0"/>
      <w:marBottom w:val="0"/>
      <w:divBdr>
        <w:top w:val="none" w:sz="0" w:space="0" w:color="auto"/>
        <w:left w:val="none" w:sz="0" w:space="0" w:color="auto"/>
        <w:bottom w:val="none" w:sz="0" w:space="0" w:color="auto"/>
        <w:right w:val="none" w:sz="0" w:space="0" w:color="auto"/>
      </w:divBdr>
      <w:divsChild>
        <w:div w:id="1901944791">
          <w:marLeft w:val="0"/>
          <w:marRight w:val="0"/>
          <w:marTop w:val="0"/>
          <w:marBottom w:val="0"/>
          <w:divBdr>
            <w:top w:val="none" w:sz="0" w:space="0" w:color="auto"/>
            <w:left w:val="none" w:sz="0" w:space="0" w:color="auto"/>
            <w:bottom w:val="none" w:sz="0" w:space="0" w:color="auto"/>
            <w:right w:val="none" w:sz="0" w:space="0" w:color="auto"/>
          </w:divBdr>
        </w:div>
      </w:divsChild>
    </w:div>
    <w:div w:id="1551919455">
      <w:bodyDiv w:val="1"/>
      <w:marLeft w:val="0"/>
      <w:marRight w:val="0"/>
      <w:marTop w:val="0"/>
      <w:marBottom w:val="0"/>
      <w:divBdr>
        <w:top w:val="none" w:sz="0" w:space="0" w:color="auto"/>
        <w:left w:val="none" w:sz="0" w:space="0" w:color="auto"/>
        <w:bottom w:val="none" w:sz="0" w:space="0" w:color="auto"/>
        <w:right w:val="none" w:sz="0" w:space="0" w:color="auto"/>
      </w:divBdr>
      <w:divsChild>
        <w:div w:id="564336390">
          <w:marLeft w:val="0"/>
          <w:marRight w:val="0"/>
          <w:marTop w:val="0"/>
          <w:marBottom w:val="0"/>
          <w:divBdr>
            <w:top w:val="none" w:sz="0" w:space="0" w:color="auto"/>
            <w:left w:val="none" w:sz="0" w:space="0" w:color="auto"/>
            <w:bottom w:val="none" w:sz="0" w:space="0" w:color="auto"/>
            <w:right w:val="none" w:sz="0" w:space="0" w:color="auto"/>
          </w:divBdr>
        </w:div>
      </w:divsChild>
    </w:div>
    <w:div w:id="1557157577">
      <w:bodyDiv w:val="1"/>
      <w:marLeft w:val="0"/>
      <w:marRight w:val="0"/>
      <w:marTop w:val="0"/>
      <w:marBottom w:val="0"/>
      <w:divBdr>
        <w:top w:val="none" w:sz="0" w:space="0" w:color="auto"/>
        <w:left w:val="none" w:sz="0" w:space="0" w:color="auto"/>
        <w:bottom w:val="none" w:sz="0" w:space="0" w:color="auto"/>
        <w:right w:val="none" w:sz="0" w:space="0" w:color="auto"/>
      </w:divBdr>
      <w:divsChild>
        <w:div w:id="772170998">
          <w:marLeft w:val="0"/>
          <w:marRight w:val="0"/>
          <w:marTop w:val="0"/>
          <w:marBottom w:val="0"/>
          <w:divBdr>
            <w:top w:val="none" w:sz="0" w:space="0" w:color="auto"/>
            <w:left w:val="none" w:sz="0" w:space="0" w:color="auto"/>
            <w:bottom w:val="none" w:sz="0" w:space="0" w:color="auto"/>
            <w:right w:val="none" w:sz="0" w:space="0" w:color="auto"/>
          </w:divBdr>
        </w:div>
      </w:divsChild>
    </w:div>
    <w:div w:id="1574268410">
      <w:bodyDiv w:val="1"/>
      <w:marLeft w:val="0"/>
      <w:marRight w:val="0"/>
      <w:marTop w:val="0"/>
      <w:marBottom w:val="0"/>
      <w:divBdr>
        <w:top w:val="none" w:sz="0" w:space="0" w:color="auto"/>
        <w:left w:val="none" w:sz="0" w:space="0" w:color="auto"/>
        <w:bottom w:val="none" w:sz="0" w:space="0" w:color="auto"/>
        <w:right w:val="none" w:sz="0" w:space="0" w:color="auto"/>
      </w:divBdr>
      <w:divsChild>
        <w:div w:id="1155149513">
          <w:marLeft w:val="0"/>
          <w:marRight w:val="0"/>
          <w:marTop w:val="0"/>
          <w:marBottom w:val="0"/>
          <w:divBdr>
            <w:top w:val="none" w:sz="0" w:space="0" w:color="auto"/>
            <w:left w:val="none" w:sz="0" w:space="0" w:color="auto"/>
            <w:bottom w:val="none" w:sz="0" w:space="0" w:color="auto"/>
            <w:right w:val="none" w:sz="0" w:space="0" w:color="auto"/>
          </w:divBdr>
        </w:div>
      </w:divsChild>
    </w:div>
    <w:div w:id="1585214299">
      <w:bodyDiv w:val="1"/>
      <w:marLeft w:val="0"/>
      <w:marRight w:val="0"/>
      <w:marTop w:val="0"/>
      <w:marBottom w:val="0"/>
      <w:divBdr>
        <w:top w:val="none" w:sz="0" w:space="0" w:color="auto"/>
        <w:left w:val="none" w:sz="0" w:space="0" w:color="auto"/>
        <w:bottom w:val="none" w:sz="0" w:space="0" w:color="auto"/>
        <w:right w:val="none" w:sz="0" w:space="0" w:color="auto"/>
      </w:divBdr>
    </w:div>
    <w:div w:id="1589582570">
      <w:bodyDiv w:val="1"/>
      <w:marLeft w:val="0"/>
      <w:marRight w:val="0"/>
      <w:marTop w:val="0"/>
      <w:marBottom w:val="0"/>
      <w:divBdr>
        <w:top w:val="none" w:sz="0" w:space="0" w:color="auto"/>
        <w:left w:val="none" w:sz="0" w:space="0" w:color="auto"/>
        <w:bottom w:val="none" w:sz="0" w:space="0" w:color="auto"/>
        <w:right w:val="none" w:sz="0" w:space="0" w:color="auto"/>
      </w:divBdr>
      <w:divsChild>
        <w:div w:id="922646559">
          <w:marLeft w:val="0"/>
          <w:marRight w:val="0"/>
          <w:marTop w:val="0"/>
          <w:marBottom w:val="0"/>
          <w:divBdr>
            <w:top w:val="none" w:sz="0" w:space="0" w:color="auto"/>
            <w:left w:val="none" w:sz="0" w:space="0" w:color="auto"/>
            <w:bottom w:val="none" w:sz="0" w:space="0" w:color="auto"/>
            <w:right w:val="none" w:sz="0" w:space="0" w:color="auto"/>
          </w:divBdr>
        </w:div>
      </w:divsChild>
    </w:div>
    <w:div w:id="1604457854">
      <w:bodyDiv w:val="1"/>
      <w:marLeft w:val="0"/>
      <w:marRight w:val="0"/>
      <w:marTop w:val="0"/>
      <w:marBottom w:val="0"/>
      <w:divBdr>
        <w:top w:val="none" w:sz="0" w:space="0" w:color="auto"/>
        <w:left w:val="none" w:sz="0" w:space="0" w:color="auto"/>
        <w:bottom w:val="none" w:sz="0" w:space="0" w:color="auto"/>
        <w:right w:val="none" w:sz="0" w:space="0" w:color="auto"/>
      </w:divBdr>
    </w:div>
    <w:div w:id="1615089655">
      <w:bodyDiv w:val="1"/>
      <w:marLeft w:val="0"/>
      <w:marRight w:val="0"/>
      <w:marTop w:val="0"/>
      <w:marBottom w:val="0"/>
      <w:divBdr>
        <w:top w:val="none" w:sz="0" w:space="0" w:color="auto"/>
        <w:left w:val="none" w:sz="0" w:space="0" w:color="auto"/>
        <w:bottom w:val="none" w:sz="0" w:space="0" w:color="auto"/>
        <w:right w:val="none" w:sz="0" w:space="0" w:color="auto"/>
      </w:divBdr>
      <w:divsChild>
        <w:div w:id="366637060">
          <w:marLeft w:val="0"/>
          <w:marRight w:val="0"/>
          <w:marTop w:val="0"/>
          <w:marBottom w:val="0"/>
          <w:divBdr>
            <w:top w:val="none" w:sz="0" w:space="0" w:color="auto"/>
            <w:left w:val="none" w:sz="0" w:space="0" w:color="auto"/>
            <w:bottom w:val="none" w:sz="0" w:space="0" w:color="auto"/>
            <w:right w:val="none" w:sz="0" w:space="0" w:color="auto"/>
          </w:divBdr>
        </w:div>
      </w:divsChild>
    </w:div>
    <w:div w:id="1616062358">
      <w:bodyDiv w:val="1"/>
      <w:marLeft w:val="0"/>
      <w:marRight w:val="0"/>
      <w:marTop w:val="0"/>
      <w:marBottom w:val="0"/>
      <w:divBdr>
        <w:top w:val="none" w:sz="0" w:space="0" w:color="auto"/>
        <w:left w:val="none" w:sz="0" w:space="0" w:color="auto"/>
        <w:bottom w:val="none" w:sz="0" w:space="0" w:color="auto"/>
        <w:right w:val="none" w:sz="0" w:space="0" w:color="auto"/>
      </w:divBdr>
    </w:div>
    <w:div w:id="1619337798">
      <w:bodyDiv w:val="1"/>
      <w:marLeft w:val="0"/>
      <w:marRight w:val="0"/>
      <w:marTop w:val="0"/>
      <w:marBottom w:val="0"/>
      <w:divBdr>
        <w:top w:val="none" w:sz="0" w:space="0" w:color="auto"/>
        <w:left w:val="none" w:sz="0" w:space="0" w:color="auto"/>
        <w:bottom w:val="none" w:sz="0" w:space="0" w:color="auto"/>
        <w:right w:val="none" w:sz="0" w:space="0" w:color="auto"/>
      </w:divBdr>
    </w:div>
    <w:div w:id="1620182410">
      <w:bodyDiv w:val="1"/>
      <w:marLeft w:val="0"/>
      <w:marRight w:val="0"/>
      <w:marTop w:val="0"/>
      <w:marBottom w:val="0"/>
      <w:divBdr>
        <w:top w:val="none" w:sz="0" w:space="0" w:color="auto"/>
        <w:left w:val="none" w:sz="0" w:space="0" w:color="auto"/>
        <w:bottom w:val="none" w:sz="0" w:space="0" w:color="auto"/>
        <w:right w:val="none" w:sz="0" w:space="0" w:color="auto"/>
      </w:divBdr>
      <w:divsChild>
        <w:div w:id="201674496">
          <w:marLeft w:val="0"/>
          <w:marRight w:val="0"/>
          <w:marTop w:val="0"/>
          <w:marBottom w:val="0"/>
          <w:divBdr>
            <w:top w:val="none" w:sz="0" w:space="0" w:color="auto"/>
            <w:left w:val="none" w:sz="0" w:space="0" w:color="auto"/>
            <w:bottom w:val="none" w:sz="0" w:space="0" w:color="auto"/>
            <w:right w:val="none" w:sz="0" w:space="0" w:color="auto"/>
          </w:divBdr>
        </w:div>
      </w:divsChild>
    </w:div>
    <w:div w:id="1647515172">
      <w:bodyDiv w:val="1"/>
      <w:marLeft w:val="0"/>
      <w:marRight w:val="0"/>
      <w:marTop w:val="0"/>
      <w:marBottom w:val="0"/>
      <w:divBdr>
        <w:top w:val="none" w:sz="0" w:space="0" w:color="auto"/>
        <w:left w:val="none" w:sz="0" w:space="0" w:color="auto"/>
        <w:bottom w:val="none" w:sz="0" w:space="0" w:color="auto"/>
        <w:right w:val="none" w:sz="0" w:space="0" w:color="auto"/>
      </w:divBdr>
    </w:div>
    <w:div w:id="1665160108">
      <w:bodyDiv w:val="1"/>
      <w:marLeft w:val="0"/>
      <w:marRight w:val="0"/>
      <w:marTop w:val="0"/>
      <w:marBottom w:val="0"/>
      <w:divBdr>
        <w:top w:val="none" w:sz="0" w:space="0" w:color="auto"/>
        <w:left w:val="none" w:sz="0" w:space="0" w:color="auto"/>
        <w:bottom w:val="none" w:sz="0" w:space="0" w:color="auto"/>
        <w:right w:val="none" w:sz="0" w:space="0" w:color="auto"/>
      </w:divBdr>
    </w:div>
    <w:div w:id="1683312891">
      <w:bodyDiv w:val="1"/>
      <w:marLeft w:val="0"/>
      <w:marRight w:val="0"/>
      <w:marTop w:val="0"/>
      <w:marBottom w:val="0"/>
      <w:divBdr>
        <w:top w:val="none" w:sz="0" w:space="0" w:color="auto"/>
        <w:left w:val="none" w:sz="0" w:space="0" w:color="auto"/>
        <w:bottom w:val="none" w:sz="0" w:space="0" w:color="auto"/>
        <w:right w:val="none" w:sz="0" w:space="0" w:color="auto"/>
      </w:divBdr>
    </w:div>
    <w:div w:id="1684085305">
      <w:bodyDiv w:val="1"/>
      <w:marLeft w:val="0"/>
      <w:marRight w:val="0"/>
      <w:marTop w:val="0"/>
      <w:marBottom w:val="0"/>
      <w:divBdr>
        <w:top w:val="none" w:sz="0" w:space="0" w:color="auto"/>
        <w:left w:val="none" w:sz="0" w:space="0" w:color="auto"/>
        <w:bottom w:val="none" w:sz="0" w:space="0" w:color="auto"/>
        <w:right w:val="none" w:sz="0" w:space="0" w:color="auto"/>
      </w:divBdr>
    </w:div>
    <w:div w:id="1684866789">
      <w:bodyDiv w:val="1"/>
      <w:marLeft w:val="0"/>
      <w:marRight w:val="0"/>
      <w:marTop w:val="0"/>
      <w:marBottom w:val="0"/>
      <w:divBdr>
        <w:top w:val="none" w:sz="0" w:space="0" w:color="auto"/>
        <w:left w:val="none" w:sz="0" w:space="0" w:color="auto"/>
        <w:bottom w:val="none" w:sz="0" w:space="0" w:color="auto"/>
        <w:right w:val="none" w:sz="0" w:space="0" w:color="auto"/>
      </w:divBdr>
    </w:div>
    <w:div w:id="1691955261">
      <w:bodyDiv w:val="1"/>
      <w:marLeft w:val="0"/>
      <w:marRight w:val="0"/>
      <w:marTop w:val="0"/>
      <w:marBottom w:val="0"/>
      <w:divBdr>
        <w:top w:val="none" w:sz="0" w:space="0" w:color="auto"/>
        <w:left w:val="none" w:sz="0" w:space="0" w:color="auto"/>
        <w:bottom w:val="none" w:sz="0" w:space="0" w:color="auto"/>
        <w:right w:val="none" w:sz="0" w:space="0" w:color="auto"/>
      </w:divBdr>
      <w:divsChild>
        <w:div w:id="877929924">
          <w:marLeft w:val="0"/>
          <w:marRight w:val="0"/>
          <w:marTop w:val="0"/>
          <w:marBottom w:val="0"/>
          <w:divBdr>
            <w:top w:val="none" w:sz="0" w:space="0" w:color="auto"/>
            <w:left w:val="none" w:sz="0" w:space="0" w:color="auto"/>
            <w:bottom w:val="none" w:sz="0" w:space="0" w:color="auto"/>
            <w:right w:val="none" w:sz="0" w:space="0" w:color="auto"/>
          </w:divBdr>
        </w:div>
      </w:divsChild>
    </w:div>
    <w:div w:id="1745369417">
      <w:bodyDiv w:val="1"/>
      <w:marLeft w:val="0"/>
      <w:marRight w:val="0"/>
      <w:marTop w:val="0"/>
      <w:marBottom w:val="0"/>
      <w:divBdr>
        <w:top w:val="none" w:sz="0" w:space="0" w:color="auto"/>
        <w:left w:val="none" w:sz="0" w:space="0" w:color="auto"/>
        <w:bottom w:val="none" w:sz="0" w:space="0" w:color="auto"/>
        <w:right w:val="none" w:sz="0" w:space="0" w:color="auto"/>
      </w:divBdr>
    </w:div>
    <w:div w:id="1751853692">
      <w:bodyDiv w:val="1"/>
      <w:marLeft w:val="0"/>
      <w:marRight w:val="0"/>
      <w:marTop w:val="0"/>
      <w:marBottom w:val="0"/>
      <w:divBdr>
        <w:top w:val="none" w:sz="0" w:space="0" w:color="auto"/>
        <w:left w:val="none" w:sz="0" w:space="0" w:color="auto"/>
        <w:bottom w:val="none" w:sz="0" w:space="0" w:color="auto"/>
        <w:right w:val="none" w:sz="0" w:space="0" w:color="auto"/>
      </w:divBdr>
    </w:div>
    <w:div w:id="1758817946">
      <w:bodyDiv w:val="1"/>
      <w:marLeft w:val="0"/>
      <w:marRight w:val="0"/>
      <w:marTop w:val="0"/>
      <w:marBottom w:val="0"/>
      <w:divBdr>
        <w:top w:val="none" w:sz="0" w:space="0" w:color="auto"/>
        <w:left w:val="none" w:sz="0" w:space="0" w:color="auto"/>
        <w:bottom w:val="none" w:sz="0" w:space="0" w:color="auto"/>
        <w:right w:val="none" w:sz="0" w:space="0" w:color="auto"/>
      </w:divBdr>
    </w:div>
    <w:div w:id="1781146249">
      <w:bodyDiv w:val="1"/>
      <w:marLeft w:val="0"/>
      <w:marRight w:val="0"/>
      <w:marTop w:val="0"/>
      <w:marBottom w:val="0"/>
      <w:divBdr>
        <w:top w:val="none" w:sz="0" w:space="0" w:color="auto"/>
        <w:left w:val="none" w:sz="0" w:space="0" w:color="auto"/>
        <w:bottom w:val="none" w:sz="0" w:space="0" w:color="auto"/>
        <w:right w:val="none" w:sz="0" w:space="0" w:color="auto"/>
      </w:divBdr>
    </w:div>
    <w:div w:id="1788692447">
      <w:bodyDiv w:val="1"/>
      <w:marLeft w:val="0"/>
      <w:marRight w:val="0"/>
      <w:marTop w:val="0"/>
      <w:marBottom w:val="0"/>
      <w:divBdr>
        <w:top w:val="none" w:sz="0" w:space="0" w:color="auto"/>
        <w:left w:val="none" w:sz="0" w:space="0" w:color="auto"/>
        <w:bottom w:val="none" w:sz="0" w:space="0" w:color="auto"/>
        <w:right w:val="none" w:sz="0" w:space="0" w:color="auto"/>
      </w:divBdr>
      <w:divsChild>
        <w:div w:id="236135970">
          <w:marLeft w:val="0"/>
          <w:marRight w:val="0"/>
          <w:marTop w:val="0"/>
          <w:marBottom w:val="0"/>
          <w:divBdr>
            <w:top w:val="none" w:sz="0" w:space="0" w:color="auto"/>
            <w:left w:val="none" w:sz="0" w:space="0" w:color="auto"/>
            <w:bottom w:val="none" w:sz="0" w:space="0" w:color="auto"/>
            <w:right w:val="none" w:sz="0" w:space="0" w:color="auto"/>
          </w:divBdr>
        </w:div>
      </w:divsChild>
    </w:div>
    <w:div w:id="1794326707">
      <w:bodyDiv w:val="1"/>
      <w:marLeft w:val="0"/>
      <w:marRight w:val="0"/>
      <w:marTop w:val="0"/>
      <w:marBottom w:val="0"/>
      <w:divBdr>
        <w:top w:val="none" w:sz="0" w:space="0" w:color="auto"/>
        <w:left w:val="none" w:sz="0" w:space="0" w:color="auto"/>
        <w:bottom w:val="none" w:sz="0" w:space="0" w:color="auto"/>
        <w:right w:val="none" w:sz="0" w:space="0" w:color="auto"/>
      </w:divBdr>
    </w:div>
    <w:div w:id="1796290285">
      <w:bodyDiv w:val="1"/>
      <w:marLeft w:val="0"/>
      <w:marRight w:val="0"/>
      <w:marTop w:val="0"/>
      <w:marBottom w:val="0"/>
      <w:divBdr>
        <w:top w:val="none" w:sz="0" w:space="0" w:color="auto"/>
        <w:left w:val="none" w:sz="0" w:space="0" w:color="auto"/>
        <w:bottom w:val="none" w:sz="0" w:space="0" w:color="auto"/>
        <w:right w:val="none" w:sz="0" w:space="0" w:color="auto"/>
      </w:divBdr>
    </w:div>
    <w:div w:id="1806508903">
      <w:bodyDiv w:val="1"/>
      <w:marLeft w:val="0"/>
      <w:marRight w:val="0"/>
      <w:marTop w:val="0"/>
      <w:marBottom w:val="0"/>
      <w:divBdr>
        <w:top w:val="none" w:sz="0" w:space="0" w:color="auto"/>
        <w:left w:val="none" w:sz="0" w:space="0" w:color="auto"/>
        <w:bottom w:val="none" w:sz="0" w:space="0" w:color="auto"/>
        <w:right w:val="none" w:sz="0" w:space="0" w:color="auto"/>
      </w:divBdr>
      <w:divsChild>
        <w:div w:id="425923218">
          <w:marLeft w:val="0"/>
          <w:marRight w:val="0"/>
          <w:marTop w:val="0"/>
          <w:marBottom w:val="0"/>
          <w:divBdr>
            <w:top w:val="none" w:sz="0" w:space="0" w:color="auto"/>
            <w:left w:val="none" w:sz="0" w:space="0" w:color="auto"/>
            <w:bottom w:val="none" w:sz="0" w:space="0" w:color="auto"/>
            <w:right w:val="none" w:sz="0" w:space="0" w:color="auto"/>
          </w:divBdr>
        </w:div>
      </w:divsChild>
    </w:div>
    <w:div w:id="1815877901">
      <w:bodyDiv w:val="1"/>
      <w:marLeft w:val="0"/>
      <w:marRight w:val="0"/>
      <w:marTop w:val="0"/>
      <w:marBottom w:val="0"/>
      <w:divBdr>
        <w:top w:val="none" w:sz="0" w:space="0" w:color="auto"/>
        <w:left w:val="none" w:sz="0" w:space="0" w:color="auto"/>
        <w:bottom w:val="none" w:sz="0" w:space="0" w:color="auto"/>
        <w:right w:val="none" w:sz="0" w:space="0" w:color="auto"/>
      </w:divBdr>
      <w:divsChild>
        <w:div w:id="1325084848">
          <w:marLeft w:val="0"/>
          <w:marRight w:val="0"/>
          <w:marTop w:val="0"/>
          <w:marBottom w:val="0"/>
          <w:divBdr>
            <w:top w:val="none" w:sz="0" w:space="0" w:color="auto"/>
            <w:left w:val="none" w:sz="0" w:space="0" w:color="auto"/>
            <w:bottom w:val="none" w:sz="0" w:space="0" w:color="auto"/>
            <w:right w:val="none" w:sz="0" w:space="0" w:color="auto"/>
          </w:divBdr>
        </w:div>
      </w:divsChild>
    </w:div>
    <w:div w:id="1819833832">
      <w:bodyDiv w:val="1"/>
      <w:marLeft w:val="0"/>
      <w:marRight w:val="0"/>
      <w:marTop w:val="0"/>
      <w:marBottom w:val="0"/>
      <w:divBdr>
        <w:top w:val="none" w:sz="0" w:space="0" w:color="auto"/>
        <w:left w:val="none" w:sz="0" w:space="0" w:color="auto"/>
        <w:bottom w:val="none" w:sz="0" w:space="0" w:color="auto"/>
        <w:right w:val="none" w:sz="0" w:space="0" w:color="auto"/>
      </w:divBdr>
    </w:div>
    <w:div w:id="1829905986">
      <w:bodyDiv w:val="1"/>
      <w:marLeft w:val="0"/>
      <w:marRight w:val="0"/>
      <w:marTop w:val="0"/>
      <w:marBottom w:val="0"/>
      <w:divBdr>
        <w:top w:val="none" w:sz="0" w:space="0" w:color="auto"/>
        <w:left w:val="none" w:sz="0" w:space="0" w:color="auto"/>
        <w:bottom w:val="none" w:sz="0" w:space="0" w:color="auto"/>
        <w:right w:val="none" w:sz="0" w:space="0" w:color="auto"/>
      </w:divBdr>
      <w:divsChild>
        <w:div w:id="183253466">
          <w:marLeft w:val="0"/>
          <w:marRight w:val="0"/>
          <w:marTop w:val="0"/>
          <w:marBottom w:val="0"/>
          <w:divBdr>
            <w:top w:val="none" w:sz="0" w:space="0" w:color="auto"/>
            <w:left w:val="none" w:sz="0" w:space="0" w:color="auto"/>
            <w:bottom w:val="none" w:sz="0" w:space="0" w:color="auto"/>
            <w:right w:val="none" w:sz="0" w:space="0" w:color="auto"/>
          </w:divBdr>
        </w:div>
      </w:divsChild>
    </w:div>
    <w:div w:id="1837920382">
      <w:bodyDiv w:val="1"/>
      <w:marLeft w:val="0"/>
      <w:marRight w:val="0"/>
      <w:marTop w:val="0"/>
      <w:marBottom w:val="0"/>
      <w:divBdr>
        <w:top w:val="none" w:sz="0" w:space="0" w:color="auto"/>
        <w:left w:val="none" w:sz="0" w:space="0" w:color="auto"/>
        <w:bottom w:val="none" w:sz="0" w:space="0" w:color="auto"/>
        <w:right w:val="none" w:sz="0" w:space="0" w:color="auto"/>
      </w:divBdr>
      <w:divsChild>
        <w:div w:id="1562251458">
          <w:marLeft w:val="0"/>
          <w:marRight w:val="0"/>
          <w:marTop w:val="0"/>
          <w:marBottom w:val="0"/>
          <w:divBdr>
            <w:top w:val="none" w:sz="0" w:space="0" w:color="auto"/>
            <w:left w:val="none" w:sz="0" w:space="0" w:color="auto"/>
            <w:bottom w:val="none" w:sz="0" w:space="0" w:color="auto"/>
            <w:right w:val="none" w:sz="0" w:space="0" w:color="auto"/>
          </w:divBdr>
        </w:div>
      </w:divsChild>
    </w:div>
    <w:div w:id="1858998567">
      <w:bodyDiv w:val="1"/>
      <w:marLeft w:val="0"/>
      <w:marRight w:val="0"/>
      <w:marTop w:val="0"/>
      <w:marBottom w:val="0"/>
      <w:divBdr>
        <w:top w:val="none" w:sz="0" w:space="0" w:color="auto"/>
        <w:left w:val="none" w:sz="0" w:space="0" w:color="auto"/>
        <w:bottom w:val="none" w:sz="0" w:space="0" w:color="auto"/>
        <w:right w:val="none" w:sz="0" w:space="0" w:color="auto"/>
      </w:divBdr>
    </w:div>
    <w:div w:id="1871213837">
      <w:bodyDiv w:val="1"/>
      <w:marLeft w:val="0"/>
      <w:marRight w:val="0"/>
      <w:marTop w:val="0"/>
      <w:marBottom w:val="0"/>
      <w:divBdr>
        <w:top w:val="none" w:sz="0" w:space="0" w:color="auto"/>
        <w:left w:val="none" w:sz="0" w:space="0" w:color="auto"/>
        <w:bottom w:val="none" w:sz="0" w:space="0" w:color="auto"/>
        <w:right w:val="none" w:sz="0" w:space="0" w:color="auto"/>
      </w:divBdr>
      <w:divsChild>
        <w:div w:id="473763607">
          <w:marLeft w:val="0"/>
          <w:marRight w:val="0"/>
          <w:marTop w:val="0"/>
          <w:marBottom w:val="0"/>
          <w:divBdr>
            <w:top w:val="none" w:sz="0" w:space="0" w:color="auto"/>
            <w:left w:val="none" w:sz="0" w:space="0" w:color="auto"/>
            <w:bottom w:val="none" w:sz="0" w:space="0" w:color="auto"/>
            <w:right w:val="none" w:sz="0" w:space="0" w:color="auto"/>
          </w:divBdr>
        </w:div>
      </w:divsChild>
    </w:div>
    <w:div w:id="1884557393">
      <w:bodyDiv w:val="1"/>
      <w:marLeft w:val="0"/>
      <w:marRight w:val="0"/>
      <w:marTop w:val="0"/>
      <w:marBottom w:val="0"/>
      <w:divBdr>
        <w:top w:val="none" w:sz="0" w:space="0" w:color="auto"/>
        <w:left w:val="none" w:sz="0" w:space="0" w:color="auto"/>
        <w:bottom w:val="none" w:sz="0" w:space="0" w:color="auto"/>
        <w:right w:val="none" w:sz="0" w:space="0" w:color="auto"/>
      </w:divBdr>
      <w:divsChild>
        <w:div w:id="1841852840">
          <w:marLeft w:val="0"/>
          <w:marRight w:val="0"/>
          <w:marTop w:val="0"/>
          <w:marBottom w:val="0"/>
          <w:divBdr>
            <w:top w:val="none" w:sz="0" w:space="0" w:color="auto"/>
            <w:left w:val="none" w:sz="0" w:space="0" w:color="auto"/>
            <w:bottom w:val="none" w:sz="0" w:space="0" w:color="auto"/>
            <w:right w:val="none" w:sz="0" w:space="0" w:color="auto"/>
          </w:divBdr>
        </w:div>
      </w:divsChild>
    </w:div>
    <w:div w:id="1888641253">
      <w:bodyDiv w:val="1"/>
      <w:marLeft w:val="0"/>
      <w:marRight w:val="0"/>
      <w:marTop w:val="0"/>
      <w:marBottom w:val="0"/>
      <w:divBdr>
        <w:top w:val="none" w:sz="0" w:space="0" w:color="auto"/>
        <w:left w:val="none" w:sz="0" w:space="0" w:color="auto"/>
        <w:bottom w:val="none" w:sz="0" w:space="0" w:color="auto"/>
        <w:right w:val="none" w:sz="0" w:space="0" w:color="auto"/>
      </w:divBdr>
      <w:divsChild>
        <w:div w:id="924269421">
          <w:marLeft w:val="0"/>
          <w:marRight w:val="0"/>
          <w:marTop w:val="0"/>
          <w:marBottom w:val="0"/>
          <w:divBdr>
            <w:top w:val="none" w:sz="0" w:space="0" w:color="auto"/>
            <w:left w:val="none" w:sz="0" w:space="0" w:color="auto"/>
            <w:bottom w:val="none" w:sz="0" w:space="0" w:color="auto"/>
            <w:right w:val="none" w:sz="0" w:space="0" w:color="auto"/>
          </w:divBdr>
        </w:div>
      </w:divsChild>
    </w:div>
    <w:div w:id="1900364902">
      <w:bodyDiv w:val="1"/>
      <w:marLeft w:val="0"/>
      <w:marRight w:val="0"/>
      <w:marTop w:val="0"/>
      <w:marBottom w:val="0"/>
      <w:divBdr>
        <w:top w:val="none" w:sz="0" w:space="0" w:color="auto"/>
        <w:left w:val="none" w:sz="0" w:space="0" w:color="auto"/>
        <w:bottom w:val="none" w:sz="0" w:space="0" w:color="auto"/>
        <w:right w:val="none" w:sz="0" w:space="0" w:color="auto"/>
      </w:divBdr>
      <w:divsChild>
        <w:div w:id="715273159">
          <w:marLeft w:val="0"/>
          <w:marRight w:val="0"/>
          <w:marTop w:val="0"/>
          <w:marBottom w:val="0"/>
          <w:divBdr>
            <w:top w:val="none" w:sz="0" w:space="0" w:color="auto"/>
            <w:left w:val="none" w:sz="0" w:space="0" w:color="auto"/>
            <w:bottom w:val="none" w:sz="0" w:space="0" w:color="auto"/>
            <w:right w:val="none" w:sz="0" w:space="0" w:color="auto"/>
          </w:divBdr>
        </w:div>
      </w:divsChild>
    </w:div>
    <w:div w:id="1903590708">
      <w:bodyDiv w:val="1"/>
      <w:marLeft w:val="0"/>
      <w:marRight w:val="0"/>
      <w:marTop w:val="0"/>
      <w:marBottom w:val="0"/>
      <w:divBdr>
        <w:top w:val="none" w:sz="0" w:space="0" w:color="auto"/>
        <w:left w:val="none" w:sz="0" w:space="0" w:color="auto"/>
        <w:bottom w:val="none" w:sz="0" w:space="0" w:color="auto"/>
        <w:right w:val="none" w:sz="0" w:space="0" w:color="auto"/>
      </w:divBdr>
      <w:divsChild>
        <w:div w:id="1473476359">
          <w:marLeft w:val="0"/>
          <w:marRight w:val="0"/>
          <w:marTop w:val="0"/>
          <w:marBottom w:val="0"/>
          <w:divBdr>
            <w:top w:val="none" w:sz="0" w:space="0" w:color="auto"/>
            <w:left w:val="none" w:sz="0" w:space="0" w:color="auto"/>
            <w:bottom w:val="none" w:sz="0" w:space="0" w:color="auto"/>
            <w:right w:val="none" w:sz="0" w:space="0" w:color="auto"/>
          </w:divBdr>
        </w:div>
      </w:divsChild>
    </w:div>
    <w:div w:id="1909269183">
      <w:bodyDiv w:val="1"/>
      <w:marLeft w:val="0"/>
      <w:marRight w:val="0"/>
      <w:marTop w:val="0"/>
      <w:marBottom w:val="0"/>
      <w:divBdr>
        <w:top w:val="none" w:sz="0" w:space="0" w:color="auto"/>
        <w:left w:val="none" w:sz="0" w:space="0" w:color="auto"/>
        <w:bottom w:val="none" w:sz="0" w:space="0" w:color="auto"/>
        <w:right w:val="none" w:sz="0" w:space="0" w:color="auto"/>
      </w:divBdr>
      <w:divsChild>
        <w:div w:id="1758986787">
          <w:marLeft w:val="0"/>
          <w:marRight w:val="0"/>
          <w:marTop w:val="0"/>
          <w:marBottom w:val="0"/>
          <w:divBdr>
            <w:top w:val="none" w:sz="0" w:space="0" w:color="auto"/>
            <w:left w:val="none" w:sz="0" w:space="0" w:color="auto"/>
            <w:bottom w:val="none" w:sz="0" w:space="0" w:color="auto"/>
            <w:right w:val="none" w:sz="0" w:space="0" w:color="auto"/>
          </w:divBdr>
        </w:div>
      </w:divsChild>
    </w:div>
    <w:div w:id="1930851257">
      <w:bodyDiv w:val="1"/>
      <w:marLeft w:val="0"/>
      <w:marRight w:val="0"/>
      <w:marTop w:val="0"/>
      <w:marBottom w:val="0"/>
      <w:divBdr>
        <w:top w:val="none" w:sz="0" w:space="0" w:color="auto"/>
        <w:left w:val="none" w:sz="0" w:space="0" w:color="auto"/>
        <w:bottom w:val="none" w:sz="0" w:space="0" w:color="auto"/>
        <w:right w:val="none" w:sz="0" w:space="0" w:color="auto"/>
      </w:divBdr>
      <w:divsChild>
        <w:div w:id="1750036574">
          <w:marLeft w:val="0"/>
          <w:marRight w:val="0"/>
          <w:marTop w:val="0"/>
          <w:marBottom w:val="0"/>
          <w:divBdr>
            <w:top w:val="none" w:sz="0" w:space="0" w:color="auto"/>
            <w:left w:val="none" w:sz="0" w:space="0" w:color="auto"/>
            <w:bottom w:val="none" w:sz="0" w:space="0" w:color="auto"/>
            <w:right w:val="none" w:sz="0" w:space="0" w:color="auto"/>
          </w:divBdr>
        </w:div>
      </w:divsChild>
    </w:div>
    <w:div w:id="1941790538">
      <w:bodyDiv w:val="1"/>
      <w:marLeft w:val="0"/>
      <w:marRight w:val="0"/>
      <w:marTop w:val="0"/>
      <w:marBottom w:val="0"/>
      <w:divBdr>
        <w:top w:val="none" w:sz="0" w:space="0" w:color="auto"/>
        <w:left w:val="none" w:sz="0" w:space="0" w:color="auto"/>
        <w:bottom w:val="none" w:sz="0" w:space="0" w:color="auto"/>
        <w:right w:val="none" w:sz="0" w:space="0" w:color="auto"/>
      </w:divBdr>
      <w:divsChild>
        <w:div w:id="1706517047">
          <w:marLeft w:val="0"/>
          <w:marRight w:val="0"/>
          <w:marTop w:val="0"/>
          <w:marBottom w:val="0"/>
          <w:divBdr>
            <w:top w:val="none" w:sz="0" w:space="0" w:color="auto"/>
            <w:left w:val="none" w:sz="0" w:space="0" w:color="auto"/>
            <w:bottom w:val="none" w:sz="0" w:space="0" w:color="auto"/>
            <w:right w:val="none" w:sz="0" w:space="0" w:color="auto"/>
          </w:divBdr>
        </w:div>
      </w:divsChild>
    </w:div>
    <w:div w:id="1957326593">
      <w:bodyDiv w:val="1"/>
      <w:marLeft w:val="0"/>
      <w:marRight w:val="0"/>
      <w:marTop w:val="0"/>
      <w:marBottom w:val="0"/>
      <w:divBdr>
        <w:top w:val="none" w:sz="0" w:space="0" w:color="auto"/>
        <w:left w:val="none" w:sz="0" w:space="0" w:color="auto"/>
        <w:bottom w:val="none" w:sz="0" w:space="0" w:color="auto"/>
        <w:right w:val="none" w:sz="0" w:space="0" w:color="auto"/>
      </w:divBdr>
    </w:div>
    <w:div w:id="1965503183">
      <w:bodyDiv w:val="1"/>
      <w:marLeft w:val="0"/>
      <w:marRight w:val="0"/>
      <w:marTop w:val="0"/>
      <w:marBottom w:val="0"/>
      <w:divBdr>
        <w:top w:val="none" w:sz="0" w:space="0" w:color="auto"/>
        <w:left w:val="none" w:sz="0" w:space="0" w:color="auto"/>
        <w:bottom w:val="none" w:sz="0" w:space="0" w:color="auto"/>
        <w:right w:val="none" w:sz="0" w:space="0" w:color="auto"/>
      </w:divBdr>
    </w:div>
    <w:div w:id="1984891150">
      <w:bodyDiv w:val="1"/>
      <w:marLeft w:val="0"/>
      <w:marRight w:val="0"/>
      <w:marTop w:val="0"/>
      <w:marBottom w:val="0"/>
      <w:divBdr>
        <w:top w:val="none" w:sz="0" w:space="0" w:color="auto"/>
        <w:left w:val="none" w:sz="0" w:space="0" w:color="auto"/>
        <w:bottom w:val="none" w:sz="0" w:space="0" w:color="auto"/>
        <w:right w:val="none" w:sz="0" w:space="0" w:color="auto"/>
      </w:divBdr>
      <w:divsChild>
        <w:div w:id="1163624150">
          <w:marLeft w:val="0"/>
          <w:marRight w:val="0"/>
          <w:marTop w:val="0"/>
          <w:marBottom w:val="0"/>
          <w:divBdr>
            <w:top w:val="none" w:sz="0" w:space="0" w:color="auto"/>
            <w:left w:val="none" w:sz="0" w:space="0" w:color="auto"/>
            <w:bottom w:val="none" w:sz="0" w:space="0" w:color="auto"/>
            <w:right w:val="none" w:sz="0" w:space="0" w:color="auto"/>
          </w:divBdr>
        </w:div>
      </w:divsChild>
    </w:div>
    <w:div w:id="2006198918">
      <w:bodyDiv w:val="1"/>
      <w:marLeft w:val="0"/>
      <w:marRight w:val="0"/>
      <w:marTop w:val="0"/>
      <w:marBottom w:val="0"/>
      <w:divBdr>
        <w:top w:val="none" w:sz="0" w:space="0" w:color="auto"/>
        <w:left w:val="none" w:sz="0" w:space="0" w:color="auto"/>
        <w:bottom w:val="none" w:sz="0" w:space="0" w:color="auto"/>
        <w:right w:val="none" w:sz="0" w:space="0" w:color="auto"/>
      </w:divBdr>
      <w:divsChild>
        <w:div w:id="1033193513">
          <w:marLeft w:val="0"/>
          <w:marRight w:val="0"/>
          <w:marTop w:val="0"/>
          <w:marBottom w:val="0"/>
          <w:divBdr>
            <w:top w:val="none" w:sz="0" w:space="0" w:color="auto"/>
            <w:left w:val="none" w:sz="0" w:space="0" w:color="auto"/>
            <w:bottom w:val="none" w:sz="0" w:space="0" w:color="auto"/>
            <w:right w:val="none" w:sz="0" w:space="0" w:color="auto"/>
          </w:divBdr>
        </w:div>
      </w:divsChild>
    </w:div>
    <w:div w:id="2006393596">
      <w:bodyDiv w:val="1"/>
      <w:marLeft w:val="0"/>
      <w:marRight w:val="0"/>
      <w:marTop w:val="0"/>
      <w:marBottom w:val="0"/>
      <w:divBdr>
        <w:top w:val="none" w:sz="0" w:space="0" w:color="auto"/>
        <w:left w:val="none" w:sz="0" w:space="0" w:color="auto"/>
        <w:bottom w:val="none" w:sz="0" w:space="0" w:color="auto"/>
        <w:right w:val="none" w:sz="0" w:space="0" w:color="auto"/>
      </w:divBdr>
    </w:div>
    <w:div w:id="2016225956">
      <w:bodyDiv w:val="1"/>
      <w:marLeft w:val="0"/>
      <w:marRight w:val="0"/>
      <w:marTop w:val="0"/>
      <w:marBottom w:val="0"/>
      <w:divBdr>
        <w:top w:val="none" w:sz="0" w:space="0" w:color="auto"/>
        <w:left w:val="none" w:sz="0" w:space="0" w:color="auto"/>
        <w:bottom w:val="none" w:sz="0" w:space="0" w:color="auto"/>
        <w:right w:val="none" w:sz="0" w:space="0" w:color="auto"/>
      </w:divBdr>
      <w:divsChild>
        <w:div w:id="1305312531">
          <w:marLeft w:val="0"/>
          <w:marRight w:val="0"/>
          <w:marTop w:val="0"/>
          <w:marBottom w:val="0"/>
          <w:divBdr>
            <w:top w:val="none" w:sz="0" w:space="0" w:color="auto"/>
            <w:left w:val="none" w:sz="0" w:space="0" w:color="auto"/>
            <w:bottom w:val="none" w:sz="0" w:space="0" w:color="auto"/>
            <w:right w:val="none" w:sz="0" w:space="0" w:color="auto"/>
          </w:divBdr>
        </w:div>
      </w:divsChild>
    </w:div>
    <w:div w:id="2016305314">
      <w:bodyDiv w:val="1"/>
      <w:marLeft w:val="0"/>
      <w:marRight w:val="0"/>
      <w:marTop w:val="0"/>
      <w:marBottom w:val="0"/>
      <w:divBdr>
        <w:top w:val="none" w:sz="0" w:space="0" w:color="auto"/>
        <w:left w:val="none" w:sz="0" w:space="0" w:color="auto"/>
        <w:bottom w:val="none" w:sz="0" w:space="0" w:color="auto"/>
        <w:right w:val="none" w:sz="0" w:space="0" w:color="auto"/>
      </w:divBdr>
      <w:divsChild>
        <w:div w:id="1577588514">
          <w:marLeft w:val="0"/>
          <w:marRight w:val="0"/>
          <w:marTop w:val="0"/>
          <w:marBottom w:val="0"/>
          <w:divBdr>
            <w:top w:val="none" w:sz="0" w:space="0" w:color="auto"/>
            <w:left w:val="none" w:sz="0" w:space="0" w:color="auto"/>
            <w:bottom w:val="none" w:sz="0" w:space="0" w:color="auto"/>
            <w:right w:val="none" w:sz="0" w:space="0" w:color="auto"/>
          </w:divBdr>
        </w:div>
      </w:divsChild>
    </w:div>
    <w:div w:id="2029210253">
      <w:bodyDiv w:val="1"/>
      <w:marLeft w:val="0"/>
      <w:marRight w:val="0"/>
      <w:marTop w:val="0"/>
      <w:marBottom w:val="0"/>
      <w:divBdr>
        <w:top w:val="none" w:sz="0" w:space="0" w:color="auto"/>
        <w:left w:val="none" w:sz="0" w:space="0" w:color="auto"/>
        <w:bottom w:val="none" w:sz="0" w:space="0" w:color="auto"/>
        <w:right w:val="none" w:sz="0" w:space="0" w:color="auto"/>
      </w:divBdr>
    </w:div>
    <w:div w:id="2033876565">
      <w:bodyDiv w:val="1"/>
      <w:marLeft w:val="0"/>
      <w:marRight w:val="0"/>
      <w:marTop w:val="0"/>
      <w:marBottom w:val="0"/>
      <w:divBdr>
        <w:top w:val="none" w:sz="0" w:space="0" w:color="auto"/>
        <w:left w:val="none" w:sz="0" w:space="0" w:color="auto"/>
        <w:bottom w:val="none" w:sz="0" w:space="0" w:color="auto"/>
        <w:right w:val="none" w:sz="0" w:space="0" w:color="auto"/>
      </w:divBdr>
      <w:divsChild>
        <w:div w:id="2047102798">
          <w:marLeft w:val="0"/>
          <w:marRight w:val="0"/>
          <w:marTop w:val="0"/>
          <w:marBottom w:val="0"/>
          <w:divBdr>
            <w:top w:val="none" w:sz="0" w:space="0" w:color="auto"/>
            <w:left w:val="none" w:sz="0" w:space="0" w:color="auto"/>
            <w:bottom w:val="none" w:sz="0" w:space="0" w:color="auto"/>
            <w:right w:val="none" w:sz="0" w:space="0" w:color="auto"/>
          </w:divBdr>
        </w:div>
      </w:divsChild>
    </w:div>
    <w:div w:id="2038771818">
      <w:bodyDiv w:val="1"/>
      <w:marLeft w:val="0"/>
      <w:marRight w:val="0"/>
      <w:marTop w:val="0"/>
      <w:marBottom w:val="0"/>
      <w:divBdr>
        <w:top w:val="none" w:sz="0" w:space="0" w:color="auto"/>
        <w:left w:val="none" w:sz="0" w:space="0" w:color="auto"/>
        <w:bottom w:val="none" w:sz="0" w:space="0" w:color="auto"/>
        <w:right w:val="none" w:sz="0" w:space="0" w:color="auto"/>
      </w:divBdr>
      <w:divsChild>
        <w:div w:id="1282759242">
          <w:marLeft w:val="0"/>
          <w:marRight w:val="0"/>
          <w:marTop w:val="0"/>
          <w:marBottom w:val="0"/>
          <w:divBdr>
            <w:top w:val="none" w:sz="0" w:space="0" w:color="auto"/>
            <w:left w:val="none" w:sz="0" w:space="0" w:color="auto"/>
            <w:bottom w:val="none" w:sz="0" w:space="0" w:color="auto"/>
            <w:right w:val="none" w:sz="0" w:space="0" w:color="auto"/>
          </w:divBdr>
        </w:div>
      </w:divsChild>
    </w:div>
    <w:div w:id="2058507415">
      <w:bodyDiv w:val="1"/>
      <w:marLeft w:val="0"/>
      <w:marRight w:val="0"/>
      <w:marTop w:val="0"/>
      <w:marBottom w:val="0"/>
      <w:divBdr>
        <w:top w:val="none" w:sz="0" w:space="0" w:color="auto"/>
        <w:left w:val="none" w:sz="0" w:space="0" w:color="auto"/>
        <w:bottom w:val="none" w:sz="0" w:space="0" w:color="auto"/>
        <w:right w:val="none" w:sz="0" w:space="0" w:color="auto"/>
      </w:divBdr>
    </w:div>
    <w:div w:id="2064592484">
      <w:bodyDiv w:val="1"/>
      <w:marLeft w:val="0"/>
      <w:marRight w:val="0"/>
      <w:marTop w:val="0"/>
      <w:marBottom w:val="0"/>
      <w:divBdr>
        <w:top w:val="none" w:sz="0" w:space="0" w:color="auto"/>
        <w:left w:val="none" w:sz="0" w:space="0" w:color="auto"/>
        <w:bottom w:val="none" w:sz="0" w:space="0" w:color="auto"/>
        <w:right w:val="none" w:sz="0" w:space="0" w:color="auto"/>
      </w:divBdr>
    </w:div>
    <w:div w:id="2069717409">
      <w:bodyDiv w:val="1"/>
      <w:marLeft w:val="0"/>
      <w:marRight w:val="0"/>
      <w:marTop w:val="0"/>
      <w:marBottom w:val="0"/>
      <w:divBdr>
        <w:top w:val="none" w:sz="0" w:space="0" w:color="auto"/>
        <w:left w:val="none" w:sz="0" w:space="0" w:color="auto"/>
        <w:bottom w:val="none" w:sz="0" w:space="0" w:color="auto"/>
        <w:right w:val="none" w:sz="0" w:space="0" w:color="auto"/>
      </w:divBdr>
      <w:divsChild>
        <w:div w:id="800657819">
          <w:marLeft w:val="0"/>
          <w:marRight w:val="0"/>
          <w:marTop w:val="0"/>
          <w:marBottom w:val="0"/>
          <w:divBdr>
            <w:top w:val="none" w:sz="0" w:space="0" w:color="auto"/>
            <w:left w:val="none" w:sz="0" w:space="0" w:color="auto"/>
            <w:bottom w:val="none" w:sz="0" w:space="0" w:color="auto"/>
            <w:right w:val="none" w:sz="0" w:space="0" w:color="auto"/>
          </w:divBdr>
        </w:div>
      </w:divsChild>
    </w:div>
    <w:div w:id="2073306836">
      <w:bodyDiv w:val="1"/>
      <w:marLeft w:val="0"/>
      <w:marRight w:val="0"/>
      <w:marTop w:val="0"/>
      <w:marBottom w:val="0"/>
      <w:divBdr>
        <w:top w:val="none" w:sz="0" w:space="0" w:color="auto"/>
        <w:left w:val="none" w:sz="0" w:space="0" w:color="auto"/>
        <w:bottom w:val="none" w:sz="0" w:space="0" w:color="auto"/>
        <w:right w:val="none" w:sz="0" w:space="0" w:color="auto"/>
      </w:divBdr>
      <w:divsChild>
        <w:div w:id="72165639">
          <w:marLeft w:val="0"/>
          <w:marRight w:val="0"/>
          <w:marTop w:val="0"/>
          <w:marBottom w:val="0"/>
          <w:divBdr>
            <w:top w:val="none" w:sz="0" w:space="0" w:color="auto"/>
            <w:left w:val="none" w:sz="0" w:space="0" w:color="auto"/>
            <w:bottom w:val="none" w:sz="0" w:space="0" w:color="auto"/>
            <w:right w:val="none" w:sz="0" w:space="0" w:color="auto"/>
          </w:divBdr>
        </w:div>
      </w:divsChild>
    </w:div>
    <w:div w:id="2082560146">
      <w:bodyDiv w:val="1"/>
      <w:marLeft w:val="0"/>
      <w:marRight w:val="0"/>
      <w:marTop w:val="0"/>
      <w:marBottom w:val="0"/>
      <w:divBdr>
        <w:top w:val="none" w:sz="0" w:space="0" w:color="auto"/>
        <w:left w:val="none" w:sz="0" w:space="0" w:color="auto"/>
        <w:bottom w:val="none" w:sz="0" w:space="0" w:color="auto"/>
        <w:right w:val="none" w:sz="0" w:space="0" w:color="auto"/>
      </w:divBdr>
      <w:divsChild>
        <w:div w:id="1286162066">
          <w:marLeft w:val="0"/>
          <w:marRight w:val="0"/>
          <w:marTop w:val="0"/>
          <w:marBottom w:val="0"/>
          <w:divBdr>
            <w:top w:val="none" w:sz="0" w:space="0" w:color="auto"/>
            <w:left w:val="none" w:sz="0" w:space="0" w:color="auto"/>
            <w:bottom w:val="none" w:sz="0" w:space="0" w:color="auto"/>
            <w:right w:val="none" w:sz="0" w:space="0" w:color="auto"/>
          </w:divBdr>
        </w:div>
      </w:divsChild>
    </w:div>
    <w:div w:id="2093702348">
      <w:bodyDiv w:val="1"/>
      <w:marLeft w:val="0"/>
      <w:marRight w:val="0"/>
      <w:marTop w:val="0"/>
      <w:marBottom w:val="0"/>
      <w:divBdr>
        <w:top w:val="none" w:sz="0" w:space="0" w:color="auto"/>
        <w:left w:val="none" w:sz="0" w:space="0" w:color="auto"/>
        <w:bottom w:val="none" w:sz="0" w:space="0" w:color="auto"/>
        <w:right w:val="none" w:sz="0" w:space="0" w:color="auto"/>
      </w:divBdr>
    </w:div>
    <w:div w:id="2118060548">
      <w:bodyDiv w:val="1"/>
      <w:marLeft w:val="0"/>
      <w:marRight w:val="0"/>
      <w:marTop w:val="0"/>
      <w:marBottom w:val="0"/>
      <w:divBdr>
        <w:top w:val="none" w:sz="0" w:space="0" w:color="auto"/>
        <w:left w:val="none" w:sz="0" w:space="0" w:color="auto"/>
        <w:bottom w:val="none" w:sz="0" w:space="0" w:color="auto"/>
        <w:right w:val="none" w:sz="0" w:space="0" w:color="auto"/>
      </w:divBdr>
      <w:divsChild>
        <w:div w:id="1061178780">
          <w:marLeft w:val="0"/>
          <w:marRight w:val="0"/>
          <w:marTop w:val="0"/>
          <w:marBottom w:val="0"/>
          <w:divBdr>
            <w:top w:val="none" w:sz="0" w:space="0" w:color="auto"/>
            <w:left w:val="none" w:sz="0" w:space="0" w:color="auto"/>
            <w:bottom w:val="none" w:sz="0" w:space="0" w:color="auto"/>
            <w:right w:val="none" w:sz="0" w:space="0" w:color="auto"/>
          </w:divBdr>
        </w:div>
      </w:divsChild>
    </w:div>
    <w:div w:id="2119644530">
      <w:bodyDiv w:val="1"/>
      <w:marLeft w:val="0"/>
      <w:marRight w:val="0"/>
      <w:marTop w:val="0"/>
      <w:marBottom w:val="0"/>
      <w:divBdr>
        <w:top w:val="none" w:sz="0" w:space="0" w:color="auto"/>
        <w:left w:val="none" w:sz="0" w:space="0" w:color="auto"/>
        <w:bottom w:val="none" w:sz="0" w:space="0" w:color="auto"/>
        <w:right w:val="none" w:sz="0" w:space="0" w:color="auto"/>
      </w:divBdr>
    </w:div>
    <w:div w:id="2120758154">
      <w:bodyDiv w:val="1"/>
      <w:marLeft w:val="0"/>
      <w:marRight w:val="0"/>
      <w:marTop w:val="0"/>
      <w:marBottom w:val="0"/>
      <w:divBdr>
        <w:top w:val="none" w:sz="0" w:space="0" w:color="auto"/>
        <w:left w:val="none" w:sz="0" w:space="0" w:color="auto"/>
        <w:bottom w:val="none" w:sz="0" w:space="0" w:color="auto"/>
        <w:right w:val="none" w:sz="0" w:space="0" w:color="auto"/>
      </w:divBdr>
      <w:divsChild>
        <w:div w:id="16714497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14R1300&amp;locale=lt"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ailbaltica.org/lt/" TargetMode="External"/><Relationship Id="rId17" Type="http://schemas.openxmlformats.org/officeDocument/2006/relationships/hyperlink" Target="http://eur-lex.europa.eu/legal-content/LIT/TXT/?uri=CELEX:32021R1153&amp;locale=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lex.europa.eu/legal-content/LIT/TXT/?uri=CELEX:32021R1153&amp;locale=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dd2de60a8f711ec8d9390588bf2de65"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eur-lex.europa.eu/legal-content/LIT/TXT/?uri=CELEX:32021R0782&amp;locale=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14R1299&amp;locale=lt" TargetMode="External"/><Relationship Id="rId22" Type="http://schemas.openxmlformats.org/officeDocument/2006/relationships/footer" Target="footer2.xml"/><Relationship Id="rId27"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sumin.lrv.lt/public/canonical/1751534902/14049/RailBaltica_CBA_Feb2024%20(2).pdf" TargetMode="External"/><Relationship Id="rId2" Type="http://schemas.openxmlformats.org/officeDocument/2006/relationships/hyperlink" Target="https://sumin.lrv.lt/public/canonical/1767775091/15531/Annex_1__RB_CBA_Ph1_v1.1.1_CBA-report_20241211%20(1).pdf" TargetMode="External"/><Relationship Id="rId1" Type="http://schemas.openxmlformats.org/officeDocument/2006/relationships/hyperlink" Target="https://eur-lex.europa.eu/legal-content/LT/TXT/?uri=OJ:L_202501332" TargetMode="External"/><Relationship Id="rId5" Type="http://schemas.openxmlformats.org/officeDocument/2006/relationships/hyperlink" Target="https://sumin.lrv.lt/public/canonical/1728459671/11985/3%20priedas.%20P%C5%BEP%20Rodikli%C5%B3%20apra%C5%A1ymo%20kortel%C4%97s_2024%2009%2009.pdf" TargetMode="External"/><Relationship Id="rId4" Type="http://schemas.openxmlformats.org/officeDocument/2006/relationships/hyperlink" Target="https://2021.esinvesticijos.lt/uploads/documents/docs/2025-07/d1e56ac5993f3a9847a882c2c352ddd1dad269be1680a644d7ccafb45e537a7b.xls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1fd638-8a79-487e-a46d-07287f5b4855">
      <Terms xmlns="http://schemas.microsoft.com/office/infopath/2007/PartnerControls"/>
    </lcf76f155ced4ddcb4097134ff3c332f>
    <TaxCatchAll xmlns="d85cbc99-f6b0-4a9d-b5df-b86cb7c130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9CDE09278D729409DE1B0AFBAC2379E" ma:contentTypeVersion="14" ma:contentTypeDescription="Kurkite naują dokumentą." ma:contentTypeScope="" ma:versionID="1454d74816aa5dff67e4a3a406a22e4d">
  <xsd:schema xmlns:xsd="http://www.w3.org/2001/XMLSchema" xmlns:xs="http://www.w3.org/2001/XMLSchema" xmlns:p="http://schemas.microsoft.com/office/2006/metadata/properties" xmlns:ns2="181fd638-8a79-487e-a46d-07287f5b4855" xmlns:ns3="d85cbc99-f6b0-4a9d-b5df-b86cb7c130d4" targetNamespace="http://schemas.microsoft.com/office/2006/metadata/properties" ma:root="true" ma:fieldsID="c72f5adad15c0cfcf1927deae99159ad" ns2:_="" ns3:_="">
    <xsd:import namespace="181fd638-8a79-487e-a46d-07287f5b4855"/>
    <xsd:import namespace="d85cbc99-f6b0-4a9d-b5df-b86cb7c13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fd638-8a79-487e-a46d-07287f5b4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3fb0d60-6f00-4212-b98d-2e07146e5b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5cbc99-f6b0-4a9d-b5df-b86cb7c130d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f9929918-091b-48d6-97cb-111e89901dff}" ma:internalName="TaxCatchAll" ma:showField="CatchAllData" ma:web="d85cbc99-f6b0-4a9d-b5df-b86cb7c13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2EF35-84D3-484E-B271-9F2CFDB71CA6}">
  <ds:schemaRefs>
    <ds:schemaRef ds:uri="http://schemas.microsoft.com/office/2006/metadata/properties"/>
    <ds:schemaRef ds:uri="http://schemas.microsoft.com/office/infopath/2007/PartnerControls"/>
    <ds:schemaRef ds:uri="181fd638-8a79-487e-a46d-07287f5b4855"/>
    <ds:schemaRef ds:uri="d85cbc99-f6b0-4a9d-b5df-b86cb7c130d4"/>
  </ds:schemaRefs>
</ds:datastoreItem>
</file>

<file path=customXml/itemProps2.xml><?xml version="1.0" encoding="utf-8"?>
<ds:datastoreItem xmlns:ds="http://schemas.openxmlformats.org/officeDocument/2006/customXml" ds:itemID="{C630BA15-284B-4AC8-97AB-420BE7665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fd638-8a79-487e-a46d-07287f5b4855"/>
    <ds:schemaRef ds:uri="d85cbc99-f6b0-4a9d-b5df-b86cb7c13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E4BED-A736-4D29-883B-EF92B86A6373}">
  <ds:schemaRefs>
    <ds:schemaRef ds:uri="http://schemas.openxmlformats.org/officeDocument/2006/bibliography"/>
  </ds:schemaRefs>
</ds:datastoreItem>
</file>

<file path=customXml/itemProps4.xml><?xml version="1.0" encoding="utf-8"?>
<ds:datastoreItem xmlns:ds="http://schemas.openxmlformats.org/officeDocument/2006/customXml" ds:itemID="{4C6E89CF-21AE-46B5-BF54-DDA3EC89AD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63533</Words>
  <Characters>36215</Characters>
  <Application>Microsoft Office Word</Application>
  <DocSecurity>0</DocSecurity>
  <Lines>301</Lines>
  <Paragraphs>199</Paragraphs>
  <ScaleCrop>false</ScaleCrop>
  <Company>HP Inc.</Company>
  <LinksUpToDate>false</LinksUpToDate>
  <CharactersWithSpaces>99549</CharactersWithSpaces>
  <SharedDoc>false</SharedDoc>
  <HyperlinkBase/>
  <HLinks>
    <vt:vector size="72" baseType="variant">
      <vt:variant>
        <vt:i4>6750261</vt:i4>
      </vt:variant>
      <vt:variant>
        <vt:i4>18</vt:i4>
      </vt:variant>
      <vt:variant>
        <vt:i4>0</vt:i4>
      </vt:variant>
      <vt:variant>
        <vt:i4>5</vt:i4>
      </vt:variant>
      <vt:variant>
        <vt:lpwstr>http://eur-lex.europa.eu/legal-content/LIT/TXT/?uri=CELEX:32021R1153&amp;locale=lt</vt:lpwstr>
      </vt:variant>
      <vt:variant>
        <vt:lpwstr/>
      </vt:variant>
      <vt:variant>
        <vt:i4>6750261</vt:i4>
      </vt:variant>
      <vt:variant>
        <vt:i4>15</vt:i4>
      </vt:variant>
      <vt:variant>
        <vt:i4>0</vt:i4>
      </vt:variant>
      <vt:variant>
        <vt:i4>5</vt:i4>
      </vt:variant>
      <vt:variant>
        <vt:lpwstr>http://eur-lex.europa.eu/legal-content/LIT/TXT/?uri=CELEX:32021R1153&amp;locale=lt</vt:lpwstr>
      </vt:variant>
      <vt:variant>
        <vt:lpwstr/>
      </vt:variant>
      <vt:variant>
        <vt:i4>6291513</vt:i4>
      </vt:variant>
      <vt:variant>
        <vt:i4>12</vt:i4>
      </vt:variant>
      <vt:variant>
        <vt:i4>0</vt:i4>
      </vt:variant>
      <vt:variant>
        <vt:i4>5</vt:i4>
      </vt:variant>
      <vt:variant>
        <vt:lpwstr>http://eur-lex.europa.eu/legal-content/LIT/TXT/?uri=CELEX:32021R0782&amp;locale=lt</vt:lpwstr>
      </vt:variant>
      <vt:variant>
        <vt:lpwstr/>
      </vt:variant>
      <vt:variant>
        <vt:i4>7143484</vt:i4>
      </vt:variant>
      <vt:variant>
        <vt:i4>9</vt:i4>
      </vt:variant>
      <vt:variant>
        <vt:i4>0</vt:i4>
      </vt:variant>
      <vt:variant>
        <vt:i4>5</vt:i4>
      </vt:variant>
      <vt:variant>
        <vt:lpwstr>http://eur-lex.europa.eu/legal-content/LIT/TXT/?uri=CELEX:32014R1299&amp;locale=lt</vt:lpwstr>
      </vt:variant>
      <vt:variant>
        <vt:lpwstr/>
      </vt:variant>
      <vt:variant>
        <vt:i4>6619189</vt:i4>
      </vt:variant>
      <vt:variant>
        <vt:i4>6</vt:i4>
      </vt:variant>
      <vt:variant>
        <vt:i4>0</vt:i4>
      </vt:variant>
      <vt:variant>
        <vt:i4>5</vt:i4>
      </vt:variant>
      <vt:variant>
        <vt:lpwstr>http://eur-lex.europa.eu/legal-content/LIT/TXT/?uri=CELEX:32014R1300&amp;locale=lt</vt:lpwstr>
      </vt:variant>
      <vt:variant>
        <vt:lpwstr/>
      </vt:variant>
      <vt:variant>
        <vt:i4>3407929</vt:i4>
      </vt:variant>
      <vt:variant>
        <vt:i4>3</vt:i4>
      </vt:variant>
      <vt:variant>
        <vt:i4>0</vt:i4>
      </vt:variant>
      <vt:variant>
        <vt:i4>5</vt:i4>
      </vt:variant>
      <vt:variant>
        <vt:lpwstr>https://www.railbaltica.org/lt/</vt:lpwstr>
      </vt:variant>
      <vt:variant>
        <vt:lpwstr/>
      </vt:variant>
      <vt:variant>
        <vt:i4>4980802</vt:i4>
      </vt:variant>
      <vt:variant>
        <vt:i4>0</vt:i4>
      </vt:variant>
      <vt:variant>
        <vt:i4>0</vt:i4>
      </vt:variant>
      <vt:variant>
        <vt:i4>5</vt:i4>
      </vt:variant>
      <vt:variant>
        <vt:lpwstr>https://www.e-tar.lt/portal/lt/legalAct/cdd2de60a8f711ec8d9390588bf2de65</vt:lpwstr>
      </vt:variant>
      <vt:variant>
        <vt:lpwstr/>
      </vt:variant>
      <vt:variant>
        <vt:i4>3670099</vt:i4>
      </vt:variant>
      <vt:variant>
        <vt:i4>12</vt:i4>
      </vt:variant>
      <vt:variant>
        <vt:i4>0</vt:i4>
      </vt:variant>
      <vt:variant>
        <vt:i4>5</vt:i4>
      </vt:variant>
      <vt:variant>
        <vt:lpwstr>https://sumin.lrv.lt/public/canonical/1728459671/11985/3 priedas. P%C5%BEP Rodikli%C5%B3 apra%C5%A1ymo kortel%C4%97s_2024 09 09.pdf</vt:lpwstr>
      </vt:variant>
      <vt:variant>
        <vt:lpwstr/>
      </vt:variant>
      <vt:variant>
        <vt:i4>3932271</vt:i4>
      </vt:variant>
      <vt:variant>
        <vt:i4>9</vt:i4>
      </vt:variant>
      <vt:variant>
        <vt:i4>0</vt:i4>
      </vt:variant>
      <vt:variant>
        <vt:i4>5</vt:i4>
      </vt:variant>
      <vt:variant>
        <vt:lpwstr>https://2021.esinvesticijos.lt/uploads/documents/docs/2025-07/d1e56ac5993f3a9847a882c2c352ddd1dad269be1680a644d7ccafb45e537a7b.xlsx</vt:lpwstr>
      </vt:variant>
      <vt:variant>
        <vt:lpwstr/>
      </vt:variant>
      <vt:variant>
        <vt:i4>7864430</vt:i4>
      </vt:variant>
      <vt:variant>
        <vt:i4>6</vt:i4>
      </vt:variant>
      <vt:variant>
        <vt:i4>0</vt:i4>
      </vt:variant>
      <vt:variant>
        <vt:i4>5</vt:i4>
      </vt:variant>
      <vt:variant>
        <vt:lpwstr>https://sumin.lrv.lt/public/canonical/1751534902/14049/RailBaltica_CBA_Feb2024 (2).pdf</vt:lpwstr>
      </vt:variant>
      <vt:variant>
        <vt:lpwstr/>
      </vt:variant>
      <vt:variant>
        <vt:i4>917507</vt:i4>
      </vt:variant>
      <vt:variant>
        <vt:i4>3</vt:i4>
      </vt:variant>
      <vt:variant>
        <vt:i4>0</vt:i4>
      </vt:variant>
      <vt:variant>
        <vt:i4>5</vt:i4>
      </vt:variant>
      <vt:variant>
        <vt:lpwstr>https://sumin.lrv.lt/public/canonical/1767775091/15531/Annex_1__RB_CBA_Ph1_v1.1.1_CBA-report_20241211 (1).pdf</vt:lpwstr>
      </vt:variant>
      <vt:variant>
        <vt:lpwstr/>
      </vt:variant>
      <vt:variant>
        <vt:i4>7536641</vt:i4>
      </vt:variant>
      <vt:variant>
        <vt:i4>0</vt:i4>
      </vt:variant>
      <vt:variant>
        <vt:i4>0</vt:i4>
      </vt:variant>
      <vt:variant>
        <vt:i4>5</vt:i4>
      </vt:variant>
      <vt:variant>
        <vt:lpwstr>https://eur-lex.europa.eu/legal-content/LT/TXT/?uri=OJ:L_202501332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Zaikovska-Tomkevičienė</dc:creator>
  <cp:keywords/>
  <cp:lastModifiedBy>Giedrė Kizevičienė</cp:lastModifiedBy>
  <cp:revision>4</cp:revision>
  <cp:lastPrinted>2025-10-10T11:56:00Z</cp:lastPrinted>
  <dcterms:created xsi:type="dcterms:W3CDTF">2026-02-04T11:55:00Z</dcterms:created>
  <dcterms:modified xsi:type="dcterms:W3CDTF">2026-02-04T11:56:00Z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0x01010079CDE09278D729409DE1B0AFBAC2379E</vt:lpwstr>
  </property>
  <property fmtid="{D5CDD505-2E9C-101B-9397-08002B2CF9AE}" pid="3" name="GrammarlyDocumentId">
    <vt:lpwstr>d44d0106317f75539fcf3c400dc18b62d6cddf87d4b6395a716167a09fcfdaed</vt:lpwstr>
  </property>
  <property fmtid="{D5CDD505-2E9C-101B-9397-08002B2CF9AE}" pid="4" name="MediaServiceImageTags">
    <vt:lpwstr/>
  </property>
</Properties>
</file>