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6CBF3" w14:textId="77777777" w:rsidR="00A13816" w:rsidRPr="00A4077F" w:rsidRDefault="00A13816">
      <w:pPr>
        <w:jc w:val="center"/>
        <w:rPr>
          <w:b/>
          <w:szCs w:val="24"/>
        </w:rPr>
      </w:pPr>
    </w:p>
    <w:p w14:paraId="5020D11B" w14:textId="16C87E68" w:rsidR="00C6547E" w:rsidRPr="00A4077F" w:rsidRDefault="00C6547E" w:rsidP="00C6547E">
      <w:pPr>
        <w:jc w:val="center"/>
        <w:rPr>
          <w:b/>
          <w:bCs/>
          <w:szCs w:val="24"/>
        </w:rPr>
      </w:pPr>
      <w:r w:rsidRPr="00A4077F">
        <w:rPr>
          <w:b/>
          <w:bCs/>
          <w:szCs w:val="24"/>
        </w:rPr>
        <w:t>2022–2030 METŲ PLĖTROS PROGRAMOS VALDYTOJOS LIETUVOS RESPUBLIKOS SUSISIEKIMO MINISTERIJOS PAŽANGOS PRIEMONĖS NR. 10-001-05-03-0</w:t>
      </w:r>
      <w:r w:rsidR="00B30743" w:rsidRPr="00A4077F">
        <w:rPr>
          <w:b/>
          <w:bCs/>
          <w:szCs w:val="24"/>
        </w:rPr>
        <w:t>6</w:t>
      </w:r>
      <w:r w:rsidRPr="00A4077F">
        <w:rPr>
          <w:b/>
          <w:bCs/>
          <w:szCs w:val="24"/>
        </w:rPr>
        <w:t xml:space="preserve"> „GERINTI </w:t>
      </w:r>
      <w:r w:rsidR="00B30743" w:rsidRPr="00A4077F">
        <w:rPr>
          <w:b/>
          <w:bCs/>
          <w:szCs w:val="24"/>
        </w:rPr>
        <w:t>EISMO SAUGĄ</w:t>
      </w:r>
      <w:r w:rsidRPr="00A4077F">
        <w:rPr>
          <w:b/>
          <w:bCs/>
          <w:szCs w:val="24"/>
        </w:rPr>
        <w:t>“</w:t>
      </w:r>
    </w:p>
    <w:p w14:paraId="5F3B2761" w14:textId="1520625C" w:rsidR="00A13816" w:rsidRPr="00A4077F" w:rsidRDefault="00020307">
      <w:pPr>
        <w:jc w:val="center"/>
        <w:rPr>
          <w:b/>
          <w:szCs w:val="24"/>
        </w:rPr>
      </w:pPr>
      <w:r w:rsidRPr="00A4077F">
        <w:rPr>
          <w:b/>
          <w:szCs w:val="24"/>
        </w:rPr>
        <w:t>PAGRINDIMO APRAŠAS</w:t>
      </w:r>
    </w:p>
    <w:p w14:paraId="7B62A8F9" w14:textId="77777777" w:rsidR="00A13816" w:rsidRPr="00A4077F" w:rsidRDefault="00A13816">
      <w:pPr>
        <w:jc w:val="center"/>
        <w:rPr>
          <w:b/>
          <w:szCs w:val="24"/>
        </w:rPr>
      </w:pPr>
    </w:p>
    <w:p w14:paraId="12F95883" w14:textId="77777777" w:rsidR="00A13816" w:rsidRPr="00A4077F" w:rsidRDefault="00020307">
      <w:pPr>
        <w:jc w:val="center"/>
        <w:rPr>
          <w:b/>
          <w:szCs w:val="24"/>
        </w:rPr>
      </w:pPr>
      <w:r w:rsidRPr="00A4077F">
        <w:rPr>
          <w:b/>
          <w:szCs w:val="24"/>
        </w:rPr>
        <w:t>I SKYRIUS</w:t>
      </w:r>
    </w:p>
    <w:p w14:paraId="02C55D67" w14:textId="77777777" w:rsidR="00A13816" w:rsidRPr="00A4077F" w:rsidRDefault="00020307">
      <w:pPr>
        <w:jc w:val="center"/>
        <w:rPr>
          <w:b/>
          <w:szCs w:val="24"/>
        </w:rPr>
      </w:pPr>
      <w:r w:rsidRPr="00A4077F">
        <w:rPr>
          <w:b/>
          <w:szCs w:val="24"/>
        </w:rPr>
        <w:t>BENDROSIOS NUOSTATOS</w:t>
      </w:r>
    </w:p>
    <w:p w14:paraId="689CFAA7" w14:textId="77777777" w:rsidR="00A13816" w:rsidRPr="00A4077F" w:rsidRDefault="00A13816">
      <w:pPr>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34"/>
      </w:tblGrid>
      <w:tr w:rsidR="00A13816" w:rsidRPr="00A4077F" w14:paraId="3073EF51" w14:textId="77777777">
        <w:tc>
          <w:tcPr>
            <w:tcW w:w="2972" w:type="dxa"/>
            <w:shd w:val="clear" w:color="auto" w:fill="DBE5F1" w:themeFill="accent1" w:themeFillTint="33"/>
          </w:tcPr>
          <w:p w14:paraId="6948C863" w14:textId="77777777" w:rsidR="00A13816" w:rsidRPr="00A4077F" w:rsidRDefault="00020307">
            <w:pPr>
              <w:spacing w:line="276" w:lineRule="auto"/>
              <w:jc w:val="center"/>
              <w:rPr>
                <w:b/>
                <w:sz w:val="22"/>
                <w:szCs w:val="24"/>
              </w:rPr>
            </w:pPr>
            <w:r w:rsidRPr="00A4077F">
              <w:rPr>
                <w:b/>
                <w:sz w:val="22"/>
                <w:szCs w:val="24"/>
              </w:rPr>
              <w:t>Plėtros programos pažangos priemonės kodas ir pavadinimas</w:t>
            </w:r>
          </w:p>
        </w:tc>
        <w:tc>
          <w:tcPr>
            <w:tcW w:w="6634" w:type="dxa"/>
          </w:tcPr>
          <w:p w14:paraId="283C6824" w14:textId="504B6126" w:rsidR="00A13816" w:rsidRPr="00A4077F" w:rsidRDefault="00114B6E" w:rsidP="00E1576F">
            <w:pPr>
              <w:jc w:val="both"/>
              <w:rPr>
                <w:i/>
                <w:color w:val="808080"/>
                <w:sz w:val="20"/>
                <w:szCs w:val="24"/>
              </w:rPr>
            </w:pPr>
            <w:r w:rsidRPr="00A4077F">
              <w:t>10-001-05-03-0</w:t>
            </w:r>
            <w:r w:rsidR="00B30743" w:rsidRPr="00A4077F">
              <w:t>6</w:t>
            </w:r>
            <w:r w:rsidRPr="00A4077F">
              <w:t xml:space="preserve"> </w:t>
            </w:r>
            <w:r w:rsidR="00D34048" w:rsidRPr="00A4077F">
              <w:t>,,</w:t>
            </w:r>
            <w:r w:rsidRPr="00A4077F">
              <w:rPr>
                <w:bCs/>
              </w:rPr>
              <w:t xml:space="preserve">Gerinti </w:t>
            </w:r>
            <w:r w:rsidR="00B30743" w:rsidRPr="00A4077F">
              <w:rPr>
                <w:bCs/>
              </w:rPr>
              <w:t>eismo saugą</w:t>
            </w:r>
            <w:r w:rsidR="00D34048" w:rsidRPr="00A4077F">
              <w:rPr>
                <w:bCs/>
              </w:rPr>
              <w:t>“</w:t>
            </w:r>
            <w:r w:rsidR="00B30743" w:rsidRPr="00A4077F">
              <w:rPr>
                <w:bCs/>
              </w:rPr>
              <w:t xml:space="preserve"> (</w:t>
            </w:r>
            <w:r w:rsidR="0043345B" w:rsidRPr="00A4077F">
              <w:rPr>
                <w:bCs/>
              </w:rPr>
              <w:t>toliau –</w:t>
            </w:r>
            <w:r w:rsidR="009A148B" w:rsidRPr="00A4077F">
              <w:rPr>
                <w:bCs/>
              </w:rPr>
              <w:t xml:space="preserve"> </w:t>
            </w:r>
            <w:r w:rsidR="001C63DE" w:rsidRPr="00A4077F">
              <w:rPr>
                <w:bCs/>
              </w:rPr>
              <w:t>P</w:t>
            </w:r>
            <w:r w:rsidR="0043345B" w:rsidRPr="00A4077F">
              <w:rPr>
                <w:bCs/>
              </w:rPr>
              <w:t>ažangos priemonė</w:t>
            </w:r>
            <w:r w:rsidR="00C35E1F" w:rsidRPr="00A4077F">
              <w:rPr>
                <w:bCs/>
              </w:rPr>
              <w:t xml:space="preserve"> </w:t>
            </w:r>
          </w:p>
        </w:tc>
      </w:tr>
      <w:tr w:rsidR="00114B6E" w:rsidRPr="00A4077F" w14:paraId="16A34652" w14:textId="77777777">
        <w:tc>
          <w:tcPr>
            <w:tcW w:w="2972" w:type="dxa"/>
            <w:shd w:val="clear" w:color="auto" w:fill="DBE5F1" w:themeFill="accent1" w:themeFillTint="33"/>
          </w:tcPr>
          <w:p w14:paraId="6AB0BFC7" w14:textId="77777777" w:rsidR="00114B6E" w:rsidRPr="00A4077F" w:rsidRDefault="00114B6E" w:rsidP="00114B6E">
            <w:pPr>
              <w:spacing w:line="276" w:lineRule="auto"/>
              <w:jc w:val="center"/>
              <w:rPr>
                <w:b/>
                <w:sz w:val="22"/>
                <w:szCs w:val="24"/>
              </w:rPr>
            </w:pPr>
            <w:r w:rsidRPr="00A4077F">
              <w:rPr>
                <w:b/>
                <w:sz w:val="22"/>
                <w:szCs w:val="24"/>
              </w:rPr>
              <w:t>Nacionalinio pažangos plano uždavinys</w:t>
            </w:r>
          </w:p>
        </w:tc>
        <w:tc>
          <w:tcPr>
            <w:tcW w:w="6634" w:type="dxa"/>
          </w:tcPr>
          <w:p w14:paraId="19BA2ED4" w14:textId="30C67986" w:rsidR="00114B6E" w:rsidRPr="00A4077F" w:rsidRDefault="00114B6E" w:rsidP="00E1576F">
            <w:pPr>
              <w:jc w:val="both"/>
              <w:rPr>
                <w:i/>
                <w:color w:val="808080"/>
                <w:sz w:val="20"/>
                <w:szCs w:val="24"/>
              </w:rPr>
            </w:pPr>
            <w:r w:rsidRPr="00A4077F">
              <w:rPr>
                <w:bCs/>
              </w:rPr>
              <w:t>5.3 uždavinys. Gerinti transporto junglumą šalies viduje, su ES valstybėmis narėmis ir trečiosiomis šalimis, užtikrinti eismo saugą</w:t>
            </w:r>
            <w:r w:rsidRPr="00A4077F">
              <w:rPr>
                <w:i/>
                <w:color w:val="808080"/>
                <w:sz w:val="20"/>
                <w:szCs w:val="24"/>
              </w:rPr>
              <w:t xml:space="preserve"> </w:t>
            </w:r>
          </w:p>
        </w:tc>
      </w:tr>
      <w:tr w:rsidR="00D51299" w:rsidRPr="00A4077F" w14:paraId="1655348B" w14:textId="77777777">
        <w:tc>
          <w:tcPr>
            <w:tcW w:w="2972" w:type="dxa"/>
            <w:shd w:val="clear" w:color="auto" w:fill="DBE5F1" w:themeFill="accent1" w:themeFillTint="33"/>
          </w:tcPr>
          <w:p w14:paraId="10CD8053" w14:textId="77777777" w:rsidR="00D51299" w:rsidRPr="00A4077F" w:rsidRDefault="00D51299" w:rsidP="00D51299">
            <w:pPr>
              <w:spacing w:line="276" w:lineRule="auto"/>
              <w:jc w:val="center"/>
              <w:rPr>
                <w:b/>
                <w:sz w:val="22"/>
                <w:szCs w:val="24"/>
              </w:rPr>
            </w:pPr>
            <w:r w:rsidRPr="00A4077F">
              <w:rPr>
                <w:b/>
                <w:sz w:val="22"/>
                <w:szCs w:val="24"/>
              </w:rPr>
              <w:t xml:space="preserve">Plėtros programa </w:t>
            </w:r>
          </w:p>
        </w:tc>
        <w:tc>
          <w:tcPr>
            <w:tcW w:w="6634" w:type="dxa"/>
          </w:tcPr>
          <w:p w14:paraId="36C09D09" w14:textId="387BD972" w:rsidR="00D51299" w:rsidRPr="00A4077F" w:rsidRDefault="00D51299" w:rsidP="00E1576F">
            <w:pPr>
              <w:jc w:val="both"/>
              <w:rPr>
                <w:i/>
                <w:color w:val="808080"/>
                <w:sz w:val="20"/>
                <w:szCs w:val="24"/>
              </w:rPr>
            </w:pPr>
            <w:hyperlink r:id="rId11" w:history="1">
              <w:r w:rsidRPr="00A4077F">
                <w:rPr>
                  <w:rStyle w:val="Hipersaitas"/>
                  <w:iCs/>
                  <w:color w:val="auto"/>
                  <w:szCs w:val="24"/>
                  <w:u w:val="none"/>
                </w:rPr>
                <w:t>2022–2030 metų plėtros programos valdytojos Lietuvos Respublikos susisiekimo plėtros programa</w:t>
              </w:r>
            </w:hyperlink>
            <w:r w:rsidRPr="00A4077F">
              <w:rPr>
                <w:rStyle w:val="Puslapioinaosnuoroda"/>
                <w:iCs/>
                <w:szCs w:val="24"/>
              </w:rPr>
              <w:footnoteReference w:id="2"/>
            </w:r>
            <w:r w:rsidRPr="00A4077F">
              <w:rPr>
                <w:iCs/>
                <w:szCs w:val="24"/>
              </w:rPr>
              <w:t xml:space="preserve"> (toliau – Susisiekimo plėtros programa)</w:t>
            </w:r>
          </w:p>
        </w:tc>
      </w:tr>
      <w:tr w:rsidR="00D51299" w:rsidRPr="00A4077F" w14:paraId="6AC5A3AA" w14:textId="77777777">
        <w:tc>
          <w:tcPr>
            <w:tcW w:w="2972" w:type="dxa"/>
            <w:shd w:val="clear" w:color="auto" w:fill="DBE5F1" w:themeFill="accent1" w:themeFillTint="33"/>
          </w:tcPr>
          <w:p w14:paraId="5DCD7CE7" w14:textId="77777777" w:rsidR="00D51299" w:rsidRPr="00A4077F" w:rsidRDefault="00D51299" w:rsidP="00D51299">
            <w:pPr>
              <w:spacing w:line="276" w:lineRule="auto"/>
              <w:jc w:val="center"/>
              <w:rPr>
                <w:b/>
                <w:sz w:val="22"/>
                <w:szCs w:val="24"/>
              </w:rPr>
            </w:pPr>
            <w:r w:rsidRPr="00A4077F">
              <w:rPr>
                <w:b/>
                <w:sz w:val="22"/>
                <w:szCs w:val="24"/>
              </w:rPr>
              <w:t>Atsakinga institucija (koordinuojančioji institucija)</w:t>
            </w:r>
          </w:p>
        </w:tc>
        <w:tc>
          <w:tcPr>
            <w:tcW w:w="6634" w:type="dxa"/>
          </w:tcPr>
          <w:p w14:paraId="394C05EB" w14:textId="77777777" w:rsidR="00D51299" w:rsidRPr="00A4077F" w:rsidRDefault="00D51299" w:rsidP="00E1576F">
            <w:pPr>
              <w:jc w:val="both"/>
              <w:rPr>
                <w:iCs/>
              </w:rPr>
            </w:pPr>
            <w:r w:rsidRPr="00A4077F">
              <w:rPr>
                <w:iCs/>
              </w:rPr>
              <w:t xml:space="preserve">Lietuvos Respublikos susisiekimo ministerija </w:t>
            </w:r>
          </w:p>
          <w:p w14:paraId="2F3DA3E7" w14:textId="79C9443E" w:rsidR="00D51299" w:rsidRPr="00A4077F" w:rsidRDefault="00D51299" w:rsidP="00E1576F">
            <w:pPr>
              <w:jc w:val="both"/>
              <w:rPr>
                <w:i/>
                <w:color w:val="808080"/>
                <w:sz w:val="20"/>
                <w:szCs w:val="24"/>
              </w:rPr>
            </w:pPr>
          </w:p>
        </w:tc>
      </w:tr>
    </w:tbl>
    <w:p w14:paraId="3B24AD4A" w14:textId="77777777" w:rsidR="00A13816" w:rsidRPr="00A4077F" w:rsidRDefault="00A13816">
      <w:pPr>
        <w:ind w:firstLine="567"/>
        <w:rPr>
          <w:b/>
          <w:sz w:val="20"/>
        </w:rPr>
      </w:pPr>
    </w:p>
    <w:p w14:paraId="3BD1EE84" w14:textId="77777777" w:rsidR="00A13816" w:rsidRPr="00A4077F" w:rsidRDefault="00A13816">
      <w:pPr>
        <w:rPr>
          <w:sz w:val="6"/>
          <w:szCs w:val="6"/>
        </w:rPr>
      </w:pPr>
    </w:p>
    <w:p w14:paraId="7FB802CF" w14:textId="77777777" w:rsidR="00A13816" w:rsidRPr="00A4077F" w:rsidRDefault="00020307">
      <w:pPr>
        <w:jc w:val="center"/>
        <w:rPr>
          <w:b/>
          <w:bCs/>
        </w:rPr>
      </w:pPr>
      <w:r w:rsidRPr="00A4077F">
        <w:rPr>
          <w:b/>
          <w:bCs/>
        </w:rPr>
        <w:t>II SKYRIUS</w:t>
      </w:r>
    </w:p>
    <w:p w14:paraId="5150BCA1" w14:textId="77777777" w:rsidR="00A13816" w:rsidRPr="00A4077F" w:rsidRDefault="00020307">
      <w:pPr>
        <w:jc w:val="center"/>
        <w:rPr>
          <w:b/>
          <w:bCs/>
        </w:rPr>
      </w:pPr>
      <w:r w:rsidRPr="00A4077F">
        <w:rPr>
          <w:b/>
          <w:bCs/>
        </w:rPr>
        <w:t>SIEKIAMAS POKYTIS</w:t>
      </w:r>
    </w:p>
    <w:p w14:paraId="21614907" w14:textId="77777777" w:rsidR="00A13816" w:rsidRPr="00A4077F" w:rsidRDefault="00A13816">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3816" w:rsidRPr="00A4077F" w14:paraId="7AB3ACE3" w14:textId="77777777">
        <w:tc>
          <w:tcPr>
            <w:tcW w:w="9628" w:type="dxa"/>
            <w:shd w:val="clear" w:color="auto" w:fill="DBE5F1" w:themeFill="accent1" w:themeFillTint="33"/>
          </w:tcPr>
          <w:p w14:paraId="2C3B5189" w14:textId="77777777" w:rsidR="00A13816" w:rsidRPr="00A4077F" w:rsidRDefault="00020307">
            <w:pPr>
              <w:keepNext/>
              <w:keepLines/>
              <w:jc w:val="center"/>
              <w:rPr>
                <w:caps/>
                <w:szCs w:val="24"/>
              </w:rPr>
            </w:pPr>
            <w:r w:rsidRPr="00A4077F">
              <w:rPr>
                <w:b/>
                <w:bCs/>
                <w:caps/>
                <w:szCs w:val="24"/>
              </w:rPr>
              <w:t>PLĖTROS PROGRAMOS PAŽANGOS Priemonės laukiamAS pokyTIS</w:t>
            </w:r>
          </w:p>
        </w:tc>
      </w:tr>
      <w:tr w:rsidR="00A13816" w:rsidRPr="00A4077F" w14:paraId="47D32F87" w14:textId="77777777">
        <w:tc>
          <w:tcPr>
            <w:tcW w:w="9628" w:type="dxa"/>
          </w:tcPr>
          <w:p w14:paraId="4513B5E5" w14:textId="021CD254" w:rsidR="00A90F34" w:rsidRPr="00A4077F" w:rsidRDefault="001C63DE" w:rsidP="00DE1CAF">
            <w:pPr>
              <w:tabs>
                <w:tab w:val="left" w:pos="851"/>
              </w:tabs>
              <w:ind w:firstLine="567"/>
              <w:jc w:val="both"/>
              <w:rPr>
                <w:b/>
                <w:bCs/>
                <w:i/>
                <w:szCs w:val="24"/>
                <w:u w:val="single"/>
              </w:rPr>
            </w:pPr>
            <w:r w:rsidRPr="00A4077F">
              <w:rPr>
                <w:b/>
                <w:bCs/>
                <w:i/>
                <w:szCs w:val="24"/>
                <w:u w:val="single"/>
              </w:rPr>
              <w:t>P</w:t>
            </w:r>
            <w:r w:rsidR="00A90F34" w:rsidRPr="00A4077F">
              <w:rPr>
                <w:b/>
                <w:bCs/>
                <w:i/>
                <w:szCs w:val="24"/>
                <w:u w:val="single"/>
              </w:rPr>
              <w:t>ažangos priemone sprendžiama problema ir šalinamos priežastys</w:t>
            </w:r>
          </w:p>
          <w:p w14:paraId="606935FC" w14:textId="26BD85E8" w:rsidR="00E314E2" w:rsidRPr="00A4077F" w:rsidRDefault="001C63DE" w:rsidP="00DE1CAF">
            <w:pPr>
              <w:tabs>
                <w:tab w:val="left" w:pos="851"/>
              </w:tabs>
              <w:ind w:firstLine="567"/>
              <w:jc w:val="both"/>
              <w:rPr>
                <w:iCs/>
                <w:szCs w:val="24"/>
              </w:rPr>
            </w:pPr>
            <w:r w:rsidRPr="00A4077F">
              <w:rPr>
                <w:iCs/>
                <w:szCs w:val="24"/>
              </w:rPr>
              <w:t>P</w:t>
            </w:r>
            <w:r w:rsidR="00523D30" w:rsidRPr="00A4077F">
              <w:rPr>
                <w:iCs/>
                <w:szCs w:val="24"/>
              </w:rPr>
              <w:t>ažangos priemonėje nagrinėjamos veiklos, susijusios su</w:t>
            </w:r>
            <w:r w:rsidR="004B310D" w:rsidRPr="00A4077F">
              <w:rPr>
                <w:iCs/>
                <w:szCs w:val="24"/>
              </w:rPr>
              <w:t xml:space="preserve"> </w:t>
            </w:r>
            <w:r w:rsidR="00CC4A04" w:rsidRPr="00A4077F">
              <w:rPr>
                <w:iCs/>
                <w:szCs w:val="24"/>
              </w:rPr>
              <w:t xml:space="preserve">Susisiekimo plėtros programoje </w:t>
            </w:r>
            <w:r w:rsidR="004B310D" w:rsidRPr="00A4077F">
              <w:rPr>
                <w:iCs/>
                <w:szCs w:val="24"/>
              </w:rPr>
              <w:t>įvardinta problema,</w:t>
            </w:r>
            <w:r w:rsidR="00523D30" w:rsidRPr="00A4077F">
              <w:rPr>
                <w:iCs/>
                <w:szCs w:val="24"/>
              </w:rPr>
              <w:t xml:space="preserve"> </w:t>
            </w:r>
            <w:r w:rsidR="004B310D" w:rsidRPr="00A4077F">
              <w:rPr>
                <w:bCs/>
                <w:szCs w:val="24"/>
                <w:lang w:eastAsia="lt-LT"/>
              </w:rPr>
              <w:t>t. y.</w:t>
            </w:r>
            <w:r w:rsidR="004B310D" w:rsidRPr="00A4077F">
              <w:rPr>
                <w:bCs/>
                <w:szCs w:val="24"/>
              </w:rPr>
              <w:t xml:space="preserve"> </w:t>
            </w:r>
            <w:r w:rsidR="00E314E2" w:rsidRPr="00A4077F">
              <w:rPr>
                <w:rFonts w:eastAsia="Calibri"/>
                <w:b/>
                <w:szCs w:val="24"/>
              </w:rPr>
              <w:t>Lietuvoje eismo saugos lygis žemesnis negu ES vidurkis.</w:t>
            </w:r>
          </w:p>
          <w:p w14:paraId="3F48E67B" w14:textId="77777777" w:rsidR="00E314E2" w:rsidRPr="00A4077F" w:rsidRDefault="00E314E2" w:rsidP="00DE1CAF">
            <w:pPr>
              <w:ind w:firstLine="720"/>
              <w:jc w:val="both"/>
              <w:rPr>
                <w:b/>
                <w:szCs w:val="24"/>
              </w:rPr>
            </w:pPr>
            <w:r w:rsidRPr="00A4077F">
              <w:rPr>
                <w:b/>
                <w:szCs w:val="24"/>
              </w:rPr>
              <w:t>Priežastys:</w:t>
            </w:r>
          </w:p>
          <w:p w14:paraId="6ABEBFAB" w14:textId="77777777" w:rsidR="00E314E2" w:rsidRPr="00A4077F" w:rsidRDefault="00E314E2" w:rsidP="00DE1CAF">
            <w:pPr>
              <w:pStyle w:val="Sraopastraipa"/>
              <w:numPr>
                <w:ilvl w:val="0"/>
                <w:numId w:val="13"/>
              </w:numPr>
              <w:tabs>
                <w:tab w:val="left" w:pos="855"/>
              </w:tabs>
              <w:ind w:left="22" w:firstLine="567"/>
              <w:contextualSpacing w:val="0"/>
              <w:jc w:val="both"/>
              <w:rPr>
                <w:szCs w:val="24"/>
              </w:rPr>
            </w:pPr>
            <w:r w:rsidRPr="00A4077F">
              <w:rPr>
                <w:szCs w:val="24"/>
              </w:rPr>
              <w:t>Dauguma eismo įvykių įvyksta dėl eismo dalyvių kaltės, jiems nesilaikant Kelių eismo taisyklėse nustatytų reikalavimų.</w:t>
            </w:r>
          </w:p>
          <w:p w14:paraId="32CBEBCC" w14:textId="128C06FB" w:rsidR="00E314E2" w:rsidRPr="00A4077F" w:rsidRDefault="00E314E2" w:rsidP="00DE1CAF">
            <w:pPr>
              <w:pStyle w:val="Sraopastraipa"/>
              <w:numPr>
                <w:ilvl w:val="0"/>
                <w:numId w:val="13"/>
              </w:numPr>
              <w:tabs>
                <w:tab w:val="left" w:pos="855"/>
              </w:tabs>
              <w:ind w:left="22" w:firstLine="567"/>
              <w:contextualSpacing w:val="0"/>
              <w:jc w:val="both"/>
              <w:rPr>
                <w:szCs w:val="24"/>
              </w:rPr>
            </w:pPr>
            <w:r w:rsidRPr="00A4077F">
              <w:rPr>
                <w:szCs w:val="24"/>
              </w:rPr>
              <w:t>Trūksta inžinerinių eismo saugumo priemonių ir sprendinių, o esama infrastruktūra dažnai netenkina saugumo parametrų</w:t>
            </w:r>
            <w:r w:rsidR="007175D2" w:rsidRPr="00A4077F">
              <w:rPr>
                <w:szCs w:val="24"/>
              </w:rPr>
              <w:t>.</w:t>
            </w:r>
          </w:p>
          <w:p w14:paraId="5421C16E" w14:textId="77777777" w:rsidR="00E314E2" w:rsidRPr="00A4077F" w:rsidRDefault="00E314E2" w:rsidP="00DE1CAF">
            <w:pPr>
              <w:pStyle w:val="Sraopastraipa"/>
              <w:numPr>
                <w:ilvl w:val="0"/>
                <w:numId w:val="13"/>
              </w:numPr>
              <w:tabs>
                <w:tab w:val="left" w:pos="855"/>
              </w:tabs>
              <w:ind w:left="22" w:firstLine="567"/>
              <w:contextualSpacing w:val="0"/>
              <w:jc w:val="both"/>
              <w:rPr>
                <w:szCs w:val="24"/>
              </w:rPr>
            </w:pPr>
            <w:r w:rsidRPr="00A4077F">
              <w:rPr>
                <w:szCs w:val="24"/>
              </w:rPr>
              <w:t>Daugiau kaip pusė eisme dalyvaujančių priemonių yra techniškai netvarkingos.</w:t>
            </w:r>
          </w:p>
          <w:p w14:paraId="2E068E60" w14:textId="77777777" w:rsidR="00E314E2" w:rsidRPr="00A4077F" w:rsidRDefault="00E314E2" w:rsidP="00DE1CAF">
            <w:pPr>
              <w:pStyle w:val="Sraopastraipa"/>
              <w:numPr>
                <w:ilvl w:val="0"/>
                <w:numId w:val="13"/>
              </w:numPr>
              <w:tabs>
                <w:tab w:val="left" w:pos="855"/>
              </w:tabs>
              <w:ind w:left="22" w:firstLine="567"/>
              <w:contextualSpacing w:val="0"/>
              <w:jc w:val="both"/>
              <w:rPr>
                <w:sz w:val="22"/>
                <w:szCs w:val="22"/>
              </w:rPr>
            </w:pPr>
            <w:r w:rsidRPr="00A4077F">
              <w:rPr>
                <w:rFonts w:eastAsia="Calibri"/>
                <w:bCs/>
                <w:szCs w:val="24"/>
              </w:rPr>
              <w:t xml:space="preserve">Nepakankamai efektyvus gelbėjimo tarnybų darbas </w:t>
            </w:r>
            <w:r w:rsidRPr="00A4077F">
              <w:rPr>
                <w:iCs/>
                <w:color w:val="000000" w:themeColor="text1"/>
                <w:sz w:val="22"/>
                <w:szCs w:val="22"/>
              </w:rPr>
              <w:t>(</w:t>
            </w:r>
            <w:r w:rsidRPr="00A4077F">
              <w:rPr>
                <w:i/>
                <w:iCs/>
                <w:sz w:val="22"/>
                <w:szCs w:val="22"/>
              </w:rPr>
              <w:t>pažangos priemonės numatytos Lietuvos Respublikos Vyriausybės tvirtinamoje 2021–2030 metų Lietuvos Respublikos sveikatos apsaugos ministerijos valdomoje Sveikatos priežiūros kokybės ir efektyvumo didinimo plėtros programoje (toliau – Sveikatos priežiūros kokybės ir efektyvumo didinimo PP)</w:t>
            </w:r>
            <w:r w:rsidRPr="00A4077F">
              <w:rPr>
                <w:iCs/>
                <w:sz w:val="22"/>
                <w:szCs w:val="22"/>
              </w:rPr>
              <w:t xml:space="preserve"> </w:t>
            </w:r>
            <w:r w:rsidRPr="00A4077F">
              <w:rPr>
                <w:i/>
                <w:sz w:val="22"/>
                <w:szCs w:val="22"/>
              </w:rPr>
              <w:t>ir</w:t>
            </w:r>
            <w:r w:rsidRPr="00A4077F">
              <w:rPr>
                <w:iCs/>
                <w:sz w:val="22"/>
                <w:szCs w:val="22"/>
              </w:rPr>
              <w:t xml:space="preserve"> </w:t>
            </w:r>
            <w:r w:rsidRPr="00A4077F">
              <w:rPr>
                <w:i/>
                <w:sz w:val="22"/>
                <w:szCs w:val="22"/>
              </w:rPr>
              <w:t>Viešojo saugumo stiprinimo PP)</w:t>
            </w:r>
            <w:r w:rsidRPr="00A4077F">
              <w:rPr>
                <w:iCs/>
                <w:sz w:val="22"/>
                <w:szCs w:val="22"/>
              </w:rPr>
              <w:t>.</w:t>
            </w:r>
            <w:r w:rsidRPr="00A4077F">
              <w:rPr>
                <w:i/>
                <w:sz w:val="22"/>
                <w:szCs w:val="22"/>
              </w:rPr>
              <w:t xml:space="preserve"> </w:t>
            </w:r>
          </w:p>
          <w:p w14:paraId="4C90C48D" w14:textId="77777777" w:rsidR="00E314E2" w:rsidRPr="00A4077F" w:rsidRDefault="00E314E2" w:rsidP="00DE1CAF">
            <w:pPr>
              <w:pStyle w:val="Sraopastraipa"/>
              <w:numPr>
                <w:ilvl w:val="0"/>
                <w:numId w:val="13"/>
              </w:numPr>
              <w:tabs>
                <w:tab w:val="left" w:pos="855"/>
              </w:tabs>
              <w:ind w:left="22" w:firstLine="567"/>
              <w:contextualSpacing w:val="0"/>
              <w:jc w:val="both"/>
              <w:rPr>
                <w:szCs w:val="24"/>
              </w:rPr>
            </w:pPr>
            <w:r w:rsidRPr="00A4077F">
              <w:rPr>
                <w:szCs w:val="24"/>
              </w:rPr>
              <w:t>Neefektyviai valdomos eismo įvykių rizikos.</w:t>
            </w:r>
          </w:p>
          <w:p w14:paraId="0738A353" w14:textId="77777777" w:rsidR="00F639ED" w:rsidRPr="00A4077F" w:rsidRDefault="00F639ED" w:rsidP="00E314E2">
            <w:pPr>
              <w:jc w:val="both"/>
              <w:rPr>
                <w:b/>
              </w:rPr>
            </w:pPr>
          </w:p>
          <w:p w14:paraId="3EA7EC39" w14:textId="743DF04D" w:rsidR="00E314E2" w:rsidRPr="00A4077F" w:rsidRDefault="00E314E2" w:rsidP="00F1543F">
            <w:pPr>
              <w:ind w:firstLine="589"/>
              <w:jc w:val="both"/>
              <w:rPr>
                <w:b/>
              </w:rPr>
            </w:pPr>
            <w:r w:rsidRPr="00A4077F">
              <w:rPr>
                <w:b/>
              </w:rPr>
              <w:t>Pažangos priemonės, kuriomis sprendžiama problema:</w:t>
            </w:r>
          </w:p>
          <w:p w14:paraId="4B1E1ADA" w14:textId="77777777" w:rsidR="00E314E2" w:rsidRPr="00A4077F" w:rsidRDefault="00E314E2" w:rsidP="00F1543F">
            <w:pPr>
              <w:ind w:firstLine="589"/>
              <w:jc w:val="both"/>
              <w:rPr>
                <w:bCs/>
              </w:rPr>
            </w:pPr>
            <w:r w:rsidRPr="00A4077F">
              <w:rPr>
                <w:bCs/>
              </w:rPr>
              <w:t xml:space="preserve">10-001-05-03-06 Gerinti eismo saugą </w:t>
            </w:r>
            <w:r w:rsidRPr="00A4077F">
              <w:rPr>
                <w:bCs/>
                <w:i/>
                <w:iCs/>
              </w:rPr>
              <w:t>(sprendžiamos 1-3, 5 priežastys)</w:t>
            </w:r>
            <w:r w:rsidRPr="00A4077F">
              <w:rPr>
                <w:bCs/>
              </w:rPr>
              <w:t>;</w:t>
            </w:r>
          </w:p>
          <w:p w14:paraId="5610071B" w14:textId="3620F8D1" w:rsidR="00E314E2" w:rsidRPr="00A4077F" w:rsidRDefault="00E314E2" w:rsidP="008D3F94">
            <w:pPr>
              <w:ind w:firstLine="589"/>
              <w:jc w:val="both"/>
              <w:rPr>
                <w:bCs/>
              </w:rPr>
            </w:pPr>
            <w:r w:rsidRPr="00A4077F">
              <w:rPr>
                <w:bCs/>
              </w:rPr>
              <w:t xml:space="preserve">10-001-05-03-07 (RE) Gerinti eismo saugą vietinės reikšmės keliuose ir gatvėse (RPP priemonė) </w:t>
            </w:r>
            <w:r w:rsidRPr="00A4077F">
              <w:rPr>
                <w:bCs/>
                <w:i/>
                <w:iCs/>
              </w:rPr>
              <w:t>(sprendžiama 2 priežastis)</w:t>
            </w:r>
            <w:r w:rsidRPr="00A4077F">
              <w:rPr>
                <w:bCs/>
              </w:rPr>
              <w:t>.</w:t>
            </w:r>
          </w:p>
          <w:p w14:paraId="4FE6C161" w14:textId="2161ED79" w:rsidR="00E46148" w:rsidRPr="00A4077F" w:rsidRDefault="00E46148" w:rsidP="00DE1CAF">
            <w:pPr>
              <w:ind w:firstLine="589"/>
              <w:jc w:val="both"/>
              <w:rPr>
                <w:iCs/>
                <w:szCs w:val="24"/>
              </w:rPr>
            </w:pPr>
            <w:r w:rsidRPr="00A4077F">
              <w:rPr>
                <w:szCs w:val="24"/>
              </w:rPr>
              <w:t xml:space="preserve">Detali problemos ir priežasties analizė pateikta </w:t>
            </w:r>
            <w:hyperlink r:id="rId12" w:history="1">
              <w:r w:rsidRPr="00A4077F">
                <w:rPr>
                  <w:rStyle w:val="Hipersaitas"/>
                  <w:color w:val="auto"/>
                  <w:szCs w:val="24"/>
                  <w:u w:val="none"/>
                </w:rPr>
                <w:t>Susisiekimo plėtros programos pagrindime</w:t>
              </w:r>
            </w:hyperlink>
            <w:r w:rsidRPr="00A4077F">
              <w:rPr>
                <w:iCs/>
                <w:szCs w:val="24"/>
              </w:rPr>
              <w:t xml:space="preserve"> ir </w:t>
            </w:r>
            <w:r w:rsidR="00342225" w:rsidRPr="00A4077F">
              <w:rPr>
                <w:color w:val="000000"/>
                <w:szCs w:val="24"/>
                <w:lang w:eastAsia="lt-LT"/>
              </w:rPr>
              <w:t>2021</w:t>
            </w:r>
            <w:r w:rsidR="007175D2" w:rsidRPr="00A4077F">
              <w:rPr>
                <w:color w:val="000000"/>
                <w:szCs w:val="24"/>
                <w:lang w:eastAsia="lt-LT"/>
              </w:rPr>
              <w:t>–</w:t>
            </w:r>
            <w:r w:rsidR="00342225" w:rsidRPr="00A4077F">
              <w:rPr>
                <w:color w:val="000000"/>
                <w:szCs w:val="24"/>
                <w:lang w:eastAsia="lt-LT"/>
              </w:rPr>
              <w:t xml:space="preserve">2027 m. </w:t>
            </w:r>
            <w:r w:rsidR="00B63C69" w:rsidRPr="00A4077F">
              <w:rPr>
                <w:color w:val="000000"/>
                <w:szCs w:val="24"/>
                <w:lang w:eastAsia="lt-LT"/>
              </w:rPr>
              <w:t xml:space="preserve">Europos Sąjungos fondų </w:t>
            </w:r>
            <w:r w:rsidR="00342225" w:rsidRPr="00A4077F">
              <w:rPr>
                <w:color w:val="000000"/>
                <w:szCs w:val="24"/>
                <w:lang w:eastAsia="lt-LT"/>
              </w:rPr>
              <w:t xml:space="preserve">investicijų programoje Lietuvai (toliau </w:t>
            </w:r>
            <w:r w:rsidR="007175D2" w:rsidRPr="00A4077F">
              <w:rPr>
                <w:color w:val="000000"/>
                <w:szCs w:val="24"/>
                <w:lang w:eastAsia="lt-LT"/>
              </w:rPr>
              <w:t>–</w:t>
            </w:r>
            <w:r w:rsidR="00342225" w:rsidRPr="00A4077F">
              <w:rPr>
                <w:color w:val="000000"/>
                <w:szCs w:val="24"/>
                <w:lang w:eastAsia="lt-LT"/>
              </w:rPr>
              <w:t xml:space="preserve"> </w:t>
            </w:r>
            <w:r w:rsidRPr="00A4077F">
              <w:rPr>
                <w:iCs/>
                <w:szCs w:val="24"/>
              </w:rPr>
              <w:t>Investicijų program</w:t>
            </w:r>
            <w:r w:rsidR="00342225" w:rsidRPr="00A4077F">
              <w:rPr>
                <w:iCs/>
                <w:szCs w:val="24"/>
              </w:rPr>
              <w:t>a)</w:t>
            </w:r>
            <w:r w:rsidRPr="00A4077F">
              <w:rPr>
                <w:iCs/>
                <w:szCs w:val="24"/>
              </w:rPr>
              <w:t xml:space="preserve">, esminės tezės: </w:t>
            </w:r>
          </w:p>
          <w:p w14:paraId="6295985A" w14:textId="36B82621" w:rsidR="00E46148" w:rsidRPr="00A4077F" w:rsidRDefault="00E46148" w:rsidP="00DE1CAF">
            <w:pPr>
              <w:pStyle w:val="Sraopastraipa"/>
              <w:numPr>
                <w:ilvl w:val="0"/>
                <w:numId w:val="13"/>
              </w:numPr>
              <w:tabs>
                <w:tab w:val="left" w:pos="360"/>
                <w:tab w:val="left" w:pos="885"/>
              </w:tabs>
              <w:ind w:left="22" w:firstLine="567"/>
              <w:jc w:val="both"/>
              <w:rPr>
                <w:rFonts w:eastAsia="Calibri"/>
                <w:bCs/>
                <w:szCs w:val="24"/>
              </w:rPr>
            </w:pPr>
            <w:r w:rsidRPr="00A4077F">
              <w:rPr>
                <w:rFonts w:eastAsia="Calibri"/>
                <w:bCs/>
                <w:szCs w:val="24"/>
              </w:rPr>
              <w:lastRenderedPageBreak/>
              <w:t>Lietuvoje vienas didžiausių ES žūstančiųjų per kelių eismo įvykius skaičius ir nors žūčių keliuose, vertinant 5 metų laikotarpį skaičius mažėja (</w:t>
            </w:r>
            <w:r w:rsidR="00C17EBA" w:rsidRPr="00A4077F">
              <w:rPr>
                <w:rFonts w:eastAsia="Calibri"/>
                <w:bCs/>
                <w:szCs w:val="24"/>
              </w:rPr>
              <w:t xml:space="preserve">akcinė bendrovė </w:t>
            </w:r>
            <w:r w:rsidR="00F313A3" w:rsidRPr="00A4077F">
              <w:rPr>
                <w:rFonts w:eastAsia="Calibri"/>
                <w:bCs/>
                <w:szCs w:val="24"/>
              </w:rPr>
              <w:t>„</w:t>
            </w:r>
            <w:r w:rsidR="00780AFF" w:rsidRPr="00A4077F">
              <w:rPr>
                <w:rFonts w:eastAsia="Calibri"/>
                <w:bCs/>
                <w:szCs w:val="24"/>
              </w:rPr>
              <w:t>Via Lietuva</w:t>
            </w:r>
            <w:r w:rsidR="00F313A3" w:rsidRPr="00A4077F">
              <w:rPr>
                <w:rFonts w:eastAsia="Calibri"/>
                <w:bCs/>
                <w:szCs w:val="24"/>
              </w:rPr>
              <w:t>“</w:t>
            </w:r>
            <w:r w:rsidR="00FF7E2F" w:rsidRPr="00A4077F">
              <w:rPr>
                <w:rFonts w:eastAsia="Calibri"/>
                <w:bCs/>
                <w:szCs w:val="24"/>
              </w:rPr>
              <w:t xml:space="preserve"> (toliau – </w:t>
            </w:r>
            <w:r w:rsidR="00E01F87" w:rsidRPr="00A4077F">
              <w:rPr>
                <w:rFonts w:eastAsia="Calibri"/>
                <w:bCs/>
                <w:szCs w:val="24"/>
              </w:rPr>
              <w:t xml:space="preserve">AB </w:t>
            </w:r>
            <w:r w:rsidR="00F313A3" w:rsidRPr="00A4077F">
              <w:rPr>
                <w:rFonts w:eastAsia="Calibri"/>
                <w:bCs/>
                <w:szCs w:val="24"/>
              </w:rPr>
              <w:t>„</w:t>
            </w:r>
            <w:r w:rsidR="00F66C88" w:rsidRPr="00A4077F">
              <w:rPr>
                <w:rFonts w:eastAsia="Calibri"/>
                <w:bCs/>
                <w:szCs w:val="24"/>
              </w:rPr>
              <w:t>Via Lietuva</w:t>
            </w:r>
            <w:r w:rsidR="00F313A3" w:rsidRPr="00A4077F">
              <w:rPr>
                <w:rFonts w:eastAsia="Calibri"/>
                <w:bCs/>
                <w:szCs w:val="24"/>
              </w:rPr>
              <w:t>“</w:t>
            </w:r>
            <w:r w:rsidR="00FF7E2F" w:rsidRPr="00A4077F">
              <w:rPr>
                <w:rFonts w:eastAsia="Calibri"/>
                <w:bCs/>
                <w:szCs w:val="24"/>
              </w:rPr>
              <w:t xml:space="preserve">) </w:t>
            </w:r>
            <w:r w:rsidRPr="00A4077F">
              <w:rPr>
                <w:rFonts w:eastAsia="Calibri"/>
                <w:bCs/>
                <w:szCs w:val="24"/>
              </w:rPr>
              <w:t>duomenimis, 2015 m. kelių eismo įvykiuose žuvo 242 asmenys, 2020 m. – 175 asmenys</w:t>
            </w:r>
            <w:r w:rsidRPr="00A4077F">
              <w:rPr>
                <w:rStyle w:val="Puslapioinaosnuoroda"/>
                <w:rFonts w:eastAsia="Calibri"/>
                <w:bCs/>
                <w:szCs w:val="24"/>
              </w:rPr>
              <w:footnoteReference w:id="3"/>
            </w:r>
            <w:r w:rsidRPr="00A4077F">
              <w:rPr>
                <w:rFonts w:eastAsia="Calibri"/>
                <w:bCs/>
                <w:szCs w:val="24"/>
              </w:rPr>
              <w:t>), tačiau vis dar yra pernelyg didelis palyginti su kitomis</w:t>
            </w:r>
            <w:r w:rsidR="00B63C69" w:rsidRPr="00A4077F">
              <w:rPr>
                <w:rFonts w:eastAsia="Calibri"/>
                <w:bCs/>
                <w:szCs w:val="24"/>
              </w:rPr>
              <w:t xml:space="preserve"> Europos Sąjungos</w:t>
            </w:r>
            <w:r w:rsidRPr="00A4077F">
              <w:rPr>
                <w:rFonts w:eastAsia="Calibri"/>
                <w:bCs/>
                <w:szCs w:val="24"/>
              </w:rPr>
              <w:t xml:space="preserve"> </w:t>
            </w:r>
            <w:r w:rsidR="00B63C69" w:rsidRPr="00A4077F">
              <w:rPr>
                <w:szCs w:val="24"/>
              </w:rPr>
              <w:t xml:space="preserve">(toliau – ES) </w:t>
            </w:r>
            <w:r w:rsidRPr="00A4077F">
              <w:rPr>
                <w:rFonts w:eastAsia="Calibri"/>
                <w:bCs/>
                <w:szCs w:val="24"/>
              </w:rPr>
              <w:t xml:space="preserve">valstybėmis. </w:t>
            </w:r>
          </w:p>
          <w:p w14:paraId="2002A70A" w14:textId="519B8AFE" w:rsidR="00E46148" w:rsidRPr="00A4077F" w:rsidRDefault="00780AFF" w:rsidP="00DE1CAF">
            <w:pPr>
              <w:pStyle w:val="Sraopastraipa"/>
              <w:numPr>
                <w:ilvl w:val="0"/>
                <w:numId w:val="13"/>
              </w:numPr>
              <w:tabs>
                <w:tab w:val="left" w:pos="360"/>
                <w:tab w:val="left" w:pos="885"/>
              </w:tabs>
              <w:ind w:left="22" w:firstLine="567"/>
              <w:jc w:val="both"/>
              <w:rPr>
                <w:rFonts w:eastAsia="Calibri"/>
                <w:bCs/>
                <w:szCs w:val="24"/>
              </w:rPr>
            </w:pPr>
            <w:r w:rsidRPr="00A4077F">
              <w:rPr>
                <w:rFonts w:eastAsia="Calibri"/>
                <w:bCs/>
                <w:szCs w:val="24"/>
              </w:rPr>
              <w:t xml:space="preserve">AB </w:t>
            </w:r>
            <w:r w:rsidR="00F313A3" w:rsidRPr="00A4077F">
              <w:rPr>
                <w:rFonts w:eastAsia="Calibri"/>
                <w:bCs/>
                <w:szCs w:val="24"/>
              </w:rPr>
              <w:t>„</w:t>
            </w:r>
            <w:r w:rsidRPr="00A4077F">
              <w:rPr>
                <w:rFonts w:eastAsia="Calibri"/>
                <w:bCs/>
                <w:szCs w:val="24"/>
              </w:rPr>
              <w:t>Via Lietuva</w:t>
            </w:r>
            <w:r w:rsidR="00F313A3" w:rsidRPr="00A4077F">
              <w:rPr>
                <w:rFonts w:eastAsia="Calibri"/>
                <w:bCs/>
                <w:szCs w:val="24"/>
              </w:rPr>
              <w:t>“</w:t>
            </w:r>
            <w:r w:rsidRPr="00A4077F">
              <w:rPr>
                <w:rFonts w:eastAsia="Calibri"/>
                <w:bCs/>
                <w:szCs w:val="24"/>
              </w:rPr>
              <w:t xml:space="preserve"> </w:t>
            </w:r>
            <w:r w:rsidR="00E46148" w:rsidRPr="00A4077F">
              <w:rPr>
                <w:rFonts w:eastAsia="Calibri"/>
                <w:bCs/>
                <w:szCs w:val="24"/>
              </w:rPr>
              <w:t>2020 m. duomenimis, labiausiai išsiskyrė vairuotojų mirčių skaičius, kuris sudarė 40,5 proc. visų mirčių keliuose, pėsčiųjų mirčių skaičius sudarė beveik 29 proc. visų žuvusiųjų, likusių kelių eismo dalyvių, keleivių, dviratininkų ir kitų asmenų – 30 proc. visų mirčių keliuose</w:t>
            </w:r>
            <w:r w:rsidR="00E46148" w:rsidRPr="00A4077F">
              <w:rPr>
                <w:rStyle w:val="Puslapioinaosnuoroda"/>
                <w:rFonts w:eastAsia="Calibri"/>
                <w:bCs/>
                <w:szCs w:val="24"/>
              </w:rPr>
              <w:footnoteReference w:id="4"/>
            </w:r>
            <w:r w:rsidR="00E46148" w:rsidRPr="00A4077F">
              <w:rPr>
                <w:rFonts w:eastAsia="Calibri"/>
                <w:bCs/>
                <w:szCs w:val="24"/>
              </w:rPr>
              <w:t>.</w:t>
            </w:r>
          </w:p>
          <w:p w14:paraId="20CEE527" w14:textId="1102B4FA" w:rsidR="00E46148" w:rsidRPr="00A4077F" w:rsidRDefault="00E46148" w:rsidP="00DE1CAF">
            <w:pPr>
              <w:pStyle w:val="Sraopastraipa"/>
              <w:numPr>
                <w:ilvl w:val="0"/>
                <w:numId w:val="13"/>
              </w:numPr>
              <w:tabs>
                <w:tab w:val="left" w:pos="360"/>
                <w:tab w:val="left" w:pos="885"/>
              </w:tabs>
              <w:ind w:left="22" w:firstLine="567"/>
              <w:jc w:val="both"/>
              <w:rPr>
                <w:rFonts w:eastAsia="Calibri"/>
                <w:bCs/>
                <w:szCs w:val="24"/>
              </w:rPr>
            </w:pPr>
            <w:r w:rsidRPr="00A4077F">
              <w:rPr>
                <w:rFonts w:eastAsia="Calibri"/>
                <w:bCs/>
                <w:szCs w:val="24"/>
              </w:rPr>
              <w:t>2020 m. vietinės reikšmės keliuose ir gatvėse įvyko apie 63 proc. visų eismo įvykių</w:t>
            </w:r>
            <w:r w:rsidRPr="00A4077F">
              <w:rPr>
                <w:rStyle w:val="Puslapioinaosnuoroda"/>
                <w:rFonts w:eastAsia="Calibri"/>
                <w:bCs/>
                <w:szCs w:val="24"/>
              </w:rPr>
              <w:footnoteReference w:id="5"/>
            </w:r>
            <w:r w:rsidRPr="00A4077F">
              <w:rPr>
                <w:rFonts w:eastAsia="Calibri"/>
                <w:bCs/>
                <w:szCs w:val="24"/>
              </w:rPr>
              <w:t>, kuriuose buvo sužeista apie 60 proc. visų eismo įvykiuose sužeistų asmenų, o žuvusiųjų skaičius vietinės reikšmės keliuose ir gatvėse sudar</w:t>
            </w:r>
            <w:r w:rsidR="007175D2" w:rsidRPr="00A4077F">
              <w:rPr>
                <w:rFonts w:eastAsia="Calibri"/>
                <w:bCs/>
                <w:szCs w:val="24"/>
              </w:rPr>
              <w:t>ė</w:t>
            </w:r>
            <w:r w:rsidRPr="00A4077F">
              <w:rPr>
                <w:rFonts w:eastAsia="Calibri"/>
                <w:bCs/>
                <w:szCs w:val="24"/>
              </w:rPr>
              <w:t xml:space="preserve"> apie 27 proc. visų eismo įvykiuose žuvusių asmenų. </w:t>
            </w:r>
          </w:p>
          <w:p w14:paraId="3C39DDB0" w14:textId="2FE58861" w:rsidR="00E46148" w:rsidRPr="00A4077F" w:rsidRDefault="00E46148" w:rsidP="00DE1CAF">
            <w:pPr>
              <w:pStyle w:val="Sraopastraipa"/>
              <w:numPr>
                <w:ilvl w:val="0"/>
                <w:numId w:val="13"/>
              </w:numPr>
              <w:tabs>
                <w:tab w:val="left" w:pos="360"/>
                <w:tab w:val="left" w:pos="885"/>
              </w:tabs>
              <w:ind w:left="22" w:firstLine="567"/>
              <w:jc w:val="both"/>
              <w:rPr>
                <w:rFonts w:eastAsia="Calibri"/>
                <w:bCs/>
                <w:szCs w:val="24"/>
              </w:rPr>
            </w:pPr>
            <w:r w:rsidRPr="00A4077F">
              <w:rPr>
                <w:rFonts w:eastAsia="Calibri"/>
                <w:bCs/>
                <w:szCs w:val="24"/>
              </w:rPr>
              <w:t>Daugum</w:t>
            </w:r>
            <w:r w:rsidR="0022685B" w:rsidRPr="00A4077F">
              <w:rPr>
                <w:rFonts w:eastAsia="Calibri"/>
                <w:bCs/>
                <w:szCs w:val="24"/>
              </w:rPr>
              <w:t>ą</w:t>
            </w:r>
            <w:r w:rsidRPr="00A4077F">
              <w:rPr>
                <w:rFonts w:eastAsia="Calibri"/>
                <w:bCs/>
                <w:szCs w:val="24"/>
              </w:rPr>
              <w:t xml:space="preserve"> eismo saugą didinančių priemonių</w:t>
            </w:r>
            <w:r w:rsidR="009448D6" w:rsidRPr="00A4077F">
              <w:rPr>
                <w:rFonts w:eastAsia="Calibri"/>
                <w:bCs/>
                <w:szCs w:val="24"/>
              </w:rPr>
              <w:t xml:space="preserve"> </w:t>
            </w:r>
            <w:r w:rsidRPr="00A4077F">
              <w:rPr>
                <w:rFonts w:eastAsia="Calibri"/>
                <w:bCs/>
                <w:szCs w:val="24"/>
              </w:rPr>
              <w:t>įdiegus TEN-T kelių ruožuose</w:t>
            </w:r>
            <w:r w:rsidR="00907792" w:rsidRPr="00A4077F">
              <w:rPr>
                <w:rFonts w:eastAsia="Calibri"/>
                <w:bCs/>
                <w:szCs w:val="24"/>
              </w:rPr>
              <w:t>,</w:t>
            </w:r>
            <w:r w:rsidRPr="00A4077F">
              <w:rPr>
                <w:rFonts w:eastAsia="Calibri"/>
                <w:bCs/>
                <w:szCs w:val="24"/>
              </w:rPr>
              <w:t xml:space="preserve"> akivaizdžiai pagerėjo eismo saugos situacija – TEN-T keliuose beveik nebeliko juodųjų dėmių, tačiau jų vis dar yra rajoniniuose ir krašto keliuose. </w:t>
            </w:r>
          </w:p>
          <w:p w14:paraId="12FA7E95" w14:textId="29647508" w:rsidR="00E46148" w:rsidRPr="00A4077F" w:rsidRDefault="00E46148" w:rsidP="00DE1CAF">
            <w:pPr>
              <w:pStyle w:val="Sraopastraipa"/>
              <w:numPr>
                <w:ilvl w:val="0"/>
                <w:numId w:val="13"/>
              </w:numPr>
              <w:tabs>
                <w:tab w:val="left" w:pos="360"/>
                <w:tab w:val="left" w:pos="885"/>
              </w:tabs>
              <w:ind w:left="22" w:firstLine="567"/>
              <w:jc w:val="both"/>
              <w:rPr>
                <w:rFonts w:eastAsia="Calibri"/>
                <w:bCs/>
                <w:szCs w:val="24"/>
              </w:rPr>
            </w:pPr>
            <w:r w:rsidRPr="00A4077F">
              <w:rPr>
                <w:rFonts w:eastAsia="Calibri"/>
                <w:bCs/>
                <w:szCs w:val="24"/>
              </w:rPr>
              <w:t xml:space="preserve">Santykinai didelis žūčių geležinkeliuose skaičius. Geležinkelių pervažų saugumas yra nuolat didinamas, įrengiamos dviejų lygių pervažos, tačiau pervažose vis dar žūsta ir sužeidžiama žmonių (3-4 asmenys per metus). </w:t>
            </w:r>
          </w:p>
          <w:p w14:paraId="4081A37E" w14:textId="6C97FBE3" w:rsidR="00B60F94" w:rsidRPr="00A4077F" w:rsidRDefault="004150B3" w:rsidP="00DE1CAF">
            <w:pPr>
              <w:pStyle w:val="Sraopastraipa"/>
              <w:numPr>
                <w:ilvl w:val="0"/>
                <w:numId w:val="13"/>
              </w:numPr>
              <w:tabs>
                <w:tab w:val="left" w:pos="360"/>
                <w:tab w:val="left" w:pos="885"/>
              </w:tabs>
              <w:ind w:left="22" w:firstLine="567"/>
              <w:jc w:val="both"/>
              <w:rPr>
                <w:rFonts w:eastAsia="Calibri"/>
                <w:bCs/>
                <w:szCs w:val="24"/>
              </w:rPr>
            </w:pPr>
            <w:r w:rsidRPr="00A4077F">
              <w:t>Nors vandens transportas pasižymi saugumu, siekiant išvengti eismo įvykių, būtina laiku priimti reikalingus sprendimus dėl techninių parametrų gerinimo, eismo valdymo sprendinių diegimo. Dėl dabartinių uosto techninių parametrų nuolat kyla rizika į uostą atplaukiantiems laivams, ypač esant nepalankioms oro sąlygoms</w:t>
            </w:r>
            <w:r w:rsidR="00AC361D" w:rsidRPr="00A4077F">
              <w:t>.</w:t>
            </w:r>
          </w:p>
          <w:p w14:paraId="2ED6E535" w14:textId="77777777" w:rsidR="00E46148" w:rsidRPr="00A4077F" w:rsidRDefault="00E46148" w:rsidP="00E46148">
            <w:pPr>
              <w:jc w:val="both"/>
              <w:rPr>
                <w:rFonts w:eastAsia="Calibri"/>
                <w:bCs/>
                <w:szCs w:val="24"/>
              </w:rPr>
            </w:pPr>
          </w:p>
          <w:p w14:paraId="74B46A0D" w14:textId="46687C82" w:rsidR="007C34F0" w:rsidRPr="00A4077F" w:rsidRDefault="007C34F0" w:rsidP="00DE1CAF">
            <w:pPr>
              <w:ind w:firstLine="589"/>
              <w:jc w:val="both"/>
              <w:rPr>
                <w:szCs w:val="24"/>
              </w:rPr>
            </w:pPr>
            <w:r w:rsidRPr="00A4077F">
              <w:rPr>
                <w:szCs w:val="24"/>
              </w:rPr>
              <w:t>ES politika ir teisės aktų reikalavimai, kelia Lietuvai ir kitoms valstybėms</w:t>
            </w:r>
            <w:r w:rsidR="00CA6076" w:rsidRPr="00A4077F">
              <w:rPr>
                <w:szCs w:val="24"/>
              </w:rPr>
              <w:t>-</w:t>
            </w:r>
            <w:r w:rsidRPr="00A4077F">
              <w:rPr>
                <w:szCs w:val="24"/>
              </w:rPr>
              <w:t xml:space="preserve">narėms du esminius uždavinius saugaus eismo užtikrinimo ir aplinkosaugos srityse: </w:t>
            </w:r>
          </w:p>
          <w:p w14:paraId="48557633" w14:textId="71C39EA5" w:rsidR="007C34F0" w:rsidRPr="00A4077F" w:rsidRDefault="007C34F0" w:rsidP="00DE1CAF">
            <w:pPr>
              <w:pStyle w:val="Sraopastraipa"/>
              <w:numPr>
                <w:ilvl w:val="0"/>
                <w:numId w:val="13"/>
              </w:numPr>
              <w:tabs>
                <w:tab w:val="left" w:pos="900"/>
              </w:tabs>
              <w:ind w:left="22" w:firstLine="567"/>
              <w:contextualSpacing w:val="0"/>
              <w:jc w:val="both"/>
              <w:rPr>
                <w:szCs w:val="24"/>
              </w:rPr>
            </w:pPr>
            <w:r w:rsidRPr="00A4077F">
              <w:rPr>
                <w:szCs w:val="24"/>
              </w:rPr>
              <w:t>2030 m., palyginus su 2015 m. lygiu – 50 proc. mažiau žūčių keliuose;</w:t>
            </w:r>
          </w:p>
          <w:p w14:paraId="6CE4ADED" w14:textId="77777777" w:rsidR="00FF7E2F" w:rsidRPr="00A4077F" w:rsidRDefault="007C34F0" w:rsidP="00DE1CAF">
            <w:pPr>
              <w:pStyle w:val="Sraopastraipa"/>
              <w:numPr>
                <w:ilvl w:val="0"/>
                <w:numId w:val="13"/>
              </w:numPr>
              <w:tabs>
                <w:tab w:val="left" w:pos="873"/>
                <w:tab w:val="left" w:pos="1014"/>
              </w:tabs>
              <w:ind w:left="22" w:firstLine="567"/>
              <w:contextualSpacing w:val="0"/>
              <w:jc w:val="both"/>
              <w:rPr>
                <w:szCs w:val="24"/>
              </w:rPr>
            </w:pPr>
            <w:r w:rsidRPr="00A4077F">
              <w:rPr>
                <w:szCs w:val="24"/>
              </w:rPr>
              <w:t>2050 m. – nulis žūčių keliuose.</w:t>
            </w:r>
          </w:p>
          <w:p w14:paraId="077E5D73" w14:textId="77777777" w:rsidR="007C34F0" w:rsidRPr="00A4077F" w:rsidRDefault="007C34F0" w:rsidP="00F1543F">
            <w:pPr>
              <w:ind w:firstLine="306"/>
              <w:jc w:val="both"/>
              <w:rPr>
                <w:szCs w:val="24"/>
              </w:rPr>
            </w:pPr>
          </w:p>
          <w:p w14:paraId="15D3B09D" w14:textId="0A18B530" w:rsidR="007C34F0" w:rsidRPr="00A4077F" w:rsidRDefault="007C34F0" w:rsidP="00F1543F">
            <w:pPr>
              <w:spacing w:after="120"/>
              <w:ind w:firstLine="589"/>
              <w:jc w:val="both"/>
              <w:rPr>
                <w:b/>
                <w:bCs/>
                <w:szCs w:val="24"/>
              </w:rPr>
            </w:pPr>
            <w:r w:rsidRPr="00A4077F">
              <w:rPr>
                <w:szCs w:val="24"/>
              </w:rPr>
              <w:t xml:space="preserve">Įskaitinių eismo įvykių analizė, </w:t>
            </w:r>
            <w:r w:rsidR="00A72873" w:rsidRPr="00A4077F">
              <w:rPr>
                <w:szCs w:val="24"/>
              </w:rPr>
              <w:t>kuri</w:t>
            </w:r>
            <w:r w:rsidRPr="00A4077F">
              <w:rPr>
                <w:b/>
                <w:bCs/>
                <w:szCs w:val="24"/>
              </w:rPr>
              <w:t xml:space="preserve"> </w:t>
            </w:r>
            <w:r w:rsidR="0022685B" w:rsidRPr="00A4077F">
              <w:rPr>
                <w:szCs w:val="24"/>
              </w:rPr>
              <w:t>VšĮ Transporto kompetencijų agentūros (toliau – TKA)</w:t>
            </w:r>
            <w:r w:rsidR="0022685B" w:rsidRPr="00A4077F">
              <w:rPr>
                <w:b/>
                <w:bCs/>
                <w:szCs w:val="24"/>
              </w:rPr>
              <w:t xml:space="preserve"> </w:t>
            </w:r>
            <w:r w:rsidRPr="00A4077F">
              <w:rPr>
                <w:szCs w:val="24"/>
              </w:rPr>
              <w:t>2021 m. parengta pagal reprezentatyvių įskaitinių eismo įvykių duomenis, išnagrinėjus 2020 metais įvykusių 1056 įskaitinių eismo įvykių aplinkybes, rodo, kad iš minėto įvykių skaičiaus 109 eismo įvykiai buvo mirtini, 947 – įvykiai, kuriuose eismo dalyviai buvo sužeisti.</w:t>
            </w:r>
          </w:p>
          <w:p w14:paraId="752B3479" w14:textId="70EBA310" w:rsidR="007C34F0" w:rsidRPr="00A4077F" w:rsidRDefault="007C34F0" w:rsidP="00DE1CAF">
            <w:pPr>
              <w:ind w:firstLine="590"/>
              <w:jc w:val="both"/>
              <w:rPr>
                <w:szCs w:val="24"/>
              </w:rPr>
            </w:pPr>
            <w:r w:rsidRPr="00A4077F">
              <w:rPr>
                <w:szCs w:val="24"/>
              </w:rPr>
              <w:t xml:space="preserve">Vertinant visus įskaitinius eismo įvykius pagal rūšis, nustatytos šios svarbiausios įskaitinių eismo įvykių </w:t>
            </w:r>
            <w:r w:rsidR="0022685B" w:rsidRPr="00A4077F">
              <w:rPr>
                <w:szCs w:val="24"/>
              </w:rPr>
              <w:t>aplinkybės</w:t>
            </w:r>
            <w:r w:rsidRPr="00A4077F">
              <w:rPr>
                <w:szCs w:val="24"/>
              </w:rPr>
              <w:t>:</w:t>
            </w:r>
          </w:p>
          <w:p w14:paraId="15890410" w14:textId="1A5D0C1F" w:rsidR="007C34F0" w:rsidRPr="00A4077F" w:rsidRDefault="007C34F0" w:rsidP="00DE1CAF">
            <w:pPr>
              <w:ind w:firstLine="590"/>
              <w:jc w:val="both"/>
              <w:rPr>
                <w:szCs w:val="24"/>
              </w:rPr>
            </w:pPr>
            <w:r w:rsidRPr="00A4077F">
              <w:rPr>
                <w:szCs w:val="24"/>
              </w:rPr>
              <w:t>-  didžiausią visų eismo įvykių dalį – 39 proc. sudarė susidūrimai (mirtiniems eismo įvykiams susidūrimai turėjo 35,8 proc., o eismo įvykiams, kurių metu eismo dalyviai buvo sužeisti, susidūrimai turėjo 40 proc. įtakos);</w:t>
            </w:r>
          </w:p>
          <w:p w14:paraId="446DA843" w14:textId="77777777" w:rsidR="007C34F0" w:rsidRPr="00A4077F" w:rsidRDefault="007C34F0" w:rsidP="00DE1CAF">
            <w:pPr>
              <w:ind w:firstLine="590"/>
              <w:jc w:val="both"/>
              <w:rPr>
                <w:szCs w:val="24"/>
              </w:rPr>
            </w:pPr>
            <w:r w:rsidRPr="00A4077F">
              <w:rPr>
                <w:szCs w:val="24"/>
              </w:rPr>
              <w:t xml:space="preserve">- 34-iems proc. įskaitinių eismo įvykių įtakos turėjo nuvažiavimai nuo kelio (mirtiniems eismo įvykiams nuvažiavimai nuo kelio turėjo 19,3 proc., o eismo įvykiams, kurių metu eismo dalyviai buvo sužeisti, nuvažiavimai nuo kelio turėjo net 36 proc. įtakos). </w:t>
            </w:r>
          </w:p>
          <w:p w14:paraId="3DDCF2FF" w14:textId="77777777" w:rsidR="007C34F0" w:rsidRPr="00A4077F" w:rsidRDefault="007C34F0" w:rsidP="006D17D6">
            <w:pPr>
              <w:spacing w:after="120"/>
              <w:ind w:firstLine="590"/>
              <w:jc w:val="both"/>
              <w:rPr>
                <w:szCs w:val="24"/>
              </w:rPr>
            </w:pPr>
            <w:r w:rsidRPr="00A4077F">
              <w:rPr>
                <w:szCs w:val="24"/>
              </w:rPr>
              <w:t xml:space="preserve">- 19 proc. sudarė eismo įvykiai su pažeidžiamiausiais eismo dalyviais – pėsčiaisiais ir dviratininkais (užvažiavimai ant pėsčiųjų – 12 proc., susidūrimai su dviračiu – 7 proc.), tačiau vertinant mirtinus eismo įvykius užvažiavimas ant pėsčiojo turėjo net 29,4 proc. įtakos, susidūrimai su dviračiu – 10,1 proc. </w:t>
            </w:r>
          </w:p>
          <w:p w14:paraId="6063069D" w14:textId="1ADB9899" w:rsidR="007C34F0" w:rsidRPr="00A4077F" w:rsidRDefault="007C34F0" w:rsidP="00E91D5D">
            <w:pPr>
              <w:spacing w:after="120"/>
              <w:ind w:firstLine="589"/>
              <w:jc w:val="both"/>
              <w:rPr>
                <w:szCs w:val="24"/>
              </w:rPr>
            </w:pPr>
            <w:r w:rsidRPr="00A4077F">
              <w:rPr>
                <w:szCs w:val="24"/>
              </w:rPr>
              <w:lastRenderedPageBreak/>
              <w:t xml:space="preserve">Atlikus analizę paaiškėjo, kad bendras įskaitinių eismo įvykių skaičius, kuris įvyko dėl kelių infrastruktūros netobulumo, sudarė 26 proc., o įskaitinių eismo įvykių, kuriems kelių infrastruktūra įtakos neturėjo arba trūko informacijos – 74 proc. Analizuojant mirtinus eismo įvykius, 45 proc. jų įvyko dėl kelių infrastruktūros netobulumo, 55 proc. kelių infrastruktūra įtakos neturėjo. Eismo įvykiai, kurių metu asmenys buvo sužeisti, pasiskirstė taip: 24 proc. įvyko dėl kelių infrastruktūros netobulumo, 76 proc. kelių infrastruktūra įtakos neturėjo. </w:t>
            </w:r>
            <w:r w:rsidR="00B63C69" w:rsidRPr="00A4077F">
              <w:rPr>
                <w:szCs w:val="24"/>
              </w:rPr>
              <w:t>Žemiau</w:t>
            </w:r>
            <w:r w:rsidRPr="00A4077F">
              <w:rPr>
                <w:szCs w:val="24"/>
              </w:rPr>
              <w:t xml:space="preserve"> lentelėje pateiktos įskaitinių eismo įvykių pagal rūšis priežastys</w:t>
            </w:r>
            <w:r w:rsidR="00B63C69" w:rsidRPr="00A4077F">
              <w:rPr>
                <w:szCs w:val="24"/>
              </w:rPr>
              <w:t xml:space="preserve">, iš kurių </w:t>
            </w:r>
            <w:r w:rsidR="00A72873" w:rsidRPr="00A4077F">
              <w:rPr>
                <w:szCs w:val="24"/>
              </w:rPr>
              <w:t>matyti</w:t>
            </w:r>
            <w:r w:rsidR="00B63C69" w:rsidRPr="00A4077F">
              <w:rPr>
                <w:szCs w:val="24"/>
              </w:rPr>
              <w:t xml:space="preserve">, kad </w:t>
            </w:r>
            <w:r w:rsidRPr="00A4077F">
              <w:rPr>
                <w:szCs w:val="24"/>
              </w:rPr>
              <w:t>svarbiausios eismo dalyvių mirtimis pasibaigusios eismo įvykių priežastys: pėsčiųjų ir dviračių takų trūkumas (9,17 proc.), greičio kontrolės priemonių trūkumas bei nesaugios sankryžos (po 6,42 proc.), apšvietimo poreikis (5,5 proc.), neasfaltuotas kelias (4,59 proc.) ir kitos priežastys:</w:t>
            </w:r>
          </w:p>
          <w:p w14:paraId="4CA430D5" w14:textId="43D84E55" w:rsidR="007C34F0" w:rsidRPr="00A4077F" w:rsidRDefault="007C34F0" w:rsidP="00BB0674">
            <w:pPr>
              <w:spacing w:after="120"/>
              <w:jc w:val="both"/>
              <w:rPr>
                <w:szCs w:val="24"/>
              </w:rPr>
            </w:pPr>
            <w:r w:rsidRPr="00A4077F">
              <w:rPr>
                <w:b/>
                <w:bCs/>
                <w:szCs w:val="24"/>
              </w:rPr>
              <w:t>Įskaitinių eismo įvykių pagal rūšis priežastys</w:t>
            </w:r>
            <w:r w:rsidR="00C64A4F" w:rsidRPr="00A4077F">
              <w:rPr>
                <w:b/>
                <w:bCs/>
                <w:szCs w:val="24"/>
              </w:rPr>
              <w:t>:</w:t>
            </w:r>
          </w:p>
          <w:tbl>
            <w:tblPr>
              <w:tblStyle w:val="Lentelstinklelis2"/>
              <w:tblW w:w="0" w:type="auto"/>
              <w:jc w:val="center"/>
              <w:tblInd w:w="0" w:type="dxa"/>
              <w:tblLook w:val="04A0" w:firstRow="1" w:lastRow="0" w:firstColumn="1" w:lastColumn="0" w:noHBand="0" w:noVBand="1"/>
            </w:tblPr>
            <w:tblGrid>
              <w:gridCol w:w="3587"/>
              <w:gridCol w:w="1810"/>
              <w:gridCol w:w="1935"/>
              <w:gridCol w:w="2070"/>
            </w:tblGrid>
            <w:tr w:rsidR="00BB0674" w:rsidRPr="00A4077F" w14:paraId="0052DE79" w14:textId="77777777">
              <w:trPr>
                <w:jc w:val="center"/>
              </w:trPr>
              <w:tc>
                <w:tcPr>
                  <w:tcW w:w="368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51F22C13" w14:textId="77777777" w:rsidR="007C34F0" w:rsidRPr="00A4077F" w:rsidRDefault="007C34F0" w:rsidP="00BB0674">
                  <w:pPr>
                    <w:spacing w:after="120"/>
                    <w:jc w:val="both"/>
                    <w:rPr>
                      <w:rFonts w:ascii="Times New Roman" w:hAnsi="Times New Roman" w:cs="Times New Roman"/>
                      <w:b/>
                      <w:bCs/>
                      <w:sz w:val="20"/>
                      <w:szCs w:val="20"/>
                    </w:rPr>
                  </w:pPr>
                  <w:r w:rsidRPr="00A4077F">
                    <w:rPr>
                      <w:rFonts w:ascii="Times New Roman" w:hAnsi="Times New Roman" w:cs="Times New Roman"/>
                      <w:b/>
                      <w:bCs/>
                      <w:sz w:val="20"/>
                      <w:szCs w:val="20"/>
                    </w:rPr>
                    <w:t>Priežastys</w:t>
                  </w:r>
                </w:p>
              </w:tc>
              <w:tc>
                <w:tcPr>
                  <w:tcW w:w="184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5291C6CB" w14:textId="77777777" w:rsidR="007C34F0" w:rsidRPr="00A4077F" w:rsidRDefault="007C34F0" w:rsidP="00BB0674">
                  <w:pPr>
                    <w:spacing w:after="120"/>
                    <w:jc w:val="both"/>
                    <w:rPr>
                      <w:rFonts w:ascii="Times New Roman" w:hAnsi="Times New Roman" w:cs="Times New Roman"/>
                      <w:b/>
                      <w:bCs/>
                      <w:sz w:val="20"/>
                      <w:szCs w:val="20"/>
                    </w:rPr>
                  </w:pPr>
                  <w:r w:rsidRPr="00A4077F">
                    <w:rPr>
                      <w:rFonts w:ascii="Times New Roman" w:hAnsi="Times New Roman" w:cs="Times New Roman"/>
                      <w:b/>
                      <w:bCs/>
                      <w:sz w:val="20"/>
                      <w:szCs w:val="20"/>
                    </w:rPr>
                    <w:t>Visi įskaitiniai eismo įvykiai, %</w:t>
                  </w:r>
                </w:p>
              </w:tc>
              <w:tc>
                <w:tcPr>
                  <w:tcW w:w="198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D84372F" w14:textId="77777777" w:rsidR="007C34F0" w:rsidRPr="00A4077F" w:rsidRDefault="007C34F0" w:rsidP="00BB0674">
                  <w:pPr>
                    <w:spacing w:after="120"/>
                    <w:jc w:val="both"/>
                    <w:rPr>
                      <w:rFonts w:ascii="Times New Roman" w:hAnsi="Times New Roman" w:cs="Times New Roman"/>
                      <w:b/>
                      <w:bCs/>
                      <w:sz w:val="20"/>
                      <w:szCs w:val="20"/>
                    </w:rPr>
                  </w:pPr>
                  <w:r w:rsidRPr="00A4077F">
                    <w:rPr>
                      <w:rFonts w:ascii="Times New Roman" w:hAnsi="Times New Roman" w:cs="Times New Roman"/>
                      <w:b/>
                      <w:bCs/>
                      <w:sz w:val="20"/>
                      <w:szCs w:val="20"/>
                    </w:rPr>
                    <w:t>Mirtini eismo įvykiai, %</w:t>
                  </w:r>
                </w:p>
              </w:tc>
              <w:tc>
                <w:tcPr>
                  <w:tcW w:w="21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1445CCF6" w14:textId="77777777" w:rsidR="007C34F0" w:rsidRPr="00A4077F" w:rsidRDefault="007C34F0" w:rsidP="00BB0674">
                  <w:pPr>
                    <w:spacing w:after="120"/>
                    <w:jc w:val="both"/>
                    <w:rPr>
                      <w:rFonts w:ascii="Times New Roman" w:hAnsi="Times New Roman" w:cs="Times New Roman"/>
                      <w:b/>
                      <w:bCs/>
                      <w:sz w:val="20"/>
                      <w:szCs w:val="20"/>
                    </w:rPr>
                  </w:pPr>
                  <w:r w:rsidRPr="00A4077F">
                    <w:rPr>
                      <w:rFonts w:ascii="Times New Roman" w:hAnsi="Times New Roman" w:cs="Times New Roman"/>
                      <w:b/>
                      <w:bCs/>
                      <w:sz w:val="20"/>
                      <w:szCs w:val="20"/>
                    </w:rPr>
                    <w:t>Eismo įvykiai, kurių metu asmenys buvo sužeisti, %</w:t>
                  </w:r>
                </w:p>
              </w:tc>
            </w:tr>
            <w:tr w:rsidR="00BB0674" w:rsidRPr="00A4077F" w14:paraId="33092902" w14:textId="77777777">
              <w:trPr>
                <w:jc w:val="center"/>
              </w:trPr>
              <w:tc>
                <w:tcPr>
                  <w:tcW w:w="3681" w:type="dxa"/>
                  <w:tcBorders>
                    <w:top w:val="single" w:sz="4" w:space="0" w:color="auto"/>
                    <w:left w:val="single" w:sz="4" w:space="0" w:color="auto"/>
                    <w:bottom w:val="single" w:sz="4" w:space="0" w:color="auto"/>
                    <w:right w:val="single" w:sz="4" w:space="0" w:color="auto"/>
                  </w:tcBorders>
                  <w:hideMark/>
                </w:tcPr>
                <w:p w14:paraId="7D007742"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Greičio kontrolės priemonių trūkumas</w:t>
                  </w:r>
                </w:p>
              </w:tc>
              <w:tc>
                <w:tcPr>
                  <w:tcW w:w="1843" w:type="dxa"/>
                  <w:tcBorders>
                    <w:top w:val="single" w:sz="4" w:space="0" w:color="auto"/>
                    <w:left w:val="single" w:sz="4" w:space="0" w:color="auto"/>
                    <w:bottom w:val="single" w:sz="4" w:space="0" w:color="auto"/>
                    <w:right w:val="single" w:sz="4" w:space="0" w:color="auto"/>
                  </w:tcBorders>
                  <w:hideMark/>
                </w:tcPr>
                <w:p w14:paraId="15EC27E0"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8,81</w:t>
                  </w:r>
                </w:p>
              </w:tc>
              <w:tc>
                <w:tcPr>
                  <w:tcW w:w="1984" w:type="dxa"/>
                  <w:tcBorders>
                    <w:top w:val="single" w:sz="4" w:space="0" w:color="auto"/>
                    <w:left w:val="single" w:sz="4" w:space="0" w:color="auto"/>
                    <w:bottom w:val="single" w:sz="4" w:space="0" w:color="auto"/>
                    <w:right w:val="single" w:sz="4" w:space="0" w:color="auto"/>
                  </w:tcBorders>
                  <w:hideMark/>
                </w:tcPr>
                <w:p w14:paraId="1FC26A75"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6,42</w:t>
                  </w:r>
                </w:p>
              </w:tc>
              <w:tc>
                <w:tcPr>
                  <w:tcW w:w="2120" w:type="dxa"/>
                  <w:tcBorders>
                    <w:top w:val="single" w:sz="4" w:space="0" w:color="auto"/>
                    <w:left w:val="single" w:sz="4" w:space="0" w:color="auto"/>
                    <w:bottom w:val="single" w:sz="4" w:space="0" w:color="auto"/>
                    <w:right w:val="single" w:sz="4" w:space="0" w:color="auto"/>
                  </w:tcBorders>
                  <w:hideMark/>
                </w:tcPr>
                <w:p w14:paraId="007AD92F"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9,08</w:t>
                  </w:r>
                </w:p>
              </w:tc>
            </w:tr>
            <w:tr w:rsidR="00BB0674" w:rsidRPr="00A4077F" w14:paraId="70614D39" w14:textId="77777777" w:rsidTr="00827E70">
              <w:trPr>
                <w:trHeight w:val="139"/>
                <w:jc w:val="center"/>
              </w:trPr>
              <w:tc>
                <w:tcPr>
                  <w:tcW w:w="3681" w:type="dxa"/>
                  <w:tcBorders>
                    <w:top w:val="single" w:sz="4" w:space="0" w:color="auto"/>
                    <w:left w:val="single" w:sz="4" w:space="0" w:color="auto"/>
                    <w:bottom w:val="single" w:sz="4" w:space="0" w:color="auto"/>
                    <w:right w:val="single" w:sz="4" w:space="0" w:color="auto"/>
                  </w:tcBorders>
                  <w:hideMark/>
                </w:tcPr>
                <w:p w14:paraId="57932C42"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Greičio mažinimo priemonių trūkumas</w:t>
                  </w:r>
                </w:p>
              </w:tc>
              <w:tc>
                <w:tcPr>
                  <w:tcW w:w="1843" w:type="dxa"/>
                  <w:tcBorders>
                    <w:top w:val="single" w:sz="4" w:space="0" w:color="auto"/>
                    <w:left w:val="single" w:sz="4" w:space="0" w:color="auto"/>
                    <w:bottom w:val="single" w:sz="4" w:space="0" w:color="auto"/>
                    <w:right w:val="single" w:sz="4" w:space="0" w:color="auto"/>
                  </w:tcBorders>
                  <w:hideMark/>
                </w:tcPr>
                <w:p w14:paraId="4415CE9B"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1,7</w:t>
                  </w:r>
                </w:p>
              </w:tc>
              <w:tc>
                <w:tcPr>
                  <w:tcW w:w="1984" w:type="dxa"/>
                  <w:tcBorders>
                    <w:top w:val="single" w:sz="4" w:space="0" w:color="auto"/>
                    <w:left w:val="single" w:sz="4" w:space="0" w:color="auto"/>
                    <w:bottom w:val="single" w:sz="4" w:space="0" w:color="auto"/>
                    <w:right w:val="single" w:sz="4" w:space="0" w:color="auto"/>
                  </w:tcBorders>
                  <w:hideMark/>
                </w:tcPr>
                <w:p w14:paraId="13A3D6BF"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1,83</w:t>
                  </w:r>
                </w:p>
              </w:tc>
              <w:tc>
                <w:tcPr>
                  <w:tcW w:w="2120" w:type="dxa"/>
                  <w:tcBorders>
                    <w:top w:val="single" w:sz="4" w:space="0" w:color="auto"/>
                    <w:left w:val="single" w:sz="4" w:space="0" w:color="auto"/>
                    <w:bottom w:val="single" w:sz="4" w:space="0" w:color="auto"/>
                    <w:right w:val="single" w:sz="4" w:space="0" w:color="auto"/>
                  </w:tcBorders>
                  <w:hideMark/>
                </w:tcPr>
                <w:p w14:paraId="0F7206FA"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1,96</w:t>
                  </w:r>
                </w:p>
              </w:tc>
            </w:tr>
            <w:tr w:rsidR="00BB0674" w:rsidRPr="00A4077F" w14:paraId="522C38D0" w14:textId="77777777">
              <w:trPr>
                <w:jc w:val="center"/>
              </w:trPr>
              <w:tc>
                <w:tcPr>
                  <w:tcW w:w="3681" w:type="dxa"/>
                  <w:tcBorders>
                    <w:top w:val="single" w:sz="4" w:space="0" w:color="auto"/>
                    <w:left w:val="single" w:sz="4" w:space="0" w:color="auto"/>
                    <w:bottom w:val="single" w:sz="4" w:space="0" w:color="auto"/>
                    <w:right w:val="single" w:sz="4" w:space="0" w:color="auto"/>
                  </w:tcBorders>
                  <w:hideMark/>
                </w:tcPr>
                <w:p w14:paraId="366B59D4"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Nesaugi sankryža</w:t>
                  </w:r>
                </w:p>
              </w:tc>
              <w:tc>
                <w:tcPr>
                  <w:tcW w:w="1843" w:type="dxa"/>
                  <w:tcBorders>
                    <w:top w:val="single" w:sz="4" w:space="0" w:color="auto"/>
                    <w:left w:val="single" w:sz="4" w:space="0" w:color="auto"/>
                    <w:bottom w:val="single" w:sz="4" w:space="0" w:color="auto"/>
                    <w:right w:val="single" w:sz="4" w:space="0" w:color="auto"/>
                  </w:tcBorders>
                  <w:hideMark/>
                </w:tcPr>
                <w:p w14:paraId="4F61DD27"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3,03</w:t>
                  </w:r>
                </w:p>
              </w:tc>
              <w:tc>
                <w:tcPr>
                  <w:tcW w:w="1984" w:type="dxa"/>
                  <w:tcBorders>
                    <w:top w:val="single" w:sz="4" w:space="0" w:color="auto"/>
                    <w:left w:val="single" w:sz="4" w:space="0" w:color="auto"/>
                    <w:bottom w:val="single" w:sz="4" w:space="0" w:color="auto"/>
                    <w:right w:val="single" w:sz="4" w:space="0" w:color="auto"/>
                  </w:tcBorders>
                  <w:hideMark/>
                </w:tcPr>
                <w:p w14:paraId="786DF16A"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6,42</w:t>
                  </w:r>
                </w:p>
              </w:tc>
              <w:tc>
                <w:tcPr>
                  <w:tcW w:w="2120" w:type="dxa"/>
                  <w:tcBorders>
                    <w:top w:val="single" w:sz="4" w:space="0" w:color="auto"/>
                    <w:left w:val="single" w:sz="4" w:space="0" w:color="auto"/>
                    <w:bottom w:val="single" w:sz="4" w:space="0" w:color="auto"/>
                    <w:right w:val="single" w:sz="4" w:space="0" w:color="auto"/>
                  </w:tcBorders>
                  <w:hideMark/>
                </w:tcPr>
                <w:p w14:paraId="2CD35DF4"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2,64</w:t>
                  </w:r>
                </w:p>
              </w:tc>
            </w:tr>
            <w:tr w:rsidR="00BB0674" w:rsidRPr="00A4077F" w14:paraId="7A4F8FE3" w14:textId="77777777">
              <w:trPr>
                <w:jc w:val="center"/>
              </w:trPr>
              <w:tc>
                <w:tcPr>
                  <w:tcW w:w="3681" w:type="dxa"/>
                  <w:tcBorders>
                    <w:top w:val="single" w:sz="4" w:space="0" w:color="auto"/>
                    <w:left w:val="single" w:sz="4" w:space="0" w:color="auto"/>
                    <w:bottom w:val="single" w:sz="4" w:space="0" w:color="auto"/>
                    <w:right w:val="single" w:sz="4" w:space="0" w:color="auto"/>
                  </w:tcBorders>
                  <w:hideMark/>
                </w:tcPr>
                <w:p w14:paraId="70F0586C"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Neasfaltuotas kelias</w:t>
                  </w:r>
                </w:p>
              </w:tc>
              <w:tc>
                <w:tcPr>
                  <w:tcW w:w="1843" w:type="dxa"/>
                  <w:tcBorders>
                    <w:top w:val="single" w:sz="4" w:space="0" w:color="auto"/>
                    <w:left w:val="single" w:sz="4" w:space="0" w:color="auto"/>
                    <w:bottom w:val="single" w:sz="4" w:space="0" w:color="auto"/>
                    <w:right w:val="single" w:sz="4" w:space="0" w:color="auto"/>
                  </w:tcBorders>
                  <w:hideMark/>
                </w:tcPr>
                <w:p w14:paraId="4F7D2DE1"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2,27</w:t>
                  </w:r>
                </w:p>
              </w:tc>
              <w:tc>
                <w:tcPr>
                  <w:tcW w:w="1984" w:type="dxa"/>
                  <w:tcBorders>
                    <w:top w:val="single" w:sz="4" w:space="0" w:color="auto"/>
                    <w:left w:val="single" w:sz="4" w:space="0" w:color="auto"/>
                    <w:bottom w:val="single" w:sz="4" w:space="0" w:color="auto"/>
                    <w:right w:val="single" w:sz="4" w:space="0" w:color="auto"/>
                  </w:tcBorders>
                  <w:hideMark/>
                </w:tcPr>
                <w:p w14:paraId="1055FA51"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4,59</w:t>
                  </w:r>
                </w:p>
              </w:tc>
              <w:tc>
                <w:tcPr>
                  <w:tcW w:w="2120" w:type="dxa"/>
                  <w:tcBorders>
                    <w:top w:val="single" w:sz="4" w:space="0" w:color="auto"/>
                    <w:left w:val="single" w:sz="4" w:space="0" w:color="auto"/>
                    <w:bottom w:val="single" w:sz="4" w:space="0" w:color="auto"/>
                    <w:right w:val="single" w:sz="4" w:space="0" w:color="auto"/>
                  </w:tcBorders>
                  <w:hideMark/>
                </w:tcPr>
                <w:p w14:paraId="4D70A647"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2,01</w:t>
                  </w:r>
                </w:p>
              </w:tc>
            </w:tr>
            <w:tr w:rsidR="00BB0674" w:rsidRPr="00A4077F" w14:paraId="2711652E" w14:textId="77777777">
              <w:trPr>
                <w:jc w:val="center"/>
              </w:trPr>
              <w:tc>
                <w:tcPr>
                  <w:tcW w:w="3681" w:type="dxa"/>
                  <w:tcBorders>
                    <w:top w:val="single" w:sz="4" w:space="0" w:color="auto"/>
                    <w:left w:val="single" w:sz="4" w:space="0" w:color="auto"/>
                    <w:bottom w:val="single" w:sz="4" w:space="0" w:color="auto"/>
                    <w:right w:val="single" w:sz="4" w:space="0" w:color="auto"/>
                  </w:tcBorders>
                  <w:hideMark/>
                </w:tcPr>
                <w:p w14:paraId="43B43B12"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Netvarkingos pėsčiųjų perėjos</w:t>
                  </w:r>
                </w:p>
              </w:tc>
              <w:tc>
                <w:tcPr>
                  <w:tcW w:w="1843" w:type="dxa"/>
                  <w:tcBorders>
                    <w:top w:val="single" w:sz="4" w:space="0" w:color="auto"/>
                    <w:left w:val="single" w:sz="4" w:space="0" w:color="auto"/>
                    <w:bottom w:val="single" w:sz="4" w:space="0" w:color="auto"/>
                    <w:right w:val="single" w:sz="4" w:space="0" w:color="auto"/>
                  </w:tcBorders>
                  <w:hideMark/>
                </w:tcPr>
                <w:p w14:paraId="744B0929"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1,8</w:t>
                  </w:r>
                </w:p>
              </w:tc>
              <w:tc>
                <w:tcPr>
                  <w:tcW w:w="1984" w:type="dxa"/>
                  <w:tcBorders>
                    <w:top w:val="single" w:sz="4" w:space="0" w:color="auto"/>
                    <w:left w:val="single" w:sz="4" w:space="0" w:color="auto"/>
                    <w:bottom w:val="single" w:sz="4" w:space="0" w:color="auto"/>
                    <w:right w:val="single" w:sz="4" w:space="0" w:color="auto"/>
                  </w:tcBorders>
                  <w:hideMark/>
                </w:tcPr>
                <w:p w14:paraId="7DAB721C"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1,83</w:t>
                  </w:r>
                </w:p>
              </w:tc>
              <w:tc>
                <w:tcPr>
                  <w:tcW w:w="2120" w:type="dxa"/>
                  <w:tcBorders>
                    <w:top w:val="single" w:sz="4" w:space="0" w:color="auto"/>
                    <w:left w:val="single" w:sz="4" w:space="0" w:color="auto"/>
                    <w:bottom w:val="single" w:sz="4" w:space="0" w:color="auto"/>
                    <w:right w:val="single" w:sz="4" w:space="0" w:color="auto"/>
                  </w:tcBorders>
                  <w:hideMark/>
                </w:tcPr>
                <w:p w14:paraId="3545A511"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1,80</w:t>
                  </w:r>
                </w:p>
              </w:tc>
            </w:tr>
            <w:tr w:rsidR="00BB0674" w:rsidRPr="00A4077F" w14:paraId="25043BBA" w14:textId="77777777">
              <w:trPr>
                <w:jc w:val="center"/>
              </w:trPr>
              <w:tc>
                <w:tcPr>
                  <w:tcW w:w="3681" w:type="dxa"/>
                  <w:tcBorders>
                    <w:top w:val="single" w:sz="4" w:space="0" w:color="auto"/>
                    <w:left w:val="single" w:sz="4" w:space="0" w:color="auto"/>
                    <w:bottom w:val="single" w:sz="4" w:space="0" w:color="auto"/>
                    <w:right w:val="single" w:sz="4" w:space="0" w:color="auto"/>
                  </w:tcBorders>
                  <w:hideMark/>
                </w:tcPr>
                <w:p w14:paraId="117A0F71"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Dviračių ir pėsčiųjų takų trūkumas</w:t>
                  </w:r>
                </w:p>
              </w:tc>
              <w:tc>
                <w:tcPr>
                  <w:tcW w:w="1843" w:type="dxa"/>
                  <w:tcBorders>
                    <w:top w:val="single" w:sz="4" w:space="0" w:color="auto"/>
                    <w:left w:val="single" w:sz="4" w:space="0" w:color="auto"/>
                    <w:bottom w:val="single" w:sz="4" w:space="0" w:color="auto"/>
                    <w:right w:val="single" w:sz="4" w:space="0" w:color="auto"/>
                  </w:tcBorders>
                  <w:hideMark/>
                </w:tcPr>
                <w:p w14:paraId="12AF0AE4"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1,89</w:t>
                  </w:r>
                </w:p>
              </w:tc>
              <w:tc>
                <w:tcPr>
                  <w:tcW w:w="1984" w:type="dxa"/>
                  <w:tcBorders>
                    <w:top w:val="single" w:sz="4" w:space="0" w:color="auto"/>
                    <w:left w:val="single" w:sz="4" w:space="0" w:color="auto"/>
                    <w:bottom w:val="single" w:sz="4" w:space="0" w:color="auto"/>
                    <w:right w:val="single" w:sz="4" w:space="0" w:color="auto"/>
                  </w:tcBorders>
                  <w:hideMark/>
                </w:tcPr>
                <w:p w14:paraId="60418014"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9,17</w:t>
                  </w:r>
                </w:p>
              </w:tc>
              <w:tc>
                <w:tcPr>
                  <w:tcW w:w="2120" w:type="dxa"/>
                  <w:tcBorders>
                    <w:top w:val="single" w:sz="4" w:space="0" w:color="auto"/>
                    <w:left w:val="single" w:sz="4" w:space="0" w:color="auto"/>
                    <w:bottom w:val="single" w:sz="4" w:space="0" w:color="auto"/>
                    <w:right w:val="single" w:sz="4" w:space="0" w:color="auto"/>
                  </w:tcBorders>
                  <w:hideMark/>
                </w:tcPr>
                <w:p w14:paraId="4BDB6265"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1,06</w:t>
                  </w:r>
                </w:p>
              </w:tc>
            </w:tr>
            <w:tr w:rsidR="00BB0674" w:rsidRPr="00A4077F" w14:paraId="55351C43" w14:textId="77777777">
              <w:trPr>
                <w:jc w:val="center"/>
              </w:trPr>
              <w:tc>
                <w:tcPr>
                  <w:tcW w:w="3681" w:type="dxa"/>
                  <w:tcBorders>
                    <w:top w:val="single" w:sz="4" w:space="0" w:color="auto"/>
                    <w:left w:val="single" w:sz="4" w:space="0" w:color="auto"/>
                    <w:bottom w:val="single" w:sz="4" w:space="0" w:color="auto"/>
                    <w:right w:val="single" w:sz="4" w:space="0" w:color="auto"/>
                  </w:tcBorders>
                  <w:hideMark/>
                </w:tcPr>
                <w:p w14:paraId="4216BC84"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Per mažas kreivės atpažįstamumas</w:t>
                  </w:r>
                </w:p>
              </w:tc>
              <w:tc>
                <w:tcPr>
                  <w:tcW w:w="1843" w:type="dxa"/>
                  <w:tcBorders>
                    <w:top w:val="single" w:sz="4" w:space="0" w:color="auto"/>
                    <w:left w:val="single" w:sz="4" w:space="0" w:color="auto"/>
                    <w:bottom w:val="single" w:sz="4" w:space="0" w:color="auto"/>
                    <w:right w:val="single" w:sz="4" w:space="0" w:color="auto"/>
                  </w:tcBorders>
                  <w:hideMark/>
                </w:tcPr>
                <w:p w14:paraId="7D4AEA44"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1,04</w:t>
                  </w:r>
                </w:p>
              </w:tc>
              <w:tc>
                <w:tcPr>
                  <w:tcW w:w="1984" w:type="dxa"/>
                  <w:tcBorders>
                    <w:top w:val="single" w:sz="4" w:space="0" w:color="auto"/>
                    <w:left w:val="single" w:sz="4" w:space="0" w:color="auto"/>
                    <w:bottom w:val="single" w:sz="4" w:space="0" w:color="auto"/>
                    <w:right w:val="single" w:sz="4" w:space="0" w:color="auto"/>
                  </w:tcBorders>
                  <w:hideMark/>
                </w:tcPr>
                <w:p w14:paraId="3E0A3C7F"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0,92</w:t>
                  </w:r>
                </w:p>
              </w:tc>
              <w:tc>
                <w:tcPr>
                  <w:tcW w:w="2120" w:type="dxa"/>
                  <w:tcBorders>
                    <w:top w:val="single" w:sz="4" w:space="0" w:color="auto"/>
                    <w:left w:val="single" w:sz="4" w:space="0" w:color="auto"/>
                    <w:bottom w:val="single" w:sz="4" w:space="0" w:color="auto"/>
                    <w:right w:val="single" w:sz="4" w:space="0" w:color="auto"/>
                  </w:tcBorders>
                  <w:hideMark/>
                </w:tcPr>
                <w:p w14:paraId="29BFAF7A"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1,06</w:t>
                  </w:r>
                </w:p>
              </w:tc>
            </w:tr>
            <w:tr w:rsidR="00BB0674" w:rsidRPr="00A4077F" w14:paraId="7B142F09" w14:textId="77777777">
              <w:trPr>
                <w:jc w:val="center"/>
              </w:trPr>
              <w:tc>
                <w:tcPr>
                  <w:tcW w:w="3681" w:type="dxa"/>
                  <w:tcBorders>
                    <w:top w:val="single" w:sz="4" w:space="0" w:color="auto"/>
                    <w:left w:val="single" w:sz="4" w:space="0" w:color="auto"/>
                    <w:bottom w:val="single" w:sz="4" w:space="0" w:color="auto"/>
                    <w:right w:val="single" w:sz="4" w:space="0" w:color="auto"/>
                  </w:tcBorders>
                  <w:hideMark/>
                </w:tcPr>
                <w:p w14:paraId="6DCBFDF9"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Prastos būklės kelias</w:t>
                  </w:r>
                </w:p>
              </w:tc>
              <w:tc>
                <w:tcPr>
                  <w:tcW w:w="1843" w:type="dxa"/>
                  <w:tcBorders>
                    <w:top w:val="single" w:sz="4" w:space="0" w:color="auto"/>
                    <w:left w:val="single" w:sz="4" w:space="0" w:color="auto"/>
                    <w:bottom w:val="single" w:sz="4" w:space="0" w:color="auto"/>
                    <w:right w:val="single" w:sz="4" w:space="0" w:color="auto"/>
                  </w:tcBorders>
                </w:tcPr>
                <w:p w14:paraId="45DB358A" w14:textId="77777777" w:rsidR="007C34F0" w:rsidRPr="00A4077F" w:rsidRDefault="007C34F0" w:rsidP="00827E70">
                  <w:pPr>
                    <w:spacing w:after="40"/>
                    <w:jc w:val="both"/>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05A1C12F"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0,92</w:t>
                  </w:r>
                </w:p>
              </w:tc>
              <w:tc>
                <w:tcPr>
                  <w:tcW w:w="2120" w:type="dxa"/>
                  <w:tcBorders>
                    <w:top w:val="single" w:sz="4" w:space="0" w:color="auto"/>
                    <w:left w:val="single" w:sz="4" w:space="0" w:color="auto"/>
                    <w:bottom w:val="single" w:sz="4" w:space="0" w:color="auto"/>
                    <w:right w:val="single" w:sz="4" w:space="0" w:color="auto"/>
                  </w:tcBorders>
                </w:tcPr>
                <w:p w14:paraId="297CD795" w14:textId="77777777" w:rsidR="007C34F0" w:rsidRPr="00A4077F" w:rsidRDefault="007C34F0" w:rsidP="00827E70">
                  <w:pPr>
                    <w:spacing w:after="40"/>
                    <w:jc w:val="both"/>
                    <w:rPr>
                      <w:rFonts w:ascii="Times New Roman" w:hAnsi="Times New Roman" w:cs="Times New Roman"/>
                      <w:sz w:val="20"/>
                      <w:szCs w:val="20"/>
                    </w:rPr>
                  </w:pPr>
                </w:p>
              </w:tc>
            </w:tr>
            <w:tr w:rsidR="00BB0674" w:rsidRPr="00A4077F" w14:paraId="7C9DCD0C" w14:textId="77777777">
              <w:trPr>
                <w:jc w:val="center"/>
              </w:trPr>
              <w:tc>
                <w:tcPr>
                  <w:tcW w:w="3681" w:type="dxa"/>
                  <w:tcBorders>
                    <w:top w:val="single" w:sz="4" w:space="0" w:color="auto"/>
                    <w:left w:val="single" w:sz="4" w:space="0" w:color="auto"/>
                    <w:bottom w:val="single" w:sz="4" w:space="0" w:color="auto"/>
                    <w:right w:val="single" w:sz="4" w:space="0" w:color="auto"/>
                  </w:tcBorders>
                  <w:hideMark/>
                </w:tcPr>
                <w:p w14:paraId="51931B60"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Siauras asfalto dangos plotis</w:t>
                  </w:r>
                </w:p>
              </w:tc>
              <w:tc>
                <w:tcPr>
                  <w:tcW w:w="1843" w:type="dxa"/>
                  <w:tcBorders>
                    <w:top w:val="single" w:sz="4" w:space="0" w:color="auto"/>
                    <w:left w:val="single" w:sz="4" w:space="0" w:color="auto"/>
                    <w:bottom w:val="single" w:sz="4" w:space="0" w:color="auto"/>
                    <w:right w:val="single" w:sz="4" w:space="0" w:color="auto"/>
                  </w:tcBorders>
                  <w:hideMark/>
                </w:tcPr>
                <w:p w14:paraId="138E129C"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1,04</w:t>
                  </w:r>
                </w:p>
              </w:tc>
              <w:tc>
                <w:tcPr>
                  <w:tcW w:w="1984" w:type="dxa"/>
                  <w:tcBorders>
                    <w:top w:val="single" w:sz="4" w:space="0" w:color="auto"/>
                    <w:left w:val="single" w:sz="4" w:space="0" w:color="auto"/>
                    <w:bottom w:val="single" w:sz="4" w:space="0" w:color="auto"/>
                    <w:right w:val="single" w:sz="4" w:space="0" w:color="auto"/>
                  </w:tcBorders>
                  <w:hideMark/>
                </w:tcPr>
                <w:p w14:paraId="4C6CB141"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0,92</w:t>
                  </w:r>
                </w:p>
              </w:tc>
              <w:tc>
                <w:tcPr>
                  <w:tcW w:w="2120" w:type="dxa"/>
                  <w:tcBorders>
                    <w:top w:val="single" w:sz="4" w:space="0" w:color="auto"/>
                    <w:left w:val="single" w:sz="4" w:space="0" w:color="auto"/>
                    <w:bottom w:val="single" w:sz="4" w:space="0" w:color="auto"/>
                    <w:right w:val="single" w:sz="4" w:space="0" w:color="auto"/>
                  </w:tcBorders>
                  <w:hideMark/>
                </w:tcPr>
                <w:p w14:paraId="00D8E881"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1,06</w:t>
                  </w:r>
                </w:p>
              </w:tc>
            </w:tr>
            <w:tr w:rsidR="00BB0674" w:rsidRPr="00A4077F" w14:paraId="40A6994A" w14:textId="77777777">
              <w:trPr>
                <w:jc w:val="center"/>
              </w:trPr>
              <w:tc>
                <w:tcPr>
                  <w:tcW w:w="3681" w:type="dxa"/>
                  <w:tcBorders>
                    <w:top w:val="single" w:sz="4" w:space="0" w:color="auto"/>
                    <w:left w:val="single" w:sz="4" w:space="0" w:color="auto"/>
                    <w:bottom w:val="single" w:sz="4" w:space="0" w:color="auto"/>
                    <w:right w:val="single" w:sz="4" w:space="0" w:color="auto"/>
                  </w:tcBorders>
                  <w:hideMark/>
                </w:tcPr>
                <w:p w14:paraId="1A2FE60D"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Reikalingas magistralinio kelio platinimas (eismo juostų kiekio didinimas)</w:t>
                  </w:r>
                </w:p>
              </w:tc>
              <w:tc>
                <w:tcPr>
                  <w:tcW w:w="1843" w:type="dxa"/>
                  <w:tcBorders>
                    <w:top w:val="single" w:sz="4" w:space="0" w:color="auto"/>
                    <w:left w:val="single" w:sz="4" w:space="0" w:color="auto"/>
                    <w:bottom w:val="single" w:sz="4" w:space="0" w:color="auto"/>
                    <w:right w:val="single" w:sz="4" w:space="0" w:color="auto"/>
                  </w:tcBorders>
                  <w:hideMark/>
                </w:tcPr>
                <w:p w14:paraId="3A994851"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0,85</w:t>
                  </w:r>
                </w:p>
              </w:tc>
              <w:tc>
                <w:tcPr>
                  <w:tcW w:w="1984" w:type="dxa"/>
                  <w:tcBorders>
                    <w:top w:val="single" w:sz="4" w:space="0" w:color="auto"/>
                    <w:left w:val="single" w:sz="4" w:space="0" w:color="auto"/>
                    <w:bottom w:val="single" w:sz="4" w:space="0" w:color="auto"/>
                    <w:right w:val="single" w:sz="4" w:space="0" w:color="auto"/>
                  </w:tcBorders>
                  <w:hideMark/>
                </w:tcPr>
                <w:p w14:paraId="2578277A"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2,75</w:t>
                  </w:r>
                </w:p>
              </w:tc>
              <w:tc>
                <w:tcPr>
                  <w:tcW w:w="2120" w:type="dxa"/>
                  <w:tcBorders>
                    <w:top w:val="single" w:sz="4" w:space="0" w:color="auto"/>
                    <w:left w:val="single" w:sz="4" w:space="0" w:color="auto"/>
                    <w:bottom w:val="single" w:sz="4" w:space="0" w:color="auto"/>
                    <w:right w:val="single" w:sz="4" w:space="0" w:color="auto"/>
                  </w:tcBorders>
                  <w:hideMark/>
                </w:tcPr>
                <w:p w14:paraId="0D8F3F9A"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0,63</w:t>
                  </w:r>
                </w:p>
              </w:tc>
            </w:tr>
            <w:tr w:rsidR="00BB0674" w:rsidRPr="00A4077F" w14:paraId="15A7E144" w14:textId="77777777">
              <w:trPr>
                <w:jc w:val="center"/>
              </w:trPr>
              <w:tc>
                <w:tcPr>
                  <w:tcW w:w="3681" w:type="dxa"/>
                  <w:tcBorders>
                    <w:top w:val="single" w:sz="4" w:space="0" w:color="auto"/>
                    <w:left w:val="single" w:sz="4" w:space="0" w:color="auto"/>
                    <w:bottom w:val="single" w:sz="4" w:space="0" w:color="auto"/>
                    <w:right w:val="single" w:sz="4" w:space="0" w:color="auto"/>
                  </w:tcBorders>
                  <w:hideMark/>
                </w:tcPr>
                <w:p w14:paraId="2E1D88DB"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Medžiai arti važiuojamosios dalies</w:t>
                  </w:r>
                </w:p>
              </w:tc>
              <w:tc>
                <w:tcPr>
                  <w:tcW w:w="1843" w:type="dxa"/>
                  <w:tcBorders>
                    <w:top w:val="single" w:sz="4" w:space="0" w:color="auto"/>
                    <w:left w:val="single" w:sz="4" w:space="0" w:color="auto"/>
                    <w:bottom w:val="single" w:sz="4" w:space="0" w:color="auto"/>
                    <w:right w:val="single" w:sz="4" w:space="0" w:color="auto"/>
                  </w:tcBorders>
                  <w:hideMark/>
                </w:tcPr>
                <w:p w14:paraId="3E1810B3"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0,66</w:t>
                  </w:r>
                </w:p>
              </w:tc>
              <w:tc>
                <w:tcPr>
                  <w:tcW w:w="1984" w:type="dxa"/>
                  <w:tcBorders>
                    <w:top w:val="single" w:sz="4" w:space="0" w:color="auto"/>
                    <w:left w:val="single" w:sz="4" w:space="0" w:color="auto"/>
                    <w:bottom w:val="single" w:sz="4" w:space="0" w:color="auto"/>
                    <w:right w:val="single" w:sz="4" w:space="0" w:color="auto"/>
                  </w:tcBorders>
                  <w:hideMark/>
                </w:tcPr>
                <w:p w14:paraId="3C458662"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3,67</w:t>
                  </w:r>
                </w:p>
              </w:tc>
              <w:tc>
                <w:tcPr>
                  <w:tcW w:w="2120" w:type="dxa"/>
                  <w:tcBorders>
                    <w:top w:val="single" w:sz="4" w:space="0" w:color="auto"/>
                    <w:left w:val="single" w:sz="4" w:space="0" w:color="auto"/>
                    <w:bottom w:val="single" w:sz="4" w:space="0" w:color="auto"/>
                    <w:right w:val="single" w:sz="4" w:space="0" w:color="auto"/>
                  </w:tcBorders>
                </w:tcPr>
                <w:p w14:paraId="524131E5" w14:textId="77777777" w:rsidR="007C34F0" w:rsidRPr="00A4077F" w:rsidRDefault="007C34F0" w:rsidP="00827E70">
                  <w:pPr>
                    <w:spacing w:after="40"/>
                    <w:jc w:val="both"/>
                    <w:rPr>
                      <w:rFonts w:ascii="Times New Roman" w:hAnsi="Times New Roman" w:cs="Times New Roman"/>
                      <w:sz w:val="20"/>
                      <w:szCs w:val="20"/>
                    </w:rPr>
                  </w:pPr>
                </w:p>
              </w:tc>
            </w:tr>
            <w:tr w:rsidR="00BB0674" w:rsidRPr="00A4077F" w14:paraId="6612058A" w14:textId="77777777">
              <w:trPr>
                <w:jc w:val="center"/>
              </w:trPr>
              <w:tc>
                <w:tcPr>
                  <w:tcW w:w="3681" w:type="dxa"/>
                  <w:tcBorders>
                    <w:top w:val="single" w:sz="4" w:space="0" w:color="auto"/>
                    <w:left w:val="single" w:sz="4" w:space="0" w:color="auto"/>
                    <w:bottom w:val="single" w:sz="4" w:space="0" w:color="auto"/>
                    <w:right w:val="single" w:sz="4" w:space="0" w:color="auto"/>
                  </w:tcBorders>
                  <w:hideMark/>
                </w:tcPr>
                <w:p w14:paraId="42EBE5B0"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Apšvietimo trūkumas</w:t>
                  </w:r>
                </w:p>
              </w:tc>
              <w:tc>
                <w:tcPr>
                  <w:tcW w:w="1843" w:type="dxa"/>
                  <w:tcBorders>
                    <w:top w:val="single" w:sz="4" w:space="0" w:color="auto"/>
                    <w:left w:val="single" w:sz="4" w:space="0" w:color="auto"/>
                    <w:bottom w:val="single" w:sz="4" w:space="0" w:color="auto"/>
                    <w:right w:val="single" w:sz="4" w:space="0" w:color="auto"/>
                  </w:tcBorders>
                  <w:hideMark/>
                </w:tcPr>
                <w:p w14:paraId="6ED769CD"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0,57</w:t>
                  </w:r>
                </w:p>
              </w:tc>
              <w:tc>
                <w:tcPr>
                  <w:tcW w:w="1984" w:type="dxa"/>
                  <w:tcBorders>
                    <w:top w:val="single" w:sz="4" w:space="0" w:color="auto"/>
                    <w:left w:val="single" w:sz="4" w:space="0" w:color="auto"/>
                    <w:bottom w:val="single" w:sz="4" w:space="0" w:color="auto"/>
                    <w:right w:val="single" w:sz="4" w:space="0" w:color="auto"/>
                  </w:tcBorders>
                  <w:hideMark/>
                </w:tcPr>
                <w:p w14:paraId="5902C7A5"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5,5</w:t>
                  </w:r>
                </w:p>
              </w:tc>
              <w:tc>
                <w:tcPr>
                  <w:tcW w:w="2120" w:type="dxa"/>
                  <w:tcBorders>
                    <w:top w:val="single" w:sz="4" w:space="0" w:color="auto"/>
                    <w:left w:val="single" w:sz="4" w:space="0" w:color="auto"/>
                    <w:bottom w:val="single" w:sz="4" w:space="0" w:color="auto"/>
                    <w:right w:val="single" w:sz="4" w:space="0" w:color="auto"/>
                  </w:tcBorders>
                </w:tcPr>
                <w:p w14:paraId="5AB1ED9D" w14:textId="77777777" w:rsidR="007C34F0" w:rsidRPr="00A4077F" w:rsidRDefault="007C34F0" w:rsidP="00827E70">
                  <w:pPr>
                    <w:spacing w:after="40"/>
                    <w:jc w:val="both"/>
                    <w:rPr>
                      <w:rFonts w:ascii="Times New Roman" w:hAnsi="Times New Roman" w:cs="Times New Roman"/>
                      <w:sz w:val="20"/>
                      <w:szCs w:val="20"/>
                    </w:rPr>
                  </w:pPr>
                </w:p>
              </w:tc>
            </w:tr>
            <w:tr w:rsidR="00BB0674" w:rsidRPr="00A4077F" w14:paraId="49790152" w14:textId="77777777">
              <w:trPr>
                <w:jc w:val="center"/>
              </w:trPr>
              <w:tc>
                <w:tcPr>
                  <w:tcW w:w="3681" w:type="dxa"/>
                  <w:tcBorders>
                    <w:top w:val="single" w:sz="4" w:space="0" w:color="auto"/>
                    <w:left w:val="single" w:sz="4" w:space="0" w:color="auto"/>
                    <w:bottom w:val="single" w:sz="4" w:space="0" w:color="auto"/>
                    <w:right w:val="single" w:sz="4" w:space="0" w:color="auto"/>
                  </w:tcBorders>
                  <w:hideMark/>
                </w:tcPr>
                <w:p w14:paraId="46A40642"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Tvorų, apsaugančių nuo gyvūnų, trūkumas</w:t>
                  </w:r>
                </w:p>
              </w:tc>
              <w:tc>
                <w:tcPr>
                  <w:tcW w:w="1843" w:type="dxa"/>
                  <w:tcBorders>
                    <w:top w:val="single" w:sz="4" w:space="0" w:color="auto"/>
                    <w:left w:val="single" w:sz="4" w:space="0" w:color="auto"/>
                    <w:bottom w:val="single" w:sz="4" w:space="0" w:color="auto"/>
                    <w:right w:val="single" w:sz="4" w:space="0" w:color="auto"/>
                  </w:tcBorders>
                  <w:hideMark/>
                </w:tcPr>
                <w:p w14:paraId="1D90DDBB"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0,57</w:t>
                  </w:r>
                </w:p>
              </w:tc>
              <w:tc>
                <w:tcPr>
                  <w:tcW w:w="1984" w:type="dxa"/>
                  <w:tcBorders>
                    <w:top w:val="single" w:sz="4" w:space="0" w:color="auto"/>
                    <w:left w:val="single" w:sz="4" w:space="0" w:color="auto"/>
                    <w:bottom w:val="single" w:sz="4" w:space="0" w:color="auto"/>
                    <w:right w:val="single" w:sz="4" w:space="0" w:color="auto"/>
                  </w:tcBorders>
                </w:tcPr>
                <w:p w14:paraId="59971AE9" w14:textId="77777777" w:rsidR="007C34F0" w:rsidRPr="00A4077F" w:rsidRDefault="007C34F0" w:rsidP="00827E70">
                  <w:pPr>
                    <w:spacing w:after="40"/>
                    <w:jc w:val="both"/>
                    <w:rPr>
                      <w:rFonts w:ascii="Times New Roman" w:hAnsi="Times New Roman" w:cs="Times New Roman"/>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14:paraId="14F03D88"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0,63</w:t>
                  </w:r>
                </w:p>
              </w:tc>
            </w:tr>
            <w:tr w:rsidR="00BB0674" w:rsidRPr="00A4077F" w14:paraId="1A505E7F" w14:textId="77777777">
              <w:trPr>
                <w:jc w:val="center"/>
              </w:trPr>
              <w:tc>
                <w:tcPr>
                  <w:tcW w:w="3681" w:type="dxa"/>
                  <w:tcBorders>
                    <w:top w:val="single" w:sz="4" w:space="0" w:color="auto"/>
                    <w:left w:val="single" w:sz="4" w:space="0" w:color="auto"/>
                    <w:bottom w:val="single" w:sz="4" w:space="0" w:color="auto"/>
                    <w:right w:val="single" w:sz="4" w:space="0" w:color="auto"/>
                  </w:tcBorders>
                  <w:hideMark/>
                </w:tcPr>
                <w:p w14:paraId="2F07C1F5"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Kelio ženklų įspėjančių apie gyvūnus trūkumas</w:t>
                  </w:r>
                </w:p>
              </w:tc>
              <w:tc>
                <w:tcPr>
                  <w:tcW w:w="1843" w:type="dxa"/>
                  <w:tcBorders>
                    <w:top w:val="single" w:sz="4" w:space="0" w:color="auto"/>
                    <w:left w:val="single" w:sz="4" w:space="0" w:color="auto"/>
                    <w:bottom w:val="single" w:sz="4" w:space="0" w:color="auto"/>
                    <w:right w:val="single" w:sz="4" w:space="0" w:color="auto"/>
                  </w:tcBorders>
                  <w:hideMark/>
                </w:tcPr>
                <w:p w14:paraId="57A89F15"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0,28</w:t>
                  </w:r>
                </w:p>
              </w:tc>
              <w:tc>
                <w:tcPr>
                  <w:tcW w:w="1984" w:type="dxa"/>
                  <w:tcBorders>
                    <w:top w:val="single" w:sz="4" w:space="0" w:color="auto"/>
                    <w:left w:val="single" w:sz="4" w:space="0" w:color="auto"/>
                    <w:bottom w:val="single" w:sz="4" w:space="0" w:color="auto"/>
                    <w:right w:val="single" w:sz="4" w:space="0" w:color="auto"/>
                  </w:tcBorders>
                </w:tcPr>
                <w:p w14:paraId="7AEBC29D" w14:textId="77777777" w:rsidR="007C34F0" w:rsidRPr="00A4077F" w:rsidRDefault="007C34F0" w:rsidP="00827E70">
                  <w:pPr>
                    <w:spacing w:after="40"/>
                    <w:jc w:val="both"/>
                    <w:rPr>
                      <w:rFonts w:ascii="Times New Roman" w:hAnsi="Times New Roman" w:cs="Times New Roman"/>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14:paraId="41960702"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0,32</w:t>
                  </w:r>
                </w:p>
              </w:tc>
            </w:tr>
            <w:tr w:rsidR="00BB0674" w:rsidRPr="00A4077F" w14:paraId="4259FD1F" w14:textId="77777777">
              <w:trPr>
                <w:jc w:val="center"/>
              </w:trPr>
              <w:tc>
                <w:tcPr>
                  <w:tcW w:w="3681" w:type="dxa"/>
                  <w:tcBorders>
                    <w:top w:val="single" w:sz="4" w:space="0" w:color="auto"/>
                    <w:left w:val="single" w:sz="4" w:space="0" w:color="auto"/>
                    <w:bottom w:val="single" w:sz="4" w:space="0" w:color="auto"/>
                    <w:right w:val="single" w:sz="4" w:space="0" w:color="auto"/>
                  </w:tcBorders>
                  <w:hideMark/>
                </w:tcPr>
                <w:p w14:paraId="5C366859"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Kitos priežastys</w:t>
                  </w:r>
                </w:p>
              </w:tc>
              <w:tc>
                <w:tcPr>
                  <w:tcW w:w="1843" w:type="dxa"/>
                  <w:tcBorders>
                    <w:top w:val="single" w:sz="4" w:space="0" w:color="auto"/>
                    <w:left w:val="single" w:sz="4" w:space="0" w:color="auto"/>
                    <w:bottom w:val="single" w:sz="4" w:space="0" w:color="auto"/>
                    <w:right w:val="single" w:sz="4" w:space="0" w:color="auto"/>
                  </w:tcBorders>
                  <w:hideMark/>
                </w:tcPr>
                <w:p w14:paraId="2E4E0968"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1,33</w:t>
                  </w:r>
                </w:p>
              </w:tc>
              <w:tc>
                <w:tcPr>
                  <w:tcW w:w="1984" w:type="dxa"/>
                  <w:tcBorders>
                    <w:top w:val="single" w:sz="4" w:space="0" w:color="auto"/>
                    <w:left w:val="single" w:sz="4" w:space="0" w:color="auto"/>
                    <w:bottom w:val="single" w:sz="4" w:space="0" w:color="auto"/>
                    <w:right w:val="single" w:sz="4" w:space="0" w:color="auto"/>
                  </w:tcBorders>
                </w:tcPr>
                <w:p w14:paraId="02CBA3EA" w14:textId="77777777" w:rsidR="007C34F0" w:rsidRPr="00A4077F" w:rsidRDefault="007C34F0" w:rsidP="00827E70">
                  <w:pPr>
                    <w:spacing w:after="40"/>
                    <w:jc w:val="both"/>
                    <w:rPr>
                      <w:rFonts w:ascii="Times New Roman" w:hAnsi="Times New Roman" w:cs="Times New Roman"/>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14:paraId="595C0646"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1,37</w:t>
                  </w:r>
                </w:p>
              </w:tc>
            </w:tr>
            <w:tr w:rsidR="00BB0674" w:rsidRPr="00A4077F" w14:paraId="6DF83C8E" w14:textId="77777777">
              <w:trPr>
                <w:jc w:val="center"/>
              </w:trPr>
              <w:tc>
                <w:tcPr>
                  <w:tcW w:w="3681" w:type="dxa"/>
                  <w:tcBorders>
                    <w:top w:val="single" w:sz="4" w:space="0" w:color="auto"/>
                    <w:left w:val="single" w:sz="4" w:space="0" w:color="auto"/>
                    <w:bottom w:val="single" w:sz="4" w:space="0" w:color="auto"/>
                    <w:right w:val="single" w:sz="4" w:space="0" w:color="auto"/>
                  </w:tcBorders>
                  <w:hideMark/>
                </w:tcPr>
                <w:p w14:paraId="7CD7347D"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Kelio infrastruktūros trūkumų nenustatyta</w:t>
                  </w:r>
                </w:p>
              </w:tc>
              <w:tc>
                <w:tcPr>
                  <w:tcW w:w="1843" w:type="dxa"/>
                  <w:tcBorders>
                    <w:top w:val="single" w:sz="4" w:space="0" w:color="auto"/>
                    <w:left w:val="single" w:sz="4" w:space="0" w:color="auto"/>
                    <w:bottom w:val="single" w:sz="4" w:space="0" w:color="auto"/>
                    <w:right w:val="single" w:sz="4" w:space="0" w:color="auto"/>
                  </w:tcBorders>
                  <w:hideMark/>
                </w:tcPr>
                <w:p w14:paraId="67059A84"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74,15</w:t>
                  </w:r>
                </w:p>
              </w:tc>
              <w:tc>
                <w:tcPr>
                  <w:tcW w:w="1984" w:type="dxa"/>
                  <w:tcBorders>
                    <w:top w:val="single" w:sz="4" w:space="0" w:color="auto"/>
                    <w:left w:val="single" w:sz="4" w:space="0" w:color="auto"/>
                    <w:bottom w:val="single" w:sz="4" w:space="0" w:color="auto"/>
                    <w:right w:val="single" w:sz="4" w:space="0" w:color="auto"/>
                  </w:tcBorders>
                  <w:hideMark/>
                </w:tcPr>
                <w:p w14:paraId="5D05A493"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55,05</w:t>
                  </w:r>
                </w:p>
              </w:tc>
              <w:tc>
                <w:tcPr>
                  <w:tcW w:w="2120" w:type="dxa"/>
                  <w:tcBorders>
                    <w:top w:val="single" w:sz="4" w:space="0" w:color="auto"/>
                    <w:left w:val="single" w:sz="4" w:space="0" w:color="auto"/>
                    <w:bottom w:val="single" w:sz="4" w:space="0" w:color="auto"/>
                    <w:right w:val="single" w:sz="4" w:space="0" w:color="auto"/>
                  </w:tcBorders>
                  <w:hideMark/>
                </w:tcPr>
                <w:p w14:paraId="3C878773" w14:textId="77777777" w:rsidR="007C34F0" w:rsidRPr="00A4077F" w:rsidRDefault="007C34F0" w:rsidP="00827E70">
                  <w:pPr>
                    <w:spacing w:after="40"/>
                    <w:jc w:val="both"/>
                    <w:rPr>
                      <w:rFonts w:ascii="Times New Roman" w:hAnsi="Times New Roman" w:cs="Times New Roman"/>
                      <w:sz w:val="20"/>
                      <w:szCs w:val="20"/>
                    </w:rPr>
                  </w:pPr>
                  <w:r w:rsidRPr="00A4077F">
                    <w:rPr>
                      <w:rFonts w:ascii="Times New Roman" w:hAnsi="Times New Roman" w:cs="Times New Roman"/>
                      <w:sz w:val="20"/>
                      <w:szCs w:val="20"/>
                    </w:rPr>
                    <w:t>76,35</w:t>
                  </w:r>
                </w:p>
              </w:tc>
            </w:tr>
            <w:tr w:rsidR="00BB0674" w:rsidRPr="00A4077F" w14:paraId="5AAF727E" w14:textId="77777777">
              <w:trPr>
                <w:jc w:val="center"/>
              </w:trPr>
              <w:tc>
                <w:tcPr>
                  <w:tcW w:w="368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9D6E3FC" w14:textId="77777777" w:rsidR="007C34F0" w:rsidRPr="00A4077F" w:rsidRDefault="007C34F0" w:rsidP="00BB0674">
                  <w:pPr>
                    <w:spacing w:after="120"/>
                    <w:jc w:val="both"/>
                    <w:rPr>
                      <w:rFonts w:ascii="Times New Roman" w:hAnsi="Times New Roman" w:cs="Times New Roman"/>
                      <w:b/>
                      <w:bCs/>
                      <w:sz w:val="20"/>
                      <w:szCs w:val="20"/>
                    </w:rPr>
                  </w:pPr>
                  <w:r w:rsidRPr="00A4077F">
                    <w:rPr>
                      <w:rFonts w:ascii="Times New Roman" w:hAnsi="Times New Roman" w:cs="Times New Roman"/>
                      <w:b/>
                      <w:bCs/>
                      <w:sz w:val="20"/>
                      <w:szCs w:val="20"/>
                    </w:rPr>
                    <w:t>Viso %:</w:t>
                  </w:r>
                </w:p>
              </w:tc>
              <w:tc>
                <w:tcPr>
                  <w:tcW w:w="184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03F51716" w14:textId="77777777" w:rsidR="007C34F0" w:rsidRPr="00A4077F" w:rsidRDefault="007C34F0" w:rsidP="00BB0674">
                  <w:pPr>
                    <w:spacing w:after="120"/>
                    <w:jc w:val="both"/>
                    <w:rPr>
                      <w:rFonts w:ascii="Times New Roman" w:hAnsi="Times New Roman" w:cs="Times New Roman"/>
                      <w:b/>
                      <w:bCs/>
                      <w:sz w:val="20"/>
                      <w:szCs w:val="20"/>
                    </w:rPr>
                  </w:pPr>
                  <w:r w:rsidRPr="00A4077F">
                    <w:rPr>
                      <w:rFonts w:ascii="Times New Roman" w:hAnsi="Times New Roman" w:cs="Times New Roman"/>
                      <w:b/>
                      <w:bCs/>
                      <w:sz w:val="20"/>
                      <w:szCs w:val="20"/>
                    </w:rPr>
                    <w:t>100</w:t>
                  </w:r>
                </w:p>
              </w:tc>
              <w:tc>
                <w:tcPr>
                  <w:tcW w:w="198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C8366FB" w14:textId="77777777" w:rsidR="007C34F0" w:rsidRPr="00A4077F" w:rsidRDefault="007C34F0" w:rsidP="00BB0674">
                  <w:pPr>
                    <w:spacing w:after="120"/>
                    <w:jc w:val="both"/>
                    <w:rPr>
                      <w:rFonts w:ascii="Times New Roman" w:hAnsi="Times New Roman" w:cs="Times New Roman"/>
                      <w:b/>
                      <w:bCs/>
                      <w:sz w:val="20"/>
                      <w:szCs w:val="20"/>
                    </w:rPr>
                  </w:pPr>
                  <w:r w:rsidRPr="00A4077F">
                    <w:rPr>
                      <w:rFonts w:ascii="Times New Roman" w:hAnsi="Times New Roman" w:cs="Times New Roman"/>
                      <w:b/>
                      <w:bCs/>
                      <w:sz w:val="20"/>
                      <w:szCs w:val="20"/>
                    </w:rPr>
                    <w:t>100</w:t>
                  </w:r>
                </w:p>
              </w:tc>
              <w:tc>
                <w:tcPr>
                  <w:tcW w:w="21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081289AC" w14:textId="77777777" w:rsidR="007C34F0" w:rsidRPr="00A4077F" w:rsidRDefault="007C34F0" w:rsidP="00BB0674">
                  <w:pPr>
                    <w:spacing w:after="120"/>
                    <w:jc w:val="both"/>
                    <w:rPr>
                      <w:rFonts w:ascii="Times New Roman" w:hAnsi="Times New Roman" w:cs="Times New Roman"/>
                      <w:b/>
                      <w:bCs/>
                      <w:sz w:val="20"/>
                      <w:szCs w:val="20"/>
                    </w:rPr>
                  </w:pPr>
                  <w:r w:rsidRPr="00A4077F">
                    <w:rPr>
                      <w:rFonts w:ascii="Times New Roman" w:hAnsi="Times New Roman" w:cs="Times New Roman"/>
                      <w:b/>
                      <w:bCs/>
                      <w:sz w:val="20"/>
                      <w:szCs w:val="20"/>
                    </w:rPr>
                    <w:t>100</w:t>
                  </w:r>
                </w:p>
              </w:tc>
            </w:tr>
          </w:tbl>
          <w:p w14:paraId="33EA961D" w14:textId="63815FD4" w:rsidR="00E407BC" w:rsidRPr="00A4077F" w:rsidRDefault="007C34F0" w:rsidP="00E91D5D">
            <w:pPr>
              <w:ind w:firstLine="589"/>
              <w:jc w:val="both"/>
              <w:rPr>
                <w:szCs w:val="24"/>
              </w:rPr>
            </w:pPr>
            <w:r w:rsidRPr="00A4077F">
              <w:rPr>
                <w:szCs w:val="24"/>
              </w:rPr>
              <w:t xml:space="preserve">Atsižvelgiant į atliktos analizės rezultatus, Susisiekimo ministro patvirtintose Valstybinės reikšmės kelių priežiūros ir plėtros </w:t>
            </w:r>
            <w:r w:rsidRPr="00A4077F">
              <w:t>2022</w:t>
            </w:r>
            <w:r w:rsidR="000833C9" w:rsidRPr="00A4077F">
              <w:rPr>
                <w:szCs w:val="24"/>
              </w:rPr>
              <w:t>–</w:t>
            </w:r>
            <w:r w:rsidRPr="00A4077F">
              <w:t>203</w:t>
            </w:r>
            <w:r w:rsidR="000E194F" w:rsidRPr="00A4077F">
              <w:t>5</w:t>
            </w:r>
            <w:r w:rsidRPr="00A4077F">
              <w:t xml:space="preserve"> m. strategin</w:t>
            </w:r>
            <w:r w:rsidRPr="00A4077F">
              <w:rPr>
                <w:szCs w:val="24"/>
              </w:rPr>
              <w:t xml:space="preserve">ėse gairėse </w:t>
            </w:r>
            <w:r w:rsidR="00905E67" w:rsidRPr="00A4077F">
              <w:rPr>
                <w:szCs w:val="24"/>
              </w:rPr>
              <w:t xml:space="preserve">eismo saugos užtikrinimo priemonių diegimas yra </w:t>
            </w:r>
            <w:r w:rsidRPr="00A4077F">
              <w:rPr>
                <w:szCs w:val="24"/>
              </w:rPr>
              <w:t>vienas iš numatytų veiklos prioritetų ir prioritetinių investicijų sričių</w:t>
            </w:r>
            <w:r w:rsidR="00905E67" w:rsidRPr="00A4077F">
              <w:rPr>
                <w:rStyle w:val="Puslapioinaosnuoroda"/>
                <w:szCs w:val="24"/>
              </w:rPr>
              <w:footnoteReference w:id="6"/>
            </w:r>
            <w:r w:rsidR="00905E67" w:rsidRPr="00A4077F">
              <w:rPr>
                <w:szCs w:val="24"/>
              </w:rPr>
              <w:t>.</w:t>
            </w:r>
            <w:r w:rsidRPr="00A4077F">
              <w:rPr>
                <w:szCs w:val="24"/>
              </w:rPr>
              <w:t xml:space="preserve"> </w:t>
            </w:r>
          </w:p>
          <w:p w14:paraId="5C4F5D90" w14:textId="7579DBC1" w:rsidR="00E407BC" w:rsidRPr="00A4077F" w:rsidRDefault="00C375C5" w:rsidP="00E91D5D">
            <w:pPr>
              <w:ind w:firstLine="589"/>
              <w:jc w:val="both"/>
              <w:rPr>
                <w:szCs w:val="24"/>
              </w:rPr>
            </w:pPr>
            <w:r w:rsidRPr="00A4077F">
              <w:rPr>
                <w:szCs w:val="24"/>
              </w:rPr>
              <w:t xml:space="preserve">Pažymėtina, kad </w:t>
            </w:r>
            <w:r w:rsidR="0003608C" w:rsidRPr="00A4077F">
              <w:rPr>
                <w:szCs w:val="24"/>
              </w:rPr>
              <w:t xml:space="preserve">Saugaus eismo automobilių keliais įstatymo </w:t>
            </w:r>
            <w:r w:rsidR="0003608C" w:rsidRPr="00A4077F">
              <w:t xml:space="preserve">4 straipsnyje nustatyti trys esminiai eismo </w:t>
            </w:r>
            <w:r w:rsidRPr="00A4077F">
              <w:t>s</w:t>
            </w:r>
            <w:r w:rsidR="0003608C" w:rsidRPr="00A4077F">
              <w:t>augos keliuose principai</w:t>
            </w:r>
            <w:r w:rsidR="00413F62" w:rsidRPr="00A4077F">
              <w:t>, kuriais privaloma vadovautis</w:t>
            </w:r>
            <w:r w:rsidR="0003608C" w:rsidRPr="00A4077F">
              <w:t xml:space="preserve"> </w:t>
            </w:r>
            <w:r w:rsidR="00413F62" w:rsidRPr="00A4077F">
              <w:rPr>
                <w:szCs w:val="24"/>
              </w:rPr>
              <w:t xml:space="preserve">– </w:t>
            </w:r>
            <w:r w:rsidR="0060760B" w:rsidRPr="00A4077F">
              <w:rPr>
                <w:szCs w:val="24"/>
              </w:rPr>
              <w:t>antrasis</w:t>
            </w:r>
            <w:r w:rsidR="00112BB7" w:rsidRPr="00A4077F">
              <w:rPr>
                <w:szCs w:val="24"/>
              </w:rPr>
              <w:t xml:space="preserve"> nustato, kad</w:t>
            </w:r>
            <w:r w:rsidR="0003608C" w:rsidRPr="00A4077F">
              <w:rPr>
                <w:szCs w:val="24"/>
              </w:rPr>
              <w:t xml:space="preserve"> </w:t>
            </w:r>
            <w:r w:rsidR="00112BB7" w:rsidRPr="00A4077F">
              <w:rPr>
                <w:szCs w:val="24"/>
              </w:rPr>
              <w:t xml:space="preserve">eismo dalyvių sveikatos ir gyvybės užtikrinimas yra svarbiau nei ūkinės veiklos ekonominis rezultatas. </w:t>
            </w:r>
          </w:p>
          <w:p w14:paraId="6FAF2B25" w14:textId="4758BA54" w:rsidR="003411BE" w:rsidRPr="00A4077F" w:rsidRDefault="005375E2" w:rsidP="008B3688">
            <w:pPr>
              <w:widowControl w:val="0"/>
              <w:ind w:firstLine="591"/>
              <w:jc w:val="both"/>
              <w:rPr>
                <w:color w:val="000000"/>
                <w:szCs w:val="24"/>
                <w:lang w:eastAsia="lt-LT"/>
              </w:rPr>
            </w:pPr>
            <w:r w:rsidRPr="00A4077F">
              <w:t xml:space="preserve">TKA </w:t>
            </w:r>
            <w:r w:rsidRPr="00A4077F">
              <w:rPr>
                <w:color w:val="000000"/>
                <w:szCs w:val="24"/>
                <w:lang w:eastAsia="lt-LT"/>
              </w:rPr>
              <w:t xml:space="preserve">ir </w:t>
            </w:r>
            <w:r w:rsidRPr="00A4077F">
              <w:t xml:space="preserve">Lietuvos transporto saugos administracija (toliau – </w:t>
            </w:r>
            <w:r w:rsidRPr="00A4077F">
              <w:rPr>
                <w:color w:val="000000"/>
                <w:szCs w:val="24"/>
                <w:lang w:eastAsia="lt-LT"/>
              </w:rPr>
              <w:t xml:space="preserve">LTSA) </w:t>
            </w:r>
            <w:r w:rsidR="003411BE" w:rsidRPr="00A4077F">
              <w:rPr>
                <w:color w:val="000000"/>
                <w:szCs w:val="24"/>
                <w:lang w:eastAsia="lt-LT"/>
              </w:rPr>
              <w:t xml:space="preserve">vykdys analitines veiklas, sudarysiančias sąlygas efektyviau valdyti eismo įvykių rizikas: </w:t>
            </w:r>
          </w:p>
          <w:p w14:paraId="076204ED" w14:textId="4C4DAF26" w:rsidR="005375E2" w:rsidRPr="00A4077F" w:rsidRDefault="005375E2" w:rsidP="008B3688">
            <w:pPr>
              <w:pStyle w:val="Sraopastraipa"/>
              <w:widowControl w:val="0"/>
              <w:numPr>
                <w:ilvl w:val="0"/>
                <w:numId w:val="13"/>
              </w:numPr>
              <w:tabs>
                <w:tab w:val="left" w:pos="873"/>
              </w:tabs>
              <w:ind w:left="23" w:firstLine="567"/>
              <w:jc w:val="both"/>
              <w:rPr>
                <w:szCs w:val="24"/>
              </w:rPr>
            </w:pPr>
            <w:r w:rsidRPr="00A4077F">
              <w:rPr>
                <w:szCs w:val="24"/>
              </w:rPr>
              <w:t>Ištyrus eismo įvykių, kuriuose žuvo žmonės, aplinkybes, parengti rekomendacijas, kaip sumažinti eismo įvykių, kuriuose žuvo žmonės, skaičių, t. y. p</w:t>
            </w:r>
            <w:r w:rsidRPr="00A4077F">
              <w:rPr>
                <w:color w:val="000000"/>
                <w:szCs w:val="24"/>
                <w:lang w:eastAsia="lt-LT"/>
              </w:rPr>
              <w:t xml:space="preserve">ašalinti nustatytas pirmines eismo įvykių priežastis (veikla perkeliama iš </w:t>
            </w:r>
            <w:r w:rsidR="009E7352" w:rsidRPr="00A4077F">
              <w:rPr>
                <w:color w:val="000000"/>
                <w:szCs w:val="24"/>
                <w:lang w:eastAsia="lt-LT"/>
              </w:rPr>
              <w:t xml:space="preserve">panaikintos </w:t>
            </w:r>
            <w:r w:rsidR="002B15E6" w:rsidRPr="00A4077F">
              <w:rPr>
                <w:color w:val="000000"/>
                <w:szCs w:val="24"/>
                <w:lang w:eastAsia="lt-LT"/>
              </w:rPr>
              <w:t>Valstybinės eismo saugumo programos ,,</w:t>
            </w:r>
            <w:r w:rsidRPr="00A4077F">
              <w:rPr>
                <w:color w:val="000000"/>
                <w:szCs w:val="24"/>
                <w:lang w:eastAsia="lt-LT"/>
              </w:rPr>
              <w:t>Vizija</w:t>
            </w:r>
            <w:r w:rsidR="00C974F8" w:rsidRPr="00A4077F">
              <w:rPr>
                <w:color w:val="000000"/>
                <w:szCs w:val="24"/>
                <w:lang w:eastAsia="lt-LT"/>
              </w:rPr>
              <w:t xml:space="preserve"> </w:t>
            </w:r>
            <w:r w:rsidRPr="00A4077F">
              <w:lastRenderedPageBreak/>
              <w:t>–</w:t>
            </w:r>
            <w:r w:rsidR="00C974F8" w:rsidRPr="00A4077F">
              <w:t xml:space="preserve"> </w:t>
            </w:r>
            <w:r w:rsidRPr="00A4077F">
              <w:t>nulis“</w:t>
            </w:r>
            <w:r w:rsidR="002B15E6" w:rsidRPr="00A4077F">
              <w:rPr>
                <w:rStyle w:val="Puslapioinaosnuoroda"/>
              </w:rPr>
              <w:footnoteReference w:id="7"/>
            </w:r>
            <w:r w:rsidRPr="00A4077F">
              <w:t>)</w:t>
            </w:r>
            <w:r w:rsidRPr="00A4077F">
              <w:rPr>
                <w:color w:val="000000"/>
                <w:szCs w:val="24"/>
                <w:lang w:eastAsia="lt-LT"/>
              </w:rPr>
              <w:t>;</w:t>
            </w:r>
          </w:p>
          <w:p w14:paraId="5663B58A" w14:textId="4B10F8BE" w:rsidR="005375E2" w:rsidRPr="00A4077F" w:rsidRDefault="005375E2" w:rsidP="008B3688">
            <w:pPr>
              <w:pStyle w:val="Sraopastraipa"/>
              <w:widowControl w:val="0"/>
              <w:numPr>
                <w:ilvl w:val="0"/>
                <w:numId w:val="13"/>
              </w:numPr>
              <w:tabs>
                <w:tab w:val="left" w:pos="873"/>
              </w:tabs>
              <w:ind w:left="22" w:firstLine="567"/>
              <w:jc w:val="both"/>
              <w:rPr>
                <w:color w:val="000000"/>
                <w:szCs w:val="24"/>
                <w:lang w:eastAsia="lt-LT"/>
              </w:rPr>
            </w:pPr>
            <w:r w:rsidRPr="00A4077F">
              <w:rPr>
                <w:szCs w:val="24"/>
              </w:rPr>
              <w:t xml:space="preserve">Nustatyti pagrindinius eismo saugumo rodiklius ir vykdyti jų stebėseną </w:t>
            </w:r>
            <w:r w:rsidRPr="00A4077F">
              <w:rPr>
                <w:color w:val="000000"/>
                <w:szCs w:val="24"/>
                <w:lang w:eastAsia="lt-LT"/>
              </w:rPr>
              <w:t xml:space="preserve">(veikla perkeliama iš </w:t>
            </w:r>
            <w:r w:rsidR="009E7352" w:rsidRPr="00A4077F">
              <w:rPr>
                <w:color w:val="000000"/>
                <w:szCs w:val="24"/>
                <w:lang w:eastAsia="lt-LT"/>
              </w:rPr>
              <w:t>panaikintos programos ,,</w:t>
            </w:r>
            <w:r w:rsidRPr="00A4077F">
              <w:rPr>
                <w:color w:val="000000"/>
                <w:szCs w:val="24"/>
                <w:lang w:eastAsia="lt-LT"/>
              </w:rPr>
              <w:t>Vizija</w:t>
            </w:r>
            <w:r w:rsidR="00C974F8" w:rsidRPr="00A4077F">
              <w:rPr>
                <w:color w:val="000000"/>
                <w:szCs w:val="24"/>
                <w:lang w:eastAsia="lt-LT"/>
              </w:rPr>
              <w:t xml:space="preserve"> </w:t>
            </w:r>
            <w:r w:rsidRPr="00A4077F">
              <w:t>–</w:t>
            </w:r>
            <w:r w:rsidR="00C974F8" w:rsidRPr="00A4077F">
              <w:t xml:space="preserve"> </w:t>
            </w:r>
            <w:r w:rsidRPr="00A4077F">
              <w:t>nulis“)</w:t>
            </w:r>
            <w:r w:rsidRPr="00A4077F">
              <w:rPr>
                <w:color w:val="000000"/>
                <w:szCs w:val="24"/>
                <w:lang w:eastAsia="lt-LT"/>
              </w:rPr>
              <w:t>.</w:t>
            </w:r>
          </w:p>
          <w:p w14:paraId="467B4166" w14:textId="5730054B" w:rsidR="003411BE" w:rsidRPr="00A4077F" w:rsidRDefault="003411BE" w:rsidP="003411BE">
            <w:pPr>
              <w:ind w:firstLine="591"/>
              <w:jc w:val="both"/>
              <w:rPr>
                <w:color w:val="000000"/>
                <w:szCs w:val="24"/>
                <w:lang w:eastAsia="lt-LT"/>
              </w:rPr>
            </w:pPr>
            <w:r w:rsidRPr="00A4077F">
              <w:rPr>
                <w:color w:val="000000"/>
                <w:szCs w:val="24"/>
                <w:lang w:eastAsia="lt-LT"/>
              </w:rPr>
              <w:t xml:space="preserve">Šioms veikloms įgyvendinti reikalingos lėšos </w:t>
            </w:r>
            <w:r w:rsidR="00130B20" w:rsidRPr="00A4077F">
              <w:rPr>
                <w:color w:val="000000"/>
                <w:szCs w:val="24"/>
                <w:lang w:eastAsia="lt-LT"/>
              </w:rPr>
              <w:t xml:space="preserve">identifikuojamos kaip tęstinės, tačiau būtinos šios </w:t>
            </w:r>
            <w:r w:rsidR="006D17D6" w:rsidRPr="00A4077F">
              <w:rPr>
                <w:color w:val="000000"/>
                <w:szCs w:val="24"/>
                <w:lang w:eastAsia="lt-LT"/>
              </w:rPr>
              <w:t>P</w:t>
            </w:r>
            <w:r w:rsidR="00130B20" w:rsidRPr="00A4077F">
              <w:rPr>
                <w:color w:val="000000"/>
                <w:szCs w:val="24"/>
                <w:lang w:eastAsia="lt-LT"/>
              </w:rPr>
              <w:t xml:space="preserve">ažangos priemonės įgyvendinimui, kadangi Susisiekimo plėtros programoje numatyti rodikliai tiesiogiai priklauso nuo šių veiklų (įgyvendintų rekomendacijų dalis). </w:t>
            </w:r>
            <w:r w:rsidR="005C29C8" w:rsidRPr="00A4077F">
              <w:rPr>
                <w:color w:val="000000"/>
                <w:szCs w:val="24"/>
                <w:lang w:eastAsia="lt-LT"/>
              </w:rPr>
              <w:t>Veiklų atlikimui reikaling</w:t>
            </w:r>
            <w:r w:rsidR="009F320F" w:rsidRPr="00A4077F">
              <w:rPr>
                <w:color w:val="000000"/>
                <w:szCs w:val="24"/>
                <w:lang w:eastAsia="lt-LT"/>
              </w:rPr>
              <w:t>ų</w:t>
            </w:r>
            <w:r w:rsidR="005C29C8" w:rsidRPr="00A4077F">
              <w:rPr>
                <w:color w:val="000000"/>
                <w:szCs w:val="24"/>
                <w:lang w:eastAsia="lt-LT"/>
              </w:rPr>
              <w:t xml:space="preserve"> papildom</w:t>
            </w:r>
            <w:r w:rsidR="009F320F" w:rsidRPr="00A4077F">
              <w:rPr>
                <w:color w:val="000000"/>
                <w:szCs w:val="24"/>
                <w:lang w:eastAsia="lt-LT"/>
              </w:rPr>
              <w:t>ų</w:t>
            </w:r>
            <w:r w:rsidR="005C29C8" w:rsidRPr="00A4077F">
              <w:rPr>
                <w:color w:val="000000"/>
                <w:szCs w:val="24"/>
                <w:lang w:eastAsia="lt-LT"/>
              </w:rPr>
              <w:t xml:space="preserve"> </w:t>
            </w:r>
            <w:r w:rsidR="00841B71" w:rsidRPr="00A4077F">
              <w:rPr>
                <w:color w:val="000000"/>
                <w:szCs w:val="24"/>
                <w:lang w:eastAsia="lt-LT"/>
              </w:rPr>
              <w:t xml:space="preserve">lėšų poreikis </w:t>
            </w:r>
            <w:r w:rsidRPr="00A4077F">
              <w:rPr>
                <w:color w:val="000000"/>
                <w:szCs w:val="24"/>
                <w:lang w:eastAsia="lt-LT"/>
              </w:rPr>
              <w:t>detali</w:t>
            </w:r>
            <w:r w:rsidR="00841B71" w:rsidRPr="00A4077F">
              <w:rPr>
                <w:color w:val="000000"/>
                <w:szCs w:val="24"/>
                <w:lang w:eastAsia="lt-LT"/>
              </w:rPr>
              <w:t>zuojamas</w:t>
            </w:r>
            <w:r w:rsidRPr="00A4077F">
              <w:rPr>
                <w:color w:val="000000"/>
                <w:szCs w:val="24"/>
                <w:lang w:eastAsia="lt-LT"/>
              </w:rPr>
              <w:t xml:space="preserve"> </w:t>
            </w:r>
            <w:r w:rsidR="00841B71" w:rsidRPr="00A4077F">
              <w:rPr>
                <w:color w:val="000000"/>
                <w:szCs w:val="24"/>
                <w:lang w:eastAsia="lt-LT"/>
              </w:rPr>
              <w:t xml:space="preserve">III skyriuje Alternatyvų analizė. </w:t>
            </w:r>
          </w:p>
          <w:p w14:paraId="08F5986E" w14:textId="77777777" w:rsidR="00E407BC" w:rsidRPr="00A4077F" w:rsidRDefault="00E407BC" w:rsidP="00BB0674">
            <w:pPr>
              <w:ind w:firstLine="709"/>
              <w:jc w:val="both"/>
              <w:rPr>
                <w:szCs w:val="24"/>
              </w:rPr>
            </w:pPr>
          </w:p>
          <w:p w14:paraId="3FE4CD62" w14:textId="6847F1F9" w:rsidR="00246C6B" w:rsidRPr="00A4077F" w:rsidRDefault="00474D65" w:rsidP="00C375C5">
            <w:pPr>
              <w:tabs>
                <w:tab w:val="left" w:pos="873"/>
              </w:tabs>
              <w:ind w:firstLine="731"/>
              <w:jc w:val="both"/>
              <w:rPr>
                <w:rFonts w:eastAsia="Calibri"/>
                <w:bCs/>
                <w:szCs w:val="24"/>
              </w:rPr>
            </w:pPr>
            <w:r w:rsidRPr="00A4077F">
              <w:rPr>
                <w:rFonts w:eastAsia="Calibri"/>
                <w:bCs/>
                <w:szCs w:val="24"/>
              </w:rPr>
              <w:t>P</w:t>
            </w:r>
            <w:r w:rsidR="00FF7E2F" w:rsidRPr="00A4077F">
              <w:rPr>
                <w:rFonts w:eastAsia="Calibri"/>
                <w:bCs/>
                <w:szCs w:val="24"/>
              </w:rPr>
              <w:t>ažangos priemonėje n</w:t>
            </w:r>
            <w:r w:rsidR="00246C6B" w:rsidRPr="00A4077F">
              <w:rPr>
                <w:rFonts w:eastAsia="Calibri"/>
                <w:bCs/>
                <w:szCs w:val="24"/>
              </w:rPr>
              <w:t xml:space="preserve">umatomos </w:t>
            </w:r>
            <w:r w:rsidR="00841B71" w:rsidRPr="00A4077F">
              <w:rPr>
                <w:rFonts w:eastAsia="Calibri"/>
                <w:bCs/>
                <w:szCs w:val="24"/>
              </w:rPr>
              <w:t xml:space="preserve">investicinės </w:t>
            </w:r>
            <w:r w:rsidR="00246C6B" w:rsidRPr="00A4077F">
              <w:rPr>
                <w:rFonts w:eastAsia="Calibri"/>
                <w:bCs/>
                <w:szCs w:val="24"/>
              </w:rPr>
              <w:t xml:space="preserve">veiklos, sprendžiančios aukščiau įvardintas problemos priežastis (detaliau aprašoma </w:t>
            </w:r>
            <w:r w:rsidR="00DE6694" w:rsidRPr="00A4077F">
              <w:rPr>
                <w:rFonts w:eastAsia="Calibri"/>
                <w:bCs/>
                <w:szCs w:val="24"/>
              </w:rPr>
              <w:t>šio aprašo pirmajame skirsnyje ,,Plėtros programos pažangos priemonės alternatyvos“</w:t>
            </w:r>
            <w:r w:rsidR="00246C6B" w:rsidRPr="00A4077F">
              <w:rPr>
                <w:rFonts w:eastAsia="Calibri"/>
                <w:bCs/>
                <w:szCs w:val="24"/>
              </w:rPr>
              <w:t xml:space="preserve">): </w:t>
            </w:r>
          </w:p>
          <w:p w14:paraId="47A8049D" w14:textId="5EF06177" w:rsidR="00246C6B" w:rsidRPr="00A4077F" w:rsidRDefault="00246C6B" w:rsidP="00C375C5">
            <w:pPr>
              <w:ind w:firstLine="589"/>
              <w:jc w:val="both"/>
              <w:rPr>
                <w:rFonts w:eastAsia="Calibri"/>
                <w:b/>
                <w:szCs w:val="24"/>
              </w:rPr>
            </w:pPr>
            <w:r w:rsidRPr="00A4077F">
              <w:rPr>
                <w:rFonts w:eastAsia="Calibri"/>
                <w:b/>
                <w:szCs w:val="24"/>
              </w:rPr>
              <w:t xml:space="preserve">Eismo saugos priemonių diegimas keliuose: </w:t>
            </w:r>
          </w:p>
          <w:p w14:paraId="13C5D6FA" w14:textId="33E6AED4" w:rsidR="00246C6B" w:rsidRPr="00A4077F" w:rsidRDefault="00246C6B" w:rsidP="00855D24">
            <w:pPr>
              <w:pStyle w:val="Sraopastraipa"/>
              <w:numPr>
                <w:ilvl w:val="0"/>
                <w:numId w:val="13"/>
              </w:numPr>
              <w:tabs>
                <w:tab w:val="left" w:pos="873"/>
              </w:tabs>
              <w:ind w:left="22" w:firstLine="567"/>
            </w:pPr>
            <w:r w:rsidRPr="00A4077F">
              <w:t>Eismo kontrolės sistemų diegimas;</w:t>
            </w:r>
          </w:p>
          <w:p w14:paraId="33CDD6CE" w14:textId="26BCF4EE" w:rsidR="00581F0C" w:rsidRPr="00A4077F" w:rsidRDefault="00581F0C" w:rsidP="00855D24">
            <w:pPr>
              <w:pStyle w:val="Sraopastraipa"/>
              <w:numPr>
                <w:ilvl w:val="0"/>
                <w:numId w:val="13"/>
              </w:numPr>
              <w:tabs>
                <w:tab w:val="left" w:pos="873"/>
              </w:tabs>
              <w:ind w:left="22" w:firstLine="567"/>
            </w:pPr>
            <w:r w:rsidRPr="00A4077F">
              <w:t>Sankryžų rekonstravimas;</w:t>
            </w:r>
          </w:p>
          <w:p w14:paraId="2E412C9C" w14:textId="1D669B75" w:rsidR="00386BAA" w:rsidRPr="00A4077F" w:rsidRDefault="00386BAA" w:rsidP="00855D24">
            <w:pPr>
              <w:pStyle w:val="Sraopastraipa"/>
              <w:numPr>
                <w:ilvl w:val="0"/>
                <w:numId w:val="13"/>
              </w:numPr>
              <w:tabs>
                <w:tab w:val="left" w:pos="873"/>
              </w:tabs>
              <w:ind w:left="22" w:firstLine="567"/>
              <w:jc w:val="both"/>
              <w:rPr>
                <w:szCs w:val="24"/>
                <w:lang w:eastAsia="lt-LT"/>
              </w:rPr>
            </w:pPr>
            <w:r w:rsidRPr="00A4077F">
              <w:rPr>
                <w:szCs w:val="24"/>
                <w:lang w:eastAsia="lt-LT"/>
              </w:rPr>
              <w:t>Saugaus eismo priemonių, mažinančių arba visiškai šalinančių juodųjų dėmių riziką, įdiegimas</w:t>
            </w:r>
            <w:r w:rsidR="000644E9" w:rsidRPr="00A4077F">
              <w:rPr>
                <w:szCs w:val="24"/>
                <w:lang w:eastAsia="lt-LT"/>
              </w:rPr>
              <w:t xml:space="preserve"> (pagal patvirtint</w:t>
            </w:r>
            <w:r w:rsidR="009F320F" w:rsidRPr="00A4077F">
              <w:rPr>
                <w:szCs w:val="24"/>
                <w:lang w:eastAsia="lt-LT"/>
              </w:rPr>
              <w:t>a</w:t>
            </w:r>
            <w:r w:rsidR="000644E9" w:rsidRPr="00A4077F">
              <w:rPr>
                <w:szCs w:val="24"/>
                <w:lang w:eastAsia="lt-LT"/>
              </w:rPr>
              <w:t>s prioritetin</w:t>
            </w:r>
            <w:r w:rsidR="00332ED5" w:rsidRPr="00A4077F">
              <w:rPr>
                <w:szCs w:val="24"/>
                <w:lang w:eastAsia="lt-LT"/>
              </w:rPr>
              <w:t>es eiles).</w:t>
            </w:r>
          </w:p>
          <w:p w14:paraId="2314C7E8" w14:textId="77777777" w:rsidR="00246C6B" w:rsidRPr="00A4077F" w:rsidRDefault="00246C6B" w:rsidP="00855D24">
            <w:pPr>
              <w:tabs>
                <w:tab w:val="left" w:pos="873"/>
              </w:tabs>
              <w:ind w:left="22" w:firstLine="567"/>
              <w:rPr>
                <w:b/>
                <w:bCs/>
              </w:rPr>
            </w:pPr>
            <w:r w:rsidRPr="00A4077F">
              <w:rPr>
                <w:b/>
                <w:bCs/>
              </w:rPr>
              <w:t>Eismo saugos priemonių diegimas geležinkeliuose:</w:t>
            </w:r>
          </w:p>
          <w:p w14:paraId="55921EB4" w14:textId="77777777" w:rsidR="00C76BEE" w:rsidRPr="00A4077F" w:rsidRDefault="00246C6B" w:rsidP="00855D24">
            <w:pPr>
              <w:pStyle w:val="Sraopastraipa"/>
              <w:numPr>
                <w:ilvl w:val="0"/>
                <w:numId w:val="13"/>
              </w:numPr>
              <w:tabs>
                <w:tab w:val="left" w:pos="873"/>
              </w:tabs>
              <w:ind w:left="22" w:firstLine="567"/>
              <w:rPr>
                <w:b/>
              </w:rPr>
            </w:pPr>
            <w:r w:rsidRPr="00A4077F">
              <w:t>Vieno lygio geležinkelio pervažų modernizavimas</w:t>
            </w:r>
            <w:r w:rsidR="00C76BEE" w:rsidRPr="00A4077F">
              <w:t>;</w:t>
            </w:r>
          </w:p>
          <w:p w14:paraId="6F45D9C2" w14:textId="7A97086E" w:rsidR="00246C6B" w:rsidRPr="00A4077F" w:rsidRDefault="00C76BEE" w:rsidP="00855D24">
            <w:pPr>
              <w:pStyle w:val="Sraopastraipa"/>
              <w:numPr>
                <w:ilvl w:val="0"/>
                <w:numId w:val="13"/>
              </w:numPr>
              <w:tabs>
                <w:tab w:val="left" w:pos="873"/>
              </w:tabs>
              <w:ind w:left="22" w:firstLine="567"/>
              <w:rPr>
                <w:b/>
                <w:bCs/>
              </w:rPr>
            </w:pPr>
            <w:r w:rsidRPr="00A4077F">
              <w:t>Dviejų lygių pėsčiųjų perėjų įrengimas ir (ar) modernizavimas</w:t>
            </w:r>
            <w:r w:rsidR="00861162" w:rsidRPr="00A4077F">
              <w:t>.</w:t>
            </w:r>
            <w:r w:rsidR="00581F0C" w:rsidRPr="00A4077F">
              <w:t xml:space="preserve"> </w:t>
            </w:r>
          </w:p>
          <w:p w14:paraId="76354671" w14:textId="5AEFEA3A" w:rsidR="008C5CAA" w:rsidRPr="00A4077F" w:rsidRDefault="006A1525" w:rsidP="00855D24">
            <w:pPr>
              <w:pStyle w:val="Sraopastraipa"/>
              <w:tabs>
                <w:tab w:val="left" w:pos="873"/>
              </w:tabs>
              <w:ind w:left="22" w:firstLine="567"/>
              <w:rPr>
                <w:b/>
                <w:bCs/>
              </w:rPr>
            </w:pPr>
            <w:r w:rsidRPr="00A4077F">
              <w:rPr>
                <w:b/>
                <w:bCs/>
              </w:rPr>
              <w:t>E</w:t>
            </w:r>
            <w:r w:rsidR="00FE44CE" w:rsidRPr="00A4077F">
              <w:rPr>
                <w:b/>
                <w:bCs/>
              </w:rPr>
              <w:t xml:space="preserve">ismo </w:t>
            </w:r>
            <w:r w:rsidR="008734BF" w:rsidRPr="00A4077F">
              <w:rPr>
                <w:b/>
                <w:bCs/>
              </w:rPr>
              <w:t xml:space="preserve">(laivybos) </w:t>
            </w:r>
            <w:r w:rsidR="00FE44CE" w:rsidRPr="00A4077F">
              <w:rPr>
                <w:b/>
                <w:bCs/>
              </w:rPr>
              <w:t>sąlygų gerinimas</w:t>
            </w:r>
            <w:r w:rsidR="00155F07" w:rsidRPr="00A4077F">
              <w:rPr>
                <w:b/>
                <w:bCs/>
              </w:rPr>
              <w:t xml:space="preserve"> jūrų uostuose:</w:t>
            </w:r>
          </w:p>
          <w:p w14:paraId="550A2798" w14:textId="1DC5FC00" w:rsidR="00781608" w:rsidRPr="00A4077F" w:rsidRDefault="00134657" w:rsidP="00855D24">
            <w:pPr>
              <w:pStyle w:val="Sraopastraipa"/>
              <w:numPr>
                <w:ilvl w:val="0"/>
                <w:numId w:val="25"/>
              </w:numPr>
              <w:tabs>
                <w:tab w:val="left" w:pos="873"/>
              </w:tabs>
              <w:ind w:left="22" w:firstLine="567"/>
              <w:jc w:val="both"/>
              <w:rPr>
                <w:color w:val="000000"/>
                <w:szCs w:val="24"/>
                <w:lang w:eastAsia="lt-LT"/>
              </w:rPr>
            </w:pPr>
            <w:r w:rsidRPr="00A4077F">
              <w:t xml:space="preserve">Jūrų </w:t>
            </w:r>
            <w:r w:rsidR="00777A7C" w:rsidRPr="00A4077F">
              <w:t>transporto eismo sąlygų gerinimas Šventosios jūrų uoste</w:t>
            </w:r>
            <w:r w:rsidR="008734BF" w:rsidRPr="00A4077F">
              <w:t>.</w:t>
            </w:r>
            <w:r w:rsidR="00777A7C" w:rsidRPr="00A4077F">
              <w:t xml:space="preserve"> </w:t>
            </w:r>
            <w:bookmarkStart w:id="0" w:name="_Hlk114488655"/>
          </w:p>
          <w:bookmarkEnd w:id="0"/>
          <w:p w14:paraId="151EA783" w14:textId="736509D7" w:rsidR="00246C6B" w:rsidRPr="00A4077F" w:rsidRDefault="00246C6B" w:rsidP="00C375C5">
            <w:pPr>
              <w:ind w:firstLine="589"/>
              <w:jc w:val="both"/>
              <w:rPr>
                <w:rFonts w:eastAsia="Calibri"/>
                <w:bCs/>
                <w:szCs w:val="24"/>
              </w:rPr>
            </w:pPr>
            <w:r w:rsidRPr="00A4077F">
              <w:rPr>
                <w:rFonts w:eastAsia="Calibri"/>
                <w:bCs/>
                <w:szCs w:val="24"/>
              </w:rPr>
              <w:t xml:space="preserve">Konkrečios veiklos, didinančios oro uostų transporto eismo saugą šiuo metu neidentifikuotos. </w:t>
            </w:r>
            <w:r w:rsidR="00DE6694" w:rsidRPr="00A4077F">
              <w:rPr>
                <w:rFonts w:eastAsia="Calibri"/>
                <w:bCs/>
                <w:szCs w:val="24"/>
              </w:rPr>
              <w:t>Pažangos priemon</w:t>
            </w:r>
            <w:r w:rsidR="001037FC" w:rsidRPr="00A4077F">
              <w:rPr>
                <w:rFonts w:eastAsia="Calibri"/>
                <w:bCs/>
                <w:szCs w:val="24"/>
              </w:rPr>
              <w:t>ę</w:t>
            </w:r>
            <w:r w:rsidR="00DE6694" w:rsidRPr="00A4077F">
              <w:rPr>
                <w:rFonts w:eastAsia="Calibri"/>
                <w:bCs/>
                <w:szCs w:val="24"/>
              </w:rPr>
              <w:t xml:space="preserve"> papildančios veiklos gali būti numatytos vėliau. </w:t>
            </w:r>
          </w:p>
          <w:p w14:paraId="72B11D40" w14:textId="0FBC2733" w:rsidR="0097382F" w:rsidRPr="00A4077F" w:rsidRDefault="0097382F" w:rsidP="002B622B">
            <w:pPr>
              <w:jc w:val="both"/>
              <w:rPr>
                <w:iCs/>
                <w:szCs w:val="24"/>
              </w:rPr>
            </w:pPr>
          </w:p>
          <w:p w14:paraId="53CFC5FB" w14:textId="189E5F28" w:rsidR="0097382F" w:rsidRPr="00A4077F" w:rsidRDefault="00B1272C" w:rsidP="00683301">
            <w:pPr>
              <w:tabs>
                <w:tab w:val="left" w:pos="851"/>
              </w:tabs>
              <w:ind w:firstLine="589"/>
              <w:jc w:val="both"/>
              <w:rPr>
                <w:b/>
                <w:bCs/>
                <w:i/>
                <w:szCs w:val="24"/>
                <w:u w:val="single"/>
              </w:rPr>
            </w:pPr>
            <w:r w:rsidRPr="00A4077F">
              <w:rPr>
                <w:b/>
                <w:bCs/>
                <w:i/>
                <w:szCs w:val="24"/>
                <w:u w:val="single"/>
              </w:rPr>
              <w:t>P</w:t>
            </w:r>
            <w:r w:rsidR="0097382F" w:rsidRPr="00A4077F">
              <w:rPr>
                <w:b/>
                <w:bCs/>
                <w:i/>
                <w:szCs w:val="24"/>
                <w:u w:val="single"/>
              </w:rPr>
              <w:t>ažangos priemonės suderinamumas su kitomis pažangos priemonėmis</w:t>
            </w:r>
          </w:p>
          <w:p w14:paraId="3FE9AE8A" w14:textId="0EB54A5D" w:rsidR="006B4309" w:rsidRPr="00A4077F" w:rsidRDefault="00B12D15" w:rsidP="006B4309">
            <w:pPr>
              <w:tabs>
                <w:tab w:val="left" w:pos="598"/>
              </w:tabs>
              <w:spacing w:after="80"/>
              <w:ind w:firstLine="567"/>
              <w:jc w:val="both"/>
              <w:rPr>
                <w:bCs/>
                <w:szCs w:val="24"/>
              </w:rPr>
            </w:pPr>
            <w:r w:rsidRPr="00A4077F">
              <w:rPr>
                <w:bCs/>
                <w:szCs w:val="24"/>
              </w:rPr>
              <w:t>P</w:t>
            </w:r>
            <w:r w:rsidR="006B4309" w:rsidRPr="00A4077F">
              <w:rPr>
                <w:bCs/>
                <w:szCs w:val="24"/>
              </w:rPr>
              <w:t xml:space="preserve">ažangos priemonė </w:t>
            </w:r>
            <w:r w:rsidR="00872407" w:rsidRPr="00A4077F">
              <w:rPr>
                <w:bCs/>
                <w:szCs w:val="24"/>
              </w:rPr>
              <w:t>papildys šių</w:t>
            </w:r>
            <w:r w:rsidR="006B4309" w:rsidRPr="00A4077F">
              <w:rPr>
                <w:bCs/>
                <w:szCs w:val="24"/>
              </w:rPr>
              <w:t xml:space="preserve"> Susisiekimo ministerijos pažangos priemon</w:t>
            </w:r>
            <w:r w:rsidR="00872407" w:rsidRPr="00A4077F">
              <w:rPr>
                <w:bCs/>
                <w:szCs w:val="24"/>
              </w:rPr>
              <w:t xml:space="preserve">ių </w:t>
            </w:r>
            <w:r w:rsidR="00872407" w:rsidRPr="00A4077F">
              <w:rPr>
                <w:szCs w:val="24"/>
              </w:rPr>
              <w:t>veiklas</w:t>
            </w:r>
            <w:r w:rsidR="00D05379" w:rsidRPr="00A4077F">
              <w:rPr>
                <w:szCs w:val="24"/>
              </w:rPr>
              <w:t xml:space="preserve">, </w:t>
            </w:r>
            <w:r w:rsidR="00A72873" w:rsidRPr="00A4077F">
              <w:rPr>
                <w:szCs w:val="24"/>
              </w:rPr>
              <w:t xml:space="preserve">o </w:t>
            </w:r>
            <w:r w:rsidR="00872407" w:rsidRPr="00A4077F">
              <w:rPr>
                <w:szCs w:val="24"/>
              </w:rPr>
              <w:t>kartu įgyvendinamos</w:t>
            </w:r>
            <w:r w:rsidR="00D05379" w:rsidRPr="00A4077F">
              <w:rPr>
                <w:szCs w:val="24"/>
              </w:rPr>
              <w:t xml:space="preserve"> tarpusavyje susijusios pažangos priemonės</w:t>
            </w:r>
            <w:r w:rsidR="00872407" w:rsidRPr="00A4077F">
              <w:rPr>
                <w:szCs w:val="24"/>
              </w:rPr>
              <w:t xml:space="preserve"> papildys ir didins </w:t>
            </w:r>
            <w:r w:rsidR="00D05379" w:rsidRPr="00A4077F">
              <w:rPr>
                <w:szCs w:val="24"/>
              </w:rPr>
              <w:t xml:space="preserve">viena </w:t>
            </w:r>
            <w:r w:rsidR="00872407" w:rsidRPr="00A4077F">
              <w:rPr>
                <w:szCs w:val="24"/>
              </w:rPr>
              <w:t>kit</w:t>
            </w:r>
            <w:r w:rsidR="00D05379" w:rsidRPr="00A4077F">
              <w:rPr>
                <w:szCs w:val="24"/>
              </w:rPr>
              <w:t>os</w:t>
            </w:r>
            <w:r w:rsidR="00872407" w:rsidRPr="00A4077F">
              <w:rPr>
                <w:szCs w:val="24"/>
              </w:rPr>
              <w:t xml:space="preserve"> poveikį:</w:t>
            </w:r>
          </w:p>
          <w:p w14:paraId="139ECD59" w14:textId="2DE1FA0C" w:rsidR="00E61F06" w:rsidRPr="00A4077F" w:rsidRDefault="006B4309">
            <w:pPr>
              <w:pStyle w:val="Sraopastraipa"/>
              <w:numPr>
                <w:ilvl w:val="0"/>
                <w:numId w:val="13"/>
              </w:numPr>
              <w:tabs>
                <w:tab w:val="left" w:pos="860"/>
              </w:tabs>
              <w:jc w:val="both"/>
              <w:rPr>
                <w:szCs w:val="24"/>
              </w:rPr>
            </w:pPr>
            <w:r w:rsidRPr="00A4077F">
              <w:rPr>
                <w:bCs/>
                <w:szCs w:val="24"/>
              </w:rPr>
              <w:t>10-001-05-03-0</w:t>
            </w:r>
            <w:r w:rsidR="00E314E2" w:rsidRPr="00A4077F">
              <w:rPr>
                <w:bCs/>
                <w:szCs w:val="24"/>
              </w:rPr>
              <w:t>1</w:t>
            </w:r>
            <w:r w:rsidRPr="00A4077F">
              <w:rPr>
                <w:bCs/>
                <w:szCs w:val="24"/>
              </w:rPr>
              <w:t xml:space="preserve"> ,,Gerinti </w:t>
            </w:r>
            <w:r w:rsidR="00E314E2" w:rsidRPr="00A4077F">
              <w:rPr>
                <w:bCs/>
                <w:szCs w:val="24"/>
              </w:rPr>
              <w:t>susisiekimą kelių transportu</w:t>
            </w:r>
            <w:r w:rsidRPr="00A4077F">
              <w:rPr>
                <w:bCs/>
                <w:szCs w:val="24"/>
              </w:rPr>
              <w:t>“, kuri</w:t>
            </w:r>
            <w:r w:rsidR="00E61F06" w:rsidRPr="00A4077F">
              <w:rPr>
                <w:bCs/>
                <w:szCs w:val="24"/>
              </w:rPr>
              <w:t xml:space="preserve">oje numatomos </w:t>
            </w:r>
            <w:r w:rsidR="00E61F06" w:rsidRPr="00A4077F">
              <w:rPr>
                <w:szCs w:val="24"/>
              </w:rPr>
              <w:t xml:space="preserve">TEN-T pagrindinio ir visuotinio tinklo dangos būklės gerinimas, valstybinės reikšmės (krašto) kelių dangos būklės indekso gerinimas, jų dangos pločio iki nustatytų reikalavimų didinimas, žvyrkelių asfaltavimas. </w:t>
            </w:r>
          </w:p>
          <w:p w14:paraId="15B5D95E" w14:textId="0E875652" w:rsidR="006B4309" w:rsidRPr="00A4077F" w:rsidRDefault="006B4309">
            <w:pPr>
              <w:pStyle w:val="Sraopastraipa"/>
              <w:numPr>
                <w:ilvl w:val="0"/>
                <w:numId w:val="13"/>
              </w:numPr>
              <w:tabs>
                <w:tab w:val="left" w:pos="860"/>
              </w:tabs>
              <w:jc w:val="both"/>
              <w:rPr>
                <w:bCs/>
                <w:szCs w:val="24"/>
              </w:rPr>
            </w:pPr>
            <w:r w:rsidRPr="00A4077F">
              <w:rPr>
                <w:bCs/>
                <w:szCs w:val="24"/>
              </w:rPr>
              <w:t>10-001-10-02-01 ,,Pritaikyti TEN-T tinklą tarptautiniam kariniam judumui“, kuri transporto infrastruktūr</w:t>
            </w:r>
            <w:r w:rsidR="003D3252" w:rsidRPr="00A4077F">
              <w:rPr>
                <w:bCs/>
                <w:szCs w:val="24"/>
              </w:rPr>
              <w:t>ą</w:t>
            </w:r>
            <w:r w:rsidRPr="00A4077F">
              <w:rPr>
                <w:bCs/>
                <w:szCs w:val="24"/>
              </w:rPr>
              <w:t xml:space="preserve"> pritaikys taip, kad ji atitiktų kariniam judumui reikalingus techninius parametrus, spręs infrastruktūros jungčių su Vakaruose esančiomis sąjungininkėmis trūkumą.</w:t>
            </w:r>
          </w:p>
          <w:p w14:paraId="0193E850" w14:textId="5BF29A8A" w:rsidR="007B023F" w:rsidRPr="00A4077F" w:rsidRDefault="001644DF" w:rsidP="00277684">
            <w:pPr>
              <w:widowControl w:val="0"/>
              <w:tabs>
                <w:tab w:val="left" w:pos="598"/>
              </w:tabs>
              <w:ind w:firstLine="567"/>
              <w:jc w:val="both"/>
              <w:rPr>
                <w:bCs/>
                <w:szCs w:val="24"/>
              </w:rPr>
            </w:pPr>
            <w:r w:rsidRPr="00A4077F">
              <w:rPr>
                <w:bCs/>
                <w:szCs w:val="24"/>
              </w:rPr>
              <w:t>P</w:t>
            </w:r>
            <w:r w:rsidR="006B4309" w:rsidRPr="00A4077F">
              <w:rPr>
                <w:bCs/>
                <w:szCs w:val="24"/>
              </w:rPr>
              <w:t xml:space="preserve">ažangos priemonė </w:t>
            </w:r>
            <w:r w:rsidR="007B023F" w:rsidRPr="00A4077F">
              <w:rPr>
                <w:bCs/>
                <w:szCs w:val="24"/>
              </w:rPr>
              <w:t xml:space="preserve">yra suderinama ir papildanti kitas Susisiekimo ministerijos planuojamas įgyvendinti </w:t>
            </w:r>
            <w:r w:rsidR="00541BB4" w:rsidRPr="00A4077F">
              <w:rPr>
                <w:bCs/>
                <w:szCs w:val="24"/>
              </w:rPr>
              <w:t xml:space="preserve">pažangos </w:t>
            </w:r>
            <w:r w:rsidR="007B023F" w:rsidRPr="00A4077F">
              <w:rPr>
                <w:bCs/>
                <w:szCs w:val="24"/>
              </w:rPr>
              <w:t>priemones</w:t>
            </w:r>
            <w:r w:rsidR="002F0C5C" w:rsidRPr="00A4077F">
              <w:rPr>
                <w:bCs/>
                <w:szCs w:val="24"/>
              </w:rPr>
              <w:t>:</w:t>
            </w:r>
          </w:p>
          <w:p w14:paraId="243692C9" w14:textId="051F8849" w:rsidR="00A76760" w:rsidRPr="00A4077F" w:rsidRDefault="007E54AA" w:rsidP="00277684">
            <w:pPr>
              <w:pStyle w:val="Sraopastraipa"/>
              <w:widowControl w:val="0"/>
              <w:numPr>
                <w:ilvl w:val="0"/>
                <w:numId w:val="13"/>
              </w:numPr>
              <w:tabs>
                <w:tab w:val="left" w:pos="851"/>
              </w:tabs>
              <w:contextualSpacing w:val="0"/>
              <w:jc w:val="both"/>
              <w:rPr>
                <w:iCs/>
                <w:szCs w:val="24"/>
              </w:rPr>
            </w:pPr>
            <w:r w:rsidRPr="00A4077F">
              <w:rPr>
                <w:iCs/>
                <w:szCs w:val="24"/>
              </w:rPr>
              <w:t xml:space="preserve">10-001-05-03-02 „Gerinti susisiekimą geležinkelių transportu“, kuria siekiama užtikrinti greitą ir patogų susisiekimą geležinkelių infrastruktūra. Abi priemonės papildo viena kitą siekdamos sukurti patogias </w:t>
            </w:r>
            <w:r w:rsidR="000224CB" w:rsidRPr="00A4077F">
              <w:rPr>
                <w:iCs/>
                <w:szCs w:val="24"/>
              </w:rPr>
              <w:t xml:space="preserve">ir saugias </w:t>
            </w:r>
            <w:r w:rsidRPr="00A4077F">
              <w:rPr>
                <w:iCs/>
                <w:szCs w:val="24"/>
              </w:rPr>
              <w:t>geležinkelio ir kelių transporto jungtis tiek keleiviams, tiek krovininiam transportui. Priemonė</w:t>
            </w:r>
            <w:r w:rsidR="00C956D3" w:rsidRPr="00A4077F">
              <w:rPr>
                <w:iCs/>
                <w:szCs w:val="24"/>
              </w:rPr>
              <w:t>s investicinės veiklos</w:t>
            </w:r>
            <w:r w:rsidRPr="00A4077F">
              <w:rPr>
                <w:iCs/>
                <w:szCs w:val="24"/>
              </w:rPr>
              <w:t xml:space="preserve"> bus įgyvendinam</w:t>
            </w:r>
            <w:r w:rsidR="00C956D3" w:rsidRPr="00A4077F">
              <w:rPr>
                <w:iCs/>
                <w:szCs w:val="24"/>
              </w:rPr>
              <w:t>os</w:t>
            </w:r>
            <w:r w:rsidRPr="00A4077F">
              <w:rPr>
                <w:iCs/>
                <w:szCs w:val="24"/>
              </w:rPr>
              <w:t xml:space="preserve"> </w:t>
            </w:r>
            <w:r w:rsidR="00407CFC" w:rsidRPr="00A4077F">
              <w:rPr>
                <w:rFonts w:eastAsia="Calibri"/>
                <w:bCs/>
                <w:szCs w:val="24"/>
              </w:rPr>
              <w:t xml:space="preserve">AB </w:t>
            </w:r>
            <w:r w:rsidR="009A4001" w:rsidRPr="00A4077F">
              <w:rPr>
                <w:rFonts w:eastAsia="Calibri"/>
                <w:bCs/>
                <w:szCs w:val="24"/>
              </w:rPr>
              <w:t>„</w:t>
            </w:r>
            <w:r w:rsidR="00407CFC" w:rsidRPr="00A4077F">
              <w:rPr>
                <w:rFonts w:eastAsia="Calibri"/>
                <w:bCs/>
                <w:szCs w:val="24"/>
              </w:rPr>
              <w:t>Via Lietuva</w:t>
            </w:r>
            <w:r w:rsidR="009A4001" w:rsidRPr="00A4077F">
              <w:rPr>
                <w:rFonts w:eastAsia="Calibri"/>
                <w:bCs/>
                <w:szCs w:val="24"/>
              </w:rPr>
              <w:t>“</w:t>
            </w:r>
            <w:r w:rsidRPr="00A4077F">
              <w:rPr>
                <w:szCs w:val="24"/>
              </w:rPr>
              <w:t xml:space="preserve">, AB </w:t>
            </w:r>
            <w:r w:rsidRPr="00A4077F">
              <w:rPr>
                <w:iCs/>
                <w:szCs w:val="24"/>
              </w:rPr>
              <w:t xml:space="preserve">„Lietuvos geležinkeliai“ ir AB ,,LTG Infra“ </w:t>
            </w:r>
            <w:r w:rsidR="00ED54DA" w:rsidRPr="00A4077F">
              <w:rPr>
                <w:iCs/>
                <w:szCs w:val="24"/>
              </w:rPr>
              <w:t xml:space="preserve">(toliau – LTGI) </w:t>
            </w:r>
            <w:r w:rsidRPr="00A4077F">
              <w:rPr>
                <w:iCs/>
                <w:szCs w:val="24"/>
              </w:rPr>
              <w:t xml:space="preserve">bendradarbiavimo sutarčių pagrindu įgyvendinant investicijų projektus (tame tarpe ir finansuojamus ES fondų lėšomis), kurių rezultatas </w:t>
            </w:r>
            <w:r w:rsidRPr="00A4077F">
              <w:rPr>
                <w:szCs w:val="24"/>
                <w:shd w:val="clear" w:color="auto" w:fill="FFFFFF"/>
              </w:rPr>
              <w:t>–</w:t>
            </w:r>
            <w:r w:rsidRPr="00A4077F">
              <w:rPr>
                <w:iCs/>
                <w:szCs w:val="24"/>
              </w:rPr>
              <w:t xml:space="preserve"> integruoti sinerginiai infrastruktūros sprendimai sutvarkant infrastruktūros jungtis, didinant eismo saugumą ir optimizuojant eismo intensyvumą.</w:t>
            </w:r>
          </w:p>
          <w:p w14:paraId="3EEC4E92" w14:textId="1EE40241" w:rsidR="00D50208" w:rsidRPr="00A4077F" w:rsidRDefault="009F320F">
            <w:pPr>
              <w:pStyle w:val="Sraopastraipa"/>
              <w:numPr>
                <w:ilvl w:val="0"/>
                <w:numId w:val="13"/>
              </w:numPr>
              <w:tabs>
                <w:tab w:val="left" w:pos="851"/>
              </w:tabs>
              <w:jc w:val="both"/>
              <w:rPr>
                <w:iCs/>
                <w:szCs w:val="24"/>
              </w:rPr>
            </w:pPr>
            <w:r w:rsidRPr="00A4077F">
              <w:rPr>
                <w:szCs w:val="24"/>
              </w:rPr>
              <w:lastRenderedPageBreak/>
              <w:t>10-001-05-03-07 „Gerinti eismo saugą vietinės reikšmės keliuose ir gatvėse“</w:t>
            </w:r>
            <w:r w:rsidRPr="00A4077F">
              <w:rPr>
                <w:iCs/>
                <w:szCs w:val="24"/>
              </w:rPr>
              <w:t xml:space="preserve"> - regioninė eismo  saugos priemonė, skirta identifikuotų juodųjų dėmių ir avaringų vietų šalinimui savivaldybėms priklausančiuose keliuose. </w:t>
            </w:r>
          </w:p>
          <w:p w14:paraId="7CC756EF" w14:textId="77777777" w:rsidR="00A76760" w:rsidRPr="00A4077F" w:rsidRDefault="00A76760" w:rsidP="00841D1B">
            <w:pPr>
              <w:jc w:val="both"/>
              <w:rPr>
                <w:b/>
                <w:bCs/>
                <w:szCs w:val="24"/>
                <w:lang w:eastAsia="lt-LT"/>
              </w:rPr>
            </w:pPr>
          </w:p>
          <w:p w14:paraId="5DB09E97" w14:textId="5CA9E51C" w:rsidR="00A76760" w:rsidRPr="00A4077F" w:rsidRDefault="00A76760" w:rsidP="00A76760">
            <w:pPr>
              <w:ind w:firstLine="731"/>
              <w:jc w:val="both"/>
              <w:rPr>
                <w:b/>
                <w:bCs/>
                <w:szCs w:val="24"/>
                <w:lang w:eastAsia="lt-LT"/>
              </w:rPr>
            </w:pPr>
            <w:r w:rsidRPr="00A4077F">
              <w:rPr>
                <w:b/>
                <w:bCs/>
                <w:szCs w:val="24"/>
                <w:lang w:eastAsia="lt-LT"/>
              </w:rPr>
              <w:t>Susijusios pažangos priemonės, numatytos kitose plėtros programose:</w:t>
            </w:r>
          </w:p>
          <w:p w14:paraId="5BC0F3CD" w14:textId="77777777" w:rsidR="00A76760" w:rsidRPr="00A4077F" w:rsidRDefault="00A76760">
            <w:pPr>
              <w:pStyle w:val="Sraopastraipa"/>
              <w:numPr>
                <w:ilvl w:val="0"/>
                <w:numId w:val="13"/>
              </w:numPr>
              <w:jc w:val="both"/>
              <w:rPr>
                <w:i/>
              </w:rPr>
            </w:pPr>
            <w:r w:rsidRPr="00A4077F">
              <w:rPr>
                <w:iCs/>
                <w:szCs w:val="24"/>
              </w:rPr>
              <w:t xml:space="preserve">Sveikatos priežiūros kokybės ir efektyvumo didinimo plėtros programos pažangos priemonė </w:t>
            </w:r>
            <w:r w:rsidRPr="00A4077F">
              <w:rPr>
                <w:iCs/>
              </w:rPr>
              <w:t>„Gerinti specializuotos sveikatos priežiūros prieinamumą ir kokybę, mažinant stacionarinių ir didinant ambulatorinių paslaugų vartojimą“</w:t>
            </w:r>
            <w:r w:rsidRPr="00A4077F">
              <w:rPr>
                <w:i/>
              </w:rPr>
              <w:t xml:space="preserve"> </w:t>
            </w:r>
            <w:r w:rsidRPr="00A4077F">
              <w:rPr>
                <w:bCs/>
                <w:i/>
                <w:iCs/>
              </w:rPr>
              <w:t>(sprendžiama 4 priežastis)</w:t>
            </w:r>
            <w:r w:rsidRPr="00A4077F">
              <w:rPr>
                <w:iCs/>
              </w:rPr>
              <w:t>;</w:t>
            </w:r>
          </w:p>
          <w:p w14:paraId="1455DD5C" w14:textId="77777777" w:rsidR="00A76760" w:rsidRPr="00A4077F" w:rsidRDefault="00A76760">
            <w:pPr>
              <w:pStyle w:val="Sraopastraipa"/>
              <w:numPr>
                <w:ilvl w:val="0"/>
                <w:numId w:val="13"/>
              </w:numPr>
              <w:rPr>
                <w:iCs/>
                <w:color w:val="000000" w:themeColor="text1"/>
                <w:lang w:eastAsia="lt-LT"/>
              </w:rPr>
            </w:pPr>
            <w:r w:rsidRPr="00A4077F">
              <w:rPr>
                <w:iCs/>
              </w:rPr>
              <w:t xml:space="preserve">Viešojo saugumo stiprinimo </w:t>
            </w:r>
            <w:r w:rsidRPr="00A4077F">
              <w:rPr>
                <w:iCs/>
                <w:szCs w:val="24"/>
              </w:rPr>
              <w:t>plėtros programos</w:t>
            </w:r>
            <w:r w:rsidRPr="00A4077F">
              <w:rPr>
                <w:iCs/>
              </w:rPr>
              <w:t xml:space="preserve"> pažangos priemonės: „Stiprinti pajėgumus ir gebėjimus valdyti krizes ir ekstremaliąsias situacijas ir šalinti jų padarinius</w:t>
            </w:r>
            <w:r w:rsidRPr="00A4077F">
              <w:rPr>
                <w:iCs/>
                <w:color w:val="000000" w:themeColor="text1"/>
                <w:lang w:eastAsia="lt-LT"/>
              </w:rPr>
              <w:t>“, „</w:t>
            </w:r>
            <w:r w:rsidRPr="00A4077F">
              <w:rPr>
                <w:iCs/>
              </w:rPr>
              <w:t>Tobulinti vidaus tarnybos sistemos pareigūnų rengimo ir kvalifikacijos kėlimo sistemą“</w:t>
            </w:r>
            <w:r w:rsidRPr="00A4077F">
              <w:rPr>
                <w:i/>
                <w:color w:val="000000" w:themeColor="text1"/>
                <w:lang w:eastAsia="lt-LT"/>
              </w:rPr>
              <w:t xml:space="preserve"> </w:t>
            </w:r>
            <w:r w:rsidRPr="00A4077F">
              <w:rPr>
                <w:bCs/>
                <w:i/>
                <w:iCs/>
              </w:rPr>
              <w:t>(sprendžiama 4 priežastis)</w:t>
            </w:r>
            <w:r w:rsidRPr="00A4077F">
              <w:rPr>
                <w:iCs/>
                <w:color w:val="000000" w:themeColor="text1"/>
                <w:lang w:eastAsia="lt-LT"/>
              </w:rPr>
              <w:t>.</w:t>
            </w:r>
          </w:p>
          <w:p w14:paraId="48BF5764" w14:textId="577B906C" w:rsidR="007B023F" w:rsidRPr="00A4077F" w:rsidRDefault="007B023F" w:rsidP="00AF1799">
            <w:pPr>
              <w:tabs>
                <w:tab w:val="left" w:pos="447"/>
                <w:tab w:val="left" w:pos="598"/>
              </w:tabs>
              <w:ind w:firstLine="567"/>
              <w:jc w:val="both"/>
              <w:rPr>
                <w:szCs w:val="24"/>
              </w:rPr>
            </w:pPr>
          </w:p>
          <w:p w14:paraId="3985463D" w14:textId="25BC1E6E" w:rsidR="00E2395E" w:rsidRPr="00A4077F" w:rsidRDefault="006F0A9E" w:rsidP="00E2395E">
            <w:pPr>
              <w:pStyle w:val="Sraopastraipa"/>
              <w:tabs>
                <w:tab w:val="left" w:pos="851"/>
              </w:tabs>
              <w:ind w:left="360"/>
              <w:jc w:val="both"/>
              <w:rPr>
                <w:b/>
                <w:bCs/>
                <w:i/>
                <w:szCs w:val="24"/>
                <w:u w:val="single"/>
              </w:rPr>
            </w:pPr>
            <w:r w:rsidRPr="00A4077F">
              <w:rPr>
                <w:b/>
                <w:bCs/>
                <w:i/>
                <w:szCs w:val="24"/>
                <w:u w:val="single"/>
              </w:rPr>
              <w:t>P</w:t>
            </w:r>
            <w:r w:rsidR="00E2395E" w:rsidRPr="00A4077F">
              <w:rPr>
                <w:b/>
                <w:bCs/>
                <w:i/>
                <w:szCs w:val="24"/>
                <w:u w:val="single"/>
              </w:rPr>
              <w:t>ažangos priemone siekiamas pokytis</w:t>
            </w:r>
          </w:p>
          <w:p w14:paraId="48E457B2" w14:textId="3CE8277F" w:rsidR="00E2395E" w:rsidRPr="00A4077F" w:rsidRDefault="006F0A9E" w:rsidP="00E2395E">
            <w:pPr>
              <w:tabs>
                <w:tab w:val="left" w:pos="851"/>
              </w:tabs>
              <w:ind w:firstLine="589"/>
              <w:jc w:val="both"/>
              <w:rPr>
                <w:iCs/>
                <w:szCs w:val="24"/>
              </w:rPr>
            </w:pPr>
            <w:r w:rsidRPr="00A4077F">
              <w:rPr>
                <w:iCs/>
                <w:szCs w:val="24"/>
              </w:rPr>
              <w:t>P</w:t>
            </w:r>
            <w:r w:rsidR="00E2395E" w:rsidRPr="00A4077F">
              <w:rPr>
                <w:iCs/>
                <w:szCs w:val="24"/>
              </w:rPr>
              <w:t xml:space="preserve">ažangos priemonės veiklomis norimas pasiekti pokytis geriausiai apibūdinamas </w:t>
            </w:r>
            <w:hyperlink r:id="rId13" w:history="1">
              <w:r w:rsidR="00E2395E" w:rsidRPr="00A4077F">
                <w:rPr>
                  <w:rStyle w:val="Hipersaitas"/>
                  <w:iCs/>
                  <w:color w:val="auto"/>
                  <w:szCs w:val="24"/>
                  <w:u w:val="none"/>
                </w:rPr>
                <w:t>2021–2030 metų Nacionaliniame pažangos plane</w:t>
              </w:r>
            </w:hyperlink>
            <w:r w:rsidR="00E2395E" w:rsidRPr="00A4077F">
              <w:rPr>
                <w:rStyle w:val="Puslapioinaosnuoroda"/>
                <w:iCs/>
                <w:szCs w:val="24"/>
              </w:rPr>
              <w:footnoteReference w:id="8"/>
            </w:r>
            <w:r w:rsidR="00E2395E" w:rsidRPr="00A4077F">
              <w:rPr>
                <w:iCs/>
                <w:szCs w:val="24"/>
              </w:rPr>
              <w:t xml:space="preserve"> nustatytais poveikio rodikliais ir Susisiekimo plėtros programoje nustatytais rezultato rodikliais. Įgyvendinus </w:t>
            </w:r>
            <w:r w:rsidR="009107C0" w:rsidRPr="00A4077F">
              <w:rPr>
                <w:iCs/>
                <w:szCs w:val="24"/>
              </w:rPr>
              <w:t>P</w:t>
            </w:r>
            <w:r w:rsidR="00E2395E" w:rsidRPr="00A4077F">
              <w:rPr>
                <w:iCs/>
                <w:szCs w:val="24"/>
              </w:rPr>
              <w:t xml:space="preserve">ažangos priemonę siekiama prisidėti prie Nacionalinio pažangos plano 5 strateginio tikslo 5.3 uždaviniui </w:t>
            </w:r>
            <w:r w:rsidR="009107C0" w:rsidRPr="00A4077F">
              <w:rPr>
                <w:iCs/>
                <w:szCs w:val="24"/>
              </w:rPr>
              <w:t>,,</w:t>
            </w:r>
            <w:r w:rsidR="00050368" w:rsidRPr="00A4077F">
              <w:rPr>
                <w:szCs w:val="24"/>
              </w:rPr>
              <w:t xml:space="preserve">Gerinti transporto junglumą šalies viduje, su ES valstybėmis narėmis ir trečiosiomis šalimis, užtikrinti eismo saugumą“ </w:t>
            </w:r>
            <w:r w:rsidR="00E2395E" w:rsidRPr="00A4077F">
              <w:rPr>
                <w:iCs/>
                <w:szCs w:val="24"/>
              </w:rPr>
              <w:t>nustatytų poveikio rodiklių ir jų siektinų reikšmių 2030 m. pasiekimo:</w:t>
            </w:r>
          </w:p>
          <w:p w14:paraId="6AF41552" w14:textId="72B8AE55" w:rsidR="004D1EBD" w:rsidRPr="00A4077F" w:rsidRDefault="00BF1ED3" w:rsidP="000F34E4">
            <w:pPr>
              <w:ind w:firstLine="447"/>
              <w:jc w:val="both"/>
              <w:rPr>
                <w:szCs w:val="24"/>
              </w:rPr>
            </w:pPr>
            <w:r w:rsidRPr="00A4077F">
              <w:rPr>
                <w:szCs w:val="24"/>
              </w:rPr>
              <w:t xml:space="preserve">5.3.6. </w:t>
            </w:r>
            <w:r w:rsidR="004D1EBD" w:rsidRPr="00A4077F">
              <w:rPr>
                <w:szCs w:val="24"/>
              </w:rPr>
              <w:t>Žuvusiųjų keliuose skaičius (2020 m. – 63 žuvusieji, tenkantys 1 mln. gyventojų, 2025 m. – 45 žuvusieji, tenkantys 1 mln. gyventojų, 2030 m. – 30 žuvusiųjų, tenkančių 1 mln. gyventojų);</w:t>
            </w:r>
          </w:p>
          <w:p w14:paraId="30E2C9B9" w14:textId="313FFC31" w:rsidR="004D1EBD" w:rsidRPr="00A4077F" w:rsidRDefault="00BF1ED3" w:rsidP="002311A2">
            <w:pPr>
              <w:ind w:firstLine="447"/>
              <w:jc w:val="both"/>
              <w:rPr>
                <w:szCs w:val="24"/>
              </w:rPr>
            </w:pPr>
            <w:r w:rsidRPr="00A4077F">
              <w:rPr>
                <w:szCs w:val="24"/>
              </w:rPr>
              <w:t xml:space="preserve">5.3.7. </w:t>
            </w:r>
            <w:r w:rsidR="004D1EBD" w:rsidRPr="00A4077F">
              <w:rPr>
                <w:szCs w:val="24"/>
              </w:rPr>
              <w:t>Sunkiai sužeistų eismo dalyvių keliuose skaičiaus pokytis, palyginti su pradine situacija (pradinė reikšmė 2020 m. – 649 sunkiai sužeistieji, 2025 m. – -25 proc., 2030 m.  – -50 proc. (pagal MAIS3+ metodiką))</w:t>
            </w:r>
            <w:r w:rsidR="002311A2" w:rsidRPr="00A4077F">
              <w:rPr>
                <w:szCs w:val="24"/>
              </w:rPr>
              <w:t>.</w:t>
            </w:r>
          </w:p>
          <w:p w14:paraId="53D5A219" w14:textId="77777777" w:rsidR="00DE6694" w:rsidRPr="00A4077F" w:rsidRDefault="00DE6694" w:rsidP="000F34E4">
            <w:pPr>
              <w:jc w:val="both"/>
              <w:rPr>
                <w:szCs w:val="24"/>
              </w:rPr>
            </w:pPr>
          </w:p>
          <w:p w14:paraId="64B94B29" w14:textId="7EBAC175" w:rsidR="003C5103" w:rsidRPr="00A4077F" w:rsidRDefault="002C4F1D" w:rsidP="00277684">
            <w:pPr>
              <w:ind w:firstLine="589"/>
              <w:jc w:val="both"/>
              <w:rPr>
                <w:b/>
                <w:bCs/>
                <w:i/>
                <w:iCs/>
                <w:szCs w:val="24"/>
                <w:u w:val="single"/>
              </w:rPr>
            </w:pPr>
            <w:r w:rsidRPr="00A4077F">
              <w:rPr>
                <w:b/>
                <w:bCs/>
                <w:i/>
                <w:iCs/>
                <w:szCs w:val="24"/>
                <w:u w:val="single"/>
              </w:rPr>
              <w:t>P</w:t>
            </w:r>
            <w:r w:rsidR="00BF1ED3" w:rsidRPr="00A4077F">
              <w:rPr>
                <w:b/>
                <w:bCs/>
                <w:i/>
                <w:iCs/>
                <w:szCs w:val="24"/>
                <w:u w:val="single"/>
              </w:rPr>
              <w:t>ažangos priemone bus siekiama</w:t>
            </w:r>
            <w:r w:rsidR="003C5103" w:rsidRPr="00A4077F">
              <w:rPr>
                <w:b/>
                <w:bCs/>
                <w:i/>
                <w:iCs/>
                <w:szCs w:val="24"/>
                <w:u w:val="single"/>
              </w:rPr>
              <w:t>:</w:t>
            </w:r>
          </w:p>
          <w:p w14:paraId="78F96BD9" w14:textId="77777777" w:rsidR="00920B17" w:rsidRPr="00A4077F" w:rsidRDefault="00920B17" w:rsidP="00277684">
            <w:pPr>
              <w:ind w:firstLine="589"/>
              <w:jc w:val="both"/>
              <w:rPr>
                <w:szCs w:val="24"/>
              </w:rPr>
            </w:pPr>
          </w:p>
          <w:p w14:paraId="2912F5D7" w14:textId="33856226" w:rsidR="00BF1ED3" w:rsidRPr="00A4077F" w:rsidRDefault="00E9520C" w:rsidP="00277684">
            <w:pPr>
              <w:tabs>
                <w:tab w:val="left" w:pos="447"/>
                <w:tab w:val="left" w:pos="1723"/>
              </w:tabs>
              <w:ind w:firstLine="589"/>
              <w:jc w:val="both"/>
              <w:rPr>
                <w:b/>
                <w:bCs/>
                <w:szCs w:val="24"/>
              </w:rPr>
            </w:pPr>
            <w:r w:rsidRPr="00A4077F">
              <w:rPr>
                <w:b/>
                <w:bCs/>
                <w:szCs w:val="24"/>
              </w:rPr>
              <w:t>Susisiekimo plėtros programos</w:t>
            </w:r>
            <w:r w:rsidR="00BF1ED3" w:rsidRPr="00A4077F">
              <w:rPr>
                <w:b/>
                <w:bCs/>
                <w:szCs w:val="24"/>
              </w:rPr>
              <w:t xml:space="preserve"> rodiklių: </w:t>
            </w:r>
          </w:p>
          <w:p w14:paraId="6F420B64" w14:textId="7878CD9A" w:rsidR="00E9520C" w:rsidRPr="00A4077F" w:rsidRDefault="00E9520C" w:rsidP="00277684">
            <w:pPr>
              <w:pStyle w:val="Sraopastraipa"/>
              <w:numPr>
                <w:ilvl w:val="0"/>
                <w:numId w:val="13"/>
              </w:numPr>
              <w:tabs>
                <w:tab w:val="left" w:pos="589"/>
                <w:tab w:val="left" w:pos="731"/>
                <w:tab w:val="left" w:pos="825"/>
              </w:tabs>
              <w:ind w:left="22" w:firstLine="284"/>
              <w:contextualSpacing w:val="0"/>
              <w:jc w:val="both"/>
              <w:rPr>
                <w:kern w:val="3"/>
              </w:rPr>
            </w:pPr>
            <w:bookmarkStart w:id="1" w:name="_Hlk97553603"/>
            <w:r w:rsidRPr="00A4077F">
              <w:rPr>
                <w:kern w:val="3"/>
              </w:rPr>
              <w:t>Panaikintų juodųjų dėmių dalis, proc. 60 (2020 m.)</w:t>
            </w:r>
            <w:r w:rsidR="008B16C5" w:rsidRPr="00A4077F">
              <w:rPr>
                <w:kern w:val="3"/>
              </w:rPr>
              <w:t>,</w:t>
            </w:r>
            <w:r w:rsidRPr="00A4077F">
              <w:rPr>
                <w:kern w:val="3"/>
              </w:rPr>
              <w:t xml:space="preserve"> 100 proc. (2030 m.); </w:t>
            </w:r>
          </w:p>
          <w:p w14:paraId="0DB62210" w14:textId="198002B0" w:rsidR="007E54AA" w:rsidRPr="00A4077F" w:rsidRDefault="007E54AA" w:rsidP="00277684">
            <w:pPr>
              <w:pStyle w:val="Sraopastraipa"/>
              <w:numPr>
                <w:ilvl w:val="0"/>
                <w:numId w:val="13"/>
              </w:numPr>
              <w:tabs>
                <w:tab w:val="left" w:pos="589"/>
                <w:tab w:val="left" w:pos="731"/>
                <w:tab w:val="left" w:pos="825"/>
              </w:tabs>
              <w:ind w:left="22" w:firstLine="284"/>
              <w:contextualSpacing w:val="0"/>
              <w:jc w:val="both"/>
              <w:rPr>
                <w:color w:val="000000"/>
              </w:rPr>
            </w:pPr>
            <w:bookmarkStart w:id="2" w:name="_Hlk89783207"/>
            <w:bookmarkEnd w:id="1"/>
            <w:r w:rsidRPr="00A4077F">
              <w:t>Žuvusių</w:t>
            </w:r>
            <w:r w:rsidR="00DD7F47" w:rsidRPr="00A4077F">
              <w:t>jų</w:t>
            </w:r>
            <w:r w:rsidRPr="00A4077F">
              <w:t xml:space="preserve"> ir sužeistų asmenų geležinkelių pervažose skaičius per metus nuo 1 (2020 m.) sumažinti iki 0 (2029 m.) </w:t>
            </w:r>
          </w:p>
          <w:p w14:paraId="2469F4CF" w14:textId="4983D409" w:rsidR="007E54AA" w:rsidRPr="00A4077F" w:rsidRDefault="007E54AA" w:rsidP="00277684">
            <w:pPr>
              <w:pStyle w:val="Sraopastraipa"/>
              <w:numPr>
                <w:ilvl w:val="0"/>
                <w:numId w:val="13"/>
              </w:numPr>
              <w:tabs>
                <w:tab w:val="left" w:pos="589"/>
                <w:tab w:val="left" w:pos="731"/>
                <w:tab w:val="left" w:pos="825"/>
              </w:tabs>
              <w:ind w:left="22" w:firstLine="284"/>
              <w:contextualSpacing w:val="0"/>
              <w:jc w:val="both"/>
              <w:rPr>
                <w:color w:val="000000"/>
              </w:rPr>
            </w:pPr>
            <w:r w:rsidRPr="00A4077F">
              <w:t>Žuvusių</w:t>
            </w:r>
            <w:r w:rsidR="00DD7F47" w:rsidRPr="00A4077F">
              <w:t>jų</w:t>
            </w:r>
            <w:r w:rsidRPr="00A4077F">
              <w:t xml:space="preserve"> asmenų TEN-T keliuose skaičius per metus nuo 54 (2019 m.) sumažinti iki 26 (2029 m.). </w:t>
            </w:r>
          </w:p>
          <w:p w14:paraId="6FEAD70F" w14:textId="258FDE59" w:rsidR="004D1EBD" w:rsidRPr="00A4077F" w:rsidRDefault="004D1EBD" w:rsidP="00277684">
            <w:pPr>
              <w:tabs>
                <w:tab w:val="left" w:pos="447"/>
                <w:tab w:val="left" w:pos="589"/>
                <w:tab w:val="left" w:pos="825"/>
              </w:tabs>
              <w:ind w:left="22" w:firstLine="567"/>
              <w:jc w:val="both"/>
              <w:rPr>
                <w:b/>
                <w:bCs/>
              </w:rPr>
            </w:pPr>
            <w:r w:rsidRPr="00A4077F">
              <w:rPr>
                <w:b/>
                <w:bCs/>
              </w:rPr>
              <w:t xml:space="preserve">Investicijų programos rodiklių: </w:t>
            </w:r>
          </w:p>
          <w:p w14:paraId="1F495961" w14:textId="19DE69EB" w:rsidR="004D1EBD" w:rsidRPr="00A4077F" w:rsidRDefault="004D1EBD" w:rsidP="00277684">
            <w:pPr>
              <w:pStyle w:val="Sraopastraipa"/>
              <w:numPr>
                <w:ilvl w:val="0"/>
                <w:numId w:val="13"/>
              </w:numPr>
              <w:tabs>
                <w:tab w:val="left" w:pos="589"/>
                <w:tab w:val="left" w:pos="731"/>
                <w:tab w:val="left" w:pos="825"/>
              </w:tabs>
              <w:ind w:left="22" w:firstLine="284"/>
              <w:contextualSpacing w:val="0"/>
              <w:jc w:val="both"/>
            </w:pPr>
            <w:bookmarkStart w:id="3" w:name="_Hlk121732480"/>
            <w:r w:rsidRPr="00A4077F">
              <w:t xml:space="preserve">Įdiegtos eismo kontrolės sistemos keliuose </w:t>
            </w:r>
            <w:r w:rsidR="0052173D" w:rsidRPr="00A4077F">
              <w:t>(</w:t>
            </w:r>
            <w:r w:rsidR="00046047" w:rsidRPr="00A4077F">
              <w:t>113</w:t>
            </w:r>
            <w:r w:rsidRPr="00A4077F">
              <w:t xml:space="preserve"> </w:t>
            </w:r>
            <w:r w:rsidR="0052173D" w:rsidRPr="00A4077F">
              <w:t xml:space="preserve">vnt. </w:t>
            </w:r>
            <w:r w:rsidRPr="00A4077F">
              <w:t>2029 m.);</w:t>
            </w:r>
          </w:p>
          <w:bookmarkEnd w:id="3"/>
          <w:p w14:paraId="5BF6ACB0" w14:textId="65F80BEF" w:rsidR="004D1EBD" w:rsidRPr="00A4077F" w:rsidRDefault="004D1EBD" w:rsidP="00277684">
            <w:pPr>
              <w:pStyle w:val="Sraopastraipa"/>
              <w:numPr>
                <w:ilvl w:val="0"/>
                <w:numId w:val="13"/>
              </w:numPr>
              <w:tabs>
                <w:tab w:val="left" w:pos="589"/>
                <w:tab w:val="left" w:pos="731"/>
                <w:tab w:val="left" w:pos="825"/>
              </w:tabs>
              <w:ind w:left="22" w:firstLine="284"/>
              <w:contextualSpacing w:val="0"/>
              <w:jc w:val="both"/>
            </w:pPr>
            <w:r w:rsidRPr="00A4077F">
              <w:t>Žuvusiųjų TEN-T tinklo keliuose skaičių per metus sumažinti nuo 54 (2019</w:t>
            </w:r>
            <w:r w:rsidR="005508F7" w:rsidRPr="00A4077F">
              <w:t xml:space="preserve"> m.</w:t>
            </w:r>
            <w:r w:rsidRPr="00A4077F">
              <w:t>) iki 26 (2029</w:t>
            </w:r>
            <w:r w:rsidR="005508F7" w:rsidRPr="00A4077F">
              <w:t xml:space="preserve"> m.</w:t>
            </w:r>
            <w:r w:rsidRPr="00A4077F">
              <w:t>)</w:t>
            </w:r>
            <w:r w:rsidR="00B61BA0" w:rsidRPr="00A4077F">
              <w:t>;</w:t>
            </w:r>
          </w:p>
          <w:p w14:paraId="6F62B9C6" w14:textId="5CB540D0" w:rsidR="00B61BA0" w:rsidRPr="00A4077F" w:rsidRDefault="00B61BA0" w:rsidP="00277684">
            <w:pPr>
              <w:pStyle w:val="Sraopastraipa"/>
              <w:numPr>
                <w:ilvl w:val="0"/>
                <w:numId w:val="13"/>
              </w:numPr>
              <w:tabs>
                <w:tab w:val="left" w:pos="589"/>
                <w:tab w:val="left" w:pos="731"/>
                <w:tab w:val="left" w:pos="825"/>
              </w:tabs>
              <w:ind w:left="22" w:firstLine="284"/>
              <w:contextualSpacing w:val="0"/>
              <w:jc w:val="both"/>
            </w:pPr>
            <w:r w:rsidRPr="00A4077F">
              <w:t>Žuvusiųjų ir sužeistųjų geležinkelių pervažose skaičių per</w:t>
            </w:r>
            <w:r w:rsidR="00C956D3" w:rsidRPr="00A4077F">
              <w:t xml:space="preserve"> </w:t>
            </w:r>
            <w:r w:rsidRPr="00A4077F">
              <w:t>metus sumažinti iki 0 (2029 m.);</w:t>
            </w:r>
          </w:p>
          <w:p w14:paraId="28A5F110" w14:textId="5D9CA7A7" w:rsidR="00E91050" w:rsidRPr="00A4077F" w:rsidRDefault="00B61BA0" w:rsidP="00277684">
            <w:pPr>
              <w:pStyle w:val="Sraopastraipa"/>
              <w:numPr>
                <w:ilvl w:val="0"/>
                <w:numId w:val="13"/>
              </w:numPr>
              <w:tabs>
                <w:tab w:val="left" w:pos="589"/>
                <w:tab w:val="left" w:pos="731"/>
                <w:tab w:val="left" w:pos="825"/>
              </w:tabs>
              <w:ind w:left="22" w:firstLine="284"/>
              <w:contextualSpacing w:val="0"/>
              <w:jc w:val="both"/>
            </w:pPr>
            <w:r w:rsidRPr="00A4077F">
              <w:t>Įdiegtos saugų eismą gerinančios ir aplinkosaugos priemonės geležinkeliuose (</w:t>
            </w:r>
            <w:r w:rsidR="006B074E" w:rsidRPr="00A4077F">
              <w:t xml:space="preserve">30 </w:t>
            </w:r>
            <w:r w:rsidRPr="00A4077F">
              <w:t>vnt. 2029 m.)</w:t>
            </w:r>
            <w:r w:rsidR="00DC71B8" w:rsidRPr="00A4077F">
              <w:t>.</w:t>
            </w:r>
            <w:bookmarkEnd w:id="2"/>
          </w:p>
          <w:p w14:paraId="0A35DCF2" w14:textId="27797128" w:rsidR="00002E07" w:rsidRPr="00A4077F" w:rsidRDefault="00FC7852" w:rsidP="00277684">
            <w:pPr>
              <w:tabs>
                <w:tab w:val="left" w:pos="447"/>
                <w:tab w:val="left" w:pos="851"/>
                <w:tab w:val="left" w:pos="1723"/>
              </w:tabs>
              <w:ind w:firstLine="589"/>
              <w:jc w:val="both"/>
              <w:rPr>
                <w:b/>
                <w:bCs/>
                <w:iCs/>
                <w:szCs w:val="24"/>
              </w:rPr>
            </w:pPr>
            <w:r w:rsidRPr="00A4077F">
              <w:rPr>
                <w:b/>
                <w:bCs/>
                <w:szCs w:val="24"/>
              </w:rPr>
              <w:t xml:space="preserve">Kelių priežiūros ir plėtros programos (toliau – </w:t>
            </w:r>
            <w:r w:rsidR="00002E07" w:rsidRPr="00A4077F">
              <w:rPr>
                <w:b/>
                <w:bCs/>
                <w:iCs/>
                <w:szCs w:val="24"/>
              </w:rPr>
              <w:t>KPPP</w:t>
            </w:r>
            <w:r w:rsidRPr="00A4077F">
              <w:rPr>
                <w:b/>
                <w:bCs/>
                <w:iCs/>
                <w:szCs w:val="24"/>
              </w:rPr>
              <w:t>)</w:t>
            </w:r>
            <w:r w:rsidR="00002E07" w:rsidRPr="00A4077F">
              <w:rPr>
                <w:b/>
                <w:bCs/>
                <w:iCs/>
                <w:szCs w:val="24"/>
              </w:rPr>
              <w:t xml:space="preserve"> lėšomis finansuojamų projektų rodiklių: </w:t>
            </w:r>
          </w:p>
          <w:p w14:paraId="3D75276C" w14:textId="63F533DD" w:rsidR="00850549" w:rsidRPr="00A4077F" w:rsidRDefault="00850549" w:rsidP="00277684">
            <w:pPr>
              <w:pStyle w:val="Sraopastraipa"/>
              <w:numPr>
                <w:ilvl w:val="0"/>
                <w:numId w:val="13"/>
              </w:numPr>
              <w:tabs>
                <w:tab w:val="left" w:pos="615"/>
              </w:tabs>
              <w:ind w:left="22" w:firstLine="284"/>
              <w:contextualSpacing w:val="0"/>
              <w:jc w:val="both"/>
              <w:rPr>
                <w:iCs/>
                <w:szCs w:val="24"/>
              </w:rPr>
            </w:pPr>
            <w:r w:rsidRPr="00A4077F">
              <w:rPr>
                <w:iCs/>
                <w:szCs w:val="24"/>
              </w:rPr>
              <w:t xml:space="preserve">Įrengtos KOS stotelės – </w:t>
            </w:r>
            <w:r w:rsidR="00C62708" w:rsidRPr="00A4077F">
              <w:rPr>
                <w:rFonts w:eastAsia="Calibri"/>
                <w:szCs w:val="24"/>
              </w:rPr>
              <w:t>KPPP lėšomis 2022 – 2025 m.</w:t>
            </w:r>
            <w:r w:rsidR="00E60CB4" w:rsidRPr="00A4077F">
              <w:rPr>
                <w:rFonts w:eastAsia="Calibri"/>
                <w:szCs w:val="24"/>
              </w:rPr>
              <w:t xml:space="preserve"> </w:t>
            </w:r>
            <w:r w:rsidR="00FA647B" w:rsidRPr="00A4077F">
              <w:rPr>
                <w:rFonts w:eastAsia="Calibri"/>
                <w:szCs w:val="24"/>
              </w:rPr>
              <w:t xml:space="preserve"> </w:t>
            </w:r>
            <w:r w:rsidR="00C62708" w:rsidRPr="00A4077F">
              <w:rPr>
                <w:rFonts w:eastAsia="Calibri"/>
              </w:rPr>
              <w:t>30</w:t>
            </w:r>
            <w:r w:rsidR="0092179D" w:rsidRPr="00A4077F">
              <w:rPr>
                <w:rFonts w:eastAsia="Calibri"/>
              </w:rPr>
              <w:t xml:space="preserve"> vnt.</w:t>
            </w:r>
            <w:r w:rsidR="00C956D3" w:rsidRPr="00A4077F">
              <w:rPr>
                <w:rFonts w:eastAsia="Calibri"/>
              </w:rPr>
              <w:t>;</w:t>
            </w:r>
            <w:r w:rsidRPr="00A4077F">
              <w:rPr>
                <w:iCs/>
                <w:szCs w:val="24"/>
              </w:rPr>
              <w:t xml:space="preserve"> </w:t>
            </w:r>
          </w:p>
          <w:p w14:paraId="41952A8B" w14:textId="2D3119EB" w:rsidR="00C62708" w:rsidRPr="00A4077F" w:rsidRDefault="00C62708" w:rsidP="00277684">
            <w:pPr>
              <w:pStyle w:val="Sraopastraipa"/>
              <w:numPr>
                <w:ilvl w:val="0"/>
                <w:numId w:val="13"/>
              </w:numPr>
              <w:tabs>
                <w:tab w:val="left" w:pos="615"/>
              </w:tabs>
              <w:ind w:left="22" w:firstLine="284"/>
              <w:contextualSpacing w:val="0"/>
              <w:rPr>
                <w:rFonts w:eastAsia="Calibri"/>
                <w:szCs w:val="24"/>
              </w:rPr>
            </w:pPr>
            <w:r w:rsidRPr="00A4077F">
              <w:rPr>
                <w:rFonts w:eastAsia="Calibri"/>
                <w:szCs w:val="24"/>
              </w:rPr>
              <w:t>Rekonstruot</w:t>
            </w:r>
            <w:r w:rsidR="000B0E8E" w:rsidRPr="00A4077F">
              <w:rPr>
                <w:rFonts w:eastAsia="Calibri"/>
                <w:szCs w:val="24"/>
              </w:rPr>
              <w:t>a</w:t>
            </w:r>
            <w:r w:rsidRPr="00A4077F">
              <w:rPr>
                <w:rFonts w:eastAsia="Calibri"/>
                <w:szCs w:val="24"/>
              </w:rPr>
              <w:t xml:space="preserve"> 1</w:t>
            </w:r>
            <w:r w:rsidR="00AC6E6F" w:rsidRPr="00A4077F">
              <w:rPr>
                <w:rFonts w:eastAsia="Calibri"/>
                <w:szCs w:val="24"/>
              </w:rPr>
              <w:t>4</w:t>
            </w:r>
            <w:r w:rsidRPr="00A4077F">
              <w:rPr>
                <w:rFonts w:eastAsia="Calibri"/>
                <w:szCs w:val="24"/>
              </w:rPr>
              <w:t xml:space="preserve"> sankryžų </w:t>
            </w:r>
            <w:r w:rsidRPr="00A4077F">
              <w:rPr>
                <w:rFonts w:eastAsia="Calibri"/>
              </w:rPr>
              <w:t>2025 m</w:t>
            </w:r>
            <w:r w:rsidRPr="00A4077F">
              <w:rPr>
                <w:rFonts w:eastAsia="Calibri"/>
                <w:szCs w:val="24"/>
              </w:rPr>
              <w:t xml:space="preserve">. </w:t>
            </w:r>
          </w:p>
          <w:p w14:paraId="4F9158E6" w14:textId="7F7763BB" w:rsidR="00C6236A" w:rsidRPr="00A4077F" w:rsidRDefault="00C6236A" w:rsidP="00277684">
            <w:pPr>
              <w:pStyle w:val="Sraopastraipa"/>
              <w:ind w:left="0" w:firstLine="589"/>
              <w:contextualSpacing w:val="0"/>
              <w:rPr>
                <w:rFonts w:eastAsia="Calibri"/>
                <w:b/>
                <w:bCs/>
                <w:szCs w:val="24"/>
              </w:rPr>
            </w:pPr>
            <w:r w:rsidRPr="00A4077F">
              <w:rPr>
                <w:rFonts w:eastAsia="Calibri"/>
                <w:b/>
                <w:bCs/>
                <w:szCs w:val="24"/>
              </w:rPr>
              <w:t>Valstybės biudžeto lėšomis finansuojamų rodiklių:</w:t>
            </w:r>
          </w:p>
          <w:p w14:paraId="67C32617" w14:textId="106D2F04" w:rsidR="00C6236A" w:rsidRPr="00A4077F" w:rsidRDefault="008A06C5" w:rsidP="00277684">
            <w:pPr>
              <w:pStyle w:val="Sraopastraipa"/>
              <w:widowControl w:val="0"/>
              <w:numPr>
                <w:ilvl w:val="0"/>
                <w:numId w:val="25"/>
              </w:numPr>
              <w:tabs>
                <w:tab w:val="left" w:pos="589"/>
              </w:tabs>
              <w:ind w:left="23" w:firstLine="284"/>
              <w:contextualSpacing w:val="0"/>
              <w:rPr>
                <w:rFonts w:eastAsia="Calibri"/>
                <w:szCs w:val="24"/>
              </w:rPr>
            </w:pPr>
            <w:r w:rsidRPr="00A4077F">
              <w:rPr>
                <w:rFonts w:eastAsia="Calibri"/>
                <w:szCs w:val="24"/>
              </w:rPr>
              <w:t>Pastatytas Šventosios jūrų uosto šiaurinis bangolaužis (molas) 202</w:t>
            </w:r>
            <w:r w:rsidR="00374E70" w:rsidRPr="00A4077F">
              <w:rPr>
                <w:rFonts w:eastAsia="Calibri"/>
                <w:szCs w:val="24"/>
              </w:rPr>
              <w:t>8</w:t>
            </w:r>
            <w:r w:rsidRPr="00A4077F">
              <w:rPr>
                <w:rFonts w:eastAsia="Calibri"/>
                <w:szCs w:val="24"/>
              </w:rPr>
              <w:t xml:space="preserve"> m.</w:t>
            </w:r>
            <w:r w:rsidR="00731C49" w:rsidRPr="00A4077F">
              <w:rPr>
                <w:rFonts w:eastAsia="Calibri"/>
                <w:szCs w:val="24"/>
              </w:rPr>
              <w:t>;</w:t>
            </w:r>
          </w:p>
          <w:p w14:paraId="18652447" w14:textId="02E18159" w:rsidR="00731C49" w:rsidRPr="00A4077F" w:rsidRDefault="001D4052" w:rsidP="001A1F85">
            <w:pPr>
              <w:pStyle w:val="Sraopastraipa"/>
              <w:widowControl w:val="0"/>
              <w:numPr>
                <w:ilvl w:val="0"/>
                <w:numId w:val="25"/>
              </w:numPr>
              <w:tabs>
                <w:tab w:val="left" w:pos="589"/>
              </w:tabs>
              <w:ind w:left="23" w:firstLine="284"/>
              <w:rPr>
                <w:rFonts w:eastAsia="Calibri"/>
                <w:szCs w:val="24"/>
              </w:rPr>
            </w:pPr>
            <w:r w:rsidRPr="00A4077F">
              <w:rPr>
                <w:rFonts w:eastAsia="Calibri"/>
                <w:szCs w:val="24"/>
              </w:rPr>
              <w:lastRenderedPageBreak/>
              <w:t>Užtikrintas saugus ir patikimas prieglobstis laivams nuo atviros jūros bangavimo, sudarant sąlygas vykdyti saugias laivų švartavimo ir stovėjimo operacijas</w:t>
            </w:r>
            <w:r w:rsidR="00E70DBF" w:rsidRPr="00A4077F">
              <w:rPr>
                <w:rFonts w:eastAsia="Calibri"/>
                <w:szCs w:val="24"/>
              </w:rPr>
              <w:t>,</w:t>
            </w:r>
            <w:r w:rsidRPr="00A4077F">
              <w:rPr>
                <w:rFonts w:eastAsia="Calibri"/>
                <w:szCs w:val="24"/>
              </w:rPr>
              <w:t xml:space="preserve"> ne mažiau </w:t>
            </w:r>
            <w:r w:rsidR="00FB62CD" w:rsidRPr="00A4077F">
              <w:rPr>
                <w:rFonts w:eastAsia="Calibri"/>
                <w:szCs w:val="24"/>
              </w:rPr>
              <w:t>3</w:t>
            </w:r>
            <w:r w:rsidR="0092492F" w:rsidRPr="00A4077F">
              <w:rPr>
                <w:rFonts w:eastAsia="Calibri"/>
                <w:szCs w:val="24"/>
              </w:rPr>
              <w:t>30</w:t>
            </w:r>
            <w:r w:rsidR="00FB62CD" w:rsidRPr="00A4077F">
              <w:rPr>
                <w:rFonts w:eastAsia="Calibri"/>
                <w:szCs w:val="24"/>
              </w:rPr>
              <w:t xml:space="preserve"> dien</w:t>
            </w:r>
            <w:r w:rsidR="0092492F" w:rsidRPr="00A4077F">
              <w:rPr>
                <w:rFonts w:eastAsia="Calibri"/>
                <w:szCs w:val="24"/>
              </w:rPr>
              <w:t>ų</w:t>
            </w:r>
            <w:r w:rsidR="00FB62CD" w:rsidRPr="00A4077F">
              <w:rPr>
                <w:rFonts w:eastAsia="Calibri"/>
                <w:szCs w:val="24"/>
              </w:rPr>
              <w:t xml:space="preserve"> per metus</w:t>
            </w:r>
            <w:r w:rsidR="00737DD8" w:rsidRPr="00A4077F">
              <w:rPr>
                <w:rFonts w:eastAsia="Calibri"/>
                <w:szCs w:val="24"/>
              </w:rPr>
              <w:t xml:space="preserve"> </w:t>
            </w:r>
            <w:r w:rsidR="00945039" w:rsidRPr="00A4077F">
              <w:rPr>
                <w:rFonts w:eastAsia="Calibri"/>
                <w:szCs w:val="24"/>
              </w:rPr>
              <w:t>(</w:t>
            </w:r>
            <w:r w:rsidR="00737DD8" w:rsidRPr="00A4077F">
              <w:rPr>
                <w:rFonts w:eastAsia="Calibri"/>
                <w:szCs w:val="24"/>
              </w:rPr>
              <w:t>2029 m</w:t>
            </w:r>
            <w:r w:rsidR="00FB62CD" w:rsidRPr="00A4077F">
              <w:rPr>
                <w:rFonts w:eastAsia="Calibri"/>
                <w:szCs w:val="24"/>
              </w:rPr>
              <w:t>.</w:t>
            </w:r>
            <w:r w:rsidR="00945039" w:rsidRPr="00A4077F">
              <w:rPr>
                <w:rFonts w:eastAsia="Calibri"/>
                <w:szCs w:val="24"/>
              </w:rPr>
              <w:t>).</w:t>
            </w:r>
          </w:p>
          <w:p w14:paraId="6E411FD9" w14:textId="77777777" w:rsidR="00E91050" w:rsidRPr="00A4077F" w:rsidRDefault="00E91050" w:rsidP="0092179D">
            <w:pPr>
              <w:tabs>
                <w:tab w:val="left" w:pos="851"/>
              </w:tabs>
              <w:rPr>
                <w:iCs/>
                <w:szCs w:val="24"/>
              </w:rPr>
            </w:pPr>
          </w:p>
          <w:p w14:paraId="3167F0DB" w14:textId="72076ECC" w:rsidR="002A7206" w:rsidRPr="00A4077F" w:rsidRDefault="002A7206" w:rsidP="0092179D">
            <w:pPr>
              <w:tabs>
                <w:tab w:val="left" w:pos="598"/>
              </w:tabs>
              <w:ind w:firstLine="567"/>
              <w:jc w:val="both"/>
              <w:rPr>
                <w:iCs/>
                <w:szCs w:val="24"/>
              </w:rPr>
            </w:pPr>
            <w:r w:rsidRPr="00A4077F">
              <w:rPr>
                <w:iCs/>
                <w:szCs w:val="24"/>
              </w:rPr>
              <w:t xml:space="preserve">Į </w:t>
            </w:r>
            <w:r w:rsidR="004E3896" w:rsidRPr="00A4077F">
              <w:rPr>
                <w:iCs/>
                <w:szCs w:val="24"/>
              </w:rPr>
              <w:t>P</w:t>
            </w:r>
            <w:r w:rsidRPr="00A4077F">
              <w:rPr>
                <w:iCs/>
                <w:szCs w:val="24"/>
              </w:rPr>
              <w:t xml:space="preserve">ažangos priemonę integruota dalis </w:t>
            </w:r>
            <w:r w:rsidR="009E7352" w:rsidRPr="00A4077F">
              <w:rPr>
                <w:iCs/>
                <w:szCs w:val="24"/>
              </w:rPr>
              <w:t xml:space="preserve">panaikintoje </w:t>
            </w:r>
            <w:r w:rsidRPr="00A4077F">
              <w:rPr>
                <w:iCs/>
                <w:szCs w:val="24"/>
              </w:rPr>
              <w:t xml:space="preserve">programoje ,,Vizija </w:t>
            </w:r>
            <w:r w:rsidR="00C956D3" w:rsidRPr="00A4077F">
              <w:rPr>
                <w:szCs w:val="24"/>
              </w:rPr>
              <w:t xml:space="preserve">– </w:t>
            </w:r>
            <w:r w:rsidRPr="00A4077F">
              <w:rPr>
                <w:iCs/>
                <w:szCs w:val="24"/>
              </w:rPr>
              <w:t xml:space="preserve">nulis“ planuotų įgyvendinti veiklų (identifikuotų kaip pažangos veiklos, kitos šioje programos Susisiekimo ministerijos planuotos įgyvendinti veiklos bus vykdomos iš tęstinių KPPP lėšų).  </w:t>
            </w:r>
          </w:p>
          <w:p w14:paraId="7B8FE104" w14:textId="75460989" w:rsidR="002A7206" w:rsidRPr="00A4077F" w:rsidRDefault="002A7206" w:rsidP="000833C9">
            <w:pPr>
              <w:ind w:firstLine="589"/>
              <w:jc w:val="both"/>
            </w:pPr>
            <w:r w:rsidRPr="00A4077F">
              <w:t>Pažymėtina, kad Susisiekimo plėtros programoje numatyta, kad pažangos priemone ,,Gerinti eismo saugą“ turi būti siekiama ir šių rodiklių</w:t>
            </w:r>
            <w:r w:rsidR="008E075E" w:rsidRPr="00A4077F">
              <w:t xml:space="preserve"> (veiklos jiems pasiekti bus numatytos vėlesniuose pažangos priemonės rengimo etapuose)</w:t>
            </w:r>
            <w:r w:rsidRPr="00A4077F">
              <w:t xml:space="preserve">: </w:t>
            </w:r>
          </w:p>
          <w:p w14:paraId="59B84007" w14:textId="703AC998" w:rsidR="002A7206" w:rsidRPr="00A4077F" w:rsidRDefault="002A7206" w:rsidP="00C6236A">
            <w:pPr>
              <w:pStyle w:val="Sraopastraipa"/>
              <w:numPr>
                <w:ilvl w:val="0"/>
                <w:numId w:val="13"/>
              </w:numPr>
              <w:tabs>
                <w:tab w:val="left" w:pos="660"/>
              </w:tabs>
              <w:ind w:left="22" w:firstLine="284"/>
              <w:contextualSpacing w:val="0"/>
              <w:jc w:val="both"/>
              <w:rPr>
                <w:kern w:val="3"/>
              </w:rPr>
            </w:pPr>
            <w:bookmarkStart w:id="4" w:name="_Hlk114491099"/>
            <w:bookmarkStart w:id="5" w:name="_Hlk110322808"/>
            <w:r w:rsidRPr="00A4077F">
              <w:rPr>
                <w:kern w:val="3"/>
              </w:rPr>
              <w:t>Eisme dalyvaujančių techniškai tvarkingų transporto priemonių dalis (privalomosios techninės apžiūros metu nustatytų techniškai tvarkingų transporto priemonių skaičius nuo visų į privalomąją techninę apžiūrą atvykusių transporto priemonių skaičiaus), proc. 53 (2020 m.)</w:t>
            </w:r>
            <w:r w:rsidR="008B16C5" w:rsidRPr="00A4077F">
              <w:rPr>
                <w:kern w:val="3"/>
              </w:rPr>
              <w:t>,</w:t>
            </w:r>
            <w:r w:rsidRPr="00A4077F">
              <w:rPr>
                <w:kern w:val="3"/>
              </w:rPr>
              <w:t xml:space="preserve"> 85 proc. 2030 m.</w:t>
            </w:r>
            <w:r w:rsidR="001713E7" w:rsidRPr="00A4077F">
              <w:rPr>
                <w:kern w:val="3"/>
              </w:rPr>
              <w:t xml:space="preserve"> (veiklos bus detalizuotos vėlesnio pažangos priemonės etapo metu)</w:t>
            </w:r>
            <w:r w:rsidRPr="00A4077F">
              <w:rPr>
                <w:kern w:val="3"/>
              </w:rPr>
              <w:t>;</w:t>
            </w:r>
          </w:p>
          <w:bookmarkEnd w:id="4"/>
          <w:p w14:paraId="581D5E33" w14:textId="29F8F07B" w:rsidR="00002E07" w:rsidRPr="00A4077F" w:rsidRDefault="002A7206" w:rsidP="00C6236A">
            <w:pPr>
              <w:pStyle w:val="Sraopastraipa"/>
              <w:numPr>
                <w:ilvl w:val="0"/>
                <w:numId w:val="13"/>
              </w:numPr>
              <w:tabs>
                <w:tab w:val="left" w:pos="660"/>
                <w:tab w:val="left" w:pos="851"/>
              </w:tabs>
              <w:ind w:left="22" w:firstLine="284"/>
              <w:contextualSpacing w:val="0"/>
              <w:jc w:val="both"/>
              <w:rPr>
                <w:iCs/>
                <w:szCs w:val="24"/>
              </w:rPr>
            </w:pPr>
            <w:r w:rsidRPr="00A4077F">
              <w:t xml:space="preserve">Įgyvendintų </w:t>
            </w:r>
            <w:r w:rsidR="00BB5047" w:rsidRPr="00A4077F">
              <w:t>Lietuvos transporto saugos administracijos</w:t>
            </w:r>
            <w:r w:rsidRPr="00A4077F">
              <w:t xml:space="preserve"> ir Transporto kompetencijos agentūros rekomendacijų dėl saugaus eismo gerinimo dalis, proc. 50 (2020 m.)</w:t>
            </w:r>
            <w:r w:rsidR="008B16C5" w:rsidRPr="00A4077F">
              <w:t>,</w:t>
            </w:r>
            <w:r w:rsidRPr="00A4077F">
              <w:t xml:space="preserve"> 95</w:t>
            </w:r>
            <w:r w:rsidR="001713E7" w:rsidRPr="00A4077F">
              <w:t xml:space="preserve"> </w:t>
            </w:r>
            <w:r w:rsidRPr="00A4077F">
              <w:t>proc. (2030 m.)</w:t>
            </w:r>
            <w:r w:rsidR="001713E7" w:rsidRPr="00A4077F">
              <w:t xml:space="preserve"> – tam, kad šis rodiklis būtų pasiektas, iš KPPP lėšų būtina numatyti papildomą finansavimą LTSA ir TKA </w:t>
            </w:r>
            <w:r w:rsidR="00741921" w:rsidRPr="00A4077F">
              <w:t xml:space="preserve">nurodytoms </w:t>
            </w:r>
            <w:r w:rsidR="001713E7" w:rsidRPr="00A4077F">
              <w:t xml:space="preserve">rekomendacijoms parengti. </w:t>
            </w:r>
            <w:bookmarkEnd w:id="5"/>
          </w:p>
          <w:p w14:paraId="4E2E633E" w14:textId="77777777" w:rsidR="00741921" w:rsidRPr="00A4077F" w:rsidRDefault="00741921" w:rsidP="00741921">
            <w:pPr>
              <w:pStyle w:val="Sraopastraipa"/>
              <w:tabs>
                <w:tab w:val="left" w:pos="851"/>
              </w:tabs>
              <w:contextualSpacing w:val="0"/>
              <w:jc w:val="both"/>
              <w:rPr>
                <w:iCs/>
                <w:szCs w:val="24"/>
              </w:rPr>
            </w:pPr>
          </w:p>
          <w:p w14:paraId="06063D72" w14:textId="6F338872" w:rsidR="00E2395E" w:rsidRPr="00A4077F" w:rsidRDefault="00E2395E" w:rsidP="00DA6BF8">
            <w:pPr>
              <w:tabs>
                <w:tab w:val="left" w:pos="851"/>
              </w:tabs>
              <w:ind w:firstLine="447"/>
              <w:jc w:val="both"/>
              <w:rPr>
                <w:iCs/>
                <w:szCs w:val="24"/>
              </w:rPr>
            </w:pPr>
            <w:r w:rsidRPr="00A4077F">
              <w:rPr>
                <w:iCs/>
                <w:szCs w:val="24"/>
              </w:rPr>
              <w:t xml:space="preserve">Detalesnė informacija apie siekiamus poveikio, rezultato ir produkto rodiklius, jų tarpines ir siektinas reikšmes, rodiklių reikšmių rezultatus įgyvendinus </w:t>
            </w:r>
            <w:r w:rsidR="009107C0" w:rsidRPr="00A4077F">
              <w:rPr>
                <w:iCs/>
                <w:szCs w:val="24"/>
              </w:rPr>
              <w:t>P</w:t>
            </w:r>
            <w:r w:rsidRPr="00A4077F">
              <w:rPr>
                <w:iCs/>
                <w:szCs w:val="24"/>
              </w:rPr>
              <w:t xml:space="preserve">ažangos priemonę pateikiama  pažangos priemonės skaičiuoklės darbalapyje „Rodikliai“. </w:t>
            </w:r>
          </w:p>
          <w:p w14:paraId="1ABF3F62" w14:textId="77777777" w:rsidR="00E2395E" w:rsidRPr="00A4077F" w:rsidRDefault="00E2395E" w:rsidP="007B023F">
            <w:pPr>
              <w:autoSpaceDE w:val="0"/>
              <w:autoSpaceDN w:val="0"/>
              <w:adjustRightInd w:val="0"/>
              <w:ind w:firstLine="567"/>
              <w:jc w:val="both"/>
              <w:rPr>
                <w:iCs/>
                <w:szCs w:val="24"/>
              </w:rPr>
            </w:pPr>
          </w:p>
          <w:p w14:paraId="04968C41" w14:textId="77777777" w:rsidR="00D51299" w:rsidRPr="00A4077F" w:rsidRDefault="00D51299" w:rsidP="00D51299">
            <w:pPr>
              <w:tabs>
                <w:tab w:val="left" w:pos="851"/>
              </w:tabs>
              <w:ind w:firstLine="589"/>
              <w:jc w:val="both"/>
              <w:rPr>
                <w:b/>
                <w:bCs/>
                <w:i/>
                <w:szCs w:val="24"/>
                <w:u w:val="single"/>
              </w:rPr>
            </w:pPr>
            <w:r w:rsidRPr="00A4077F">
              <w:rPr>
                <w:b/>
                <w:bCs/>
                <w:i/>
                <w:szCs w:val="24"/>
                <w:u w:val="single"/>
              </w:rPr>
              <w:t>Anksčiau vykdytos intervencijos</w:t>
            </w:r>
          </w:p>
          <w:p w14:paraId="1F34134F" w14:textId="3F3AAB85" w:rsidR="007E601C" w:rsidRPr="00A4077F" w:rsidRDefault="007E601C" w:rsidP="00D60605">
            <w:pPr>
              <w:tabs>
                <w:tab w:val="left" w:pos="0"/>
              </w:tabs>
              <w:ind w:firstLine="731"/>
              <w:jc w:val="both"/>
            </w:pPr>
            <w:r w:rsidRPr="00A4077F">
              <w:rPr>
                <w:bCs/>
                <w:szCs w:val="24"/>
              </w:rPr>
              <w:t>Eismo saugos priemonių diegimas buvo ir yra finansuojamas</w:t>
            </w:r>
            <w:r w:rsidR="006A1683" w:rsidRPr="00A4077F">
              <w:rPr>
                <w:bCs/>
                <w:szCs w:val="24"/>
              </w:rPr>
              <w:t xml:space="preserve"> AB „Lietuvos geležinkeliai“,</w:t>
            </w:r>
            <w:r w:rsidR="00D5749A" w:rsidRPr="00A4077F">
              <w:rPr>
                <w:bCs/>
                <w:szCs w:val="24"/>
              </w:rPr>
              <w:t xml:space="preserve"> LTGI</w:t>
            </w:r>
            <w:r w:rsidR="00DC49E3" w:rsidRPr="00A4077F">
              <w:rPr>
                <w:bCs/>
                <w:szCs w:val="24"/>
              </w:rPr>
              <w:t xml:space="preserve">, </w:t>
            </w:r>
            <w:r w:rsidRPr="00A4077F">
              <w:rPr>
                <w:bCs/>
                <w:szCs w:val="24"/>
              </w:rPr>
              <w:t>KPPP ir ES fondų lėšomis, t</w:t>
            </w:r>
            <w:r w:rsidRPr="00A4077F">
              <w:rPr>
                <w:iCs/>
                <w:szCs w:val="24"/>
              </w:rPr>
              <w:t>ačiau vykdytos intervencijos nebuvo pakankamos</w:t>
            </w:r>
            <w:r w:rsidR="008B16C5" w:rsidRPr="00A4077F">
              <w:rPr>
                <w:iCs/>
                <w:szCs w:val="24"/>
              </w:rPr>
              <w:t>,</w:t>
            </w:r>
            <w:r w:rsidRPr="00A4077F">
              <w:rPr>
                <w:iCs/>
                <w:szCs w:val="24"/>
              </w:rPr>
              <w:t xml:space="preserve"> siekiant užsibrėžtų tikslų. Intervencijų nepakankamumą, o tiksliau – augantį jų poreikį lėmė šie susiję veiksniai:</w:t>
            </w:r>
            <w:r w:rsidR="00392C26" w:rsidRPr="00A4077F">
              <w:rPr>
                <w:iCs/>
                <w:szCs w:val="24"/>
              </w:rPr>
              <w:t xml:space="preserve"> didelis skaičius objektų, reikalaujančių saugumą didinančių priemonių</w:t>
            </w:r>
            <w:r w:rsidR="00765A5D" w:rsidRPr="00A4077F">
              <w:rPr>
                <w:iCs/>
                <w:szCs w:val="24"/>
              </w:rPr>
              <w:t xml:space="preserve"> ir vis tobulėjančios saugą didinančios priemonės</w:t>
            </w:r>
            <w:r w:rsidR="004C5FAE" w:rsidRPr="00A4077F">
              <w:rPr>
                <w:iCs/>
                <w:szCs w:val="24"/>
              </w:rPr>
              <w:t>, taip pat:</w:t>
            </w:r>
          </w:p>
          <w:p w14:paraId="12DA2A8F" w14:textId="5C8C4F4C" w:rsidR="00960E21" w:rsidRPr="00A4077F" w:rsidRDefault="00960E21" w:rsidP="00C6236A">
            <w:pPr>
              <w:pStyle w:val="Sraopastraipa"/>
              <w:numPr>
                <w:ilvl w:val="0"/>
                <w:numId w:val="13"/>
              </w:numPr>
              <w:tabs>
                <w:tab w:val="left" w:pos="0"/>
                <w:tab w:val="left" w:pos="589"/>
              </w:tabs>
              <w:ind w:left="0" w:firstLine="306"/>
              <w:jc w:val="both"/>
              <w:rPr>
                <w:iCs/>
                <w:szCs w:val="24"/>
              </w:rPr>
            </w:pPr>
            <w:r w:rsidRPr="00A4077F">
              <w:rPr>
                <w:iCs/>
                <w:szCs w:val="24"/>
              </w:rPr>
              <w:t xml:space="preserve">Didėjanti kelių dangos būklės degradacija dėl klimato kaitos veiksnių ir dėl objektyvių priežasčių trūkstamo KPPP finansavimo paprastiesiems remontams ir kelių priežiūrai, nes šių investicijų dėka būtų galima </w:t>
            </w:r>
            <w:r w:rsidR="007C21D9" w:rsidRPr="00A4077F">
              <w:rPr>
                <w:iCs/>
                <w:szCs w:val="24"/>
              </w:rPr>
              <w:t>pristabdyti</w:t>
            </w:r>
            <w:r w:rsidRPr="00A4077F">
              <w:rPr>
                <w:iCs/>
                <w:szCs w:val="24"/>
              </w:rPr>
              <w:t xml:space="preserve"> kelių degradaciją ir vengti naujų juodųjų dėmių atsiradimo bei ateityje dar didesnių investicijų poreikio kelių ruožuose, kurių nebuvo spėta sutvarkyti tuomet, kad išdaužos ar kiti eksploatacijos metu atsiradę kelio defektai dar gali būti pašalinti sąlyginai mažomis investicijomis</w:t>
            </w:r>
            <w:r w:rsidR="00D46952" w:rsidRPr="00A4077F">
              <w:rPr>
                <w:iCs/>
                <w:szCs w:val="24"/>
              </w:rPr>
              <w:t>;</w:t>
            </w:r>
          </w:p>
          <w:p w14:paraId="6D54C3F5" w14:textId="458FEDE1" w:rsidR="00920B17" w:rsidRPr="00A4077F" w:rsidRDefault="00D46952" w:rsidP="00920B17">
            <w:pPr>
              <w:pStyle w:val="Sraopastraipa"/>
              <w:numPr>
                <w:ilvl w:val="0"/>
                <w:numId w:val="13"/>
              </w:numPr>
              <w:tabs>
                <w:tab w:val="left" w:pos="0"/>
                <w:tab w:val="left" w:pos="589"/>
              </w:tabs>
              <w:ind w:left="0" w:firstLine="306"/>
              <w:jc w:val="both"/>
              <w:rPr>
                <w:iCs/>
                <w:szCs w:val="24"/>
              </w:rPr>
            </w:pPr>
            <w:r w:rsidRPr="00A4077F">
              <w:rPr>
                <w:iCs/>
                <w:szCs w:val="24"/>
              </w:rPr>
              <w:t>Naudojimosi valstybinės reikšmės keliais intensyvumo nuolatinis didėjimas</w:t>
            </w:r>
            <w:r w:rsidR="00953E33" w:rsidRPr="00A4077F">
              <w:rPr>
                <w:iCs/>
                <w:szCs w:val="24"/>
              </w:rPr>
              <w:t>.</w:t>
            </w:r>
          </w:p>
          <w:p w14:paraId="265F410A" w14:textId="74A2A7ED" w:rsidR="00B02755" w:rsidRPr="00A4077F" w:rsidRDefault="00920B17" w:rsidP="00920B17">
            <w:pPr>
              <w:tabs>
                <w:tab w:val="left" w:pos="598"/>
              </w:tabs>
              <w:spacing w:after="80"/>
              <w:ind w:firstLine="567"/>
              <w:jc w:val="both"/>
              <w:rPr>
                <w:b/>
                <w:bCs/>
                <w:sz w:val="22"/>
                <w:szCs w:val="22"/>
              </w:rPr>
            </w:pPr>
            <w:r w:rsidRPr="00A4077F">
              <w:rPr>
                <w:noProof/>
                <w:color w:val="000000"/>
                <w:szCs w:val="24"/>
                <w:lang w:eastAsia="lt-LT"/>
              </w:rPr>
              <w:drawing>
                <wp:inline distT="0" distB="0" distL="0" distR="0" wp14:anchorId="250D6466" wp14:editId="0CAD6306">
                  <wp:extent cx="5467350" cy="2814955"/>
                  <wp:effectExtent l="0" t="0" r="0" b="444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67379" cy="2814970"/>
                          </a:xfrm>
                          <a:prstGeom prst="rect">
                            <a:avLst/>
                          </a:prstGeom>
                          <a:noFill/>
                          <a:ln>
                            <a:noFill/>
                          </a:ln>
                        </pic:spPr>
                      </pic:pic>
                    </a:graphicData>
                  </a:graphic>
                </wp:inline>
              </w:drawing>
            </w:r>
          </w:p>
          <w:p w14:paraId="2F4EF679" w14:textId="77FA41BB" w:rsidR="00B02755" w:rsidRPr="00A4077F" w:rsidRDefault="00B02755" w:rsidP="003402A2">
            <w:pPr>
              <w:spacing w:line="0" w:lineRule="atLeast"/>
              <w:jc w:val="both"/>
              <w:textAlignment w:val="baseline"/>
              <w:rPr>
                <w:color w:val="000000"/>
                <w:sz w:val="20"/>
                <w:lang w:eastAsia="lt-LT"/>
              </w:rPr>
            </w:pPr>
            <w:r w:rsidRPr="00A4077F">
              <w:rPr>
                <w:color w:val="000000"/>
                <w:sz w:val="20"/>
                <w:lang w:eastAsia="lt-LT"/>
              </w:rPr>
              <w:lastRenderedPageBreak/>
              <w:t>Šaltinis</w:t>
            </w:r>
            <w:r w:rsidR="003402A2" w:rsidRPr="00A4077F">
              <w:rPr>
                <w:color w:val="000000"/>
                <w:sz w:val="20"/>
                <w:lang w:eastAsia="lt-LT"/>
              </w:rPr>
              <w:t>.</w:t>
            </w:r>
            <w:r w:rsidRPr="00A4077F">
              <w:rPr>
                <w:color w:val="000000"/>
                <w:sz w:val="20"/>
                <w:lang w:eastAsia="lt-LT"/>
              </w:rPr>
              <w:t xml:space="preserve"> Transporto kompetencijų agentūros parengta Įskaitinių eismo įvykių statistika Lietuvoje, 2017</w:t>
            </w:r>
            <w:r w:rsidRPr="00A4077F">
              <w:rPr>
                <w:sz w:val="20"/>
              </w:rPr>
              <w:t>–2020 m., nuoroda: https://tka.lt/oro-transportas/2021/07/15/iskaitiniu-eismo-ivykiu-statistika-lietuvoje/</w:t>
            </w:r>
          </w:p>
          <w:p w14:paraId="035251A2" w14:textId="77777777" w:rsidR="00B02755" w:rsidRPr="00A4077F" w:rsidRDefault="00B02755" w:rsidP="00B02755">
            <w:pPr>
              <w:spacing w:line="0" w:lineRule="atLeast"/>
              <w:ind w:firstLine="720"/>
              <w:jc w:val="both"/>
              <w:textAlignment w:val="baseline"/>
              <w:rPr>
                <w:color w:val="000000"/>
                <w:szCs w:val="24"/>
                <w:lang w:eastAsia="lt-LT"/>
              </w:rPr>
            </w:pPr>
          </w:p>
          <w:p w14:paraId="450193F7" w14:textId="02B65E90" w:rsidR="00B02755" w:rsidRPr="00A4077F" w:rsidRDefault="00102133" w:rsidP="00B02755">
            <w:pPr>
              <w:spacing w:line="0" w:lineRule="atLeast"/>
              <w:ind w:firstLine="720"/>
              <w:jc w:val="both"/>
              <w:textAlignment w:val="baseline"/>
              <w:rPr>
                <w:color w:val="000000"/>
                <w:szCs w:val="24"/>
                <w:lang w:eastAsia="lt-LT"/>
              </w:rPr>
            </w:pPr>
            <w:r w:rsidRPr="00A4077F">
              <w:rPr>
                <w:color w:val="000000"/>
                <w:szCs w:val="24"/>
                <w:lang w:eastAsia="lt-LT"/>
              </w:rPr>
              <w:t>D</w:t>
            </w:r>
            <w:r w:rsidR="00B02755" w:rsidRPr="00A4077F">
              <w:rPr>
                <w:color w:val="000000"/>
                <w:szCs w:val="24"/>
                <w:lang w:eastAsia="lt-LT"/>
              </w:rPr>
              <w:t xml:space="preserve">idėjantis transporto priemonių skaičius, augantys krovinių ir keleivių srautai lemia poreikį ir toliau investuoti į eismo saugos gerinimo priemones visose srityse. </w:t>
            </w:r>
          </w:p>
          <w:p w14:paraId="68964D79" w14:textId="282505E0" w:rsidR="00B02755" w:rsidRPr="00A4077F" w:rsidRDefault="00B02755" w:rsidP="00EC6FFC">
            <w:pPr>
              <w:spacing w:line="0" w:lineRule="atLeast"/>
              <w:ind w:firstLine="731"/>
              <w:jc w:val="both"/>
              <w:textAlignment w:val="baseline"/>
              <w:rPr>
                <w:color w:val="000000"/>
                <w:szCs w:val="24"/>
                <w:lang w:eastAsia="lt-LT"/>
              </w:rPr>
            </w:pPr>
            <w:r w:rsidRPr="00A4077F">
              <w:rPr>
                <w:color w:val="000000"/>
                <w:szCs w:val="24"/>
                <w:lang w:eastAsia="lt-LT"/>
              </w:rPr>
              <w:t>Pažangos priemonės veiklos atrinktos</w:t>
            </w:r>
            <w:r w:rsidR="008B16C5" w:rsidRPr="00A4077F">
              <w:rPr>
                <w:color w:val="000000"/>
                <w:szCs w:val="24"/>
                <w:lang w:eastAsia="lt-LT"/>
              </w:rPr>
              <w:t>,</w:t>
            </w:r>
            <w:r w:rsidRPr="00A4077F">
              <w:rPr>
                <w:color w:val="000000"/>
                <w:szCs w:val="24"/>
                <w:lang w:eastAsia="lt-LT"/>
              </w:rPr>
              <w:t xml:space="preserve"> atsižvelgiant į sritis, į kurias investavus, būtų galima pasiekti didžiausią žūstančių ir sužeistų žmonių skaičiaus sumažėjimą (pvz. atsižvelgiant į TKA ataskaitoje nustatytus Tipines eismo įvykio su pėsčiaisiais vietas ir Tipines eismo įvykių infrastruktūrą planuojamas pėsčiųjų perėjų pertvarkymas; atsižvelgiant į padidėjusį ,,Juodųjų dėmių“ skaičių patvirtinta nauja ,,Juodųjų dėmių“ nustatymo ir šalinimo metodika, numatomos investicijos ,,Juod</w:t>
            </w:r>
            <w:r w:rsidR="00A76513" w:rsidRPr="00A4077F">
              <w:rPr>
                <w:color w:val="000000"/>
                <w:szCs w:val="24"/>
                <w:lang w:eastAsia="lt-LT"/>
              </w:rPr>
              <w:t>ą</w:t>
            </w:r>
            <w:r w:rsidRPr="00A4077F">
              <w:rPr>
                <w:color w:val="000000"/>
                <w:szCs w:val="24"/>
                <w:lang w:eastAsia="lt-LT"/>
              </w:rPr>
              <w:t xml:space="preserve">sias dėmes“ šalinančioms nesudėtingoms ir sudėtingoms eismo saugumo priemonėms įgyvendinti). Identifikuojant sritis, į kurias būtina investuoti gerinant eismo saugą, naudoti Lietuvos </w:t>
            </w:r>
            <w:r w:rsidR="00776FF6" w:rsidRPr="00A4077F">
              <w:rPr>
                <w:color w:val="000000"/>
                <w:szCs w:val="24"/>
                <w:lang w:eastAsia="lt-LT"/>
              </w:rPr>
              <w:t xml:space="preserve">kelių </w:t>
            </w:r>
            <w:r w:rsidRPr="00A4077F">
              <w:rPr>
                <w:color w:val="000000"/>
                <w:szCs w:val="24"/>
                <w:lang w:eastAsia="lt-LT"/>
              </w:rPr>
              <w:t xml:space="preserve">policijos tarnybos skelbiamos Eismo įvykių Lietuvoje statistikos, </w:t>
            </w:r>
            <w:r w:rsidR="00B31005" w:rsidRPr="00A4077F">
              <w:rPr>
                <w:color w:val="000000"/>
                <w:szCs w:val="24"/>
                <w:lang w:eastAsia="lt-LT"/>
              </w:rPr>
              <w:t>TKA</w:t>
            </w:r>
            <w:r w:rsidRPr="00A4077F">
              <w:rPr>
                <w:color w:val="000000"/>
                <w:szCs w:val="24"/>
                <w:lang w:eastAsia="lt-LT"/>
              </w:rPr>
              <w:t xml:space="preserve"> parengtos Įskaitinių eismo įvykių statistikos Lietuvoje 2017</w:t>
            </w:r>
            <w:r w:rsidRPr="00A4077F">
              <w:rPr>
                <w:szCs w:val="24"/>
              </w:rPr>
              <w:t xml:space="preserve">–2020 m. duomenys, LTGI ,,Pervažų reitingavimo metodika pervažų modernizavimui ir rekonstrukcijai“, </w:t>
            </w:r>
            <w:r w:rsidR="0085198A" w:rsidRPr="00A4077F">
              <w:rPr>
                <w:rFonts w:eastAsia="Calibri"/>
                <w:bCs/>
                <w:szCs w:val="24"/>
              </w:rPr>
              <w:t xml:space="preserve">AB </w:t>
            </w:r>
            <w:r w:rsidR="002F3F98" w:rsidRPr="00A4077F">
              <w:rPr>
                <w:rFonts w:eastAsia="Calibri"/>
                <w:bCs/>
                <w:szCs w:val="24"/>
              </w:rPr>
              <w:t>„</w:t>
            </w:r>
            <w:r w:rsidR="0085198A" w:rsidRPr="00A4077F">
              <w:rPr>
                <w:rFonts w:eastAsia="Calibri"/>
                <w:bCs/>
                <w:szCs w:val="24"/>
              </w:rPr>
              <w:t>Via Lietuva</w:t>
            </w:r>
            <w:r w:rsidR="002F3F98" w:rsidRPr="00A4077F">
              <w:rPr>
                <w:rFonts w:eastAsia="Calibri"/>
                <w:bCs/>
                <w:szCs w:val="24"/>
              </w:rPr>
              <w:t>“</w:t>
            </w:r>
            <w:r w:rsidRPr="00A4077F">
              <w:rPr>
                <w:szCs w:val="24"/>
              </w:rPr>
              <w:t xml:space="preserve"> </w:t>
            </w:r>
            <w:r w:rsidR="00965566" w:rsidRPr="00A4077F">
              <w:rPr>
                <w:szCs w:val="24"/>
              </w:rPr>
              <w:t xml:space="preserve">ir </w:t>
            </w:r>
            <w:r w:rsidR="00ED54DA" w:rsidRPr="00A4077F">
              <w:rPr>
                <w:szCs w:val="24"/>
              </w:rPr>
              <w:t>LTGI</w:t>
            </w:r>
            <w:r w:rsidR="00965566" w:rsidRPr="00A4077F">
              <w:rPr>
                <w:szCs w:val="24"/>
              </w:rPr>
              <w:t xml:space="preserve"> </w:t>
            </w:r>
            <w:r w:rsidRPr="00A4077F">
              <w:rPr>
                <w:szCs w:val="24"/>
              </w:rPr>
              <w:t xml:space="preserve">sudarytos prioritetinės eismo saugos priemonių diegimo eilės,  tęsiamos </w:t>
            </w:r>
            <w:r w:rsidR="009E7352" w:rsidRPr="00A4077F">
              <w:rPr>
                <w:szCs w:val="24"/>
              </w:rPr>
              <w:t xml:space="preserve">panaikintoje </w:t>
            </w:r>
            <w:r w:rsidRPr="00A4077F">
              <w:rPr>
                <w:szCs w:val="24"/>
              </w:rPr>
              <w:t xml:space="preserve">programoje ,,Vizija – nulis“ pradėtos įgyvendinti veiklos. </w:t>
            </w:r>
          </w:p>
          <w:p w14:paraId="5630C48D" w14:textId="77777777" w:rsidR="00D9007C" w:rsidRPr="00A4077F" w:rsidRDefault="00D9007C" w:rsidP="00276ABD">
            <w:pPr>
              <w:ind w:left="720"/>
              <w:jc w:val="both"/>
              <w:rPr>
                <w:color w:val="000000"/>
                <w:szCs w:val="24"/>
                <w:lang w:eastAsia="lt-LT"/>
              </w:rPr>
            </w:pPr>
          </w:p>
          <w:p w14:paraId="53656DF9" w14:textId="4383D118" w:rsidR="00276ABD" w:rsidRPr="00A4077F" w:rsidRDefault="00276ABD" w:rsidP="00276ABD">
            <w:pPr>
              <w:ind w:firstLine="597"/>
              <w:jc w:val="both"/>
              <w:rPr>
                <w:b/>
                <w:bCs/>
                <w:i/>
                <w:szCs w:val="24"/>
                <w:u w:val="single"/>
              </w:rPr>
            </w:pPr>
            <w:r w:rsidRPr="00A4077F">
              <w:rPr>
                <w:b/>
                <w:bCs/>
                <w:i/>
                <w:szCs w:val="24"/>
                <w:u w:val="single"/>
              </w:rPr>
              <w:t>Išorinis suderinamumas</w:t>
            </w:r>
          </w:p>
          <w:p w14:paraId="2EDB5D05" w14:textId="2F5F1999" w:rsidR="00C43AD5" w:rsidRPr="00A4077F" w:rsidRDefault="006D0A5D" w:rsidP="00815C2A">
            <w:pPr>
              <w:tabs>
                <w:tab w:val="left" w:pos="731"/>
                <w:tab w:val="left" w:pos="873"/>
              </w:tabs>
              <w:ind w:firstLine="567"/>
              <w:jc w:val="both"/>
              <w:rPr>
                <w:szCs w:val="24"/>
              </w:rPr>
            </w:pPr>
            <w:r w:rsidRPr="00A4077F">
              <w:rPr>
                <w:bCs/>
                <w:szCs w:val="24"/>
              </w:rPr>
              <w:t>P</w:t>
            </w:r>
            <w:r w:rsidR="00276ABD" w:rsidRPr="00A4077F">
              <w:rPr>
                <w:bCs/>
                <w:szCs w:val="24"/>
              </w:rPr>
              <w:t>ažangos priemonė</w:t>
            </w:r>
            <w:r w:rsidR="00276ABD" w:rsidRPr="00A4077F">
              <w:rPr>
                <w:bCs/>
                <w:color w:val="000000" w:themeColor="text1"/>
                <w:szCs w:val="24"/>
                <w:lang w:eastAsia="lt-LT"/>
              </w:rPr>
              <w:t xml:space="preserve"> planuojama</w:t>
            </w:r>
            <w:r w:rsidR="00335FEC" w:rsidRPr="00A4077F">
              <w:rPr>
                <w:bCs/>
                <w:color w:val="000000" w:themeColor="text1"/>
                <w:szCs w:val="24"/>
                <w:lang w:eastAsia="lt-LT"/>
              </w:rPr>
              <w:t>,</w:t>
            </w:r>
            <w:r w:rsidR="00276ABD" w:rsidRPr="00A4077F">
              <w:rPr>
                <w:bCs/>
                <w:color w:val="000000" w:themeColor="text1"/>
                <w:szCs w:val="24"/>
                <w:lang w:eastAsia="lt-LT"/>
              </w:rPr>
              <w:t xml:space="preserve"> siekiant</w:t>
            </w:r>
            <w:r w:rsidR="00276ABD" w:rsidRPr="00A4077F">
              <w:rPr>
                <w:bCs/>
                <w:i/>
                <w:color w:val="000000" w:themeColor="text1"/>
                <w:szCs w:val="24"/>
                <w:lang w:eastAsia="lt-LT"/>
              </w:rPr>
              <w:t xml:space="preserve"> </w:t>
            </w:r>
            <w:r w:rsidR="00276ABD" w:rsidRPr="00A4077F">
              <w:rPr>
                <w:bCs/>
                <w:iCs/>
                <w:color w:val="000000" w:themeColor="text1"/>
                <w:szCs w:val="24"/>
                <w:lang w:eastAsia="lt-LT"/>
              </w:rPr>
              <w:t>įgyvendinti</w:t>
            </w:r>
            <w:r w:rsidR="00276ABD" w:rsidRPr="00A4077F">
              <w:rPr>
                <w:bCs/>
                <w:i/>
                <w:color w:val="000000" w:themeColor="text1"/>
                <w:szCs w:val="24"/>
                <w:lang w:eastAsia="lt-LT"/>
              </w:rPr>
              <w:t xml:space="preserve"> </w:t>
            </w:r>
            <w:r w:rsidR="00276ABD" w:rsidRPr="00A4077F">
              <w:rPr>
                <w:bCs/>
                <w:color w:val="000000"/>
                <w:szCs w:val="24"/>
                <w:lang w:eastAsia="lt-LT"/>
              </w:rPr>
              <w:t>Aštuonioliktosios Lietuvos Respublikos Vyriausybės programos</w:t>
            </w:r>
            <w:r w:rsidR="00276ABD" w:rsidRPr="00A4077F">
              <w:rPr>
                <w:rStyle w:val="Puslapioinaosnuoroda"/>
                <w:bCs/>
                <w:color w:val="000000"/>
                <w:szCs w:val="24"/>
                <w:lang w:eastAsia="lt-LT"/>
              </w:rPr>
              <w:footnoteReference w:id="9"/>
            </w:r>
            <w:r w:rsidR="00276ABD" w:rsidRPr="00A4077F">
              <w:rPr>
                <w:bCs/>
                <w:color w:val="000000"/>
                <w:szCs w:val="24"/>
                <w:lang w:eastAsia="lt-LT"/>
              </w:rPr>
              <w:t xml:space="preserve"> </w:t>
            </w:r>
            <w:r w:rsidR="00276ABD" w:rsidRPr="00A4077F">
              <w:rPr>
                <w:bCs/>
                <w:szCs w:val="24"/>
              </w:rPr>
              <w:t>projekte ,,Ateities susisiekimo sistema“</w:t>
            </w:r>
            <w:r w:rsidR="00276ABD" w:rsidRPr="00A4077F">
              <w:rPr>
                <w:bCs/>
                <w:color w:val="000000"/>
                <w:szCs w:val="24"/>
                <w:lang w:eastAsia="lt-LT"/>
              </w:rPr>
              <w:t xml:space="preserve"> </w:t>
            </w:r>
            <w:r w:rsidR="00944BD0" w:rsidRPr="00A4077F">
              <w:rPr>
                <w:szCs w:val="24"/>
              </w:rPr>
              <w:t>141</w:t>
            </w:r>
            <w:r w:rsidR="00944BD0" w:rsidRPr="00A4077F">
              <w:rPr>
                <w:color w:val="000000"/>
                <w:szCs w:val="24"/>
              </w:rPr>
              <w:t xml:space="preserve">.6. papunktyje </w:t>
            </w:r>
            <w:r w:rsidR="00276ABD" w:rsidRPr="00A4077F">
              <w:rPr>
                <w:bCs/>
                <w:color w:val="000000"/>
                <w:szCs w:val="24"/>
                <w:lang w:eastAsia="lt-LT"/>
              </w:rPr>
              <w:t xml:space="preserve">numatomą iniciatyvą </w:t>
            </w:r>
            <w:r w:rsidR="00944BD0" w:rsidRPr="00A4077F">
              <w:rPr>
                <w:color w:val="000000"/>
                <w:szCs w:val="24"/>
              </w:rPr>
              <w:t>d</w:t>
            </w:r>
            <w:r w:rsidR="00944BD0" w:rsidRPr="00A4077F">
              <w:rPr>
                <w:szCs w:val="24"/>
              </w:rPr>
              <w:t>iegti automatizuotas ir išmanias eismo valdymo sistemas, kurios sudarytų sąlygas saugesniam, efektyvesniam ir tvaresniam transportui, taikant įvairias informacines ir ryšių technologijas visoms keleivių ir krovinių transporto rūšims</w:t>
            </w:r>
            <w:r w:rsidR="00C43AD5" w:rsidRPr="00A4077F">
              <w:rPr>
                <w:szCs w:val="24"/>
              </w:rPr>
              <w:t>;</w:t>
            </w:r>
            <w:r w:rsidR="00944BD0" w:rsidRPr="00A4077F">
              <w:rPr>
                <w:szCs w:val="24"/>
              </w:rPr>
              <w:t xml:space="preserve"> įgyvendinti saugaus eismo gerinimo priemones, planuotas vykdyti </w:t>
            </w:r>
            <w:r w:rsidR="009E7352" w:rsidRPr="00A4077F">
              <w:rPr>
                <w:szCs w:val="24"/>
              </w:rPr>
              <w:t xml:space="preserve">panaikintos </w:t>
            </w:r>
            <w:r w:rsidR="00944BD0" w:rsidRPr="00A4077F">
              <w:rPr>
                <w:szCs w:val="24"/>
              </w:rPr>
              <w:t>valstybinės eismo saugumo programos „Vizija – nulis“ apimtyje</w:t>
            </w:r>
            <w:r w:rsidR="00EC6FFC" w:rsidRPr="00A4077F">
              <w:rPr>
                <w:szCs w:val="24"/>
              </w:rPr>
              <w:t>, integruot</w:t>
            </w:r>
            <w:r w:rsidR="00F71AF6" w:rsidRPr="00A4077F">
              <w:rPr>
                <w:szCs w:val="24"/>
              </w:rPr>
              <w:t>a</w:t>
            </w:r>
            <w:r w:rsidR="00EC6FFC" w:rsidRPr="00A4077F">
              <w:rPr>
                <w:szCs w:val="24"/>
              </w:rPr>
              <w:t>s į Susisiekimo plėtros programą</w:t>
            </w:r>
            <w:r w:rsidR="00944BD0" w:rsidRPr="00A4077F">
              <w:rPr>
                <w:szCs w:val="24"/>
              </w:rPr>
              <w:t xml:space="preserve">; skatinti intensyvų transporto skaitmenizavimo procesą, skirtą pralaidumui didinti ir transporto rūšių ir paslaugų sąveikai gerinti, prisitaikant prie geografinių ir struktūrinių logistikos pasikeitimų. </w:t>
            </w:r>
            <w:r w:rsidR="00C13E39" w:rsidRPr="00A4077F">
              <w:rPr>
                <w:szCs w:val="24"/>
              </w:rPr>
              <w:t>Taip pat</w:t>
            </w:r>
            <w:r w:rsidR="00124DC8" w:rsidRPr="00A4077F">
              <w:rPr>
                <w:szCs w:val="24"/>
              </w:rPr>
              <w:t xml:space="preserve">, siekiant įgyvendinti </w:t>
            </w:r>
            <w:r w:rsidR="00C13E39" w:rsidRPr="00A4077F">
              <w:rPr>
                <w:szCs w:val="24"/>
              </w:rPr>
              <w:t xml:space="preserve"> Devynioliktosios </w:t>
            </w:r>
            <w:r w:rsidR="00124DC8" w:rsidRPr="00A4077F">
              <w:rPr>
                <w:szCs w:val="24"/>
              </w:rPr>
              <w:t>Lietuvos Respublikos Vyriausybės programos</w:t>
            </w:r>
            <w:r w:rsidR="00091F40" w:rsidRPr="00A4077F">
              <w:rPr>
                <w:szCs w:val="24"/>
              </w:rPr>
              <w:t xml:space="preserve"> nuostatų įgyvendinimo plano</w:t>
            </w:r>
            <w:r w:rsidR="002D6861" w:rsidRPr="00A4077F">
              <w:rPr>
                <w:rStyle w:val="Puslapioinaosnuoroda"/>
                <w:szCs w:val="24"/>
              </w:rPr>
              <w:footnoteReference w:id="10"/>
            </w:r>
            <w:r w:rsidR="00091F40" w:rsidRPr="00A4077F">
              <w:rPr>
                <w:szCs w:val="24"/>
              </w:rPr>
              <w:t xml:space="preserve"> </w:t>
            </w:r>
            <w:r w:rsidR="00A22125" w:rsidRPr="00A4077F">
              <w:rPr>
                <w:szCs w:val="24"/>
              </w:rPr>
              <w:t>numatytą veiksmą 8.2.10. Sudaryti sąlygas Kuršių Nerijos ir pajūrio mažųjų uostų infrastruktūros plėtrai, bei rengiam</w:t>
            </w:r>
            <w:r w:rsidR="002D6861" w:rsidRPr="00A4077F">
              <w:rPr>
                <w:szCs w:val="24"/>
              </w:rPr>
              <w:t>ą</w:t>
            </w:r>
            <w:r w:rsidR="00A22125" w:rsidRPr="00A4077F">
              <w:rPr>
                <w:szCs w:val="24"/>
              </w:rPr>
              <w:t xml:space="preserve"> Dvidešimtosios Lietuvos Respublikos Vyriausybės programos nuostatų įgyvendinimo plan</w:t>
            </w:r>
            <w:r w:rsidR="002D6861" w:rsidRPr="00A4077F">
              <w:rPr>
                <w:szCs w:val="24"/>
              </w:rPr>
              <w:t>ą</w:t>
            </w:r>
            <w:r w:rsidR="00A22125" w:rsidRPr="00A4077F">
              <w:rPr>
                <w:szCs w:val="24"/>
              </w:rPr>
              <w:t>, kuris pratęs daugumą Devynioliktosios Lietuvos Respublikos Vyriausybės suplanuotų darbų, projektą</w:t>
            </w:r>
            <w:r w:rsidR="00091F40" w:rsidRPr="00A4077F">
              <w:rPr>
                <w:szCs w:val="24"/>
              </w:rPr>
              <w:t>.</w:t>
            </w:r>
          </w:p>
          <w:p w14:paraId="47254983" w14:textId="6E65D766" w:rsidR="00495DC6" w:rsidRPr="00A4077F" w:rsidRDefault="00D46800" w:rsidP="00815C2A">
            <w:pPr>
              <w:tabs>
                <w:tab w:val="left" w:pos="731"/>
                <w:tab w:val="left" w:pos="873"/>
              </w:tabs>
              <w:ind w:firstLine="567"/>
              <w:jc w:val="both"/>
              <w:rPr>
                <w:bCs/>
                <w:szCs w:val="24"/>
                <w:lang w:eastAsia="lt-LT"/>
              </w:rPr>
            </w:pPr>
            <w:r w:rsidRPr="00A4077F">
              <w:rPr>
                <w:rFonts w:eastAsia="Calibri"/>
                <w:bCs/>
                <w:szCs w:val="24"/>
              </w:rPr>
              <w:t>P</w:t>
            </w:r>
            <w:r w:rsidR="00C43AD5" w:rsidRPr="00A4077F">
              <w:rPr>
                <w:rFonts w:eastAsia="Calibri"/>
                <w:bCs/>
                <w:szCs w:val="24"/>
              </w:rPr>
              <w:t>ažangos p</w:t>
            </w:r>
            <w:r w:rsidR="00276ABD" w:rsidRPr="00A4077F">
              <w:rPr>
                <w:rFonts w:eastAsia="Calibri"/>
                <w:bCs/>
                <w:szCs w:val="24"/>
              </w:rPr>
              <w:t>riemonė taip pat įgyvendins 2021</w:t>
            </w:r>
            <w:r w:rsidR="00276ABD" w:rsidRPr="00A4077F">
              <w:rPr>
                <w:bCs/>
                <w:color w:val="000000" w:themeColor="text1"/>
                <w:szCs w:val="24"/>
                <w:lang w:eastAsia="lt-LT"/>
              </w:rPr>
              <w:t>–</w:t>
            </w:r>
            <w:r w:rsidR="00276ABD" w:rsidRPr="00A4077F">
              <w:rPr>
                <w:rFonts w:eastAsia="Calibri"/>
                <w:bCs/>
                <w:szCs w:val="24"/>
              </w:rPr>
              <w:t xml:space="preserve">2027 m. Europos Sąjungos fondų investicijų programos (toliau – </w:t>
            </w:r>
            <w:r w:rsidR="00A953E5" w:rsidRPr="00A4077F">
              <w:rPr>
                <w:rFonts w:eastAsia="Calibri"/>
                <w:bCs/>
                <w:szCs w:val="24"/>
              </w:rPr>
              <w:t>Investicijų</w:t>
            </w:r>
            <w:r w:rsidR="00276ABD" w:rsidRPr="00A4077F">
              <w:rPr>
                <w:rFonts w:eastAsia="Calibri"/>
                <w:bCs/>
                <w:szCs w:val="24"/>
              </w:rPr>
              <w:t xml:space="preserve"> programa) trečiojo politikos tikslo „Geriau sujungta Europa“, 3.1 konkretų uždavinį ,,Kurti tvarų, atsparų klimato kaitai, pažangų, saugų ir įvairiarūšį transeuropinį transporto tinklą“. </w:t>
            </w:r>
            <w:r w:rsidR="008D3637" w:rsidRPr="00A4077F">
              <w:rPr>
                <w:rFonts w:eastAsia="Calibri"/>
                <w:bCs/>
                <w:szCs w:val="24"/>
              </w:rPr>
              <w:t>Investicijų</w:t>
            </w:r>
            <w:r w:rsidR="00276ABD" w:rsidRPr="00A4077F">
              <w:rPr>
                <w:rFonts w:eastAsia="Calibri"/>
                <w:bCs/>
                <w:szCs w:val="24"/>
              </w:rPr>
              <w:t xml:space="preserve"> programoje</w:t>
            </w:r>
            <w:r w:rsidR="00495DC6" w:rsidRPr="00A4077F">
              <w:rPr>
                <w:rFonts w:eastAsia="Calibri"/>
                <w:bCs/>
                <w:szCs w:val="24"/>
              </w:rPr>
              <w:t xml:space="preserve">, </w:t>
            </w:r>
            <w:r w:rsidR="00495DC6" w:rsidRPr="00A4077F">
              <w:rPr>
                <w:bCs/>
                <w:szCs w:val="24"/>
                <w:lang w:eastAsia="lt-LT"/>
              </w:rPr>
              <w:t>šalia kitų projektų, numatoma toliau vystyti ir tobulinti geležinkelių infrastruktūrą, užtikrinant eismo saugą ir mažinant fatališkų nelaimingų atsitikimų skaičių, didinti kelių transporto infrastruktūros saugumą ir eismo saugą, taip prisidedant prie NPP užsibrėžtų tikslų pasiekimo eismo saugumo srityje.</w:t>
            </w:r>
          </w:p>
          <w:p w14:paraId="55F1B892" w14:textId="77777777" w:rsidR="00495DC6" w:rsidRPr="00A4077F" w:rsidRDefault="00495DC6" w:rsidP="00815C2A">
            <w:pPr>
              <w:tabs>
                <w:tab w:val="left" w:pos="731"/>
                <w:tab w:val="left" w:pos="873"/>
              </w:tabs>
              <w:ind w:firstLine="567"/>
              <w:jc w:val="both"/>
              <w:rPr>
                <w:rFonts w:eastAsia="Calibri"/>
                <w:bCs/>
              </w:rPr>
            </w:pPr>
          </w:p>
          <w:p w14:paraId="24D9344D" w14:textId="77777777" w:rsidR="00902447" w:rsidRPr="00A4077F" w:rsidRDefault="00414155" w:rsidP="005876A5">
            <w:pPr>
              <w:ind w:firstLine="567"/>
              <w:jc w:val="both"/>
              <w:rPr>
                <w:iCs/>
                <w:color w:val="000000"/>
                <w:szCs w:val="24"/>
                <w:lang w:eastAsia="lt-LT"/>
              </w:rPr>
            </w:pPr>
            <w:r w:rsidRPr="00A4077F">
              <w:rPr>
                <w:iCs/>
                <w:color w:val="000000"/>
                <w:szCs w:val="24"/>
                <w:lang w:eastAsia="lt-LT"/>
              </w:rPr>
              <w:t>Planuojamos veiklos yra suderintos su</w:t>
            </w:r>
            <w:r w:rsidR="00902447" w:rsidRPr="00A4077F">
              <w:rPr>
                <w:iCs/>
                <w:color w:val="000000"/>
                <w:szCs w:val="24"/>
                <w:lang w:eastAsia="lt-LT"/>
              </w:rPr>
              <w:t>:</w:t>
            </w:r>
          </w:p>
          <w:p w14:paraId="0CD0EFFA" w14:textId="4F81D524" w:rsidR="00902447" w:rsidRPr="00A4077F" w:rsidRDefault="00414155" w:rsidP="00E662B1">
            <w:pPr>
              <w:pStyle w:val="Sraopastraipa"/>
              <w:numPr>
                <w:ilvl w:val="0"/>
                <w:numId w:val="13"/>
              </w:numPr>
              <w:tabs>
                <w:tab w:val="left" w:pos="589"/>
              </w:tabs>
              <w:ind w:left="24" w:firstLine="284"/>
              <w:jc w:val="both"/>
              <w:rPr>
                <w:iCs/>
                <w:color w:val="000000"/>
                <w:szCs w:val="24"/>
                <w:lang w:eastAsia="lt-LT"/>
              </w:rPr>
            </w:pPr>
            <w:bookmarkStart w:id="6" w:name="_Hlk105075736"/>
            <w:r w:rsidRPr="00A4077F">
              <w:rPr>
                <w:iCs/>
                <w:color w:val="000000"/>
                <w:szCs w:val="24"/>
                <w:lang w:eastAsia="lt-LT"/>
              </w:rPr>
              <w:t>Lietuvos transporto infrastruktūros plėtros iki 2030 m. planu</w:t>
            </w:r>
            <w:r w:rsidRPr="00A4077F">
              <w:rPr>
                <w:rStyle w:val="Puslapioinaosnuoroda"/>
                <w:iCs/>
                <w:szCs w:val="24"/>
              </w:rPr>
              <w:footnoteReference w:id="11"/>
            </w:r>
            <w:r w:rsidRPr="00A4077F">
              <w:rPr>
                <w:iCs/>
                <w:color w:val="000000"/>
                <w:szCs w:val="24"/>
                <w:lang w:eastAsia="lt-LT"/>
              </w:rPr>
              <w:t>, jo prioritetinėmis kryptimis, uždaviniais ir priemonėmis</w:t>
            </w:r>
            <w:bookmarkEnd w:id="6"/>
            <w:r w:rsidR="002F0432" w:rsidRPr="00A4077F">
              <w:rPr>
                <w:iCs/>
                <w:color w:val="000000"/>
                <w:szCs w:val="24"/>
                <w:lang w:eastAsia="lt-LT"/>
              </w:rPr>
              <w:t xml:space="preserve">, </w:t>
            </w:r>
            <w:r w:rsidR="00B35B3C" w:rsidRPr="00A4077F">
              <w:rPr>
                <w:iCs/>
                <w:color w:val="000000"/>
                <w:szCs w:val="24"/>
                <w:lang w:eastAsia="lt-LT"/>
              </w:rPr>
              <w:t xml:space="preserve">veiklos </w:t>
            </w:r>
            <w:r w:rsidR="002F0432" w:rsidRPr="00A4077F">
              <w:rPr>
                <w:iCs/>
                <w:color w:val="000000"/>
                <w:szCs w:val="24"/>
                <w:lang w:eastAsia="lt-LT"/>
              </w:rPr>
              <w:t>spręs dalį šiame plane konsultantų įvardintų kelių sektoriaus silpnybių ir spręstinų problemų (</w:t>
            </w:r>
            <w:r w:rsidR="00CF7CBF" w:rsidRPr="00A4077F">
              <w:rPr>
                <w:iCs/>
                <w:color w:val="000000"/>
                <w:szCs w:val="24"/>
                <w:lang w:eastAsia="lt-LT"/>
              </w:rPr>
              <w:t>mažins sužeidimų ir žūčių skaičių, naikins juodąsias dėmes, prisidės prie saugumo gerinimo geležinkeliuose ir keliuose</w:t>
            </w:r>
            <w:r w:rsidR="00422D4C" w:rsidRPr="00A4077F">
              <w:t>)</w:t>
            </w:r>
            <w:r w:rsidR="00CF7CBF" w:rsidRPr="00A4077F">
              <w:t>.</w:t>
            </w:r>
          </w:p>
          <w:p w14:paraId="667904B0" w14:textId="33B9F289" w:rsidR="00414155" w:rsidRPr="00A4077F" w:rsidRDefault="007C7FB8" w:rsidP="00E662B1">
            <w:pPr>
              <w:pStyle w:val="Sraopastraipa"/>
              <w:numPr>
                <w:ilvl w:val="0"/>
                <w:numId w:val="13"/>
              </w:numPr>
              <w:tabs>
                <w:tab w:val="left" w:pos="589"/>
              </w:tabs>
              <w:ind w:left="24" w:firstLine="284"/>
              <w:jc w:val="both"/>
              <w:rPr>
                <w:rFonts w:eastAsia="Calibri"/>
                <w:iCs/>
                <w:szCs w:val="24"/>
              </w:rPr>
            </w:pPr>
            <w:r w:rsidRPr="00A4077F">
              <w:rPr>
                <w:rFonts w:eastAsia="Calibri"/>
                <w:bCs/>
                <w:szCs w:val="24"/>
              </w:rPr>
              <w:lastRenderedPageBreak/>
              <w:t xml:space="preserve">AB „Via Lietuva“ </w:t>
            </w:r>
            <w:r w:rsidR="00E7189F" w:rsidRPr="00A4077F">
              <w:rPr>
                <w:iCs/>
                <w:color w:val="000000"/>
                <w:szCs w:val="24"/>
                <w:lang w:eastAsia="lt-LT"/>
              </w:rPr>
              <w:t xml:space="preserve">parengtomis </w:t>
            </w:r>
            <w:r w:rsidR="00D46952" w:rsidRPr="00A4077F">
              <w:rPr>
                <w:iCs/>
                <w:szCs w:val="24"/>
                <w:lang w:eastAsia="lt-LT"/>
              </w:rPr>
              <w:t xml:space="preserve">ir Susisiekimo ministro įsakymu patvirtintomis </w:t>
            </w:r>
            <w:r w:rsidR="00E7189F" w:rsidRPr="00A4077F">
              <w:rPr>
                <w:iCs/>
                <w:color w:val="000000"/>
                <w:szCs w:val="24"/>
                <w:lang w:eastAsia="lt-LT"/>
              </w:rPr>
              <w:t>,,Valstybinės reikšmės kelių priežiūros ir plėtros 2022</w:t>
            </w:r>
            <w:r w:rsidR="00D511FF" w:rsidRPr="00A4077F">
              <w:rPr>
                <w:iCs/>
                <w:color w:val="000000"/>
                <w:szCs w:val="24"/>
                <w:lang w:eastAsia="lt-LT"/>
              </w:rPr>
              <w:t>–</w:t>
            </w:r>
            <w:r w:rsidR="00E7189F" w:rsidRPr="00A4077F">
              <w:rPr>
                <w:iCs/>
                <w:color w:val="000000"/>
                <w:szCs w:val="24"/>
                <w:lang w:eastAsia="lt-LT"/>
              </w:rPr>
              <w:t xml:space="preserve">2035 m. strateginėmis gairėmis“. </w:t>
            </w:r>
          </w:p>
          <w:p w14:paraId="4F7BD86B" w14:textId="77777777" w:rsidR="00016925" w:rsidRPr="00A4077F" w:rsidRDefault="00016925" w:rsidP="00016925">
            <w:pPr>
              <w:rPr>
                <w:vanish/>
                <w:sz w:val="22"/>
                <w:szCs w:val="22"/>
                <w:lang w:eastAsia="lt-LT"/>
              </w:rPr>
            </w:pPr>
          </w:p>
          <w:p w14:paraId="4F385FF5" w14:textId="20B1875E" w:rsidR="003F147E" w:rsidRPr="00A4077F" w:rsidRDefault="00260C7F" w:rsidP="00260C7F">
            <w:pPr>
              <w:tabs>
                <w:tab w:val="left" w:pos="598"/>
              </w:tabs>
              <w:spacing w:after="80"/>
              <w:ind w:firstLine="567"/>
              <w:jc w:val="both"/>
            </w:pPr>
            <w:r w:rsidRPr="00A4077F">
              <w:rPr>
                <w:iCs/>
                <w:szCs w:val="24"/>
              </w:rPr>
              <w:t xml:space="preserve">Nagrinėjamos veiklos suderinamos su </w:t>
            </w:r>
            <w:hyperlink r:id="rId15" w:history="1">
              <w:r w:rsidRPr="00A4077F">
                <w:rPr>
                  <w:rStyle w:val="Hipersaitas"/>
                  <w:iCs/>
                  <w:color w:val="auto"/>
                  <w:szCs w:val="24"/>
                  <w:u w:val="none"/>
                </w:rPr>
                <w:t>Nacionalin</w:t>
              </w:r>
              <w:r w:rsidR="00D511FF" w:rsidRPr="00A4077F">
                <w:rPr>
                  <w:rStyle w:val="Hipersaitas"/>
                  <w:iCs/>
                  <w:color w:val="auto"/>
                  <w:szCs w:val="24"/>
                  <w:u w:val="none"/>
                </w:rPr>
                <w:t>ės</w:t>
              </w:r>
              <w:r w:rsidRPr="00A4077F">
                <w:rPr>
                  <w:rStyle w:val="Hipersaitas"/>
                  <w:iCs/>
                  <w:color w:val="auto"/>
                  <w:szCs w:val="24"/>
                  <w:u w:val="none"/>
                </w:rPr>
                <w:t xml:space="preserve"> reformų darbotvark</w:t>
              </w:r>
            </w:hyperlink>
            <w:r w:rsidR="00D511FF" w:rsidRPr="00A4077F">
              <w:rPr>
                <w:rStyle w:val="Hipersaitas"/>
                <w:iCs/>
                <w:color w:val="auto"/>
                <w:szCs w:val="24"/>
                <w:u w:val="none"/>
              </w:rPr>
              <w:t>ės</w:t>
            </w:r>
            <w:r w:rsidRPr="00A4077F">
              <w:rPr>
                <w:rStyle w:val="Puslapioinaosnuoroda"/>
                <w:iCs/>
                <w:szCs w:val="24"/>
              </w:rPr>
              <w:footnoteReference w:id="12"/>
            </w:r>
            <w:r w:rsidRPr="00A4077F">
              <w:rPr>
                <w:iCs/>
                <w:szCs w:val="24"/>
              </w:rPr>
              <w:t xml:space="preserve"> 306 punkt</w:t>
            </w:r>
            <w:r w:rsidR="00763DA1" w:rsidRPr="00A4077F">
              <w:rPr>
                <w:iCs/>
                <w:szCs w:val="24"/>
              </w:rPr>
              <w:t xml:space="preserve">u, </w:t>
            </w:r>
            <w:r w:rsidR="003F147E" w:rsidRPr="00A4077F">
              <w:rPr>
                <w:iCs/>
                <w:szCs w:val="24"/>
              </w:rPr>
              <w:t>nurodančiu, kad s</w:t>
            </w:r>
            <w:r w:rsidR="00763DA1" w:rsidRPr="00A4077F">
              <w:t xml:space="preserve">iekiant geresnio miesto ir kaimo vietovių junglumo, </w:t>
            </w:r>
            <w:r w:rsidR="003F147E" w:rsidRPr="00A4077F">
              <w:t xml:space="preserve">bus </w:t>
            </w:r>
            <w:r w:rsidR="00763DA1" w:rsidRPr="00A4077F">
              <w:t>rekonstruojami valstybinės reikšmės krašto keliai, diegiamos eismo saugumą užtikrinančios priemonės, plėtojama savivaldybių susisiekimo infrastruktūra</w:t>
            </w:r>
            <w:r w:rsidR="00D511FF" w:rsidRPr="00A4077F">
              <w:t xml:space="preserve">, modernizuojama geležinkelių infrastruktūra. </w:t>
            </w:r>
          </w:p>
          <w:p w14:paraId="29B44B1B" w14:textId="54055592" w:rsidR="003F147E" w:rsidRPr="00A4077F" w:rsidRDefault="00D46800" w:rsidP="00260C7F">
            <w:pPr>
              <w:tabs>
                <w:tab w:val="left" w:pos="598"/>
              </w:tabs>
              <w:spacing w:after="80"/>
              <w:ind w:firstLine="567"/>
              <w:jc w:val="both"/>
              <w:rPr>
                <w:iCs/>
                <w:szCs w:val="24"/>
              </w:rPr>
            </w:pPr>
            <w:r w:rsidRPr="00A4077F">
              <w:t>P</w:t>
            </w:r>
            <w:r w:rsidR="002A198D" w:rsidRPr="00A4077F">
              <w:t xml:space="preserve">ažangos priemonės </w:t>
            </w:r>
            <w:r w:rsidR="003F147E" w:rsidRPr="00A4077F">
              <w:t xml:space="preserve">veiklos suderinamos su </w:t>
            </w:r>
            <w:hyperlink r:id="rId16" w:history="1">
              <w:r w:rsidR="00260C7F" w:rsidRPr="00A4077F">
                <w:rPr>
                  <w:rStyle w:val="Hipersaitas"/>
                  <w:iCs/>
                  <w:color w:val="auto"/>
                  <w:szCs w:val="24"/>
                  <w:u w:val="none"/>
                </w:rPr>
                <w:t>Jungtinių Tautų Darnaus vystymosi darbotvarke iki 2030 metų</w:t>
              </w:r>
            </w:hyperlink>
            <w:r w:rsidR="00260C7F" w:rsidRPr="00A4077F">
              <w:rPr>
                <w:rStyle w:val="Puslapioinaosnuoroda"/>
                <w:iCs/>
                <w:szCs w:val="24"/>
              </w:rPr>
              <w:footnoteReference w:id="13"/>
            </w:r>
            <w:r w:rsidR="003F147E" w:rsidRPr="00A4077F">
              <w:rPr>
                <w:rStyle w:val="Hipersaitas"/>
                <w:iCs/>
                <w:color w:val="auto"/>
                <w:szCs w:val="24"/>
                <w:u w:val="none"/>
              </w:rPr>
              <w:t xml:space="preserve">, t. y. </w:t>
            </w:r>
            <w:r w:rsidR="0068445A" w:rsidRPr="00A4077F">
              <w:rPr>
                <w:rStyle w:val="Hipersaitas"/>
                <w:iCs/>
                <w:color w:val="auto"/>
                <w:szCs w:val="24"/>
                <w:u w:val="none"/>
              </w:rPr>
              <w:t xml:space="preserve">3.5 papunkčiu, numatančiu iki </w:t>
            </w:r>
            <w:r w:rsidR="0068445A" w:rsidRPr="00A4077F">
              <w:rPr>
                <w:sz w:val="23"/>
                <w:szCs w:val="23"/>
              </w:rPr>
              <w:t xml:space="preserve">2020 metų visame pasaulyje per pusę sumažinti mirčių ir sužalojimų kelių eismo avarijose skaičių. </w:t>
            </w:r>
            <w:r w:rsidR="00260C7F" w:rsidRPr="00A4077F">
              <w:rPr>
                <w:rStyle w:val="Hipersaitas"/>
                <w:color w:val="auto"/>
                <w:u w:val="none"/>
              </w:rPr>
              <w:t>27 punkt</w:t>
            </w:r>
            <w:r w:rsidR="003F147E" w:rsidRPr="00A4077F">
              <w:rPr>
                <w:rStyle w:val="Hipersaitas"/>
                <w:color w:val="auto"/>
                <w:u w:val="none"/>
              </w:rPr>
              <w:t xml:space="preserve">u, numatančiu </w:t>
            </w:r>
            <w:r w:rsidR="003F147E" w:rsidRPr="00A4077F">
              <w:rPr>
                <w:iCs/>
                <w:szCs w:val="24"/>
              </w:rPr>
              <w:t xml:space="preserve">kokybiškos ir atsparios infrastruktūros kūrimą, </w:t>
            </w:r>
            <w:r w:rsidR="003F147E" w:rsidRPr="00A4077F">
              <w:t>ir papildo 1</w:t>
            </w:r>
            <w:r w:rsidR="00260C7F" w:rsidRPr="00A4077F">
              <w:rPr>
                <w:rStyle w:val="Hipersaitas"/>
                <w:color w:val="auto"/>
                <w:u w:val="none"/>
              </w:rPr>
              <w:t>1 tikslo 11.2 papunk</w:t>
            </w:r>
            <w:r w:rsidR="003F147E" w:rsidRPr="00A4077F">
              <w:rPr>
                <w:rStyle w:val="Hipersaitas"/>
                <w:color w:val="auto"/>
                <w:u w:val="none"/>
              </w:rPr>
              <w:t xml:space="preserve">čiu </w:t>
            </w:r>
            <w:r w:rsidR="003F147E" w:rsidRPr="00A4077F">
              <w:rPr>
                <w:iCs/>
                <w:szCs w:val="24"/>
              </w:rPr>
              <w:t>numatyta</w:t>
            </w:r>
            <w:r w:rsidR="003F147E" w:rsidRPr="00A4077F">
              <w:t>s priemones</w:t>
            </w:r>
            <w:r w:rsidR="003F147E" w:rsidRPr="00A4077F">
              <w:rPr>
                <w:iCs/>
                <w:szCs w:val="24"/>
              </w:rPr>
              <w:t xml:space="preserve"> iki 2030 m. </w:t>
            </w:r>
            <w:r w:rsidR="0068445A" w:rsidRPr="00A4077F">
              <w:rPr>
                <w:sz w:val="23"/>
                <w:szCs w:val="23"/>
              </w:rPr>
              <w:t>suteikti galimybę naudotis saugiomis, prieinamomis, pasiekiamomis ir darniomis transporto sistemomis visiems, gerinant kelių eismo saugumą, ypač plečiant viešąjį transportą, ypatingą dėmesį skiriant pažeidžiamų asmenų, moterų, vaikų, asmenų su negalia ir pagyvenusių žmonių poreikiams.</w:t>
            </w:r>
          </w:p>
          <w:p w14:paraId="4C247648" w14:textId="1F1D8BCC" w:rsidR="00203168" w:rsidRPr="00A4077F" w:rsidRDefault="002A198D" w:rsidP="00260C7F">
            <w:pPr>
              <w:tabs>
                <w:tab w:val="left" w:pos="598"/>
              </w:tabs>
              <w:spacing w:after="80"/>
              <w:ind w:firstLine="567"/>
              <w:jc w:val="both"/>
              <w:rPr>
                <w:iCs/>
                <w:szCs w:val="24"/>
              </w:rPr>
            </w:pPr>
            <w:r w:rsidRPr="00A4077F">
              <w:rPr>
                <w:iCs/>
                <w:szCs w:val="24"/>
              </w:rPr>
              <w:t xml:space="preserve">Nagrinėjamos veiklos </w:t>
            </w:r>
            <w:r w:rsidR="00260C7F" w:rsidRPr="00A4077F">
              <w:rPr>
                <w:iCs/>
                <w:szCs w:val="24"/>
              </w:rPr>
              <w:t xml:space="preserve">atitinka </w:t>
            </w:r>
            <w:hyperlink r:id="rId17" w:history="1">
              <w:r w:rsidR="00260C7F" w:rsidRPr="00A4077F">
                <w:rPr>
                  <w:rStyle w:val="Hipersaitas"/>
                  <w:iCs/>
                  <w:color w:val="auto"/>
                  <w:szCs w:val="24"/>
                  <w:u w:val="none"/>
                </w:rPr>
                <w:t>Lietuvos Respublikos teritorijos bendrojo plano</w:t>
              </w:r>
            </w:hyperlink>
            <w:r w:rsidR="00260C7F" w:rsidRPr="00A4077F">
              <w:rPr>
                <w:rStyle w:val="Puslapioinaosnuoroda"/>
                <w:iCs/>
                <w:szCs w:val="24"/>
              </w:rPr>
              <w:footnoteReference w:id="14"/>
            </w:r>
            <w:r w:rsidR="00763DA1" w:rsidRPr="00A4077F">
              <w:rPr>
                <w:iCs/>
                <w:szCs w:val="24"/>
              </w:rPr>
              <w:t xml:space="preserve">, </w:t>
            </w:r>
            <w:r w:rsidR="00260C7F" w:rsidRPr="00A4077F">
              <w:rPr>
                <w:iCs/>
                <w:szCs w:val="24"/>
              </w:rPr>
              <w:t xml:space="preserve"> </w:t>
            </w:r>
            <w:r w:rsidR="000E18B3" w:rsidRPr="00A4077F">
              <w:rPr>
                <w:iCs/>
                <w:szCs w:val="24"/>
              </w:rPr>
              <w:t xml:space="preserve">Automobilių kelių transporto ir infrastruktūros vystymo sprendinius, susijusius su eismo saugos, aplinkosaugos priemonių diegimu, TEN-T tinklo vystymu, dangos būklės indekso gerinimu, žvyrkelių asfaltavimu </w:t>
            </w:r>
            <w:r w:rsidR="00260C7F" w:rsidRPr="00A4077F">
              <w:rPr>
                <w:iCs/>
                <w:szCs w:val="24"/>
              </w:rPr>
              <w:t>(</w:t>
            </w:r>
            <w:r w:rsidR="00604A6A" w:rsidRPr="00A4077F">
              <w:rPr>
                <w:iCs/>
                <w:szCs w:val="24"/>
              </w:rPr>
              <w:t xml:space="preserve">210, 217, </w:t>
            </w:r>
            <w:r w:rsidR="00260C7F" w:rsidRPr="00A4077F">
              <w:rPr>
                <w:iCs/>
                <w:szCs w:val="24"/>
              </w:rPr>
              <w:t>21</w:t>
            </w:r>
            <w:r w:rsidR="000E18B3" w:rsidRPr="00A4077F">
              <w:rPr>
                <w:iCs/>
                <w:szCs w:val="24"/>
              </w:rPr>
              <w:t>9</w:t>
            </w:r>
            <w:r w:rsidR="00260C7F" w:rsidRPr="00A4077F">
              <w:rPr>
                <w:iCs/>
                <w:szCs w:val="24"/>
              </w:rPr>
              <w:t xml:space="preserve">, </w:t>
            </w:r>
            <w:r w:rsidR="000E18B3" w:rsidRPr="00A4077F">
              <w:rPr>
                <w:iCs/>
                <w:szCs w:val="24"/>
              </w:rPr>
              <w:t>223</w:t>
            </w:r>
            <w:r w:rsidR="00260C7F" w:rsidRPr="00A4077F">
              <w:rPr>
                <w:iCs/>
                <w:szCs w:val="24"/>
              </w:rPr>
              <w:t xml:space="preserve">, </w:t>
            </w:r>
            <w:r w:rsidR="00604A6A" w:rsidRPr="00A4077F">
              <w:rPr>
                <w:iCs/>
                <w:szCs w:val="24"/>
              </w:rPr>
              <w:t>240</w:t>
            </w:r>
            <w:r w:rsidR="000E18B3" w:rsidRPr="00A4077F">
              <w:rPr>
                <w:iCs/>
                <w:szCs w:val="24"/>
              </w:rPr>
              <w:t xml:space="preserve"> </w:t>
            </w:r>
            <w:r w:rsidR="00260C7F" w:rsidRPr="00A4077F">
              <w:rPr>
                <w:iCs/>
                <w:szCs w:val="24"/>
              </w:rPr>
              <w:t>punktuose nurodyti sprendiniai).</w:t>
            </w:r>
          </w:p>
          <w:p w14:paraId="3BF8985A" w14:textId="6BB0A312" w:rsidR="00FC6CC0" w:rsidRPr="00A4077F" w:rsidRDefault="00FC6CC0" w:rsidP="00FC6CC0">
            <w:pPr>
              <w:tabs>
                <w:tab w:val="left" w:pos="598"/>
              </w:tabs>
              <w:spacing w:after="80"/>
              <w:ind w:firstLine="567"/>
              <w:jc w:val="both"/>
              <w:rPr>
                <w:rFonts w:eastAsia="Republika"/>
                <w:szCs w:val="24"/>
              </w:rPr>
            </w:pPr>
            <w:r w:rsidRPr="00A4077F">
              <w:rPr>
                <w:iCs/>
                <w:szCs w:val="24"/>
              </w:rPr>
              <w:t xml:space="preserve">Nagrinėjamos veiklos atitinka </w:t>
            </w:r>
            <w:hyperlink r:id="rId18" w:history="1">
              <w:r w:rsidRPr="00A4077F">
                <w:rPr>
                  <w:rStyle w:val="Hipersaitas"/>
                  <w:iCs/>
                  <w:color w:val="auto"/>
                  <w:szCs w:val="24"/>
                  <w:u w:val="none"/>
                </w:rPr>
                <w:t>2021–2030 metų Nacionaliniame pažangos plane</w:t>
              </w:r>
            </w:hyperlink>
            <w:r w:rsidRPr="00A4077F">
              <w:rPr>
                <w:rStyle w:val="Hipersaitas"/>
                <w:iCs/>
                <w:color w:val="auto"/>
                <w:szCs w:val="24"/>
                <w:u w:val="none"/>
              </w:rPr>
              <w:t xml:space="preserve"> </w:t>
            </w:r>
            <w:r w:rsidRPr="00A4077F">
              <w:rPr>
                <w:iCs/>
                <w:szCs w:val="24"/>
              </w:rPr>
              <w:t xml:space="preserve">įvardintą </w:t>
            </w:r>
            <w:r w:rsidRPr="00A4077F">
              <w:rPr>
                <w:i/>
                <w:szCs w:val="24"/>
              </w:rPr>
              <w:t>Darnus vystymosi</w:t>
            </w:r>
            <w:r w:rsidRPr="00A4077F">
              <w:rPr>
                <w:iCs/>
                <w:szCs w:val="24"/>
              </w:rPr>
              <w:t xml:space="preserve"> horizontalųjį principą ir </w:t>
            </w:r>
            <w:r w:rsidR="008507D9" w:rsidRPr="00A4077F">
              <w:rPr>
                <w:iCs/>
                <w:szCs w:val="24"/>
              </w:rPr>
              <w:t xml:space="preserve">per įgyvendinamas projekto veiklas </w:t>
            </w:r>
            <w:r w:rsidRPr="00A4077F">
              <w:rPr>
                <w:iCs/>
                <w:szCs w:val="24"/>
              </w:rPr>
              <w:t xml:space="preserve">prisidės prie </w:t>
            </w:r>
            <w:r w:rsidRPr="00A4077F">
              <w:rPr>
                <w:rFonts w:eastAsia="Republika"/>
                <w:szCs w:val="24"/>
              </w:rPr>
              <w:t xml:space="preserve">ekonominės, socialinės ir aplinkos sričių vystymosi integralios tarpusavio sąveikos ir darnos. Dalis </w:t>
            </w:r>
            <w:r w:rsidR="00740669" w:rsidRPr="00A4077F">
              <w:rPr>
                <w:rFonts w:eastAsia="Republika"/>
                <w:szCs w:val="24"/>
              </w:rPr>
              <w:t>P</w:t>
            </w:r>
            <w:r w:rsidRPr="00A4077F">
              <w:rPr>
                <w:rFonts w:eastAsia="Republika"/>
                <w:szCs w:val="24"/>
              </w:rPr>
              <w:t xml:space="preserve">ažangos priemonės veiklų bus įgyvendinamos regionuose, taip skatinant labiau nutolusių teritorijų integraciją, </w:t>
            </w:r>
            <w:r w:rsidRPr="00A4077F">
              <w:rPr>
                <w:szCs w:val="24"/>
              </w:rPr>
              <w:t xml:space="preserve">užtikrins saugesnes ir geresnes susisiekimo sąlygas visoje Lietuvoje, </w:t>
            </w:r>
            <w:r w:rsidR="0006242C" w:rsidRPr="00A4077F">
              <w:rPr>
                <w:szCs w:val="24"/>
              </w:rPr>
              <w:t xml:space="preserve">taip prisidėdamas prie darnaus vystymosi tikslo ,,Deramas darbas ir ekonominis augimas“ ir ,,Pramonė, inovacijos ir infrastruktūra“. Veiklos taip pat prisidės prie ,,Nelygybės mažinimas“ tikslo </w:t>
            </w:r>
            <w:r w:rsidR="00740669" w:rsidRPr="00A4077F">
              <w:rPr>
                <w:szCs w:val="24"/>
              </w:rPr>
              <w:t>–</w:t>
            </w:r>
            <w:r w:rsidR="0006242C" w:rsidRPr="00A4077F">
              <w:rPr>
                <w:szCs w:val="24"/>
              </w:rPr>
              <w:t xml:space="preserve"> </w:t>
            </w:r>
            <w:r w:rsidRPr="00A4077F">
              <w:rPr>
                <w:szCs w:val="24"/>
                <w:lang w:eastAsia="lt-LT"/>
              </w:rPr>
              <w:t xml:space="preserve">visi planuojami įgyvendinti projektai bus pritaikyti specialiųjų poreikių turintiems žmonėms, taip įgyvendinant </w:t>
            </w:r>
            <w:r w:rsidRPr="00A4077F">
              <w:rPr>
                <w:rFonts w:eastAsia="Republika"/>
                <w:i/>
                <w:szCs w:val="24"/>
              </w:rPr>
              <w:t>Lygių galimybių visiems</w:t>
            </w:r>
            <w:r w:rsidRPr="00A4077F">
              <w:rPr>
                <w:rFonts w:eastAsia="Republika"/>
                <w:szCs w:val="24"/>
              </w:rPr>
              <w:t xml:space="preserve"> horizontalųjį principą. Naujai kuriama infrastruktūra naudosis visi asmenys, nepaisant jų lyties, tautybės, rasinės ar etninės kilmės, pilietybės, kalbos, religijos, tikėjimo, įsitikinimų ar pažiūrų, negalios, sveikatos būklės, socialinės padėties, amžiaus, seksualinės orientacijos ar kitų bruožų.</w:t>
            </w:r>
          </w:p>
          <w:p w14:paraId="5258D0AC" w14:textId="77BB8F76" w:rsidR="00775A65" w:rsidRPr="00A4077F" w:rsidRDefault="00B137B6" w:rsidP="00491976">
            <w:pPr>
              <w:tabs>
                <w:tab w:val="left" w:pos="598"/>
              </w:tabs>
              <w:ind w:firstLine="567"/>
              <w:jc w:val="both"/>
            </w:pPr>
            <w:r w:rsidRPr="00A4077F">
              <w:t xml:space="preserve">Pažymėtina, kad atliekant Strateginio valdymo metodikos 81 punkte nurodytus veiksmus dalyvavo darbo grupės, sudarytos </w:t>
            </w:r>
            <w:r w:rsidRPr="00A4077F">
              <w:rPr>
                <w:szCs w:val="24"/>
                <w:lang w:eastAsia="lt-LT"/>
              </w:rPr>
              <w:t>Pažangos priemonės projektui parengti</w:t>
            </w:r>
            <w:r w:rsidRPr="00A4077F">
              <w:rPr>
                <w:rStyle w:val="Puslapioinaosnuoroda"/>
                <w:szCs w:val="24"/>
                <w:lang w:eastAsia="lt-LT"/>
              </w:rPr>
              <w:footnoteReference w:id="15"/>
            </w:r>
            <w:r w:rsidRPr="00A4077F">
              <w:rPr>
                <w:szCs w:val="24"/>
                <w:lang w:eastAsia="lt-LT"/>
              </w:rPr>
              <w:t>, nariai</w:t>
            </w:r>
            <w:r w:rsidRPr="00A4077F">
              <w:t xml:space="preserve"> (Susisiekimo ministerijos, VšĮ Centrinės projektų valdymo agentūros</w:t>
            </w:r>
            <w:r w:rsidR="006D3930" w:rsidRPr="00A4077F">
              <w:t>,</w:t>
            </w:r>
            <w:r w:rsidRPr="00A4077F">
              <w:t xml:space="preserve"> </w:t>
            </w:r>
            <w:r w:rsidR="00044D26" w:rsidRPr="00A4077F">
              <w:rPr>
                <w:rFonts w:eastAsia="Calibri"/>
                <w:bCs/>
                <w:szCs w:val="24"/>
              </w:rPr>
              <w:t xml:space="preserve">AB </w:t>
            </w:r>
            <w:r w:rsidR="00270040" w:rsidRPr="00A4077F">
              <w:rPr>
                <w:rFonts w:eastAsia="Calibri"/>
                <w:bCs/>
                <w:szCs w:val="24"/>
              </w:rPr>
              <w:t>„</w:t>
            </w:r>
            <w:r w:rsidR="00044D26" w:rsidRPr="00A4077F">
              <w:rPr>
                <w:rFonts w:eastAsia="Calibri"/>
                <w:bCs/>
                <w:szCs w:val="24"/>
              </w:rPr>
              <w:t>Via Lietuva</w:t>
            </w:r>
            <w:r w:rsidR="00270040" w:rsidRPr="00A4077F">
              <w:rPr>
                <w:rFonts w:eastAsia="Calibri"/>
                <w:bCs/>
                <w:szCs w:val="24"/>
              </w:rPr>
              <w:t>“</w:t>
            </w:r>
            <w:r w:rsidR="006D3930" w:rsidRPr="00A4077F">
              <w:t xml:space="preserve">, LTGI ir LTSA </w:t>
            </w:r>
            <w:r w:rsidRPr="00A4077F">
              <w:t xml:space="preserve">atstovai). </w:t>
            </w:r>
            <w:r w:rsidR="00994849" w:rsidRPr="00A4077F">
              <w:t>P</w:t>
            </w:r>
            <w:r w:rsidRPr="00A4077F">
              <w:t xml:space="preserve">ažangos priemonės projektas darbo grupės nariams pastaboms pateiktas 2022 m. rugsėjo 8 d. el. paštu. </w:t>
            </w:r>
            <w:r w:rsidR="00EE26DE" w:rsidRPr="00A4077F">
              <w:t xml:space="preserve">Gautos LTGI, </w:t>
            </w:r>
            <w:r w:rsidR="00044D26" w:rsidRPr="00A4077F">
              <w:rPr>
                <w:rFonts w:eastAsia="Calibri"/>
                <w:bCs/>
                <w:szCs w:val="24"/>
              </w:rPr>
              <w:t xml:space="preserve">AB </w:t>
            </w:r>
            <w:r w:rsidR="00270040" w:rsidRPr="00A4077F">
              <w:rPr>
                <w:rFonts w:eastAsia="Calibri"/>
                <w:bCs/>
                <w:szCs w:val="24"/>
              </w:rPr>
              <w:t>„</w:t>
            </w:r>
            <w:r w:rsidR="00044D26" w:rsidRPr="00A4077F">
              <w:rPr>
                <w:rFonts w:eastAsia="Calibri"/>
                <w:bCs/>
                <w:szCs w:val="24"/>
              </w:rPr>
              <w:t>Via Lietuva</w:t>
            </w:r>
            <w:r w:rsidR="00270040" w:rsidRPr="00A4077F">
              <w:rPr>
                <w:rFonts w:eastAsia="Calibri"/>
                <w:bCs/>
                <w:szCs w:val="24"/>
              </w:rPr>
              <w:t>“</w:t>
            </w:r>
            <w:r w:rsidR="00EE26DE" w:rsidRPr="00A4077F">
              <w:t>, TKA ir LTSA pastabos</w:t>
            </w:r>
            <w:r w:rsidR="008E7589" w:rsidRPr="00A4077F">
              <w:t xml:space="preserve"> aptartos 2022 m. rugsėjo 26 d. dienos darbiniame pasitarime</w:t>
            </w:r>
            <w:r w:rsidR="003469F0" w:rsidRPr="00A4077F">
              <w:t xml:space="preserve"> </w:t>
            </w:r>
            <w:r w:rsidR="00C84B01" w:rsidRPr="00A4077F">
              <w:t>(</w:t>
            </w:r>
            <w:r w:rsidR="003469F0" w:rsidRPr="00A4077F">
              <w:t xml:space="preserve">nutarta </w:t>
            </w:r>
            <w:r w:rsidR="00994849" w:rsidRPr="00A4077F">
              <w:t>P</w:t>
            </w:r>
            <w:r w:rsidR="003469F0" w:rsidRPr="00A4077F">
              <w:t>ažangos priemonės aprašo projektą papildyti TKA ir LTSA veiklomis, planuojamomis finansuoti iš tęstinių KPP</w:t>
            </w:r>
            <w:r w:rsidR="00994849" w:rsidRPr="00A4077F">
              <w:t>P</w:t>
            </w:r>
            <w:r w:rsidR="003469F0" w:rsidRPr="00A4077F">
              <w:t xml:space="preserve"> lėšų</w:t>
            </w:r>
            <w:r w:rsidR="00C84B01" w:rsidRPr="00A4077F">
              <w:t>),</w:t>
            </w:r>
            <w:r w:rsidR="003469F0" w:rsidRPr="00A4077F">
              <w:t xml:space="preserve"> </w:t>
            </w:r>
            <w:r w:rsidR="00EE26DE" w:rsidRPr="00A4077F">
              <w:t xml:space="preserve"> </w:t>
            </w:r>
            <w:r w:rsidR="00C84B01" w:rsidRPr="00A4077F">
              <w:t>VšĮ Centrinė projektų valdymo agentūra</w:t>
            </w:r>
            <w:r w:rsidRPr="00A4077F">
              <w:t xml:space="preserve"> pastabų nepateikė.  </w:t>
            </w:r>
          </w:p>
          <w:p w14:paraId="0527BB6E" w14:textId="2EF41F10" w:rsidR="00B137B6" w:rsidRPr="00A4077F" w:rsidRDefault="00775A65" w:rsidP="00491976">
            <w:pPr>
              <w:tabs>
                <w:tab w:val="left" w:pos="598"/>
              </w:tabs>
              <w:ind w:firstLine="567"/>
              <w:jc w:val="both"/>
            </w:pPr>
            <w:r w:rsidRPr="00A4077F">
              <w:rPr>
                <w:szCs w:val="24"/>
                <w:lang w:eastAsia="lt-LT"/>
              </w:rPr>
              <w:t xml:space="preserve">Šios pažangos priemonės, vadovaujantis Finansų ministerijos 2022 m. gegužės 24 d. raštu Nr. </w:t>
            </w:r>
            <w:r w:rsidRPr="00A4077F">
              <w:rPr>
                <w:szCs w:val="24"/>
              </w:rPr>
              <w:t>((24.80Mr-01)-6K-2101453)-6K-2203242 ,,Dėl pažangos priemonių ir projektų finansavimo sąlygų aprašų derinimo“</w:t>
            </w:r>
            <w:r w:rsidRPr="00A4077F">
              <w:rPr>
                <w:szCs w:val="24"/>
                <w:lang w:eastAsia="lt-LT"/>
              </w:rPr>
              <w:t xml:space="preserve"> su Lietuvos Respublikos finansų ministerija derinti nereikia.</w:t>
            </w:r>
            <w:r w:rsidRPr="00A4077F">
              <w:rPr>
                <w:szCs w:val="24"/>
              </w:rPr>
              <w:t xml:space="preserve"> </w:t>
            </w:r>
            <w:r w:rsidRPr="00A4077F">
              <w:rPr>
                <w:szCs w:val="24"/>
                <w:lang w:eastAsia="lt-LT"/>
              </w:rPr>
              <w:t xml:space="preserve"> </w:t>
            </w:r>
            <w:r w:rsidRPr="00A4077F">
              <w:rPr>
                <w:szCs w:val="24"/>
              </w:rPr>
              <w:br/>
            </w:r>
            <w:r w:rsidRPr="00A4077F">
              <w:rPr>
                <w:szCs w:val="24"/>
                <w:lang w:eastAsia="lt-LT"/>
              </w:rPr>
              <w:t xml:space="preserve">Siekiant įvertinti kitų suinteresuotų šalių ir socialinių - ekonominių partnerių pasiūlymus 2022 m. spalio 12 d. organizuotas viešas Pažangos priemonės projekto aptarimas. </w:t>
            </w:r>
          </w:p>
          <w:p w14:paraId="53ABEC82" w14:textId="6B8ADE7E" w:rsidR="002A2328" w:rsidRPr="00A4077F" w:rsidRDefault="00B137B6" w:rsidP="00491976">
            <w:pPr>
              <w:tabs>
                <w:tab w:val="left" w:pos="598"/>
              </w:tabs>
              <w:ind w:firstLine="567"/>
              <w:jc w:val="both"/>
              <w:rPr>
                <w:szCs w:val="24"/>
                <w:lang w:eastAsia="lt-LT"/>
              </w:rPr>
            </w:pPr>
            <w:r w:rsidRPr="00A4077F">
              <w:rPr>
                <w:szCs w:val="24"/>
                <w:lang w:eastAsia="lt-LT"/>
              </w:rPr>
              <w:lastRenderedPageBreak/>
              <w:t>Pažangos priemonės projektas derin</w:t>
            </w:r>
            <w:r w:rsidR="00253CDE" w:rsidRPr="00A4077F">
              <w:rPr>
                <w:szCs w:val="24"/>
                <w:lang w:eastAsia="lt-LT"/>
              </w:rPr>
              <w:t>tas</w:t>
            </w:r>
            <w:r w:rsidRPr="00A4077F">
              <w:rPr>
                <w:szCs w:val="24"/>
                <w:lang w:eastAsia="lt-LT"/>
              </w:rPr>
              <w:t xml:space="preserve"> su susijusiomis ministerijomis</w:t>
            </w:r>
            <w:r w:rsidR="00E019AE" w:rsidRPr="00A4077F">
              <w:rPr>
                <w:szCs w:val="24"/>
                <w:lang w:eastAsia="lt-LT"/>
              </w:rPr>
              <w:t xml:space="preserve">, kopiją žiniai siunčiant </w:t>
            </w:r>
            <w:r w:rsidR="00E019AE" w:rsidRPr="00A4077F">
              <w:t>VšĮ Centrinei projektų valdymo agentūrai</w:t>
            </w:r>
            <w:r w:rsidR="00E019AE" w:rsidRPr="00A4077F">
              <w:rPr>
                <w:szCs w:val="24"/>
                <w:lang w:eastAsia="lt-LT"/>
              </w:rPr>
              <w:t xml:space="preserve">, TKA ir LTSA, </w:t>
            </w:r>
            <w:r w:rsidR="00044D26" w:rsidRPr="00A4077F">
              <w:rPr>
                <w:rFonts w:eastAsia="Calibri"/>
                <w:bCs/>
                <w:szCs w:val="24"/>
              </w:rPr>
              <w:t xml:space="preserve">AB </w:t>
            </w:r>
            <w:r w:rsidR="00270040" w:rsidRPr="00A4077F">
              <w:rPr>
                <w:rFonts w:eastAsia="Calibri"/>
                <w:bCs/>
                <w:szCs w:val="24"/>
              </w:rPr>
              <w:t>„</w:t>
            </w:r>
            <w:r w:rsidR="00044D26" w:rsidRPr="00A4077F">
              <w:rPr>
                <w:rFonts w:eastAsia="Calibri"/>
                <w:bCs/>
                <w:szCs w:val="24"/>
              </w:rPr>
              <w:t>Via Lietuva</w:t>
            </w:r>
            <w:r w:rsidR="00270040" w:rsidRPr="00A4077F">
              <w:rPr>
                <w:rFonts w:eastAsia="Calibri"/>
                <w:bCs/>
                <w:szCs w:val="24"/>
              </w:rPr>
              <w:t>“</w:t>
            </w:r>
            <w:r w:rsidR="00E019AE" w:rsidRPr="00A4077F">
              <w:rPr>
                <w:szCs w:val="24"/>
                <w:lang w:eastAsia="lt-LT"/>
              </w:rPr>
              <w:t xml:space="preserve"> ir LTGI</w:t>
            </w:r>
            <w:r w:rsidR="002A2328" w:rsidRPr="00A4077F">
              <w:rPr>
                <w:szCs w:val="24"/>
                <w:lang w:eastAsia="lt-LT"/>
              </w:rPr>
              <w:t>.</w:t>
            </w:r>
          </w:p>
          <w:p w14:paraId="4F59038C" w14:textId="358F9C09" w:rsidR="00E019AE" w:rsidRPr="00A4077F" w:rsidRDefault="002A2328" w:rsidP="00491976">
            <w:pPr>
              <w:tabs>
                <w:tab w:val="left" w:pos="598"/>
              </w:tabs>
              <w:ind w:firstLine="567"/>
              <w:jc w:val="both"/>
              <w:rPr>
                <w:szCs w:val="24"/>
                <w:lang w:eastAsia="lt-LT"/>
              </w:rPr>
            </w:pPr>
            <w:r w:rsidRPr="00A4077F">
              <w:rPr>
                <w:szCs w:val="24"/>
                <w:lang w:eastAsia="lt-LT"/>
              </w:rPr>
              <w:t xml:space="preserve"> Lygių galimybių kontrolieriaus tarybai raštu (2022-09-09 Nr. (1.4)S-414 (2022-09-09 Nr. 1-9052)  paprašius įtraukti į derinimo procesus, informacija šiai įstaigai pateikta el. paštu pakviečiant dalyvauti aptarime su socialiniais ekonominiais partneriais. </w:t>
            </w:r>
          </w:p>
          <w:p w14:paraId="7FBA28AD" w14:textId="77777777" w:rsidR="00E019AE" w:rsidRPr="00A4077F" w:rsidRDefault="00253CDE" w:rsidP="00491976">
            <w:pPr>
              <w:tabs>
                <w:tab w:val="left" w:pos="598"/>
              </w:tabs>
              <w:ind w:firstLine="567"/>
              <w:jc w:val="both"/>
              <w:rPr>
                <w:szCs w:val="24"/>
                <w:lang w:eastAsia="lt-LT"/>
              </w:rPr>
            </w:pPr>
            <w:r w:rsidRPr="00A4077F">
              <w:rPr>
                <w:szCs w:val="24"/>
                <w:lang w:eastAsia="lt-LT"/>
              </w:rPr>
              <w:t>Lietuvos Respublikos vidaus reikalų ministerija pateikė techninio pobūdžio pastabą, į kurią atsižvelgta (2022-10-14 raštas Nr. 1D-5320 (2022-10-14 Nr. 1-10129).</w:t>
            </w:r>
            <w:r w:rsidR="00E019AE" w:rsidRPr="00A4077F">
              <w:rPr>
                <w:szCs w:val="24"/>
                <w:lang w:eastAsia="lt-LT"/>
              </w:rPr>
              <w:t xml:space="preserve"> </w:t>
            </w:r>
          </w:p>
          <w:p w14:paraId="060DC6E0" w14:textId="3BDBF105" w:rsidR="00E019AE" w:rsidRPr="00A4077F" w:rsidRDefault="00E019AE" w:rsidP="00491976">
            <w:pPr>
              <w:tabs>
                <w:tab w:val="left" w:pos="598"/>
              </w:tabs>
              <w:ind w:firstLine="567"/>
              <w:jc w:val="both"/>
              <w:rPr>
                <w:szCs w:val="24"/>
                <w:lang w:eastAsia="lt-LT"/>
              </w:rPr>
            </w:pPr>
            <w:r w:rsidRPr="00A4077F">
              <w:rPr>
                <w:szCs w:val="24"/>
                <w:lang w:eastAsia="lt-LT"/>
              </w:rPr>
              <w:t xml:space="preserve">Iš dalies atsižvelgta į Lietuvos Respublikos aplinkos ministerijos pateiktas pastabas – aprašo 8 ir 11 psl. papildyti informacija apie prisidėjimu </w:t>
            </w:r>
            <w:r w:rsidRPr="00A4077F">
              <w:rPr>
                <w:color w:val="000000"/>
                <w:bdr w:val="none" w:sz="0" w:space="0" w:color="auto" w:frame="1"/>
                <w:shd w:val="clear" w:color="auto" w:fill="FFFFFF"/>
                <w:lang w:eastAsia="en-GB"/>
              </w:rPr>
              <w:t>prie darnaus vystymosi ir horizontaliųjų principų (</w:t>
            </w:r>
            <w:r w:rsidRPr="00A4077F">
              <w:rPr>
                <w:szCs w:val="24"/>
                <w:lang w:eastAsia="lt-LT"/>
              </w:rPr>
              <w:t xml:space="preserve">2022-10-14 Nr. D8(E)-5344 (2022-10-14 Nr. 1-10168). </w:t>
            </w:r>
          </w:p>
          <w:p w14:paraId="64B57684" w14:textId="63E081AC" w:rsidR="00B82CFE" w:rsidRPr="00A4077F" w:rsidRDefault="00C84B01" w:rsidP="00491976">
            <w:pPr>
              <w:tabs>
                <w:tab w:val="left" w:pos="598"/>
              </w:tabs>
              <w:ind w:firstLine="567"/>
              <w:jc w:val="both"/>
              <w:rPr>
                <w:szCs w:val="24"/>
                <w:lang w:eastAsia="lt-LT"/>
              </w:rPr>
            </w:pPr>
            <w:r w:rsidRPr="00A4077F">
              <w:rPr>
                <w:szCs w:val="24"/>
                <w:lang w:eastAsia="lt-LT"/>
              </w:rPr>
              <w:t>S</w:t>
            </w:r>
            <w:r w:rsidR="00EE26DE" w:rsidRPr="00A4077F">
              <w:rPr>
                <w:szCs w:val="24"/>
                <w:lang w:eastAsia="lt-LT"/>
              </w:rPr>
              <w:t>veikatos apsaugos ministerij</w:t>
            </w:r>
            <w:r w:rsidR="00E019AE" w:rsidRPr="00A4077F">
              <w:rPr>
                <w:szCs w:val="24"/>
                <w:lang w:eastAsia="lt-LT"/>
              </w:rPr>
              <w:t xml:space="preserve">a pastabų nepateikė. </w:t>
            </w:r>
            <w:r w:rsidR="00EE26DE" w:rsidRPr="00A4077F">
              <w:rPr>
                <w:szCs w:val="24"/>
                <w:lang w:eastAsia="lt-LT"/>
              </w:rPr>
              <w:t xml:space="preserve"> </w:t>
            </w:r>
          </w:p>
          <w:p w14:paraId="69DD2FA6" w14:textId="2F7C8175" w:rsidR="00665721" w:rsidRPr="00A4077F" w:rsidRDefault="008E075E" w:rsidP="00491976">
            <w:pPr>
              <w:tabs>
                <w:tab w:val="left" w:pos="598"/>
              </w:tabs>
              <w:ind w:firstLine="567"/>
              <w:jc w:val="both"/>
              <w:rPr>
                <w:szCs w:val="24"/>
                <w:lang w:eastAsia="lt-LT"/>
              </w:rPr>
            </w:pPr>
            <w:r w:rsidRPr="00A4077F">
              <w:rPr>
                <w:szCs w:val="24"/>
                <w:lang w:eastAsia="lt-LT"/>
              </w:rPr>
              <w:t>A</w:t>
            </w:r>
            <w:r w:rsidR="00665721" w:rsidRPr="00A4077F">
              <w:rPr>
                <w:szCs w:val="24"/>
                <w:lang w:eastAsia="lt-LT"/>
              </w:rPr>
              <w:t xml:space="preserve">tsižvelgta į LTSA pateiktas pastabas (2022-10-14 Nr. 15B-5814 (2022-10-14 Nr. 1-10142), (šiame etape neatsižvelgta į pasiūlymus dėl stebėsenos rodiklių keitimo – apraše nurodomi Susisiekimo plėtros programoje suplanuoti rodikliai, pasiūlymai dėl jų keitimo bus svarstomi planuojant Susisiekimo plėtros programos keitimą).  </w:t>
            </w:r>
          </w:p>
          <w:p w14:paraId="40062C02" w14:textId="5D5E8B7E" w:rsidR="00A90F34" w:rsidRPr="00A4077F" w:rsidRDefault="00892124" w:rsidP="002B622B">
            <w:pPr>
              <w:tabs>
                <w:tab w:val="left" w:pos="598"/>
              </w:tabs>
              <w:spacing w:after="80"/>
              <w:ind w:firstLine="567"/>
              <w:jc w:val="both"/>
              <w:rPr>
                <w:szCs w:val="24"/>
                <w:lang w:eastAsia="lt-LT"/>
              </w:rPr>
            </w:pPr>
            <w:r w:rsidRPr="00A4077F">
              <w:rPr>
                <w:szCs w:val="24"/>
                <w:lang w:eastAsia="lt-LT"/>
              </w:rPr>
              <w:t>Atsižvelgta į TKA pateiktas pastabas (2022-10-06 Nr. 10-1607 (2022-10-06 Nr. 1-9867).</w:t>
            </w:r>
          </w:p>
        </w:tc>
      </w:tr>
    </w:tbl>
    <w:p w14:paraId="5984DAA8" w14:textId="77777777" w:rsidR="001B730A" w:rsidRPr="00A4077F" w:rsidRDefault="001B730A">
      <w:pPr>
        <w:jc w:val="center"/>
        <w:rPr>
          <w:b/>
          <w:bCs/>
        </w:rPr>
      </w:pPr>
    </w:p>
    <w:p w14:paraId="34636383" w14:textId="77777777" w:rsidR="00A13816" w:rsidRPr="00A4077F" w:rsidRDefault="00020307">
      <w:pPr>
        <w:jc w:val="center"/>
        <w:rPr>
          <w:b/>
          <w:bCs/>
        </w:rPr>
      </w:pPr>
      <w:r w:rsidRPr="00A4077F">
        <w:rPr>
          <w:b/>
          <w:bCs/>
        </w:rPr>
        <w:t>III SKYRIUS</w:t>
      </w:r>
    </w:p>
    <w:p w14:paraId="63ED68E9" w14:textId="77777777" w:rsidR="00A13816" w:rsidRPr="00A4077F" w:rsidRDefault="00020307">
      <w:pPr>
        <w:jc w:val="center"/>
        <w:rPr>
          <w:b/>
          <w:bCs/>
        </w:rPr>
      </w:pPr>
      <w:r w:rsidRPr="00A4077F">
        <w:rPr>
          <w:b/>
          <w:bCs/>
        </w:rPr>
        <w:t>ALTERNATYVŲ ANALIZĖ</w:t>
      </w:r>
    </w:p>
    <w:p w14:paraId="25DEA80F" w14:textId="77777777" w:rsidR="00A13816" w:rsidRPr="00A4077F" w:rsidRDefault="00A1381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A13816" w:rsidRPr="00A4077F" w14:paraId="492E24A4" w14:textId="77777777" w:rsidTr="00AF1799">
        <w:tc>
          <w:tcPr>
            <w:tcW w:w="9628" w:type="dxa"/>
            <w:shd w:val="clear" w:color="auto" w:fill="DBE5F1" w:themeFill="accent1" w:themeFillTint="33"/>
          </w:tcPr>
          <w:p w14:paraId="69E21320" w14:textId="77777777" w:rsidR="00A13816" w:rsidRPr="00A4077F" w:rsidRDefault="00020307">
            <w:pPr>
              <w:tabs>
                <w:tab w:val="left" w:pos="598"/>
              </w:tabs>
              <w:jc w:val="center"/>
              <w:rPr>
                <w:b/>
                <w:szCs w:val="24"/>
              </w:rPr>
            </w:pPr>
            <w:r w:rsidRPr="00A4077F">
              <w:rPr>
                <w:b/>
                <w:szCs w:val="24"/>
              </w:rPr>
              <w:t>PIRMASIS SKIRSNIS</w:t>
            </w:r>
          </w:p>
          <w:p w14:paraId="21049E00" w14:textId="77777777" w:rsidR="00A13816" w:rsidRPr="00A4077F" w:rsidRDefault="00020307">
            <w:pPr>
              <w:tabs>
                <w:tab w:val="left" w:pos="598"/>
              </w:tabs>
              <w:jc w:val="center"/>
              <w:rPr>
                <w:color w:val="808080"/>
                <w:sz w:val="20"/>
              </w:rPr>
            </w:pPr>
            <w:r w:rsidRPr="00A4077F">
              <w:rPr>
                <w:b/>
                <w:szCs w:val="24"/>
              </w:rPr>
              <w:t>PLĖTROS PROGRAMOS PAŽANGOS PRIEMONĖS ALTERNATYVOS</w:t>
            </w:r>
          </w:p>
        </w:tc>
      </w:tr>
      <w:tr w:rsidR="00A13816" w:rsidRPr="00A4077F" w14:paraId="52EB673B" w14:textId="77777777" w:rsidTr="00AF1799">
        <w:tc>
          <w:tcPr>
            <w:tcW w:w="9628" w:type="dxa"/>
          </w:tcPr>
          <w:tbl>
            <w:tblPr>
              <w:tblW w:w="9426" w:type="dxa"/>
              <w:shd w:val="clear" w:color="auto" w:fill="FFFFFF"/>
              <w:tblLayout w:type="fixed"/>
              <w:tblCellMar>
                <w:left w:w="0" w:type="dxa"/>
                <w:right w:w="0" w:type="dxa"/>
              </w:tblCellMar>
              <w:tblLook w:val="04A0" w:firstRow="1" w:lastRow="0" w:firstColumn="1" w:lastColumn="0" w:noHBand="0" w:noVBand="1"/>
            </w:tblPr>
            <w:tblGrid>
              <w:gridCol w:w="9405"/>
              <w:gridCol w:w="21"/>
            </w:tblGrid>
            <w:tr w:rsidR="00241773" w:rsidRPr="00A4077F" w14:paraId="11472D40" w14:textId="77777777" w:rsidTr="00A73BBD">
              <w:tc>
                <w:tcPr>
                  <w:tcW w:w="4989" w:type="pct"/>
                  <w:shd w:val="clear" w:color="auto" w:fill="FFFFFF"/>
                </w:tcPr>
                <w:p w14:paraId="54583625" w14:textId="586C6996" w:rsidR="00C95E3C" w:rsidRPr="00A4077F" w:rsidRDefault="00CC4A04" w:rsidP="0020789A">
                  <w:pPr>
                    <w:tabs>
                      <w:tab w:val="left" w:pos="851"/>
                    </w:tabs>
                    <w:ind w:firstLine="567"/>
                    <w:jc w:val="both"/>
                    <w:rPr>
                      <w:bCs/>
                      <w:szCs w:val="24"/>
                      <w:lang w:eastAsia="lt-LT"/>
                    </w:rPr>
                  </w:pPr>
                  <w:r w:rsidRPr="00A4077F">
                    <w:rPr>
                      <w:iCs/>
                      <w:szCs w:val="24"/>
                    </w:rPr>
                    <w:t>Susisiekimo plėtros programoje</w:t>
                  </w:r>
                  <w:r w:rsidRPr="00A4077F">
                    <w:rPr>
                      <w:bCs/>
                      <w:szCs w:val="24"/>
                    </w:rPr>
                    <w:t xml:space="preserve"> įvardintos </w:t>
                  </w:r>
                  <w:r w:rsidR="00241773" w:rsidRPr="00A4077F">
                    <w:rPr>
                      <w:bCs/>
                      <w:szCs w:val="24"/>
                    </w:rPr>
                    <w:t>problem</w:t>
                  </w:r>
                  <w:r w:rsidR="00771AF0" w:rsidRPr="00A4077F">
                    <w:rPr>
                      <w:bCs/>
                      <w:szCs w:val="24"/>
                    </w:rPr>
                    <w:t>os</w:t>
                  </w:r>
                  <w:r w:rsidR="00241773" w:rsidRPr="00A4077F">
                    <w:rPr>
                      <w:bCs/>
                      <w:szCs w:val="24"/>
                    </w:rPr>
                    <w:t xml:space="preserve"> </w:t>
                  </w:r>
                  <w:r w:rsidR="004878F3" w:rsidRPr="00A4077F">
                    <w:rPr>
                      <w:rFonts w:eastAsia="Calibri"/>
                      <w:b/>
                      <w:szCs w:val="24"/>
                    </w:rPr>
                    <w:t xml:space="preserve">Lietuvoje eismo saugos lygis žemesnis negu ES vidurkis </w:t>
                  </w:r>
                  <w:r w:rsidR="00241773" w:rsidRPr="00A4077F">
                    <w:rPr>
                      <w:bCs/>
                      <w:szCs w:val="24"/>
                    </w:rPr>
                    <w:t>priežas</w:t>
                  </w:r>
                  <w:r w:rsidR="004878F3" w:rsidRPr="00A4077F">
                    <w:rPr>
                      <w:bCs/>
                      <w:szCs w:val="24"/>
                    </w:rPr>
                    <w:t xml:space="preserve">tims </w:t>
                  </w:r>
                  <w:r w:rsidR="00241773" w:rsidRPr="00A4077F">
                    <w:rPr>
                      <w:bCs/>
                      <w:szCs w:val="24"/>
                      <w:lang w:eastAsia="lt-LT"/>
                    </w:rPr>
                    <w:t xml:space="preserve">pašalinti </w:t>
                  </w:r>
                  <w:r w:rsidR="004878F3" w:rsidRPr="00A4077F">
                    <w:rPr>
                      <w:bCs/>
                      <w:szCs w:val="24"/>
                      <w:lang w:eastAsia="lt-LT"/>
                    </w:rPr>
                    <w:t xml:space="preserve">planuojamos </w:t>
                  </w:r>
                  <w:r w:rsidR="00241773" w:rsidRPr="00A4077F">
                    <w:rPr>
                      <w:bCs/>
                      <w:szCs w:val="24"/>
                      <w:lang w:eastAsia="lt-LT"/>
                    </w:rPr>
                    <w:t>investicinės veiklos</w:t>
                  </w:r>
                  <w:r w:rsidR="004878F3" w:rsidRPr="00A4077F">
                    <w:rPr>
                      <w:bCs/>
                      <w:szCs w:val="24"/>
                      <w:lang w:eastAsia="lt-LT"/>
                    </w:rPr>
                    <w:t xml:space="preserve">. </w:t>
                  </w:r>
                  <w:r w:rsidR="00133A82" w:rsidRPr="00A4077F">
                    <w:rPr>
                      <w:iCs/>
                      <w:szCs w:val="24"/>
                    </w:rPr>
                    <w:t>Priemonės alternatyvos pasirinktos</w:t>
                  </w:r>
                  <w:r w:rsidR="00E21F5D" w:rsidRPr="00A4077F">
                    <w:rPr>
                      <w:iCs/>
                      <w:szCs w:val="24"/>
                    </w:rPr>
                    <w:t>,</w:t>
                  </w:r>
                  <w:r w:rsidR="00133A82" w:rsidRPr="00A4077F">
                    <w:rPr>
                      <w:iCs/>
                      <w:szCs w:val="24"/>
                    </w:rPr>
                    <w:t xml:space="preserve"> įvertinus Investicijų programos rengimo metu identifikuotus svarbiausius su eismo sauga susijusius projektus, galimus projektų vykdytojus, vienintelį esamą tikslinės grupės segmentą ir atskyrus su eismo saugos priemonių diegimu susijusias KPPP pažangos ir tęstines lėšas. </w:t>
                  </w:r>
                </w:p>
                <w:p w14:paraId="151F8656" w14:textId="49868B46" w:rsidR="0056001B" w:rsidRPr="00A4077F" w:rsidRDefault="003411BE" w:rsidP="00B82CFE">
                  <w:pPr>
                    <w:ind w:firstLine="591"/>
                    <w:rPr>
                      <w:color w:val="000000"/>
                      <w:szCs w:val="24"/>
                      <w:lang w:eastAsia="lt-LT"/>
                    </w:rPr>
                  </w:pPr>
                  <w:r w:rsidRPr="00A4077F">
                    <w:rPr>
                      <w:color w:val="000000"/>
                      <w:szCs w:val="24"/>
                      <w:lang w:eastAsia="lt-LT"/>
                    </w:rPr>
                    <w:t>A</w:t>
                  </w:r>
                  <w:r w:rsidR="0056001B" w:rsidRPr="00A4077F">
                    <w:rPr>
                      <w:color w:val="000000"/>
                      <w:szCs w:val="24"/>
                      <w:lang w:eastAsia="lt-LT"/>
                    </w:rPr>
                    <w:t>nalitinės veiklos</w:t>
                  </w:r>
                  <w:r w:rsidR="0036092C" w:rsidRPr="00A4077F">
                    <w:rPr>
                      <w:color w:val="000000"/>
                      <w:szCs w:val="24"/>
                      <w:lang w:eastAsia="lt-LT"/>
                    </w:rPr>
                    <w:t xml:space="preserve">, </w:t>
                  </w:r>
                  <w:r w:rsidR="002904C9" w:rsidRPr="00A4077F">
                    <w:rPr>
                      <w:color w:val="000000"/>
                      <w:szCs w:val="24"/>
                      <w:lang w:eastAsia="lt-LT"/>
                    </w:rPr>
                    <w:t xml:space="preserve">perkeliamos iš </w:t>
                  </w:r>
                  <w:r w:rsidR="009E7352" w:rsidRPr="00A4077F">
                    <w:rPr>
                      <w:color w:val="000000"/>
                      <w:szCs w:val="24"/>
                      <w:lang w:eastAsia="lt-LT"/>
                    </w:rPr>
                    <w:t xml:space="preserve">panaikintos </w:t>
                  </w:r>
                  <w:r w:rsidR="002904C9" w:rsidRPr="00A4077F">
                    <w:rPr>
                      <w:color w:val="000000"/>
                      <w:szCs w:val="24"/>
                      <w:lang w:eastAsia="lt-LT"/>
                    </w:rPr>
                    <w:t>programos ,,Vizija</w:t>
                  </w:r>
                  <w:r w:rsidR="00C12EBD" w:rsidRPr="00A4077F">
                    <w:rPr>
                      <w:color w:val="000000"/>
                      <w:szCs w:val="24"/>
                      <w:lang w:eastAsia="lt-LT"/>
                    </w:rPr>
                    <w:t xml:space="preserve"> </w:t>
                  </w:r>
                  <w:r w:rsidR="002904C9" w:rsidRPr="00A4077F">
                    <w:rPr>
                      <w:szCs w:val="24"/>
                    </w:rPr>
                    <w:t>– nulis</w:t>
                  </w:r>
                  <w:r w:rsidR="002904C9" w:rsidRPr="00A4077F">
                    <w:rPr>
                      <w:color w:val="000000"/>
                      <w:szCs w:val="24"/>
                      <w:lang w:eastAsia="lt-LT"/>
                    </w:rPr>
                    <w:t xml:space="preserve">“ </w:t>
                  </w:r>
                  <w:r w:rsidR="0036092C" w:rsidRPr="00A4077F">
                    <w:rPr>
                      <w:color w:val="000000"/>
                      <w:szCs w:val="24"/>
                      <w:lang w:eastAsia="lt-LT"/>
                    </w:rPr>
                    <w:t xml:space="preserve">bus vykdomos iš tęstinių lėšų </w:t>
                  </w:r>
                  <w:r w:rsidR="00B82CFE" w:rsidRPr="00A4077F">
                    <w:rPr>
                      <w:color w:val="000000"/>
                      <w:szCs w:val="24"/>
                      <w:lang w:eastAsia="lt-LT"/>
                    </w:rPr>
                    <w:t xml:space="preserve"> </w:t>
                  </w:r>
                  <w:r w:rsidR="00190129" w:rsidRPr="00A4077F">
                    <w:rPr>
                      <w:color w:val="000000"/>
                      <w:szCs w:val="24"/>
                      <w:lang w:eastAsia="lt-LT"/>
                    </w:rPr>
                    <w:t>(TKA ir LTSA</w:t>
                  </w:r>
                  <w:r w:rsidR="0036092C" w:rsidRPr="00A4077F">
                    <w:rPr>
                      <w:color w:val="000000"/>
                      <w:szCs w:val="24"/>
                      <w:lang w:eastAsia="lt-LT"/>
                    </w:rPr>
                    <w:t xml:space="preserve">, </w:t>
                  </w:r>
                  <w:r w:rsidR="00044D26" w:rsidRPr="00A4077F">
                    <w:rPr>
                      <w:rFonts w:eastAsia="Calibri"/>
                      <w:bCs/>
                      <w:szCs w:val="24"/>
                    </w:rPr>
                    <w:t xml:space="preserve">AB </w:t>
                  </w:r>
                  <w:r w:rsidR="008E105C" w:rsidRPr="00A4077F">
                    <w:rPr>
                      <w:rFonts w:eastAsia="Calibri"/>
                      <w:bCs/>
                      <w:szCs w:val="24"/>
                    </w:rPr>
                    <w:t>„</w:t>
                  </w:r>
                  <w:r w:rsidR="00044D26" w:rsidRPr="00A4077F">
                    <w:rPr>
                      <w:rFonts w:eastAsia="Calibri"/>
                      <w:bCs/>
                      <w:szCs w:val="24"/>
                    </w:rPr>
                    <w:t>Via Lietuva</w:t>
                  </w:r>
                  <w:r w:rsidR="008E105C" w:rsidRPr="00A4077F">
                    <w:rPr>
                      <w:rFonts w:eastAsia="Calibri"/>
                      <w:bCs/>
                      <w:szCs w:val="24"/>
                    </w:rPr>
                    <w:t>“</w:t>
                  </w:r>
                  <w:r w:rsidR="00190129" w:rsidRPr="00A4077F">
                    <w:rPr>
                      <w:color w:val="000000"/>
                      <w:szCs w:val="24"/>
                      <w:lang w:eastAsia="lt-LT"/>
                    </w:rPr>
                    <w:t xml:space="preserve">): </w:t>
                  </w:r>
                </w:p>
                <w:p w14:paraId="2D8C788D" w14:textId="5E55E195" w:rsidR="004A0315" w:rsidRPr="00A4077F" w:rsidRDefault="0056001B">
                  <w:pPr>
                    <w:pStyle w:val="Sraopastraipa"/>
                    <w:numPr>
                      <w:ilvl w:val="0"/>
                      <w:numId w:val="16"/>
                    </w:numPr>
                    <w:tabs>
                      <w:tab w:val="left" w:pos="360"/>
                      <w:tab w:val="left" w:pos="731"/>
                    </w:tabs>
                    <w:ind w:left="0" w:firstLine="360"/>
                    <w:jc w:val="both"/>
                    <w:rPr>
                      <w:kern w:val="3"/>
                      <w:szCs w:val="24"/>
                    </w:rPr>
                  </w:pPr>
                  <w:r w:rsidRPr="00A4077F">
                    <w:rPr>
                      <w:szCs w:val="24"/>
                    </w:rPr>
                    <w:t xml:space="preserve">Ištyrus eismo įvykių, kuriuose žuvo žmonės, aplinkybes, </w:t>
                  </w:r>
                  <w:r w:rsidR="00AB7EDE" w:rsidRPr="00A4077F">
                    <w:rPr>
                      <w:szCs w:val="24"/>
                    </w:rPr>
                    <w:t xml:space="preserve">iki 2030 m. </w:t>
                  </w:r>
                  <w:r w:rsidRPr="00A4077F">
                    <w:rPr>
                      <w:szCs w:val="24"/>
                    </w:rPr>
                    <w:t>parengti rekomendacijas, kaip sumažinti eismo įvykių, kuriuose žuvo žmonės, skaičių, t. y. p</w:t>
                  </w:r>
                  <w:r w:rsidRPr="00A4077F">
                    <w:rPr>
                      <w:color w:val="000000"/>
                      <w:szCs w:val="24"/>
                      <w:lang w:eastAsia="lt-LT"/>
                    </w:rPr>
                    <w:t>ašalinti nustatytas pirmines eismo įvykių priežastis</w:t>
                  </w:r>
                  <w:r w:rsidR="00AB7EDE" w:rsidRPr="00A4077F">
                    <w:rPr>
                      <w:color w:val="000000"/>
                      <w:szCs w:val="24"/>
                      <w:lang w:eastAsia="lt-LT"/>
                    </w:rPr>
                    <w:t xml:space="preserve">. Priklausomai nuo rekomendacijų pobūdžio keliamas tikslas, kad  iki 2030 m. įgyvendintų rekomendacijų dalis sudarytų 95 proc. </w:t>
                  </w:r>
                </w:p>
                <w:p w14:paraId="19514B62" w14:textId="4EBDBDDE" w:rsidR="0056001B" w:rsidRPr="00A4077F" w:rsidRDefault="0056001B">
                  <w:pPr>
                    <w:pStyle w:val="Sraopastraipa"/>
                    <w:numPr>
                      <w:ilvl w:val="0"/>
                      <w:numId w:val="16"/>
                    </w:numPr>
                    <w:tabs>
                      <w:tab w:val="left" w:pos="360"/>
                      <w:tab w:val="left" w:pos="731"/>
                    </w:tabs>
                    <w:ind w:left="0" w:firstLine="360"/>
                    <w:jc w:val="both"/>
                    <w:rPr>
                      <w:szCs w:val="24"/>
                    </w:rPr>
                  </w:pPr>
                  <w:r w:rsidRPr="00A4077F">
                    <w:rPr>
                      <w:szCs w:val="24"/>
                    </w:rPr>
                    <w:t>Nustatyti pagrindinius eismo saugumo rodiklius ir vykdyti jų stebėseną</w:t>
                  </w:r>
                  <w:r w:rsidR="00AB7EDE" w:rsidRPr="00A4077F">
                    <w:rPr>
                      <w:szCs w:val="24"/>
                    </w:rPr>
                    <w:t xml:space="preserve"> – TKA dalyva</w:t>
                  </w:r>
                  <w:r w:rsidR="004A0315" w:rsidRPr="00A4077F">
                    <w:rPr>
                      <w:szCs w:val="24"/>
                    </w:rPr>
                    <w:t>vo</w:t>
                  </w:r>
                  <w:r w:rsidR="00AB7EDE" w:rsidRPr="00A4077F">
                    <w:rPr>
                      <w:szCs w:val="24"/>
                    </w:rPr>
                    <w:t xml:space="preserve">  Europos Komisijos „</w:t>
                  </w:r>
                  <w:proofErr w:type="spellStart"/>
                  <w:r w:rsidR="00AB7EDE" w:rsidRPr="00A4077F">
                    <w:rPr>
                      <w:szCs w:val="24"/>
                    </w:rPr>
                    <w:t>Baseline</w:t>
                  </w:r>
                  <w:proofErr w:type="spellEnd"/>
                  <w:r w:rsidR="00AB7EDE" w:rsidRPr="00A4077F">
                    <w:rPr>
                      <w:szCs w:val="24"/>
                    </w:rPr>
                    <w:t xml:space="preserve">“ </w:t>
                  </w:r>
                  <w:r w:rsidR="001E6D0A" w:rsidRPr="00A4077F">
                    <w:rPr>
                      <w:szCs w:val="24"/>
                    </w:rPr>
                    <w:t xml:space="preserve">dalinai finansuojamame </w:t>
                  </w:r>
                  <w:r w:rsidR="00AB7EDE" w:rsidRPr="00A4077F">
                    <w:rPr>
                      <w:szCs w:val="24"/>
                    </w:rPr>
                    <w:t>projekt</w:t>
                  </w:r>
                  <w:r w:rsidR="001E6D0A" w:rsidRPr="00A4077F">
                    <w:rPr>
                      <w:szCs w:val="24"/>
                    </w:rPr>
                    <w:t>e</w:t>
                  </w:r>
                  <w:r w:rsidR="00AB7EDE" w:rsidRPr="00A4077F">
                    <w:rPr>
                      <w:szCs w:val="24"/>
                    </w:rPr>
                    <w:t xml:space="preserve"> „</w:t>
                  </w:r>
                  <w:proofErr w:type="spellStart"/>
                  <w:r w:rsidR="00AB7EDE" w:rsidRPr="00A4077F">
                    <w:rPr>
                      <w:szCs w:val="24"/>
                    </w:rPr>
                    <w:t>Collection</w:t>
                  </w:r>
                  <w:proofErr w:type="spellEnd"/>
                  <w:r w:rsidR="00AB7EDE" w:rsidRPr="00A4077F">
                    <w:rPr>
                      <w:szCs w:val="24"/>
                    </w:rPr>
                    <w:t xml:space="preserve"> </w:t>
                  </w:r>
                  <w:proofErr w:type="spellStart"/>
                  <w:r w:rsidR="00AB7EDE" w:rsidRPr="00A4077F">
                    <w:rPr>
                      <w:szCs w:val="24"/>
                    </w:rPr>
                    <w:t>of</w:t>
                  </w:r>
                  <w:proofErr w:type="spellEnd"/>
                  <w:r w:rsidR="00AB7EDE" w:rsidRPr="00A4077F">
                    <w:rPr>
                      <w:szCs w:val="24"/>
                    </w:rPr>
                    <w:t xml:space="preserve"> </w:t>
                  </w:r>
                  <w:proofErr w:type="spellStart"/>
                  <w:r w:rsidR="00AB7EDE" w:rsidRPr="00A4077F">
                    <w:rPr>
                      <w:szCs w:val="24"/>
                    </w:rPr>
                    <w:t>Key</w:t>
                  </w:r>
                  <w:proofErr w:type="spellEnd"/>
                  <w:r w:rsidR="00AB7EDE" w:rsidRPr="00A4077F">
                    <w:rPr>
                      <w:szCs w:val="24"/>
                    </w:rPr>
                    <w:t xml:space="preserve"> </w:t>
                  </w:r>
                  <w:proofErr w:type="spellStart"/>
                  <w:r w:rsidR="00AB7EDE" w:rsidRPr="00A4077F">
                    <w:rPr>
                      <w:szCs w:val="24"/>
                    </w:rPr>
                    <w:t>Performance</w:t>
                  </w:r>
                  <w:proofErr w:type="spellEnd"/>
                  <w:r w:rsidR="00AB7EDE" w:rsidRPr="00A4077F">
                    <w:rPr>
                      <w:szCs w:val="24"/>
                    </w:rPr>
                    <w:t xml:space="preserve"> </w:t>
                  </w:r>
                  <w:proofErr w:type="spellStart"/>
                  <w:r w:rsidR="00AB7EDE" w:rsidRPr="00A4077F">
                    <w:rPr>
                      <w:szCs w:val="24"/>
                    </w:rPr>
                    <w:t>Indicators</w:t>
                  </w:r>
                  <w:proofErr w:type="spellEnd"/>
                  <w:r w:rsidR="00AB7EDE" w:rsidRPr="00A4077F">
                    <w:rPr>
                      <w:szCs w:val="24"/>
                    </w:rPr>
                    <w:t xml:space="preserve"> (</w:t>
                  </w:r>
                  <w:proofErr w:type="spellStart"/>
                  <w:r w:rsidR="00AB7EDE" w:rsidRPr="00A4077F">
                    <w:rPr>
                      <w:szCs w:val="24"/>
                    </w:rPr>
                    <w:t>KPIs</w:t>
                  </w:r>
                  <w:proofErr w:type="spellEnd"/>
                  <w:r w:rsidR="00AB7EDE" w:rsidRPr="00A4077F">
                    <w:rPr>
                      <w:szCs w:val="24"/>
                    </w:rPr>
                    <w:t xml:space="preserve">) </w:t>
                  </w:r>
                  <w:proofErr w:type="spellStart"/>
                  <w:r w:rsidR="00AB7EDE" w:rsidRPr="00A4077F">
                    <w:rPr>
                      <w:szCs w:val="24"/>
                    </w:rPr>
                    <w:t>for</w:t>
                  </w:r>
                  <w:proofErr w:type="spellEnd"/>
                  <w:r w:rsidR="00AB7EDE" w:rsidRPr="00A4077F">
                    <w:rPr>
                      <w:szCs w:val="24"/>
                    </w:rPr>
                    <w:t xml:space="preserve"> </w:t>
                  </w:r>
                  <w:proofErr w:type="spellStart"/>
                  <w:r w:rsidR="00AB7EDE" w:rsidRPr="00A4077F">
                    <w:rPr>
                      <w:szCs w:val="24"/>
                    </w:rPr>
                    <w:t>road</w:t>
                  </w:r>
                  <w:proofErr w:type="spellEnd"/>
                  <w:r w:rsidR="00AB7EDE" w:rsidRPr="00A4077F">
                    <w:rPr>
                      <w:szCs w:val="24"/>
                    </w:rPr>
                    <w:t xml:space="preserve"> </w:t>
                  </w:r>
                  <w:proofErr w:type="spellStart"/>
                  <w:r w:rsidR="00AB7EDE" w:rsidRPr="00A4077F">
                    <w:rPr>
                      <w:szCs w:val="24"/>
                    </w:rPr>
                    <w:t>safety</w:t>
                  </w:r>
                  <w:proofErr w:type="spellEnd"/>
                  <w:r w:rsidR="00AB7EDE" w:rsidRPr="00A4077F">
                    <w:rPr>
                      <w:szCs w:val="24"/>
                    </w:rPr>
                    <w:t>“ („Pagrindinių eismo saugos rodiklių surinkimas“)</w:t>
                  </w:r>
                  <w:r w:rsidR="004B6BF8" w:rsidRPr="00A4077F">
                    <w:rPr>
                      <w:szCs w:val="24"/>
                    </w:rPr>
                    <w:t>, kuriame</w:t>
                  </w:r>
                  <w:r w:rsidR="00877D9F" w:rsidRPr="00A4077F">
                    <w:rPr>
                      <w:szCs w:val="24"/>
                    </w:rPr>
                    <w:t xml:space="preserve"> surinko visus planuotus rodiklius, šiuo metu atlieka skaičiavimus ir rezultatus perduoda Projekto koordinatoriui. Europos Komisija, pagal Projekto rezultatus, paskelbs ES šalių nacionalinius pagrindinius eismo saugos rodiklius ir nuo 2023 metų vykdys rodiklių metinę stebėseną vertindama šalių pažangą eismo saugos srityje. </w:t>
                  </w:r>
                  <w:r w:rsidR="001E6D0A" w:rsidRPr="00A4077F">
                    <w:rPr>
                      <w:szCs w:val="24"/>
                    </w:rPr>
                    <w:t>Pirmo projekto etapo metu buvo</w:t>
                  </w:r>
                  <w:r w:rsidR="00877D9F" w:rsidRPr="00A4077F">
                    <w:rPr>
                      <w:szCs w:val="24"/>
                    </w:rPr>
                    <w:t xml:space="preserve"> </w:t>
                  </w:r>
                  <w:r w:rsidR="001E6D0A" w:rsidRPr="00A4077F">
                    <w:rPr>
                      <w:color w:val="000000"/>
                      <w:szCs w:val="24"/>
                      <w:shd w:val="clear" w:color="auto" w:fill="FFFFFF"/>
                    </w:rPr>
                    <w:t xml:space="preserve">renkami 7 su eismo sauga susiję rodikliai, </w:t>
                  </w:r>
                  <w:r w:rsidR="00877D9F" w:rsidRPr="00A4077F">
                    <w:rPr>
                      <w:color w:val="000000"/>
                      <w:szCs w:val="24"/>
                      <w:shd w:val="clear" w:color="auto" w:fill="FFFFFF"/>
                    </w:rPr>
                    <w:t xml:space="preserve">šiuo metu TKA dalyvauja antrame projekto </w:t>
                  </w:r>
                  <w:r w:rsidR="001E6D0A" w:rsidRPr="00A4077F">
                    <w:rPr>
                      <w:color w:val="000000"/>
                      <w:szCs w:val="24"/>
                      <w:shd w:val="clear" w:color="auto" w:fill="FFFFFF"/>
                    </w:rPr>
                    <w:t>dalyje (</w:t>
                  </w:r>
                  <w:proofErr w:type="spellStart"/>
                  <w:r w:rsidR="001E6D0A" w:rsidRPr="00A4077F">
                    <w:rPr>
                      <w:color w:val="000000"/>
                      <w:szCs w:val="24"/>
                      <w:shd w:val="clear" w:color="auto" w:fill="FFFFFF"/>
                    </w:rPr>
                    <w:t>SPIs</w:t>
                  </w:r>
                  <w:proofErr w:type="spellEnd"/>
                  <w:r w:rsidR="001E6D0A" w:rsidRPr="00A4077F">
                    <w:rPr>
                      <w:color w:val="000000"/>
                      <w:szCs w:val="24"/>
                      <w:shd w:val="clear" w:color="auto" w:fill="FFFFFF"/>
                    </w:rPr>
                    <w:t xml:space="preserve"> </w:t>
                  </w:r>
                  <w:proofErr w:type="spellStart"/>
                  <w:r w:rsidR="001E6D0A" w:rsidRPr="00A4077F">
                    <w:rPr>
                      <w:color w:val="000000"/>
                      <w:szCs w:val="24"/>
                      <w:shd w:val="clear" w:color="auto" w:fill="FFFFFF"/>
                    </w:rPr>
                    <w:t>Safety</w:t>
                  </w:r>
                  <w:proofErr w:type="spellEnd"/>
                  <w:r w:rsidR="001E6D0A" w:rsidRPr="00A4077F">
                    <w:rPr>
                      <w:color w:val="000000"/>
                      <w:szCs w:val="24"/>
                      <w:shd w:val="clear" w:color="auto" w:fill="FFFFFF"/>
                    </w:rPr>
                    <w:t xml:space="preserve"> </w:t>
                  </w:r>
                  <w:proofErr w:type="spellStart"/>
                  <w:r w:rsidR="001E6D0A" w:rsidRPr="00A4077F">
                    <w:rPr>
                      <w:color w:val="000000"/>
                      <w:szCs w:val="24"/>
                      <w:shd w:val="clear" w:color="auto" w:fill="FFFFFF"/>
                    </w:rPr>
                    <w:t>Perfomance</w:t>
                  </w:r>
                  <w:proofErr w:type="spellEnd"/>
                  <w:r w:rsidR="001E6D0A" w:rsidRPr="00A4077F">
                    <w:rPr>
                      <w:color w:val="000000"/>
                      <w:szCs w:val="24"/>
                      <w:shd w:val="clear" w:color="auto" w:fill="FFFFFF"/>
                    </w:rPr>
                    <w:t xml:space="preserve"> </w:t>
                  </w:r>
                  <w:proofErr w:type="spellStart"/>
                  <w:r w:rsidR="001E6D0A" w:rsidRPr="00A4077F">
                    <w:rPr>
                      <w:color w:val="000000"/>
                      <w:szCs w:val="24"/>
                      <w:shd w:val="clear" w:color="auto" w:fill="FFFFFF"/>
                    </w:rPr>
                    <w:t>Indicators</w:t>
                  </w:r>
                  <w:proofErr w:type="spellEnd"/>
                  <w:r w:rsidR="001E6D0A" w:rsidRPr="00A4077F">
                    <w:rPr>
                      <w:color w:val="000000"/>
                      <w:szCs w:val="24"/>
                      <w:shd w:val="clear" w:color="auto" w:fill="FFFFFF"/>
                    </w:rPr>
                    <w:t>), kurioje bus toliau renkami duomenys apie 7 rodiklius bei įtraukiami 2 nauji.</w:t>
                  </w:r>
                  <w:r w:rsidR="00877D9F" w:rsidRPr="00A4077F">
                    <w:rPr>
                      <w:color w:val="000000"/>
                      <w:szCs w:val="24"/>
                      <w:shd w:val="clear" w:color="auto" w:fill="FFFFFF"/>
                    </w:rPr>
                    <w:t xml:space="preserve"> </w:t>
                  </w:r>
                  <w:r w:rsidR="00877D9F" w:rsidRPr="00A4077F">
                    <w:rPr>
                      <w:szCs w:val="24"/>
                    </w:rPr>
                    <w:t>Projektas finansuojamas Europos Komisijos ir valstybės dalyvės lėšomis (t.</w:t>
                  </w:r>
                  <w:r w:rsidR="004B6BF8" w:rsidRPr="00A4077F">
                    <w:rPr>
                      <w:szCs w:val="24"/>
                    </w:rPr>
                    <w:t xml:space="preserve"> </w:t>
                  </w:r>
                  <w:r w:rsidR="00877D9F" w:rsidRPr="00A4077F">
                    <w:rPr>
                      <w:szCs w:val="24"/>
                    </w:rPr>
                    <w:t>y. 50 proc. EK, 50 proc.  valstybė dalyvė). Įvertinus pirmines Projekto sąlygas (trukmė – 2,5 metų, 2 duomenų rinkimo etapai, renkamas dvigubai didesni rodiklių skaičius) numatoma, kad iš valstybės biudžeto bus reikalingas apie 200 000 Eur finansavimas</w:t>
                  </w:r>
                  <w:r w:rsidR="004A0315" w:rsidRPr="00A4077F">
                    <w:rPr>
                      <w:szCs w:val="24"/>
                    </w:rPr>
                    <w:t xml:space="preserve"> iš </w:t>
                  </w:r>
                  <w:r w:rsidR="001E6D0A" w:rsidRPr="00A4077F">
                    <w:rPr>
                      <w:szCs w:val="24"/>
                    </w:rPr>
                    <w:t>KPPP lėš</w:t>
                  </w:r>
                  <w:r w:rsidR="004A0315" w:rsidRPr="00A4077F">
                    <w:rPr>
                      <w:szCs w:val="24"/>
                    </w:rPr>
                    <w:t>ų (</w:t>
                  </w:r>
                  <w:r w:rsidR="001E6D0A" w:rsidRPr="00A4077F">
                    <w:rPr>
                      <w:szCs w:val="24"/>
                    </w:rPr>
                    <w:t>2023 m. – 110 tūkst. Eur, 2024 m. – 90 tūkst. Eur</w:t>
                  </w:r>
                  <w:r w:rsidR="004A0315" w:rsidRPr="00A4077F">
                    <w:rPr>
                      <w:szCs w:val="24"/>
                    </w:rPr>
                    <w:t xml:space="preserve">). </w:t>
                  </w:r>
                </w:p>
                <w:p w14:paraId="77BD58E3" w14:textId="5EC5B542" w:rsidR="004878F3" w:rsidRPr="00A4077F" w:rsidRDefault="0056001B">
                  <w:pPr>
                    <w:pStyle w:val="Sraopastraipa"/>
                    <w:numPr>
                      <w:ilvl w:val="0"/>
                      <w:numId w:val="13"/>
                    </w:numPr>
                    <w:tabs>
                      <w:tab w:val="left" w:pos="860"/>
                    </w:tabs>
                    <w:jc w:val="both"/>
                    <w:rPr>
                      <w:b/>
                      <w:bCs/>
                      <w:szCs w:val="24"/>
                      <w:lang w:eastAsia="lt-LT"/>
                    </w:rPr>
                  </w:pPr>
                  <w:r w:rsidRPr="00A4077F">
                    <w:rPr>
                      <w:szCs w:val="24"/>
                    </w:rPr>
                    <w:t>Vykdyti eismo įvykių rizikų viešinimą, švietėjišką veiklą.</w:t>
                  </w:r>
                </w:p>
                <w:p w14:paraId="3EFF7696" w14:textId="77777777" w:rsidR="0056001B" w:rsidRPr="00A4077F" w:rsidRDefault="0056001B" w:rsidP="0020789A">
                  <w:pPr>
                    <w:tabs>
                      <w:tab w:val="left" w:pos="860"/>
                    </w:tabs>
                    <w:ind w:firstLine="589"/>
                    <w:jc w:val="both"/>
                    <w:rPr>
                      <w:b/>
                      <w:bCs/>
                      <w:szCs w:val="24"/>
                      <w:lang w:eastAsia="lt-LT"/>
                    </w:rPr>
                  </w:pPr>
                </w:p>
                <w:p w14:paraId="7BC53B43" w14:textId="10A59000" w:rsidR="0056001B" w:rsidRPr="00A4077F" w:rsidRDefault="00190129" w:rsidP="0056001B">
                  <w:pPr>
                    <w:tabs>
                      <w:tab w:val="left" w:pos="860"/>
                    </w:tabs>
                    <w:ind w:firstLine="589"/>
                    <w:jc w:val="both"/>
                    <w:rPr>
                      <w:b/>
                      <w:bCs/>
                      <w:szCs w:val="24"/>
                      <w:lang w:eastAsia="lt-LT"/>
                    </w:rPr>
                  </w:pPr>
                  <w:r w:rsidRPr="00A4077F">
                    <w:rPr>
                      <w:b/>
                      <w:bCs/>
                      <w:iCs/>
                      <w:szCs w:val="24"/>
                    </w:rPr>
                    <w:t xml:space="preserve">Skaičiuoklėje nagrinėti </w:t>
                  </w:r>
                  <w:r w:rsidR="002940E1" w:rsidRPr="00A4077F">
                    <w:rPr>
                      <w:b/>
                      <w:bCs/>
                      <w:iCs/>
                      <w:szCs w:val="24"/>
                    </w:rPr>
                    <w:t xml:space="preserve">investicinių </w:t>
                  </w:r>
                  <w:r w:rsidR="0056001B" w:rsidRPr="00A4077F">
                    <w:rPr>
                      <w:b/>
                      <w:bCs/>
                      <w:szCs w:val="24"/>
                      <w:lang w:eastAsia="lt-LT"/>
                    </w:rPr>
                    <w:t xml:space="preserve">veiklų rinkiniai: </w:t>
                  </w:r>
                </w:p>
                <w:p w14:paraId="2026BA58" w14:textId="697539E6" w:rsidR="004878F3" w:rsidRPr="00A4077F" w:rsidRDefault="004878F3" w:rsidP="0020789A">
                  <w:pPr>
                    <w:tabs>
                      <w:tab w:val="left" w:pos="860"/>
                    </w:tabs>
                    <w:ind w:firstLine="589"/>
                    <w:jc w:val="both"/>
                    <w:rPr>
                      <w:b/>
                      <w:bCs/>
                      <w:szCs w:val="24"/>
                      <w:lang w:eastAsia="lt-LT"/>
                    </w:rPr>
                  </w:pPr>
                  <w:r w:rsidRPr="00A4077F">
                    <w:rPr>
                      <w:b/>
                      <w:bCs/>
                      <w:szCs w:val="24"/>
                      <w:lang w:eastAsia="lt-LT"/>
                    </w:rPr>
                    <w:t>Alternatyva 1</w:t>
                  </w:r>
                  <w:r w:rsidR="00D93A14" w:rsidRPr="00A4077F">
                    <w:rPr>
                      <w:b/>
                      <w:bCs/>
                      <w:szCs w:val="24"/>
                      <w:lang w:eastAsia="lt-LT"/>
                    </w:rPr>
                    <w:t xml:space="preserve">: </w:t>
                  </w:r>
                </w:p>
                <w:p w14:paraId="399BC298" w14:textId="028D2C81" w:rsidR="00865050" w:rsidRPr="00A4077F" w:rsidRDefault="00865050" w:rsidP="0020789A">
                  <w:pPr>
                    <w:pStyle w:val="Puslapioinaostekstas"/>
                    <w:ind w:firstLine="589"/>
                    <w:jc w:val="both"/>
                    <w:rPr>
                      <w:sz w:val="24"/>
                      <w:szCs w:val="24"/>
                    </w:rPr>
                  </w:pPr>
                  <w:r w:rsidRPr="00A4077F">
                    <w:rPr>
                      <w:sz w:val="24"/>
                      <w:szCs w:val="24"/>
                      <w:lang w:eastAsia="lt-LT"/>
                    </w:rPr>
                    <w:lastRenderedPageBreak/>
                    <w:t>Eismo kontrolės sistemų diegimas (</w:t>
                  </w:r>
                  <w:r w:rsidR="00AB11B9" w:rsidRPr="00A4077F">
                    <w:rPr>
                      <w:sz w:val="24"/>
                      <w:szCs w:val="24"/>
                      <w:lang w:eastAsia="lt-LT"/>
                    </w:rPr>
                    <w:t>v</w:t>
                  </w:r>
                  <w:r w:rsidRPr="00A4077F">
                    <w:rPr>
                      <w:sz w:val="24"/>
                      <w:szCs w:val="24"/>
                    </w:rPr>
                    <w:t xml:space="preserve">idutinio greičio matavimo sistemų, momentinių greičio matuoklių įrengimas, </w:t>
                  </w:r>
                  <w:r w:rsidR="00AB11B9" w:rsidRPr="00A4077F">
                    <w:rPr>
                      <w:sz w:val="24"/>
                      <w:szCs w:val="24"/>
                    </w:rPr>
                    <w:t>k</w:t>
                  </w:r>
                  <w:r w:rsidRPr="00A4077F">
                    <w:rPr>
                      <w:sz w:val="24"/>
                      <w:szCs w:val="24"/>
                    </w:rPr>
                    <w:t>elių oro sąlygų stotelių įrengimas</w:t>
                  </w:r>
                  <w:r w:rsidR="0020789A" w:rsidRPr="00A4077F">
                    <w:rPr>
                      <w:sz w:val="24"/>
                      <w:szCs w:val="24"/>
                    </w:rPr>
                    <w:t>)</w:t>
                  </w:r>
                  <w:r w:rsidRPr="00A4077F">
                    <w:rPr>
                      <w:sz w:val="24"/>
                      <w:szCs w:val="24"/>
                    </w:rPr>
                    <w:t xml:space="preserve">. </w:t>
                  </w:r>
                </w:p>
                <w:p w14:paraId="10CAA303" w14:textId="280AF2AF" w:rsidR="00185403" w:rsidRPr="00A4077F" w:rsidRDefault="001C000B" w:rsidP="0020789A">
                  <w:pPr>
                    <w:tabs>
                      <w:tab w:val="left" w:pos="860"/>
                    </w:tabs>
                    <w:ind w:firstLine="589"/>
                    <w:jc w:val="both"/>
                    <w:rPr>
                      <w:szCs w:val="24"/>
                      <w:lang w:eastAsia="lt-LT"/>
                    </w:rPr>
                  </w:pPr>
                  <w:r w:rsidRPr="00A4077F">
                    <w:rPr>
                      <w:szCs w:val="24"/>
                      <w:lang w:eastAsia="lt-LT"/>
                    </w:rPr>
                    <w:t xml:space="preserve">Eismo saugumo priemonių diegimas susikirtimo su geležinkeliu vietose: </w:t>
                  </w:r>
                  <w:r w:rsidR="003E3D83" w:rsidRPr="00A4077F">
                    <w:rPr>
                      <w:szCs w:val="24"/>
                      <w:lang w:eastAsia="lt-LT"/>
                    </w:rPr>
                    <w:t xml:space="preserve">a) </w:t>
                  </w:r>
                  <w:r w:rsidR="007D4484" w:rsidRPr="00A4077F">
                    <w:rPr>
                      <w:szCs w:val="24"/>
                      <w:lang w:eastAsia="lt-LT"/>
                    </w:rPr>
                    <w:t>v</w:t>
                  </w:r>
                  <w:r w:rsidR="004878F3" w:rsidRPr="00A4077F">
                    <w:rPr>
                      <w:szCs w:val="24"/>
                      <w:lang w:eastAsia="lt-LT"/>
                    </w:rPr>
                    <w:t>ieno lygio geležinkelio pervažų modernizavimas</w:t>
                  </w:r>
                  <w:r w:rsidR="004A0776" w:rsidRPr="00A4077F">
                    <w:t xml:space="preserve"> </w:t>
                  </w:r>
                  <w:r w:rsidR="004A0776" w:rsidRPr="00A4077F">
                    <w:rPr>
                      <w:szCs w:val="24"/>
                      <w:lang w:eastAsia="lt-LT"/>
                    </w:rPr>
                    <w:t>diegiant eismo saugumo priemones (25 pervažos)</w:t>
                  </w:r>
                  <w:r w:rsidR="00185403" w:rsidRPr="00A4077F">
                    <w:rPr>
                      <w:szCs w:val="24"/>
                      <w:lang w:eastAsia="lt-LT"/>
                    </w:rPr>
                    <w:t>;</w:t>
                  </w:r>
                  <w:r w:rsidR="004A0776" w:rsidRPr="00A4077F">
                    <w:rPr>
                      <w:szCs w:val="24"/>
                      <w:lang w:eastAsia="lt-LT"/>
                    </w:rPr>
                    <w:t xml:space="preserve"> b) </w:t>
                  </w:r>
                  <w:r w:rsidR="007D4484" w:rsidRPr="00A4077F">
                    <w:rPr>
                      <w:szCs w:val="24"/>
                      <w:lang w:eastAsia="lt-LT"/>
                    </w:rPr>
                    <w:t>dviejų lygių pėsčiųjų perėjų įrengimas panaikinant vieno lygio susikirtimus (2 tuneliai); c) dviejų lygių pėsčiųjų perėjų (viadukų) modernizavimas (3 viadukai);</w:t>
                  </w:r>
                </w:p>
                <w:p w14:paraId="6A88CA14" w14:textId="290DD9BA" w:rsidR="00185403" w:rsidRPr="00A4077F" w:rsidRDefault="00185403" w:rsidP="0020789A">
                  <w:pPr>
                    <w:tabs>
                      <w:tab w:val="left" w:pos="860"/>
                    </w:tabs>
                    <w:ind w:firstLine="589"/>
                    <w:jc w:val="both"/>
                    <w:rPr>
                      <w:szCs w:val="24"/>
                      <w:lang w:eastAsia="lt-LT"/>
                    </w:rPr>
                  </w:pPr>
                  <w:r w:rsidRPr="00A4077F">
                    <w:rPr>
                      <w:szCs w:val="24"/>
                      <w:lang w:eastAsia="lt-LT"/>
                    </w:rPr>
                    <w:t>Sankryžų rekonstravimas;</w:t>
                  </w:r>
                </w:p>
                <w:p w14:paraId="7E60DE61" w14:textId="77F5E3DC" w:rsidR="00276CA8" w:rsidRPr="00A4077F" w:rsidRDefault="00865050" w:rsidP="0020789A">
                  <w:pPr>
                    <w:tabs>
                      <w:tab w:val="left" w:pos="860"/>
                    </w:tabs>
                    <w:ind w:firstLine="589"/>
                    <w:jc w:val="both"/>
                    <w:rPr>
                      <w:szCs w:val="24"/>
                      <w:lang w:eastAsia="lt-LT"/>
                    </w:rPr>
                  </w:pPr>
                  <w:r w:rsidRPr="00A4077F">
                    <w:rPr>
                      <w:szCs w:val="24"/>
                      <w:lang w:eastAsia="lt-LT"/>
                    </w:rPr>
                    <w:t>Saugaus eismo priemonių, mažinančių arba visiškai šalinančių juodųjų dėmių riziką, įdiegimas</w:t>
                  </w:r>
                  <w:r w:rsidR="00057351" w:rsidRPr="00A4077F">
                    <w:rPr>
                      <w:szCs w:val="24"/>
                      <w:lang w:eastAsia="lt-LT"/>
                    </w:rPr>
                    <w:t>.</w:t>
                  </w:r>
                </w:p>
                <w:p w14:paraId="0D96B2F5" w14:textId="77777777" w:rsidR="00496782" w:rsidRPr="00A4077F" w:rsidRDefault="00496782" w:rsidP="0020789A">
                  <w:pPr>
                    <w:tabs>
                      <w:tab w:val="left" w:pos="860"/>
                    </w:tabs>
                    <w:ind w:firstLine="589"/>
                    <w:jc w:val="both"/>
                    <w:rPr>
                      <w:b/>
                      <w:bCs/>
                      <w:szCs w:val="24"/>
                      <w:lang w:eastAsia="lt-LT"/>
                    </w:rPr>
                  </w:pPr>
                </w:p>
                <w:p w14:paraId="680A4F02" w14:textId="1BF58475" w:rsidR="00276CA8" w:rsidRPr="00A4077F" w:rsidRDefault="00D93A14" w:rsidP="0020789A">
                  <w:pPr>
                    <w:tabs>
                      <w:tab w:val="left" w:pos="860"/>
                    </w:tabs>
                    <w:ind w:firstLine="589"/>
                    <w:jc w:val="both"/>
                    <w:rPr>
                      <w:b/>
                      <w:bCs/>
                      <w:szCs w:val="24"/>
                      <w:lang w:eastAsia="lt-LT"/>
                    </w:rPr>
                  </w:pPr>
                  <w:r w:rsidRPr="00A4077F">
                    <w:rPr>
                      <w:b/>
                      <w:bCs/>
                      <w:szCs w:val="24"/>
                      <w:lang w:eastAsia="lt-LT"/>
                    </w:rPr>
                    <w:t xml:space="preserve">Alternatyva 2: </w:t>
                  </w:r>
                </w:p>
                <w:p w14:paraId="2AF2674C" w14:textId="6EAC7858" w:rsidR="00241773" w:rsidRPr="00A4077F" w:rsidRDefault="008A612E" w:rsidP="0020789A">
                  <w:pPr>
                    <w:tabs>
                      <w:tab w:val="left" w:pos="860"/>
                    </w:tabs>
                    <w:ind w:firstLine="589"/>
                    <w:jc w:val="both"/>
                    <w:rPr>
                      <w:szCs w:val="24"/>
                      <w:lang w:eastAsia="lt-LT"/>
                    </w:rPr>
                  </w:pPr>
                  <w:r w:rsidRPr="00A4077F">
                    <w:rPr>
                      <w:szCs w:val="24"/>
                      <w:lang w:eastAsia="lt-LT"/>
                    </w:rPr>
                    <w:t>Greičio</w:t>
                  </w:r>
                  <w:r w:rsidR="00276CA8" w:rsidRPr="00A4077F">
                    <w:rPr>
                      <w:szCs w:val="24"/>
                      <w:lang w:eastAsia="lt-LT"/>
                    </w:rPr>
                    <w:t xml:space="preserve"> kontrolės sistem</w:t>
                  </w:r>
                  <w:r w:rsidR="00D16A56" w:rsidRPr="00A4077F">
                    <w:rPr>
                      <w:szCs w:val="24"/>
                      <w:lang w:eastAsia="lt-LT"/>
                    </w:rPr>
                    <w:t>ų</w:t>
                  </w:r>
                  <w:r w:rsidR="00276CA8" w:rsidRPr="00A4077F">
                    <w:rPr>
                      <w:szCs w:val="24"/>
                      <w:lang w:eastAsia="lt-LT"/>
                    </w:rPr>
                    <w:t xml:space="preserve"> diegimas;</w:t>
                  </w:r>
                  <w:r w:rsidR="00457E25" w:rsidRPr="00A4077F">
                    <w:rPr>
                      <w:szCs w:val="24"/>
                      <w:shd w:val="clear" w:color="auto" w:fill="FFFFFF"/>
                    </w:rPr>
                    <w:t xml:space="preserve"> </w:t>
                  </w:r>
                </w:p>
              </w:tc>
              <w:tc>
                <w:tcPr>
                  <w:tcW w:w="11" w:type="pct"/>
                  <w:shd w:val="clear" w:color="auto" w:fill="FFFFFF"/>
                </w:tcPr>
                <w:p w14:paraId="30719AAA" w14:textId="77777777" w:rsidR="00241773" w:rsidRPr="00A4077F" w:rsidRDefault="00241773" w:rsidP="0020789A">
                  <w:pPr>
                    <w:spacing w:before="120"/>
                    <w:jc w:val="both"/>
                    <w:rPr>
                      <w:color w:val="000000"/>
                      <w:szCs w:val="24"/>
                      <w:lang w:eastAsia="lt-LT"/>
                    </w:rPr>
                  </w:pPr>
                </w:p>
              </w:tc>
            </w:tr>
          </w:tbl>
          <w:p w14:paraId="60F7F006" w14:textId="2D742901" w:rsidR="00EC7C94" w:rsidRPr="00A4077F" w:rsidRDefault="00512BEA" w:rsidP="0020789A">
            <w:pPr>
              <w:autoSpaceDE w:val="0"/>
              <w:autoSpaceDN w:val="0"/>
              <w:adjustRightInd w:val="0"/>
              <w:ind w:firstLine="589"/>
              <w:jc w:val="both"/>
              <w:rPr>
                <w:szCs w:val="24"/>
              </w:rPr>
            </w:pPr>
            <w:r w:rsidRPr="00A4077F">
              <w:rPr>
                <w:szCs w:val="24"/>
              </w:rPr>
              <w:t>Eismo saugumo priemonių diegimas susikirtimo su geležinkeliu vietose: a)</w:t>
            </w:r>
            <w:r w:rsidR="00683518" w:rsidRPr="00A4077F">
              <w:rPr>
                <w:szCs w:val="24"/>
              </w:rPr>
              <w:t xml:space="preserve"> </w:t>
            </w:r>
            <w:r w:rsidR="00B766D1" w:rsidRPr="00A4077F">
              <w:rPr>
                <w:szCs w:val="24"/>
              </w:rPr>
              <w:t>dviejų lygių pėsčiųjų perėjų įrengimas panaikinant vieno lygio susikirtimus (27 viadukai); c) dviejų lygių pėsčiųjų perėjų (viadukų) modernizavimas (3 viadukai)</w:t>
            </w:r>
            <w:r w:rsidR="00276CA8" w:rsidRPr="00A4077F">
              <w:rPr>
                <w:szCs w:val="24"/>
              </w:rPr>
              <w:t>;</w:t>
            </w:r>
          </w:p>
          <w:p w14:paraId="2AD3E7E6" w14:textId="1AD16768" w:rsidR="00276CA8" w:rsidRPr="00A4077F" w:rsidRDefault="00276CA8" w:rsidP="0020789A">
            <w:pPr>
              <w:tabs>
                <w:tab w:val="left" w:pos="860"/>
              </w:tabs>
              <w:ind w:firstLine="589"/>
              <w:jc w:val="both"/>
              <w:rPr>
                <w:szCs w:val="24"/>
                <w:lang w:eastAsia="lt-LT"/>
              </w:rPr>
            </w:pPr>
            <w:r w:rsidRPr="00A4077F">
              <w:rPr>
                <w:szCs w:val="24"/>
                <w:lang w:eastAsia="lt-LT"/>
              </w:rPr>
              <w:t>Sankryžų rekonstravimas;</w:t>
            </w:r>
          </w:p>
          <w:p w14:paraId="204C5BB5" w14:textId="6AFD50E0" w:rsidR="00057351" w:rsidRPr="00A4077F" w:rsidRDefault="00057351" w:rsidP="0020789A">
            <w:pPr>
              <w:tabs>
                <w:tab w:val="left" w:pos="860"/>
              </w:tabs>
              <w:ind w:firstLine="589"/>
              <w:jc w:val="both"/>
              <w:rPr>
                <w:szCs w:val="24"/>
                <w:lang w:eastAsia="lt-LT"/>
              </w:rPr>
            </w:pPr>
            <w:r w:rsidRPr="00A4077F">
              <w:rPr>
                <w:szCs w:val="24"/>
                <w:lang w:eastAsia="lt-LT"/>
              </w:rPr>
              <w:t>Saugaus eismo priemonių, mažinančių arba visiškai šalinančių juodųjų dėmių riziką, įdiegimas.</w:t>
            </w:r>
          </w:p>
          <w:p w14:paraId="3746E6EE" w14:textId="77777777" w:rsidR="001F66EC" w:rsidRPr="00A4077F" w:rsidRDefault="001F66EC" w:rsidP="001F66EC">
            <w:pPr>
              <w:autoSpaceDE w:val="0"/>
              <w:autoSpaceDN w:val="0"/>
              <w:adjustRightInd w:val="0"/>
              <w:ind w:firstLine="589"/>
              <w:jc w:val="both"/>
              <w:rPr>
                <w:iCs/>
                <w:szCs w:val="24"/>
              </w:rPr>
            </w:pPr>
          </w:p>
          <w:p w14:paraId="472D245D" w14:textId="19257AF1" w:rsidR="00EA7FD4" w:rsidRPr="00A4077F" w:rsidRDefault="0056001B" w:rsidP="00740426">
            <w:pPr>
              <w:tabs>
                <w:tab w:val="left" w:pos="598"/>
              </w:tabs>
              <w:spacing w:after="80"/>
              <w:ind w:firstLine="567"/>
              <w:jc w:val="both"/>
              <w:rPr>
                <w:szCs w:val="24"/>
              </w:rPr>
            </w:pPr>
            <w:r w:rsidRPr="00A4077F">
              <w:rPr>
                <w:szCs w:val="24"/>
                <w:u w:val="single"/>
              </w:rPr>
              <w:t>Veiklų</w:t>
            </w:r>
            <w:r w:rsidR="008D563E" w:rsidRPr="00A4077F">
              <w:rPr>
                <w:szCs w:val="24"/>
                <w:u w:val="single"/>
              </w:rPr>
              <w:t xml:space="preserve"> vykdytoja</w:t>
            </w:r>
            <w:r w:rsidR="00A251F5" w:rsidRPr="00A4077F">
              <w:rPr>
                <w:szCs w:val="24"/>
                <w:u w:val="single"/>
              </w:rPr>
              <w:t>i</w:t>
            </w:r>
            <w:r w:rsidR="008D563E" w:rsidRPr="00A4077F">
              <w:rPr>
                <w:szCs w:val="24"/>
                <w:u w:val="single"/>
              </w:rPr>
              <w:t>:</w:t>
            </w:r>
            <w:r w:rsidR="008D563E" w:rsidRPr="00A4077F">
              <w:rPr>
                <w:szCs w:val="24"/>
              </w:rPr>
              <w:t xml:space="preserve"> </w:t>
            </w:r>
          </w:p>
          <w:p w14:paraId="00A61501" w14:textId="18E3C6B4" w:rsidR="00A96907" w:rsidRPr="00A4077F" w:rsidRDefault="00CC2AB1">
            <w:pPr>
              <w:pStyle w:val="Sraopastraipa"/>
              <w:numPr>
                <w:ilvl w:val="0"/>
                <w:numId w:val="15"/>
              </w:numPr>
              <w:tabs>
                <w:tab w:val="left" w:pos="589"/>
              </w:tabs>
              <w:spacing w:after="80"/>
              <w:ind w:left="0" w:firstLine="360"/>
              <w:jc w:val="both"/>
              <w:rPr>
                <w:szCs w:val="24"/>
              </w:rPr>
            </w:pPr>
            <w:r w:rsidRPr="00A4077F">
              <w:rPr>
                <w:szCs w:val="24"/>
              </w:rPr>
              <w:t>TKA</w:t>
            </w:r>
            <w:r w:rsidR="00C02516" w:rsidRPr="00A4077F">
              <w:rPr>
                <w:szCs w:val="24"/>
              </w:rPr>
              <w:t>, kuri</w:t>
            </w:r>
            <w:r w:rsidR="00A96907" w:rsidRPr="00A4077F">
              <w:rPr>
                <w:szCs w:val="24"/>
              </w:rPr>
              <w:t xml:space="preserve">, vadovaujantis Lietuvos Respublikos Saugaus eismo automobilių keliais įstatymo </w:t>
            </w:r>
            <w:r w:rsidR="00A96907" w:rsidRPr="00A4077F">
              <w:rPr>
                <w:color w:val="000000"/>
                <w:szCs w:val="24"/>
                <w:lang w:eastAsia="lt-LT"/>
              </w:rPr>
              <w:t>12 punktu, užtikrindama eismo saugumą</w:t>
            </w:r>
            <w:bookmarkStart w:id="7" w:name="part_04f9108bc63346ae821158a66fd8bff3"/>
            <w:bookmarkEnd w:id="7"/>
            <w:r w:rsidR="00D813E3" w:rsidRPr="00A4077F">
              <w:rPr>
                <w:color w:val="000000"/>
                <w:szCs w:val="24"/>
                <w:lang w:eastAsia="lt-LT"/>
              </w:rPr>
              <w:t xml:space="preserve"> </w:t>
            </w:r>
            <w:r w:rsidR="00A96907" w:rsidRPr="00A4077F">
              <w:rPr>
                <w:color w:val="000000"/>
                <w:szCs w:val="24"/>
                <w:lang w:eastAsia="lt-LT"/>
              </w:rPr>
              <w:t>atlieka eismo saugumo rodiklių stebėseną ir analizę</w:t>
            </w:r>
            <w:r w:rsidR="00D813E3" w:rsidRPr="00A4077F">
              <w:rPr>
                <w:color w:val="000000"/>
                <w:szCs w:val="24"/>
                <w:lang w:eastAsia="lt-LT"/>
              </w:rPr>
              <w:t xml:space="preserve">, </w:t>
            </w:r>
            <w:bookmarkStart w:id="8" w:name="part_d9f9f4d1565e4fb9a0f2fd2f75760d75"/>
            <w:bookmarkEnd w:id="8"/>
            <w:r w:rsidR="00A96907" w:rsidRPr="00A4077F">
              <w:rPr>
                <w:color w:val="000000"/>
                <w:szCs w:val="24"/>
                <w:lang w:eastAsia="lt-LT"/>
              </w:rPr>
              <w:t>eismo įvykių tyrimus kelių infrastruktūros saugumo požiūriu</w:t>
            </w:r>
            <w:r w:rsidR="00D813E3" w:rsidRPr="00A4077F">
              <w:rPr>
                <w:color w:val="000000"/>
                <w:szCs w:val="24"/>
                <w:lang w:eastAsia="lt-LT"/>
              </w:rPr>
              <w:t xml:space="preserve">, </w:t>
            </w:r>
            <w:bookmarkStart w:id="9" w:name="part_bde7496546fb467295cd1ca324200f4c"/>
            <w:bookmarkEnd w:id="9"/>
            <w:r w:rsidR="00A96907" w:rsidRPr="00A4077F">
              <w:rPr>
                <w:color w:val="000000"/>
                <w:szCs w:val="24"/>
                <w:lang w:eastAsia="lt-LT"/>
              </w:rPr>
              <w:t>tvarko eismo įvykių duomenis, atlieka jų stebėseną ir statistinę analizę</w:t>
            </w:r>
            <w:bookmarkStart w:id="10" w:name="part_62f0316888434974bc1af9f868e6ff63"/>
            <w:bookmarkEnd w:id="10"/>
            <w:r w:rsidR="00D813E3" w:rsidRPr="00A4077F">
              <w:rPr>
                <w:color w:val="000000"/>
                <w:szCs w:val="24"/>
                <w:lang w:eastAsia="lt-LT"/>
              </w:rPr>
              <w:t xml:space="preserve">, </w:t>
            </w:r>
            <w:r w:rsidR="00A96907" w:rsidRPr="00A4077F">
              <w:rPr>
                <w:color w:val="000000"/>
                <w:szCs w:val="24"/>
                <w:lang w:eastAsia="lt-LT"/>
              </w:rPr>
              <w:t>nustato juodąsias dėmes valstybinės reikšmės keliuose ir atlieka jų tyrimą</w:t>
            </w:r>
            <w:bookmarkStart w:id="11" w:name="part_e119afdb44744225a8c3e61114eec66d"/>
            <w:bookmarkStart w:id="12" w:name="part_a1d866d2e6b74c05ae368545993ce14d"/>
            <w:bookmarkEnd w:id="11"/>
            <w:bookmarkEnd w:id="12"/>
            <w:r w:rsidR="00D813E3" w:rsidRPr="00A4077F">
              <w:rPr>
                <w:color w:val="000000"/>
                <w:szCs w:val="24"/>
                <w:lang w:eastAsia="lt-LT"/>
              </w:rPr>
              <w:t>,</w:t>
            </w:r>
            <w:r w:rsidR="00A96907" w:rsidRPr="00A4077F">
              <w:rPr>
                <w:color w:val="000000"/>
                <w:szCs w:val="24"/>
                <w:lang w:eastAsia="lt-LT"/>
              </w:rPr>
              <w:t xml:space="preserve"> teikia Susisiekimo ministerijai pasiūlymus dėl juodųjų dėmių nustatymo, tyrimo ir šalinimo,</w:t>
            </w:r>
            <w:r w:rsidR="00D813E3" w:rsidRPr="00A4077F">
              <w:rPr>
                <w:color w:val="000000"/>
                <w:szCs w:val="24"/>
                <w:lang w:eastAsia="lt-LT"/>
              </w:rPr>
              <w:t xml:space="preserve"> vykdo kitas, su eismo sauga susijusias funkcijas</w:t>
            </w:r>
            <w:r w:rsidR="00190129" w:rsidRPr="00A4077F">
              <w:rPr>
                <w:color w:val="000000"/>
                <w:szCs w:val="24"/>
                <w:lang w:eastAsia="lt-LT"/>
              </w:rPr>
              <w:t>;</w:t>
            </w:r>
            <w:r w:rsidR="00D813E3" w:rsidRPr="00A4077F">
              <w:rPr>
                <w:color w:val="000000"/>
                <w:szCs w:val="24"/>
                <w:lang w:eastAsia="lt-LT"/>
              </w:rPr>
              <w:t xml:space="preserve"> </w:t>
            </w:r>
            <w:r w:rsidR="00A96907" w:rsidRPr="00A4077F">
              <w:rPr>
                <w:color w:val="000000"/>
                <w:szCs w:val="24"/>
                <w:lang w:eastAsia="lt-LT"/>
              </w:rPr>
              <w:t xml:space="preserve"> </w:t>
            </w:r>
          </w:p>
          <w:p w14:paraId="7CA6D2BC" w14:textId="3EB1CD9C" w:rsidR="00B42FC3" w:rsidRPr="00A4077F" w:rsidRDefault="00B42FC3">
            <w:pPr>
              <w:pStyle w:val="Sraopastraipa"/>
              <w:numPr>
                <w:ilvl w:val="0"/>
                <w:numId w:val="15"/>
              </w:numPr>
              <w:tabs>
                <w:tab w:val="left" w:pos="589"/>
              </w:tabs>
              <w:spacing w:after="80"/>
              <w:ind w:left="0" w:firstLine="360"/>
              <w:jc w:val="both"/>
              <w:rPr>
                <w:szCs w:val="24"/>
              </w:rPr>
            </w:pPr>
            <w:r w:rsidRPr="00A4077F">
              <w:rPr>
                <w:szCs w:val="24"/>
              </w:rPr>
              <w:t>LTSA</w:t>
            </w:r>
            <w:r w:rsidR="00BE512B" w:rsidRPr="00A4077F">
              <w:rPr>
                <w:szCs w:val="24"/>
              </w:rPr>
              <w:t>, kurios vienas iš tikslų – užtikrinti aukštą geležinkelių ir kelių transporto eismo saugos lygį</w:t>
            </w:r>
            <w:r w:rsidR="00190129" w:rsidRPr="00A4077F">
              <w:rPr>
                <w:szCs w:val="24"/>
              </w:rPr>
              <w:t>;</w:t>
            </w:r>
          </w:p>
          <w:p w14:paraId="06889631" w14:textId="754AB95C" w:rsidR="00740426" w:rsidRPr="00A4077F" w:rsidRDefault="00044D26">
            <w:pPr>
              <w:pStyle w:val="Sraopastraipa"/>
              <w:numPr>
                <w:ilvl w:val="0"/>
                <w:numId w:val="15"/>
              </w:numPr>
              <w:tabs>
                <w:tab w:val="left" w:pos="589"/>
              </w:tabs>
              <w:spacing w:after="80"/>
              <w:ind w:left="0" w:firstLine="360"/>
              <w:jc w:val="both"/>
              <w:rPr>
                <w:szCs w:val="24"/>
              </w:rPr>
            </w:pPr>
            <w:r w:rsidRPr="00A4077F">
              <w:rPr>
                <w:rFonts w:eastAsia="Calibri"/>
                <w:bCs/>
                <w:szCs w:val="24"/>
              </w:rPr>
              <w:t xml:space="preserve">AB </w:t>
            </w:r>
            <w:r w:rsidR="008D104A" w:rsidRPr="00A4077F">
              <w:rPr>
                <w:rFonts w:eastAsia="Calibri"/>
                <w:bCs/>
                <w:szCs w:val="24"/>
              </w:rPr>
              <w:t>„</w:t>
            </w:r>
            <w:r w:rsidRPr="00A4077F">
              <w:rPr>
                <w:rFonts w:eastAsia="Calibri"/>
                <w:bCs/>
                <w:szCs w:val="24"/>
              </w:rPr>
              <w:t>Via Lietuva</w:t>
            </w:r>
            <w:r w:rsidR="008D104A" w:rsidRPr="00A4077F">
              <w:rPr>
                <w:rFonts w:eastAsia="Calibri"/>
                <w:bCs/>
                <w:szCs w:val="24"/>
              </w:rPr>
              <w:t>“</w:t>
            </w:r>
            <w:r w:rsidR="00740426" w:rsidRPr="00A4077F">
              <w:rPr>
                <w:szCs w:val="24"/>
              </w:rPr>
              <w:t>, vykdanti valstybės specialųjį įpareigojimą valdyti kelius bei organizuoti saugių eismo sąlygų užtikrinimą ir koordinavimą įgyvendinant eismo saugos priemones keliuose</w:t>
            </w:r>
            <w:r w:rsidR="005B5E7D" w:rsidRPr="00A4077F">
              <w:rPr>
                <w:szCs w:val="24"/>
              </w:rPr>
              <w:t>;</w:t>
            </w:r>
          </w:p>
          <w:p w14:paraId="52D0174F" w14:textId="0312760B" w:rsidR="005B5E7D" w:rsidRPr="00A4077F" w:rsidRDefault="004D4D0B">
            <w:pPr>
              <w:pStyle w:val="Sraopastraipa"/>
              <w:numPr>
                <w:ilvl w:val="0"/>
                <w:numId w:val="15"/>
              </w:numPr>
              <w:tabs>
                <w:tab w:val="left" w:pos="589"/>
              </w:tabs>
              <w:spacing w:after="80"/>
              <w:ind w:left="0" w:firstLine="360"/>
              <w:jc w:val="both"/>
              <w:rPr>
                <w:szCs w:val="24"/>
              </w:rPr>
            </w:pPr>
            <w:r w:rsidRPr="00A4077F">
              <w:rPr>
                <w:rFonts w:eastAsia="Calibri"/>
                <w:iCs/>
                <w:szCs w:val="24"/>
              </w:rPr>
              <w:t>LTGI,</w:t>
            </w:r>
            <w:r w:rsidR="005B5E7D" w:rsidRPr="00A4077F">
              <w:rPr>
                <w:rFonts w:eastAsia="Calibri"/>
                <w:iCs/>
                <w:szCs w:val="24"/>
              </w:rPr>
              <w:t xml:space="preserve"> vykdanti specialiuosius valstybės įpareigojimus. </w:t>
            </w:r>
            <w:r w:rsidR="005B5E7D" w:rsidRPr="00A4077F">
              <w:rPr>
                <w:szCs w:val="24"/>
                <w:lang w:eastAsia="lt-LT"/>
              </w:rPr>
              <w:t>Lietuvos Respublikos geležinkelių transporto kodekso</w:t>
            </w:r>
            <w:r w:rsidR="005B5E7D" w:rsidRPr="00A4077F">
              <w:rPr>
                <w:rStyle w:val="Puslapioinaosnuoroda"/>
                <w:szCs w:val="24"/>
              </w:rPr>
              <w:footnoteReference w:id="16"/>
            </w:r>
            <w:r w:rsidR="005B5E7D" w:rsidRPr="00A4077F">
              <w:rPr>
                <w:szCs w:val="24"/>
                <w:lang w:eastAsia="lt-LT"/>
              </w:rPr>
              <w:t xml:space="preserve">  (toliau – Kodeksas) 23 straipsnio 1 dalyje apibrėžta sąvoka </w:t>
            </w:r>
            <w:r w:rsidR="005B5E7D" w:rsidRPr="00A4077F">
              <w:rPr>
                <w:szCs w:val="24"/>
              </w:rPr>
              <w:t xml:space="preserve">Viešosios geležinkelių infrastruktūros valdytojas – šio Kodekso 23 straipsnio 1 dalyje nurodyta įmonė, kuri Kodekso nustatyta tvarka yra atsakinga už viešosios geležinkelių infrastruktūros techninę priežiūrą, eksploatavimą, atnaujinimą ir plėtrą. </w:t>
            </w:r>
            <w:r w:rsidR="00E21F5D" w:rsidRPr="00A4077F">
              <w:rPr>
                <w:szCs w:val="24"/>
              </w:rPr>
              <w:t xml:space="preserve">Kodekso </w:t>
            </w:r>
            <w:r w:rsidR="005B5E7D" w:rsidRPr="00A4077F">
              <w:rPr>
                <w:szCs w:val="24"/>
                <w:lang w:eastAsia="lt-LT"/>
              </w:rPr>
              <w:t>23 straipsnio 1 dalis numato, kad Kodekso ir įstatymų, kuriuose reguliuojami valstybės turto valdymo, naudojimo ir disponavimo juo teisiniai santykiai, nustatyta tvarka viešąją geležinkelių infrastruktūrą patikėjimo teise valdo, naudoja, ja disponuoja viešosios geležinkelių infrastruktūros valdytoja – akcinės bendrovės „Lietuvos geležinkeliai“ viešosios geležinkelių infrastruktūros valdytojo funkcijoms vykdyti įsteigta dukterinė bendrovė</w:t>
            </w:r>
            <w:r w:rsidR="00532FD5" w:rsidRPr="00A4077F">
              <w:rPr>
                <w:szCs w:val="24"/>
                <w:lang w:eastAsia="lt-LT"/>
              </w:rPr>
              <w:t>.</w:t>
            </w:r>
          </w:p>
          <w:p w14:paraId="21661207" w14:textId="1900390B" w:rsidR="00CE08C5" w:rsidRPr="00A4077F" w:rsidRDefault="009E2341">
            <w:pPr>
              <w:pStyle w:val="Sraopastraipa"/>
              <w:numPr>
                <w:ilvl w:val="0"/>
                <w:numId w:val="15"/>
              </w:numPr>
              <w:tabs>
                <w:tab w:val="left" w:pos="589"/>
              </w:tabs>
              <w:spacing w:after="80"/>
              <w:ind w:left="0" w:firstLine="360"/>
              <w:jc w:val="both"/>
              <w:rPr>
                <w:szCs w:val="24"/>
              </w:rPr>
            </w:pPr>
            <w:r w:rsidRPr="00A4077F">
              <w:rPr>
                <w:szCs w:val="24"/>
              </w:rPr>
              <w:t>Palangos miesto savivaldybės administracija, kuri</w:t>
            </w:r>
            <w:r w:rsidR="007640FD" w:rsidRPr="00A4077F">
              <w:rPr>
                <w:szCs w:val="24"/>
              </w:rPr>
              <w:t xml:space="preserve">os </w:t>
            </w:r>
            <w:r w:rsidR="009C24C9" w:rsidRPr="00A4077F">
              <w:rPr>
                <w:szCs w:val="24"/>
              </w:rPr>
              <w:t xml:space="preserve">įsteigta </w:t>
            </w:r>
            <w:r w:rsidR="00FC187C" w:rsidRPr="00A4077F">
              <w:rPr>
                <w:szCs w:val="24"/>
              </w:rPr>
              <w:t>savivaldybės įmonė</w:t>
            </w:r>
            <w:r w:rsidR="00870C36" w:rsidRPr="00A4077F">
              <w:rPr>
                <w:szCs w:val="24"/>
              </w:rPr>
              <w:t xml:space="preserve"> Šventosios jūrų uosto direkcija</w:t>
            </w:r>
            <w:r w:rsidR="00FA5007" w:rsidRPr="00A4077F">
              <w:rPr>
                <w:szCs w:val="24"/>
              </w:rPr>
              <w:t xml:space="preserve"> patikėjimo teise valdo, naudoja ir disponuoja </w:t>
            </w:r>
            <w:r w:rsidR="009E283B" w:rsidRPr="00A4077F">
              <w:rPr>
                <w:szCs w:val="24"/>
              </w:rPr>
              <w:t xml:space="preserve">Šventosios jūrų uosto </w:t>
            </w:r>
            <w:r w:rsidR="00251E4C" w:rsidRPr="00A4077F">
              <w:rPr>
                <w:szCs w:val="24"/>
              </w:rPr>
              <w:t xml:space="preserve">žeme, akvatorija ir </w:t>
            </w:r>
            <w:r w:rsidR="009E283B" w:rsidRPr="00A4077F">
              <w:rPr>
                <w:szCs w:val="24"/>
              </w:rPr>
              <w:t>infrastruktūra.</w:t>
            </w:r>
          </w:p>
          <w:p w14:paraId="395B3BCF" w14:textId="06A229CB" w:rsidR="00532FD5" w:rsidRPr="00A4077F" w:rsidRDefault="00532FD5" w:rsidP="00532FD5">
            <w:pPr>
              <w:pStyle w:val="Sraopastraipa"/>
              <w:tabs>
                <w:tab w:val="left" w:pos="598"/>
              </w:tabs>
              <w:spacing w:after="80"/>
              <w:ind w:left="164"/>
              <w:jc w:val="both"/>
              <w:rPr>
                <w:szCs w:val="24"/>
              </w:rPr>
            </w:pPr>
          </w:p>
          <w:p w14:paraId="2AFEFB31" w14:textId="03A54BA2" w:rsidR="002F7553" w:rsidRPr="00A4077F" w:rsidRDefault="002F7553" w:rsidP="002F7553">
            <w:pPr>
              <w:tabs>
                <w:tab w:val="left" w:pos="598"/>
              </w:tabs>
              <w:jc w:val="both"/>
              <w:rPr>
                <w:szCs w:val="24"/>
              </w:rPr>
            </w:pPr>
            <w:r w:rsidRPr="00A4077F">
              <w:rPr>
                <w:szCs w:val="24"/>
              </w:rPr>
              <w:t xml:space="preserve">Pažymėtina, kad TKA skirtos KPPP lėšos turi būti papildytos </w:t>
            </w:r>
            <w:r w:rsidR="009E7352" w:rsidRPr="00A4077F">
              <w:rPr>
                <w:szCs w:val="24"/>
              </w:rPr>
              <w:t xml:space="preserve">panaikintoje </w:t>
            </w:r>
            <w:r w:rsidRPr="00A4077F">
              <w:rPr>
                <w:szCs w:val="24"/>
              </w:rPr>
              <w:t>programoje ,,Vizija</w:t>
            </w:r>
            <w:r w:rsidR="00C12EBD" w:rsidRPr="00A4077F">
              <w:rPr>
                <w:szCs w:val="24"/>
              </w:rPr>
              <w:t xml:space="preserve"> </w:t>
            </w:r>
            <w:r w:rsidRPr="00A4077F">
              <w:rPr>
                <w:szCs w:val="24"/>
              </w:rPr>
              <w:t>–</w:t>
            </w:r>
            <w:r w:rsidR="00C12EBD" w:rsidRPr="00A4077F">
              <w:rPr>
                <w:szCs w:val="24"/>
              </w:rPr>
              <w:t xml:space="preserve"> </w:t>
            </w:r>
            <w:r w:rsidRPr="00A4077F">
              <w:rPr>
                <w:szCs w:val="24"/>
              </w:rPr>
              <w:t xml:space="preserve">nulis“ planuotoms veikloms, kurios šioje pažangos priemonėje identifikuojamos kaip tęstinės, tačiau yra būtinos ir prisideda prie eismo saugos gerinimo, vykdyti: </w:t>
            </w:r>
          </w:p>
          <w:p w14:paraId="12F73DE0" w14:textId="39EFCDC6" w:rsidR="002F7553" w:rsidRPr="00A4077F" w:rsidRDefault="002F7553">
            <w:pPr>
              <w:pStyle w:val="Sraopastraipa"/>
              <w:numPr>
                <w:ilvl w:val="0"/>
                <w:numId w:val="17"/>
              </w:numPr>
              <w:tabs>
                <w:tab w:val="left" w:pos="731"/>
              </w:tabs>
              <w:jc w:val="both"/>
              <w:rPr>
                <w:szCs w:val="24"/>
              </w:rPr>
            </w:pPr>
            <w:bookmarkStart w:id="13" w:name="_Hlk114488518"/>
            <w:r w:rsidRPr="00A4077F">
              <w:rPr>
                <w:szCs w:val="24"/>
              </w:rPr>
              <w:t>Ištyrus eismo įvykių, kuriuose žuvo žmonės, aplinkybes, parengti rekomendacijas, kaip sumažinti eismo įvykių, kuriuose žuvo žmonės, skaičių – 80 </w:t>
            </w:r>
            <w:r w:rsidR="00B82CFE" w:rsidRPr="00A4077F">
              <w:rPr>
                <w:szCs w:val="24"/>
              </w:rPr>
              <w:t xml:space="preserve">tūkst. </w:t>
            </w:r>
            <w:r w:rsidRPr="00A4077F">
              <w:rPr>
                <w:szCs w:val="24"/>
              </w:rPr>
              <w:t xml:space="preserve">Eur/ metams. </w:t>
            </w:r>
          </w:p>
          <w:p w14:paraId="320D8142" w14:textId="68BC86ED" w:rsidR="002F7553" w:rsidRPr="00A4077F" w:rsidRDefault="002F7553">
            <w:pPr>
              <w:pStyle w:val="Sraopastraipa"/>
              <w:numPr>
                <w:ilvl w:val="0"/>
                <w:numId w:val="17"/>
              </w:numPr>
              <w:tabs>
                <w:tab w:val="left" w:pos="731"/>
              </w:tabs>
              <w:jc w:val="both"/>
              <w:rPr>
                <w:szCs w:val="24"/>
              </w:rPr>
            </w:pPr>
            <w:r w:rsidRPr="00A4077F">
              <w:rPr>
                <w:szCs w:val="24"/>
              </w:rPr>
              <w:lastRenderedPageBreak/>
              <w:t xml:space="preserve">Nustatyti pagrindinius eismo saugumo rodiklius ir vykdyti jų stebėseną </w:t>
            </w:r>
            <w:bookmarkEnd w:id="13"/>
            <w:r w:rsidR="00892124" w:rsidRPr="00A4077F">
              <w:rPr>
                <w:szCs w:val="24"/>
              </w:rPr>
              <w:t xml:space="preserve">– 100 tūkst. Eur/ metams </w:t>
            </w:r>
            <w:r w:rsidRPr="00A4077F">
              <w:rPr>
                <w:szCs w:val="24"/>
              </w:rPr>
              <w:t>(2023 m. – 110 tūkst. Eur, 2024 m. – 90 tūkst. Eur).</w:t>
            </w:r>
          </w:p>
          <w:p w14:paraId="239125DD" w14:textId="77777777" w:rsidR="00143CE3" w:rsidRPr="00A4077F" w:rsidRDefault="00143CE3" w:rsidP="00143CE3">
            <w:pPr>
              <w:pStyle w:val="Sraopastraipa"/>
              <w:tabs>
                <w:tab w:val="left" w:pos="731"/>
              </w:tabs>
              <w:jc w:val="both"/>
              <w:rPr>
                <w:b/>
                <w:bCs/>
                <w:szCs w:val="24"/>
              </w:rPr>
            </w:pPr>
          </w:p>
          <w:p w14:paraId="7BC23A7A" w14:textId="4CC8D9B1" w:rsidR="00143CE3" w:rsidRPr="00A4077F" w:rsidRDefault="00775D17" w:rsidP="00D854F8">
            <w:pPr>
              <w:ind w:firstLine="589"/>
              <w:jc w:val="both"/>
              <w:rPr>
                <w:b/>
                <w:bCs/>
                <w:color w:val="000000"/>
                <w:szCs w:val="24"/>
                <w:lang w:eastAsia="lt-LT"/>
              </w:rPr>
            </w:pPr>
            <w:r w:rsidRPr="00A4077F">
              <w:rPr>
                <w:szCs w:val="24"/>
              </w:rPr>
              <w:t>Finansavimo apimtis</w:t>
            </w:r>
            <w:r w:rsidR="00342E39" w:rsidRPr="00A4077F">
              <w:rPr>
                <w:szCs w:val="24"/>
              </w:rPr>
              <w:t xml:space="preserve"> –</w:t>
            </w:r>
            <w:r w:rsidRPr="00A4077F">
              <w:rPr>
                <w:szCs w:val="24"/>
              </w:rPr>
              <w:t xml:space="preserve"> </w:t>
            </w:r>
            <w:r w:rsidR="002623BC" w:rsidRPr="00A4077F">
              <w:rPr>
                <w:b/>
                <w:bCs/>
                <w:color w:val="000000"/>
                <w:szCs w:val="24"/>
                <w:lang w:eastAsia="lt-LT"/>
              </w:rPr>
              <w:t>  71 210 27</w:t>
            </w:r>
            <w:r w:rsidR="00CC6464" w:rsidRPr="00A4077F">
              <w:rPr>
                <w:b/>
                <w:bCs/>
                <w:color w:val="000000"/>
                <w:szCs w:val="24"/>
                <w:lang w:eastAsia="lt-LT"/>
              </w:rPr>
              <w:t>4</w:t>
            </w:r>
            <w:r w:rsidR="00511A45" w:rsidRPr="00A4077F">
              <w:rPr>
                <w:b/>
                <w:bCs/>
                <w:color w:val="000000"/>
                <w:szCs w:val="24"/>
                <w:lang w:eastAsia="lt-LT"/>
              </w:rPr>
              <w:t xml:space="preserve"> </w:t>
            </w:r>
            <w:r w:rsidRPr="00A4077F">
              <w:rPr>
                <w:b/>
                <w:bCs/>
                <w:color w:val="000000"/>
                <w:szCs w:val="24"/>
                <w:lang w:eastAsia="lt-LT"/>
              </w:rPr>
              <w:t>Eur</w:t>
            </w:r>
            <w:r w:rsidR="00342E39" w:rsidRPr="00A4077F">
              <w:rPr>
                <w:b/>
                <w:bCs/>
                <w:color w:val="000000"/>
                <w:szCs w:val="24"/>
                <w:lang w:eastAsia="lt-LT"/>
              </w:rPr>
              <w:t>.</w:t>
            </w:r>
            <w:r w:rsidRPr="00A4077F">
              <w:rPr>
                <w:b/>
                <w:bCs/>
                <w:color w:val="000000"/>
                <w:szCs w:val="24"/>
                <w:lang w:eastAsia="lt-LT"/>
              </w:rPr>
              <w:t xml:space="preserve"> </w:t>
            </w:r>
          </w:p>
          <w:tbl>
            <w:tblPr>
              <w:tblW w:w="9687" w:type="dxa"/>
              <w:jc w:val="center"/>
              <w:tblLayout w:type="fixed"/>
              <w:tblLook w:val="04A0" w:firstRow="1" w:lastRow="0" w:firstColumn="1" w:lastColumn="0" w:noHBand="0" w:noVBand="1"/>
            </w:tblPr>
            <w:tblGrid>
              <w:gridCol w:w="3136"/>
              <w:gridCol w:w="1142"/>
              <w:gridCol w:w="1134"/>
              <w:gridCol w:w="992"/>
              <w:gridCol w:w="1276"/>
              <w:gridCol w:w="850"/>
              <w:gridCol w:w="1157"/>
            </w:tblGrid>
            <w:tr w:rsidR="00D04311" w:rsidRPr="00A4077F" w14:paraId="2B189C16" w14:textId="77777777" w:rsidTr="0086559B">
              <w:trPr>
                <w:trHeight w:val="270"/>
                <w:jc w:val="center"/>
              </w:trPr>
              <w:tc>
                <w:tcPr>
                  <w:tcW w:w="3136" w:type="dxa"/>
                  <w:vMerge w:val="restart"/>
                  <w:tcBorders>
                    <w:top w:val="single" w:sz="4" w:space="0" w:color="auto"/>
                    <w:left w:val="single" w:sz="4" w:space="0" w:color="auto"/>
                    <w:right w:val="single" w:sz="4" w:space="0" w:color="auto"/>
                  </w:tcBorders>
                  <w:shd w:val="clear" w:color="000000" w:fill="BFBFBF"/>
                  <w:noWrap/>
                  <w:vAlign w:val="center"/>
                  <w:hideMark/>
                </w:tcPr>
                <w:p w14:paraId="6BD8FC99" w14:textId="77777777" w:rsidR="00D04311" w:rsidRPr="00A4077F" w:rsidRDefault="00D04311" w:rsidP="00D854F8">
                  <w:pPr>
                    <w:jc w:val="center"/>
                    <w:rPr>
                      <w:b/>
                      <w:bCs/>
                      <w:color w:val="000000"/>
                      <w:sz w:val="18"/>
                      <w:szCs w:val="18"/>
                      <w:lang w:eastAsia="lt-LT"/>
                    </w:rPr>
                  </w:pPr>
                  <w:r w:rsidRPr="00A4077F">
                    <w:rPr>
                      <w:b/>
                      <w:bCs/>
                      <w:color w:val="000000"/>
                      <w:sz w:val="18"/>
                      <w:szCs w:val="18"/>
                      <w:lang w:eastAsia="lt-LT"/>
                    </w:rPr>
                    <w:t>Investicijos</w:t>
                  </w:r>
                </w:p>
              </w:tc>
              <w:tc>
                <w:tcPr>
                  <w:tcW w:w="5394" w:type="dxa"/>
                  <w:gridSpan w:val="5"/>
                  <w:tcBorders>
                    <w:top w:val="single" w:sz="4" w:space="0" w:color="auto"/>
                    <w:left w:val="single" w:sz="4" w:space="0" w:color="auto"/>
                    <w:bottom w:val="single" w:sz="4" w:space="0" w:color="auto"/>
                    <w:right w:val="single" w:sz="4" w:space="0" w:color="auto"/>
                  </w:tcBorders>
                  <w:shd w:val="clear" w:color="000000" w:fill="BFBFBF"/>
                </w:tcPr>
                <w:p w14:paraId="6213220F" w14:textId="034A106C" w:rsidR="00D04311" w:rsidRPr="00A4077F" w:rsidRDefault="00D04311" w:rsidP="00D854F8">
                  <w:pPr>
                    <w:jc w:val="center"/>
                    <w:rPr>
                      <w:b/>
                      <w:bCs/>
                      <w:color w:val="000000"/>
                      <w:sz w:val="18"/>
                      <w:szCs w:val="18"/>
                      <w:lang w:eastAsia="lt-LT"/>
                    </w:rPr>
                  </w:pPr>
                  <w:r w:rsidRPr="00A4077F">
                    <w:rPr>
                      <w:b/>
                      <w:bCs/>
                      <w:color w:val="000000"/>
                      <w:sz w:val="18"/>
                      <w:szCs w:val="18"/>
                      <w:lang w:eastAsia="lt-LT"/>
                    </w:rPr>
                    <w:t xml:space="preserve">Finansavimo šaltiniai </w:t>
                  </w:r>
                </w:p>
              </w:tc>
              <w:tc>
                <w:tcPr>
                  <w:tcW w:w="1157" w:type="dxa"/>
                  <w:vMerge w:val="restart"/>
                  <w:tcBorders>
                    <w:top w:val="single" w:sz="4" w:space="0" w:color="auto"/>
                    <w:left w:val="single" w:sz="4" w:space="0" w:color="auto"/>
                    <w:right w:val="single" w:sz="4" w:space="0" w:color="auto"/>
                  </w:tcBorders>
                  <w:shd w:val="clear" w:color="000000" w:fill="BFBFBF"/>
                  <w:noWrap/>
                  <w:vAlign w:val="center"/>
                  <w:hideMark/>
                </w:tcPr>
                <w:p w14:paraId="7E5F5A50" w14:textId="7269DB68" w:rsidR="00D04311" w:rsidRPr="00A4077F" w:rsidRDefault="00D04311" w:rsidP="00D854F8">
                  <w:pPr>
                    <w:jc w:val="center"/>
                    <w:rPr>
                      <w:b/>
                      <w:bCs/>
                      <w:color w:val="000000"/>
                      <w:sz w:val="18"/>
                      <w:szCs w:val="18"/>
                      <w:lang w:eastAsia="lt-LT"/>
                    </w:rPr>
                  </w:pPr>
                  <w:r w:rsidRPr="00A4077F">
                    <w:rPr>
                      <w:b/>
                      <w:bCs/>
                      <w:color w:val="000000"/>
                      <w:sz w:val="18"/>
                      <w:szCs w:val="18"/>
                      <w:lang w:eastAsia="lt-LT"/>
                    </w:rPr>
                    <w:t>Iš viso, Eur</w:t>
                  </w:r>
                </w:p>
              </w:tc>
            </w:tr>
            <w:tr w:rsidR="004770E7" w:rsidRPr="00A4077F" w14:paraId="384219E1" w14:textId="77777777" w:rsidTr="0086559B">
              <w:trPr>
                <w:trHeight w:val="270"/>
                <w:jc w:val="center"/>
              </w:trPr>
              <w:tc>
                <w:tcPr>
                  <w:tcW w:w="3136" w:type="dxa"/>
                  <w:vMerge/>
                  <w:tcBorders>
                    <w:left w:val="single" w:sz="4" w:space="0" w:color="auto"/>
                    <w:bottom w:val="single" w:sz="4" w:space="0" w:color="auto"/>
                    <w:right w:val="single" w:sz="4" w:space="0" w:color="auto"/>
                  </w:tcBorders>
                  <w:shd w:val="clear" w:color="000000" w:fill="BFBFBF"/>
                  <w:noWrap/>
                  <w:vAlign w:val="center"/>
                </w:tcPr>
                <w:p w14:paraId="4C0A40A6" w14:textId="77777777" w:rsidR="004770E7" w:rsidRPr="00A4077F" w:rsidRDefault="004770E7" w:rsidP="00D854F8">
                  <w:pPr>
                    <w:jc w:val="center"/>
                    <w:rPr>
                      <w:b/>
                      <w:bCs/>
                      <w:color w:val="000000"/>
                      <w:sz w:val="18"/>
                      <w:szCs w:val="18"/>
                      <w:lang w:eastAsia="lt-LT"/>
                    </w:rPr>
                  </w:pPr>
                </w:p>
              </w:tc>
              <w:tc>
                <w:tcPr>
                  <w:tcW w:w="1142" w:type="dxa"/>
                  <w:tcBorders>
                    <w:top w:val="single" w:sz="4" w:space="0" w:color="auto"/>
                    <w:left w:val="single" w:sz="4" w:space="0" w:color="auto"/>
                    <w:bottom w:val="single" w:sz="4" w:space="0" w:color="auto"/>
                    <w:right w:val="single" w:sz="4" w:space="0" w:color="auto"/>
                  </w:tcBorders>
                  <w:shd w:val="clear" w:color="000000" w:fill="BFBFBF"/>
                </w:tcPr>
                <w:p w14:paraId="2B52E5C8" w14:textId="5043FDBE" w:rsidR="004770E7" w:rsidRPr="00A4077F" w:rsidRDefault="004770E7" w:rsidP="00D854F8">
                  <w:pPr>
                    <w:jc w:val="center"/>
                    <w:rPr>
                      <w:b/>
                      <w:bCs/>
                      <w:color w:val="000000"/>
                      <w:sz w:val="18"/>
                      <w:szCs w:val="18"/>
                      <w:lang w:eastAsia="lt-LT"/>
                    </w:rPr>
                  </w:pPr>
                  <w:r w:rsidRPr="00A4077F">
                    <w:rPr>
                      <w:b/>
                      <w:bCs/>
                      <w:color w:val="000000"/>
                      <w:sz w:val="18"/>
                      <w:szCs w:val="18"/>
                      <w:lang w:eastAsia="lt-LT"/>
                    </w:rPr>
                    <w:t>2021–2027 m. IP</w:t>
                  </w:r>
                </w:p>
              </w:tc>
              <w:tc>
                <w:tcPr>
                  <w:tcW w:w="1134" w:type="dxa"/>
                  <w:tcBorders>
                    <w:top w:val="single" w:sz="4" w:space="0" w:color="auto"/>
                    <w:left w:val="single" w:sz="4" w:space="0" w:color="auto"/>
                    <w:bottom w:val="single" w:sz="4" w:space="0" w:color="auto"/>
                    <w:right w:val="single" w:sz="4" w:space="0" w:color="auto"/>
                  </w:tcBorders>
                  <w:shd w:val="clear" w:color="000000" w:fill="BFBFBF"/>
                </w:tcPr>
                <w:p w14:paraId="405EF81F" w14:textId="7948E102" w:rsidR="004770E7" w:rsidRPr="00A4077F" w:rsidRDefault="004770E7" w:rsidP="00D854F8">
                  <w:pPr>
                    <w:jc w:val="center"/>
                    <w:rPr>
                      <w:b/>
                      <w:bCs/>
                      <w:color w:val="000000"/>
                      <w:sz w:val="18"/>
                      <w:szCs w:val="18"/>
                      <w:lang w:eastAsia="lt-LT"/>
                    </w:rPr>
                  </w:pPr>
                  <w:r w:rsidRPr="00A4077F">
                    <w:rPr>
                      <w:b/>
                      <w:bCs/>
                      <w:color w:val="000000"/>
                      <w:sz w:val="18"/>
                      <w:szCs w:val="18"/>
                      <w:lang w:eastAsia="lt-LT"/>
                    </w:rPr>
                    <w:t xml:space="preserve"> Valstybės biudžeto lėšos</w:t>
                  </w:r>
                </w:p>
              </w:tc>
              <w:tc>
                <w:tcPr>
                  <w:tcW w:w="992" w:type="dxa"/>
                  <w:tcBorders>
                    <w:left w:val="single" w:sz="4" w:space="0" w:color="auto"/>
                    <w:bottom w:val="single" w:sz="4" w:space="0" w:color="auto"/>
                    <w:right w:val="single" w:sz="4" w:space="0" w:color="auto"/>
                  </w:tcBorders>
                  <w:shd w:val="clear" w:color="000000" w:fill="BFBFBF"/>
                </w:tcPr>
                <w:p w14:paraId="1EF62A69" w14:textId="6903CBC9" w:rsidR="004770E7" w:rsidRPr="00A4077F" w:rsidRDefault="004770E7" w:rsidP="00D854F8">
                  <w:pPr>
                    <w:jc w:val="center"/>
                    <w:rPr>
                      <w:b/>
                      <w:bCs/>
                      <w:color w:val="000000"/>
                      <w:sz w:val="18"/>
                      <w:szCs w:val="18"/>
                      <w:lang w:eastAsia="lt-LT"/>
                    </w:rPr>
                  </w:pPr>
                  <w:r w:rsidRPr="00A4077F">
                    <w:rPr>
                      <w:b/>
                      <w:bCs/>
                      <w:color w:val="000000"/>
                      <w:sz w:val="18"/>
                      <w:szCs w:val="18"/>
                      <w:lang w:eastAsia="lt-LT"/>
                    </w:rPr>
                    <w:t>Privačios lėšos</w:t>
                  </w:r>
                </w:p>
              </w:tc>
              <w:tc>
                <w:tcPr>
                  <w:tcW w:w="1276" w:type="dxa"/>
                  <w:tcBorders>
                    <w:top w:val="single" w:sz="4" w:space="0" w:color="auto"/>
                    <w:left w:val="single" w:sz="4" w:space="0" w:color="auto"/>
                    <w:bottom w:val="single" w:sz="4" w:space="0" w:color="auto"/>
                    <w:right w:val="single" w:sz="4" w:space="0" w:color="auto"/>
                  </w:tcBorders>
                  <w:shd w:val="clear" w:color="000000" w:fill="BFBFBF"/>
                </w:tcPr>
                <w:p w14:paraId="20D6150B" w14:textId="14516879" w:rsidR="004770E7" w:rsidRPr="00A4077F" w:rsidRDefault="004770E7" w:rsidP="00D854F8">
                  <w:pPr>
                    <w:jc w:val="center"/>
                    <w:rPr>
                      <w:b/>
                      <w:bCs/>
                      <w:color w:val="000000"/>
                      <w:sz w:val="18"/>
                      <w:szCs w:val="18"/>
                      <w:lang w:eastAsia="lt-LT"/>
                    </w:rPr>
                  </w:pPr>
                  <w:r w:rsidRPr="00A4077F">
                    <w:rPr>
                      <w:b/>
                      <w:bCs/>
                      <w:sz w:val="18"/>
                      <w:szCs w:val="18"/>
                      <w:lang w:eastAsia="lt-LT"/>
                    </w:rPr>
                    <w:t>Savivaldybių biudžetų lėšos</w:t>
                  </w:r>
                </w:p>
              </w:tc>
              <w:tc>
                <w:tcPr>
                  <w:tcW w:w="850" w:type="dxa"/>
                  <w:tcBorders>
                    <w:top w:val="single" w:sz="4" w:space="0" w:color="auto"/>
                    <w:left w:val="single" w:sz="4" w:space="0" w:color="auto"/>
                    <w:bottom w:val="single" w:sz="4" w:space="0" w:color="auto"/>
                    <w:right w:val="single" w:sz="4" w:space="0" w:color="auto"/>
                  </w:tcBorders>
                  <w:shd w:val="clear" w:color="000000" w:fill="BFBFBF"/>
                </w:tcPr>
                <w:p w14:paraId="433CC86D" w14:textId="62B504EC" w:rsidR="004770E7" w:rsidRPr="00A4077F" w:rsidRDefault="00D674D0" w:rsidP="00D854F8">
                  <w:pPr>
                    <w:jc w:val="center"/>
                    <w:rPr>
                      <w:b/>
                      <w:bCs/>
                      <w:color w:val="000000"/>
                      <w:sz w:val="18"/>
                      <w:szCs w:val="18"/>
                      <w:lang w:eastAsia="lt-LT"/>
                    </w:rPr>
                  </w:pPr>
                  <w:r w:rsidRPr="00A4077F">
                    <w:rPr>
                      <w:b/>
                      <w:bCs/>
                      <w:color w:val="000000"/>
                      <w:sz w:val="18"/>
                      <w:szCs w:val="18"/>
                      <w:lang w:eastAsia="lt-LT"/>
                    </w:rPr>
                    <w:t>EITP</w:t>
                  </w:r>
                </w:p>
              </w:tc>
              <w:tc>
                <w:tcPr>
                  <w:tcW w:w="1157" w:type="dxa"/>
                  <w:vMerge/>
                  <w:tcBorders>
                    <w:left w:val="single" w:sz="4" w:space="0" w:color="auto"/>
                    <w:bottom w:val="single" w:sz="4" w:space="0" w:color="auto"/>
                    <w:right w:val="single" w:sz="4" w:space="0" w:color="auto"/>
                  </w:tcBorders>
                  <w:shd w:val="clear" w:color="000000" w:fill="BFBFBF"/>
                  <w:noWrap/>
                  <w:vAlign w:val="center"/>
                </w:tcPr>
                <w:p w14:paraId="1661929C" w14:textId="4C931FEE" w:rsidR="004770E7" w:rsidRPr="00A4077F" w:rsidRDefault="004770E7" w:rsidP="00D854F8">
                  <w:pPr>
                    <w:jc w:val="center"/>
                    <w:rPr>
                      <w:b/>
                      <w:bCs/>
                      <w:color w:val="000000"/>
                      <w:sz w:val="18"/>
                      <w:szCs w:val="18"/>
                      <w:lang w:eastAsia="lt-LT"/>
                    </w:rPr>
                  </w:pPr>
                </w:p>
              </w:tc>
            </w:tr>
            <w:tr w:rsidR="004770E7" w:rsidRPr="00A4077F" w14:paraId="3D97FDE9" w14:textId="77777777" w:rsidTr="0086559B">
              <w:trPr>
                <w:trHeight w:val="485"/>
                <w:jc w:val="center"/>
              </w:trPr>
              <w:tc>
                <w:tcPr>
                  <w:tcW w:w="3136" w:type="dxa"/>
                  <w:tcBorders>
                    <w:top w:val="single" w:sz="4" w:space="0" w:color="auto"/>
                    <w:left w:val="single" w:sz="4" w:space="0" w:color="auto"/>
                    <w:bottom w:val="single" w:sz="4" w:space="0" w:color="auto"/>
                    <w:right w:val="single" w:sz="4" w:space="0" w:color="auto"/>
                  </w:tcBorders>
                  <w:shd w:val="clear" w:color="auto" w:fill="FFFFFF" w:themeFill="background1"/>
                </w:tcPr>
                <w:p w14:paraId="6A28B68E" w14:textId="7BED0BA6" w:rsidR="004770E7" w:rsidRPr="00A4077F" w:rsidRDefault="004770E7" w:rsidP="00D854F8">
                  <w:pPr>
                    <w:pStyle w:val="Sraopastraipa"/>
                    <w:numPr>
                      <w:ilvl w:val="1"/>
                      <w:numId w:val="5"/>
                    </w:numPr>
                    <w:tabs>
                      <w:tab w:val="left" w:pos="345"/>
                      <w:tab w:val="left" w:pos="860"/>
                    </w:tabs>
                    <w:ind w:left="29" w:hanging="29"/>
                    <w:jc w:val="both"/>
                    <w:rPr>
                      <w:sz w:val="18"/>
                      <w:szCs w:val="18"/>
                      <w:lang w:eastAsia="lt-LT"/>
                    </w:rPr>
                  </w:pPr>
                  <w:r w:rsidRPr="00A4077F">
                    <w:rPr>
                      <w:sz w:val="18"/>
                      <w:szCs w:val="18"/>
                      <w:lang w:eastAsia="lt-LT"/>
                    </w:rPr>
                    <w:t>Eismo kontrolės sistemų diegimas</w:t>
                  </w:r>
                  <w:r w:rsidRPr="00A4077F">
                    <w:rPr>
                      <w:rStyle w:val="Puslapioinaosnuoroda"/>
                      <w:sz w:val="18"/>
                      <w:szCs w:val="18"/>
                      <w:lang w:eastAsia="lt-LT"/>
                    </w:rPr>
                    <w:footnoteReference w:id="17"/>
                  </w:r>
                  <w:r w:rsidRPr="00A4077F">
                    <w:rPr>
                      <w:sz w:val="18"/>
                      <w:szCs w:val="18"/>
                      <w:lang w:eastAsia="lt-LT"/>
                    </w:rPr>
                    <w:t xml:space="preserve"> (</w:t>
                  </w:r>
                  <w:r w:rsidRPr="00A4077F">
                    <w:rPr>
                      <w:rFonts w:eastAsia="Calibri"/>
                      <w:bCs/>
                      <w:sz w:val="18"/>
                      <w:szCs w:val="18"/>
                    </w:rPr>
                    <w:t>AB „Via Lietuva“</w:t>
                  </w:r>
                  <w:r w:rsidRPr="00A4077F">
                    <w:rPr>
                      <w:sz w:val="18"/>
                      <w:szCs w:val="18"/>
                      <w:lang w:eastAsia="lt-LT"/>
                    </w:rPr>
                    <w:t>)</w:t>
                  </w:r>
                </w:p>
              </w:tc>
              <w:tc>
                <w:tcPr>
                  <w:tcW w:w="1142" w:type="dxa"/>
                  <w:tcBorders>
                    <w:top w:val="single" w:sz="4" w:space="0" w:color="auto"/>
                    <w:left w:val="single" w:sz="4" w:space="0" w:color="auto"/>
                    <w:bottom w:val="single" w:sz="4" w:space="0" w:color="auto"/>
                    <w:right w:val="single" w:sz="4" w:space="0" w:color="auto"/>
                  </w:tcBorders>
                </w:tcPr>
                <w:p w14:paraId="7FACFFAE" w14:textId="6A9AF034" w:rsidR="004770E7" w:rsidRPr="00A4077F" w:rsidRDefault="004770E7" w:rsidP="00D854F8">
                  <w:pPr>
                    <w:jc w:val="center"/>
                    <w:rPr>
                      <w:color w:val="000000"/>
                      <w:sz w:val="18"/>
                      <w:szCs w:val="18"/>
                      <w:lang w:eastAsia="lt-LT"/>
                    </w:rPr>
                  </w:pPr>
                  <w:r w:rsidRPr="00A4077F">
                    <w:rPr>
                      <w:color w:val="000000"/>
                      <w:sz w:val="18"/>
                      <w:szCs w:val="18"/>
                      <w:lang w:eastAsia="lt-LT"/>
                    </w:rPr>
                    <w:t> 1 249 268</w:t>
                  </w:r>
                </w:p>
                <w:p w14:paraId="7DC9EBC4" w14:textId="3CB4B688" w:rsidR="004770E7" w:rsidRPr="00A4077F" w:rsidRDefault="004770E7" w:rsidP="00D854F8">
                  <w:pPr>
                    <w:jc w:val="center"/>
                    <w:rPr>
                      <w:sz w:val="18"/>
                      <w:szCs w:val="18"/>
                    </w:rPr>
                  </w:pPr>
                  <w:r w:rsidRPr="00A4077F">
                    <w:rPr>
                      <w:sz w:val="18"/>
                      <w:szCs w:val="18"/>
                    </w:rPr>
                    <w:t>SaF (3.1.2 veikla)</w:t>
                  </w:r>
                </w:p>
              </w:tc>
              <w:tc>
                <w:tcPr>
                  <w:tcW w:w="1134" w:type="dxa"/>
                  <w:tcBorders>
                    <w:top w:val="single" w:sz="4" w:space="0" w:color="auto"/>
                    <w:left w:val="single" w:sz="4" w:space="0" w:color="auto"/>
                    <w:bottom w:val="single" w:sz="4" w:space="0" w:color="auto"/>
                    <w:right w:val="single" w:sz="4" w:space="0" w:color="auto"/>
                  </w:tcBorders>
                </w:tcPr>
                <w:p w14:paraId="74EC51EF" w14:textId="6EFA665B" w:rsidR="004770E7" w:rsidRPr="00A4077F" w:rsidRDefault="004770E7" w:rsidP="00D854F8">
                  <w:pPr>
                    <w:jc w:val="center"/>
                    <w:rPr>
                      <w:color w:val="000000"/>
                      <w:sz w:val="18"/>
                      <w:szCs w:val="18"/>
                      <w:lang w:eastAsia="lt-LT"/>
                    </w:rPr>
                  </w:pPr>
                  <w:r w:rsidRPr="00A4077F">
                    <w:rPr>
                      <w:color w:val="000000"/>
                      <w:sz w:val="18"/>
                      <w:szCs w:val="18"/>
                      <w:lang w:eastAsia="lt-LT"/>
                    </w:rPr>
                    <w:t>3 238 250</w:t>
                  </w:r>
                </w:p>
                <w:p w14:paraId="3332568E" w14:textId="309659B1" w:rsidR="004770E7" w:rsidRPr="00A4077F" w:rsidRDefault="004770E7" w:rsidP="00D854F8">
                  <w:pPr>
                    <w:jc w:val="center"/>
                    <w:rPr>
                      <w:color w:val="000000"/>
                      <w:sz w:val="18"/>
                      <w:szCs w:val="18"/>
                      <w:lang w:eastAsia="lt-LT"/>
                    </w:rPr>
                  </w:pPr>
                  <w:r w:rsidRPr="00A4077F">
                    <w:rPr>
                      <w:color w:val="000000"/>
                      <w:sz w:val="18"/>
                      <w:szCs w:val="18"/>
                      <w:lang w:eastAsia="lt-LT"/>
                    </w:rPr>
                    <w:t>(KPPP)</w:t>
                  </w:r>
                </w:p>
              </w:tc>
              <w:tc>
                <w:tcPr>
                  <w:tcW w:w="992" w:type="dxa"/>
                  <w:tcBorders>
                    <w:top w:val="nil"/>
                    <w:left w:val="single" w:sz="4" w:space="0" w:color="auto"/>
                    <w:bottom w:val="single" w:sz="4" w:space="0" w:color="auto"/>
                    <w:right w:val="single" w:sz="4" w:space="0" w:color="auto"/>
                  </w:tcBorders>
                </w:tcPr>
                <w:p w14:paraId="114CDAA4" w14:textId="7BD792D7" w:rsidR="004770E7" w:rsidRPr="00A4077F" w:rsidRDefault="004770E7" w:rsidP="00D854F8">
                  <w:pPr>
                    <w:jc w:val="center"/>
                    <w:rPr>
                      <w:color w:val="000000"/>
                      <w:sz w:val="18"/>
                      <w:szCs w:val="18"/>
                      <w:lang w:eastAsia="lt-LT"/>
                    </w:rPr>
                  </w:pPr>
                  <w:r w:rsidRPr="00A4077F">
                    <w:rPr>
                      <w:color w:val="000000"/>
                      <w:sz w:val="18"/>
                      <w:szCs w:val="18"/>
                      <w:lang w:eastAsia="lt-LT"/>
                    </w:rPr>
                    <w:t>-</w:t>
                  </w:r>
                </w:p>
              </w:tc>
              <w:tc>
                <w:tcPr>
                  <w:tcW w:w="1276" w:type="dxa"/>
                  <w:tcBorders>
                    <w:top w:val="nil"/>
                    <w:left w:val="single" w:sz="4" w:space="0" w:color="auto"/>
                    <w:bottom w:val="single" w:sz="4" w:space="0" w:color="auto"/>
                    <w:right w:val="single" w:sz="4" w:space="0" w:color="auto"/>
                  </w:tcBorders>
                </w:tcPr>
                <w:p w14:paraId="0BF5B314" w14:textId="77777777" w:rsidR="004770E7" w:rsidRPr="00A4077F" w:rsidDel="001D4592" w:rsidRDefault="004770E7" w:rsidP="00D854F8">
                  <w:pPr>
                    <w:jc w:val="center"/>
                    <w:rPr>
                      <w:color w:val="000000"/>
                      <w:sz w:val="18"/>
                      <w:szCs w:val="18"/>
                      <w:lang w:eastAsia="lt-LT"/>
                    </w:rPr>
                  </w:pPr>
                </w:p>
              </w:tc>
              <w:tc>
                <w:tcPr>
                  <w:tcW w:w="850" w:type="dxa"/>
                  <w:tcBorders>
                    <w:top w:val="nil"/>
                    <w:left w:val="single" w:sz="4" w:space="0" w:color="auto"/>
                    <w:bottom w:val="single" w:sz="4" w:space="0" w:color="auto"/>
                    <w:right w:val="single" w:sz="4" w:space="0" w:color="auto"/>
                  </w:tcBorders>
                </w:tcPr>
                <w:p w14:paraId="1B1413B2" w14:textId="77777777" w:rsidR="004770E7" w:rsidRPr="00A4077F" w:rsidDel="001D4592" w:rsidRDefault="004770E7" w:rsidP="00D854F8">
                  <w:pPr>
                    <w:jc w:val="center"/>
                    <w:rPr>
                      <w:color w:val="000000"/>
                      <w:sz w:val="18"/>
                      <w:szCs w:val="18"/>
                      <w:lang w:eastAsia="lt-LT"/>
                    </w:rPr>
                  </w:pPr>
                </w:p>
              </w:tc>
              <w:tc>
                <w:tcPr>
                  <w:tcW w:w="1157" w:type="dxa"/>
                  <w:tcBorders>
                    <w:top w:val="nil"/>
                    <w:left w:val="single" w:sz="4" w:space="0" w:color="auto"/>
                    <w:bottom w:val="single" w:sz="4" w:space="0" w:color="auto"/>
                    <w:right w:val="single" w:sz="4" w:space="0" w:color="auto"/>
                  </w:tcBorders>
                  <w:noWrap/>
                </w:tcPr>
                <w:p w14:paraId="36F05920" w14:textId="417B19C2" w:rsidR="004770E7" w:rsidRPr="00A4077F" w:rsidRDefault="004770E7" w:rsidP="00D854F8">
                  <w:pPr>
                    <w:jc w:val="center"/>
                    <w:rPr>
                      <w:color w:val="000000"/>
                      <w:sz w:val="18"/>
                      <w:szCs w:val="18"/>
                      <w:lang w:eastAsia="lt-LT"/>
                    </w:rPr>
                  </w:pPr>
                  <w:r w:rsidRPr="00A4077F">
                    <w:rPr>
                      <w:color w:val="000000"/>
                      <w:sz w:val="18"/>
                      <w:szCs w:val="18"/>
                      <w:lang w:eastAsia="lt-LT"/>
                    </w:rPr>
                    <w:t> 4 487 518</w:t>
                  </w:r>
                </w:p>
              </w:tc>
            </w:tr>
            <w:tr w:rsidR="004770E7" w:rsidRPr="00A4077F" w14:paraId="619D8140" w14:textId="77777777" w:rsidTr="0086559B">
              <w:trPr>
                <w:trHeight w:val="270"/>
                <w:jc w:val="center"/>
              </w:trPr>
              <w:tc>
                <w:tcPr>
                  <w:tcW w:w="3136" w:type="dxa"/>
                  <w:tcBorders>
                    <w:top w:val="single" w:sz="4" w:space="0" w:color="auto"/>
                    <w:left w:val="single" w:sz="4" w:space="0" w:color="auto"/>
                    <w:bottom w:val="single" w:sz="4" w:space="0" w:color="auto"/>
                    <w:right w:val="single" w:sz="4" w:space="0" w:color="auto"/>
                  </w:tcBorders>
                  <w:shd w:val="clear" w:color="auto" w:fill="FFFFFF" w:themeFill="background1"/>
                </w:tcPr>
                <w:p w14:paraId="0AF4B2F5" w14:textId="5C97B282" w:rsidR="004770E7" w:rsidRPr="00A4077F" w:rsidRDefault="004770E7" w:rsidP="00D854F8">
                  <w:pPr>
                    <w:pStyle w:val="Sraopastraipa"/>
                    <w:numPr>
                      <w:ilvl w:val="1"/>
                      <w:numId w:val="5"/>
                    </w:numPr>
                    <w:tabs>
                      <w:tab w:val="left" w:pos="345"/>
                      <w:tab w:val="left" w:pos="860"/>
                    </w:tabs>
                    <w:ind w:left="29" w:hanging="29"/>
                    <w:jc w:val="both"/>
                    <w:rPr>
                      <w:sz w:val="18"/>
                      <w:szCs w:val="18"/>
                      <w:lang w:eastAsia="lt-LT"/>
                    </w:rPr>
                  </w:pPr>
                  <w:r w:rsidRPr="00A4077F">
                    <w:rPr>
                      <w:sz w:val="18"/>
                      <w:szCs w:val="18"/>
                      <w:lang w:eastAsia="lt-LT"/>
                    </w:rPr>
                    <w:t>Vieno lygio geležinkelio pervažų modernizavimas (LTGI)</w:t>
                  </w:r>
                </w:p>
              </w:tc>
              <w:tc>
                <w:tcPr>
                  <w:tcW w:w="1142" w:type="dxa"/>
                  <w:tcBorders>
                    <w:top w:val="single" w:sz="4" w:space="0" w:color="auto"/>
                    <w:left w:val="single" w:sz="4" w:space="0" w:color="auto"/>
                    <w:bottom w:val="single" w:sz="4" w:space="0" w:color="auto"/>
                    <w:right w:val="single" w:sz="4" w:space="0" w:color="auto"/>
                  </w:tcBorders>
                </w:tcPr>
                <w:p w14:paraId="06B0EB7C" w14:textId="335A95E5" w:rsidR="004E2E1F" w:rsidRPr="00A4077F" w:rsidRDefault="004E2E1F" w:rsidP="00D854F8">
                  <w:pPr>
                    <w:jc w:val="center"/>
                    <w:rPr>
                      <w:color w:val="000000"/>
                      <w:sz w:val="18"/>
                      <w:szCs w:val="18"/>
                      <w:lang w:val="en-US" w:eastAsia="lt-LT"/>
                    </w:rPr>
                  </w:pPr>
                  <w:r w:rsidRPr="00A4077F">
                    <w:rPr>
                      <w:color w:val="000000"/>
                      <w:sz w:val="18"/>
                      <w:szCs w:val="18"/>
                      <w:lang w:val="en-US" w:eastAsia="lt-LT"/>
                    </w:rPr>
                    <w:t> </w:t>
                  </w:r>
                </w:p>
                <w:p w14:paraId="6B9590B4" w14:textId="311A1923" w:rsidR="004770E7" w:rsidRPr="00A4077F" w:rsidRDefault="00BD1C76" w:rsidP="00D854F8">
                  <w:pPr>
                    <w:jc w:val="center"/>
                    <w:rPr>
                      <w:sz w:val="18"/>
                      <w:szCs w:val="18"/>
                    </w:rPr>
                  </w:pPr>
                  <w:r w:rsidRPr="00A4077F">
                    <w:rPr>
                      <w:color w:val="000000"/>
                      <w:sz w:val="18"/>
                      <w:szCs w:val="18"/>
                      <w:lang w:val="en-US" w:eastAsia="lt-LT"/>
                    </w:rPr>
                    <w:t xml:space="preserve">10 069 367 </w:t>
                  </w:r>
                  <w:r w:rsidR="004770E7" w:rsidRPr="00A4077F">
                    <w:rPr>
                      <w:sz w:val="18"/>
                      <w:szCs w:val="18"/>
                    </w:rPr>
                    <w:t>SaF (3.1.1 veikla)</w:t>
                  </w:r>
                </w:p>
              </w:tc>
              <w:tc>
                <w:tcPr>
                  <w:tcW w:w="1134" w:type="dxa"/>
                  <w:tcBorders>
                    <w:top w:val="single" w:sz="4" w:space="0" w:color="auto"/>
                    <w:left w:val="single" w:sz="4" w:space="0" w:color="auto"/>
                    <w:bottom w:val="single" w:sz="4" w:space="0" w:color="auto"/>
                    <w:right w:val="single" w:sz="4" w:space="0" w:color="auto"/>
                  </w:tcBorders>
                </w:tcPr>
                <w:p w14:paraId="09845747" w14:textId="2D86C837" w:rsidR="004770E7" w:rsidRPr="00A4077F" w:rsidRDefault="004770E7" w:rsidP="00D854F8">
                  <w:pPr>
                    <w:jc w:val="center"/>
                    <w:rPr>
                      <w:color w:val="000000"/>
                      <w:sz w:val="18"/>
                      <w:szCs w:val="18"/>
                      <w:lang w:eastAsia="lt-LT"/>
                    </w:rPr>
                  </w:pPr>
                  <w:r w:rsidRPr="00A4077F">
                    <w:rPr>
                      <w:color w:val="000000"/>
                      <w:sz w:val="18"/>
                      <w:szCs w:val="18"/>
                      <w:lang w:eastAsia="lt-LT"/>
                    </w:rPr>
                    <w:t>-</w:t>
                  </w:r>
                </w:p>
              </w:tc>
              <w:tc>
                <w:tcPr>
                  <w:tcW w:w="992" w:type="dxa"/>
                  <w:tcBorders>
                    <w:top w:val="nil"/>
                    <w:left w:val="single" w:sz="4" w:space="0" w:color="auto"/>
                    <w:bottom w:val="single" w:sz="4" w:space="0" w:color="auto"/>
                    <w:right w:val="single" w:sz="4" w:space="0" w:color="auto"/>
                  </w:tcBorders>
                </w:tcPr>
                <w:p w14:paraId="619E82D4" w14:textId="5673BA71" w:rsidR="003E7B12" w:rsidRPr="00A4077F" w:rsidRDefault="003E7B12" w:rsidP="00D854F8">
                  <w:pPr>
                    <w:jc w:val="center"/>
                    <w:rPr>
                      <w:color w:val="000000"/>
                      <w:sz w:val="18"/>
                      <w:szCs w:val="18"/>
                      <w:lang w:eastAsia="lt-LT"/>
                    </w:rPr>
                  </w:pPr>
                  <w:r w:rsidRPr="00A4077F">
                    <w:rPr>
                      <w:color w:val="000000"/>
                      <w:sz w:val="18"/>
                      <w:szCs w:val="18"/>
                      <w:lang w:eastAsia="lt-LT"/>
                    </w:rPr>
                    <w:t> </w:t>
                  </w:r>
                </w:p>
                <w:p w14:paraId="79B49103" w14:textId="226337EF" w:rsidR="004770E7" w:rsidRPr="00A4077F" w:rsidRDefault="004B18A8" w:rsidP="00D854F8">
                  <w:pPr>
                    <w:jc w:val="center"/>
                    <w:rPr>
                      <w:color w:val="000000"/>
                      <w:sz w:val="18"/>
                      <w:szCs w:val="18"/>
                      <w:lang w:eastAsia="lt-LT"/>
                    </w:rPr>
                  </w:pPr>
                  <w:r w:rsidRPr="00A4077F">
                    <w:rPr>
                      <w:color w:val="000000"/>
                      <w:sz w:val="18"/>
                      <w:szCs w:val="18"/>
                      <w:lang w:eastAsia="lt-LT"/>
                    </w:rPr>
                    <w:t>2 052 380</w:t>
                  </w:r>
                </w:p>
              </w:tc>
              <w:tc>
                <w:tcPr>
                  <w:tcW w:w="1276" w:type="dxa"/>
                  <w:tcBorders>
                    <w:top w:val="nil"/>
                    <w:left w:val="single" w:sz="4" w:space="0" w:color="auto"/>
                    <w:bottom w:val="single" w:sz="4" w:space="0" w:color="auto"/>
                    <w:right w:val="single" w:sz="4" w:space="0" w:color="auto"/>
                  </w:tcBorders>
                </w:tcPr>
                <w:p w14:paraId="51B4AB63" w14:textId="77777777" w:rsidR="004770E7" w:rsidRPr="00A4077F" w:rsidDel="009E78BF" w:rsidRDefault="004770E7" w:rsidP="00D854F8">
                  <w:pPr>
                    <w:jc w:val="center"/>
                    <w:rPr>
                      <w:color w:val="000000"/>
                      <w:sz w:val="18"/>
                      <w:szCs w:val="18"/>
                      <w:lang w:eastAsia="lt-LT"/>
                    </w:rPr>
                  </w:pPr>
                </w:p>
              </w:tc>
              <w:tc>
                <w:tcPr>
                  <w:tcW w:w="850" w:type="dxa"/>
                  <w:tcBorders>
                    <w:top w:val="nil"/>
                    <w:left w:val="single" w:sz="4" w:space="0" w:color="auto"/>
                    <w:bottom w:val="single" w:sz="4" w:space="0" w:color="auto"/>
                    <w:right w:val="single" w:sz="4" w:space="0" w:color="auto"/>
                  </w:tcBorders>
                </w:tcPr>
                <w:p w14:paraId="6090DC7E" w14:textId="77777777" w:rsidR="004770E7" w:rsidRPr="00A4077F" w:rsidDel="009E78BF" w:rsidRDefault="004770E7" w:rsidP="00D854F8">
                  <w:pPr>
                    <w:jc w:val="center"/>
                    <w:rPr>
                      <w:color w:val="000000"/>
                      <w:sz w:val="18"/>
                      <w:szCs w:val="18"/>
                      <w:lang w:eastAsia="lt-LT"/>
                    </w:rPr>
                  </w:pPr>
                </w:p>
              </w:tc>
              <w:tc>
                <w:tcPr>
                  <w:tcW w:w="1157" w:type="dxa"/>
                  <w:tcBorders>
                    <w:top w:val="nil"/>
                    <w:left w:val="single" w:sz="4" w:space="0" w:color="auto"/>
                    <w:bottom w:val="single" w:sz="4" w:space="0" w:color="auto"/>
                    <w:right w:val="single" w:sz="4" w:space="0" w:color="auto"/>
                  </w:tcBorders>
                  <w:noWrap/>
                </w:tcPr>
                <w:p w14:paraId="75D7ED9F" w14:textId="7A974F33" w:rsidR="00424C7B" w:rsidRPr="00A4077F" w:rsidRDefault="00424C7B" w:rsidP="00D854F8">
                  <w:pPr>
                    <w:jc w:val="center"/>
                    <w:rPr>
                      <w:color w:val="000000"/>
                      <w:sz w:val="18"/>
                      <w:szCs w:val="18"/>
                      <w:lang w:eastAsia="lt-LT"/>
                    </w:rPr>
                  </w:pPr>
                  <w:r w:rsidRPr="00A4077F">
                    <w:rPr>
                      <w:color w:val="000000"/>
                      <w:sz w:val="18"/>
                      <w:szCs w:val="18"/>
                      <w:lang w:eastAsia="lt-LT"/>
                    </w:rPr>
                    <w:t> </w:t>
                  </w:r>
                </w:p>
                <w:p w14:paraId="68821647" w14:textId="6C4970F2" w:rsidR="004770E7" w:rsidRPr="00A4077F" w:rsidRDefault="003A1552" w:rsidP="00D854F8">
                  <w:pPr>
                    <w:jc w:val="center"/>
                    <w:rPr>
                      <w:color w:val="000000"/>
                      <w:sz w:val="18"/>
                      <w:szCs w:val="18"/>
                      <w:lang w:eastAsia="lt-LT"/>
                    </w:rPr>
                  </w:pPr>
                  <w:r w:rsidRPr="00A4077F">
                    <w:rPr>
                      <w:color w:val="000000"/>
                      <w:sz w:val="18"/>
                      <w:szCs w:val="18"/>
                      <w:lang w:eastAsia="lt-LT"/>
                    </w:rPr>
                    <w:t>12 121 747</w:t>
                  </w:r>
                </w:p>
              </w:tc>
            </w:tr>
            <w:tr w:rsidR="004770E7" w:rsidRPr="00A4077F" w14:paraId="00495DCD" w14:textId="77777777" w:rsidTr="0086559B">
              <w:trPr>
                <w:trHeight w:val="270"/>
                <w:jc w:val="center"/>
              </w:trPr>
              <w:tc>
                <w:tcPr>
                  <w:tcW w:w="3136" w:type="dxa"/>
                  <w:tcBorders>
                    <w:top w:val="single" w:sz="4" w:space="0" w:color="auto"/>
                    <w:left w:val="single" w:sz="4" w:space="0" w:color="auto"/>
                    <w:bottom w:val="single" w:sz="4" w:space="0" w:color="auto"/>
                    <w:right w:val="single" w:sz="4" w:space="0" w:color="auto"/>
                  </w:tcBorders>
                  <w:shd w:val="clear" w:color="auto" w:fill="FFFFFF" w:themeFill="background1"/>
                </w:tcPr>
                <w:p w14:paraId="7D571224" w14:textId="1A3EF69C" w:rsidR="004770E7" w:rsidRPr="00A4077F" w:rsidRDefault="004770E7" w:rsidP="00D854F8">
                  <w:pPr>
                    <w:pStyle w:val="Sraopastraipa"/>
                    <w:numPr>
                      <w:ilvl w:val="1"/>
                      <w:numId w:val="5"/>
                    </w:numPr>
                    <w:tabs>
                      <w:tab w:val="left" w:pos="345"/>
                      <w:tab w:val="left" w:pos="860"/>
                    </w:tabs>
                    <w:ind w:left="29" w:hanging="29"/>
                    <w:jc w:val="both"/>
                    <w:rPr>
                      <w:sz w:val="18"/>
                      <w:szCs w:val="18"/>
                      <w:lang w:eastAsia="lt-LT"/>
                    </w:rPr>
                  </w:pPr>
                  <w:r w:rsidRPr="00A4077F">
                    <w:rPr>
                      <w:sz w:val="18"/>
                      <w:szCs w:val="18"/>
                      <w:lang w:eastAsia="lt-LT"/>
                    </w:rPr>
                    <w:t>Dviejų lygių pėsčiųjų perėjų įrengimas ir (ar) modernizavimas (LTGI)</w:t>
                  </w:r>
                </w:p>
              </w:tc>
              <w:tc>
                <w:tcPr>
                  <w:tcW w:w="1142" w:type="dxa"/>
                  <w:tcBorders>
                    <w:top w:val="single" w:sz="4" w:space="0" w:color="auto"/>
                    <w:left w:val="single" w:sz="4" w:space="0" w:color="auto"/>
                    <w:bottom w:val="single" w:sz="4" w:space="0" w:color="auto"/>
                    <w:right w:val="single" w:sz="4" w:space="0" w:color="auto"/>
                  </w:tcBorders>
                </w:tcPr>
                <w:p w14:paraId="173F2177" w14:textId="63C2B601" w:rsidR="00A7434A" w:rsidRPr="00D854F8" w:rsidRDefault="00A7434A" w:rsidP="00D854F8">
                  <w:pPr>
                    <w:jc w:val="center"/>
                    <w:rPr>
                      <w:color w:val="000000"/>
                      <w:sz w:val="18"/>
                      <w:szCs w:val="18"/>
                      <w:lang w:eastAsia="lt-LT"/>
                    </w:rPr>
                  </w:pPr>
                  <w:r w:rsidRPr="00D854F8">
                    <w:rPr>
                      <w:color w:val="000000"/>
                      <w:sz w:val="18"/>
                      <w:szCs w:val="18"/>
                      <w:lang w:eastAsia="lt-LT"/>
                    </w:rPr>
                    <w:t> </w:t>
                  </w:r>
                </w:p>
                <w:p w14:paraId="105FF833" w14:textId="7EB8EBE8" w:rsidR="004770E7" w:rsidRPr="00A4077F" w:rsidRDefault="00A7434A" w:rsidP="00D854F8">
                  <w:pPr>
                    <w:jc w:val="center"/>
                    <w:rPr>
                      <w:color w:val="000000"/>
                      <w:sz w:val="18"/>
                      <w:szCs w:val="18"/>
                      <w:lang w:val="en-US" w:eastAsia="lt-LT"/>
                    </w:rPr>
                  </w:pPr>
                  <w:r w:rsidRPr="00A4077F">
                    <w:rPr>
                      <w:color w:val="000000"/>
                      <w:sz w:val="18"/>
                      <w:szCs w:val="18"/>
                      <w:lang w:val="en-US" w:eastAsia="lt-LT"/>
                    </w:rPr>
                    <w:t>16 246 398</w:t>
                  </w:r>
                </w:p>
              </w:tc>
              <w:tc>
                <w:tcPr>
                  <w:tcW w:w="1134" w:type="dxa"/>
                  <w:tcBorders>
                    <w:top w:val="single" w:sz="4" w:space="0" w:color="auto"/>
                    <w:left w:val="single" w:sz="4" w:space="0" w:color="auto"/>
                    <w:bottom w:val="single" w:sz="4" w:space="0" w:color="auto"/>
                    <w:right w:val="single" w:sz="4" w:space="0" w:color="auto"/>
                  </w:tcBorders>
                </w:tcPr>
                <w:p w14:paraId="4CC17F96" w14:textId="77777777" w:rsidR="004770E7" w:rsidRPr="00A4077F" w:rsidRDefault="004770E7" w:rsidP="00D854F8">
                  <w:pPr>
                    <w:jc w:val="center"/>
                    <w:rPr>
                      <w:color w:val="000000"/>
                      <w:sz w:val="18"/>
                      <w:szCs w:val="18"/>
                      <w:lang w:eastAsia="lt-LT"/>
                    </w:rPr>
                  </w:pPr>
                </w:p>
              </w:tc>
              <w:tc>
                <w:tcPr>
                  <w:tcW w:w="992" w:type="dxa"/>
                  <w:tcBorders>
                    <w:top w:val="nil"/>
                    <w:left w:val="single" w:sz="4" w:space="0" w:color="auto"/>
                    <w:bottom w:val="single" w:sz="4" w:space="0" w:color="auto"/>
                    <w:right w:val="single" w:sz="4" w:space="0" w:color="auto"/>
                  </w:tcBorders>
                </w:tcPr>
                <w:p w14:paraId="787AA62F" w14:textId="3E371E18" w:rsidR="004770E7" w:rsidRPr="00A4077F" w:rsidRDefault="00A7434A" w:rsidP="00D854F8">
                  <w:pPr>
                    <w:jc w:val="center"/>
                    <w:rPr>
                      <w:color w:val="000000"/>
                      <w:sz w:val="18"/>
                      <w:szCs w:val="18"/>
                      <w:lang w:eastAsia="lt-LT"/>
                    </w:rPr>
                  </w:pPr>
                  <w:r w:rsidRPr="00A4077F">
                    <w:rPr>
                      <w:color w:val="000000"/>
                      <w:sz w:val="18"/>
                      <w:szCs w:val="18"/>
                      <w:lang w:eastAsia="lt-LT"/>
                    </w:rPr>
                    <w:t> </w:t>
                  </w:r>
                </w:p>
                <w:p w14:paraId="36488D23" w14:textId="43EB661C" w:rsidR="00A7434A" w:rsidRPr="00A4077F" w:rsidRDefault="00E607B2" w:rsidP="00D854F8">
                  <w:pPr>
                    <w:jc w:val="center"/>
                    <w:rPr>
                      <w:color w:val="000000"/>
                      <w:sz w:val="18"/>
                      <w:szCs w:val="18"/>
                      <w:lang w:eastAsia="lt-LT"/>
                    </w:rPr>
                  </w:pPr>
                  <w:r w:rsidRPr="00A4077F">
                    <w:rPr>
                      <w:color w:val="000000"/>
                      <w:sz w:val="18"/>
                      <w:szCs w:val="18"/>
                      <w:lang w:eastAsia="lt-LT"/>
                    </w:rPr>
                    <w:t>2 533 58</w:t>
                  </w:r>
                  <w:r w:rsidR="003537C2" w:rsidRPr="00A4077F">
                    <w:rPr>
                      <w:color w:val="000000"/>
                      <w:sz w:val="18"/>
                      <w:szCs w:val="18"/>
                      <w:lang w:eastAsia="lt-LT"/>
                    </w:rPr>
                    <w:t>7</w:t>
                  </w:r>
                </w:p>
              </w:tc>
              <w:tc>
                <w:tcPr>
                  <w:tcW w:w="1276" w:type="dxa"/>
                  <w:tcBorders>
                    <w:top w:val="nil"/>
                    <w:left w:val="single" w:sz="4" w:space="0" w:color="auto"/>
                    <w:bottom w:val="single" w:sz="4" w:space="0" w:color="auto"/>
                    <w:right w:val="single" w:sz="4" w:space="0" w:color="auto"/>
                  </w:tcBorders>
                </w:tcPr>
                <w:p w14:paraId="0CEDF822" w14:textId="7C8F20E3" w:rsidR="004770E7" w:rsidRPr="00A4077F" w:rsidRDefault="004770E7" w:rsidP="00D854F8">
                  <w:pPr>
                    <w:jc w:val="center"/>
                    <w:rPr>
                      <w:color w:val="000000"/>
                      <w:sz w:val="18"/>
                      <w:szCs w:val="18"/>
                      <w:lang w:eastAsia="lt-LT"/>
                    </w:rPr>
                  </w:pPr>
                  <w:r w:rsidRPr="00A4077F">
                    <w:rPr>
                      <w:color w:val="000000"/>
                      <w:sz w:val="18"/>
                      <w:szCs w:val="18"/>
                      <w:lang w:eastAsia="lt-LT"/>
                    </w:rPr>
                    <w:t>333 424</w:t>
                  </w:r>
                </w:p>
              </w:tc>
              <w:tc>
                <w:tcPr>
                  <w:tcW w:w="850" w:type="dxa"/>
                  <w:tcBorders>
                    <w:top w:val="nil"/>
                    <w:left w:val="single" w:sz="4" w:space="0" w:color="auto"/>
                    <w:bottom w:val="single" w:sz="4" w:space="0" w:color="auto"/>
                    <w:right w:val="single" w:sz="4" w:space="0" w:color="auto"/>
                  </w:tcBorders>
                </w:tcPr>
                <w:p w14:paraId="06B1D820" w14:textId="77777777" w:rsidR="004770E7" w:rsidRPr="00A4077F" w:rsidRDefault="004770E7" w:rsidP="00D854F8">
                  <w:pPr>
                    <w:jc w:val="center"/>
                    <w:rPr>
                      <w:color w:val="000000"/>
                      <w:sz w:val="18"/>
                      <w:szCs w:val="18"/>
                      <w:lang w:eastAsia="lt-LT"/>
                    </w:rPr>
                  </w:pPr>
                </w:p>
              </w:tc>
              <w:tc>
                <w:tcPr>
                  <w:tcW w:w="1157" w:type="dxa"/>
                  <w:tcBorders>
                    <w:top w:val="nil"/>
                    <w:left w:val="single" w:sz="4" w:space="0" w:color="auto"/>
                    <w:bottom w:val="single" w:sz="4" w:space="0" w:color="auto"/>
                    <w:right w:val="single" w:sz="4" w:space="0" w:color="auto"/>
                  </w:tcBorders>
                  <w:noWrap/>
                </w:tcPr>
                <w:p w14:paraId="3081A4F8" w14:textId="7F5A2FFC" w:rsidR="004770E7" w:rsidRPr="00A4077F" w:rsidRDefault="00A7434A" w:rsidP="00D854F8">
                  <w:pPr>
                    <w:jc w:val="center"/>
                    <w:rPr>
                      <w:color w:val="000000"/>
                      <w:sz w:val="18"/>
                      <w:szCs w:val="18"/>
                      <w:lang w:eastAsia="lt-LT"/>
                    </w:rPr>
                  </w:pPr>
                  <w:r w:rsidRPr="00A4077F">
                    <w:rPr>
                      <w:color w:val="000000"/>
                      <w:sz w:val="18"/>
                      <w:szCs w:val="18"/>
                      <w:lang w:eastAsia="lt-LT"/>
                    </w:rPr>
                    <w:t> </w:t>
                  </w:r>
                </w:p>
                <w:p w14:paraId="185B43EB" w14:textId="2E36C5CF" w:rsidR="00A7434A" w:rsidRPr="00A4077F" w:rsidRDefault="00E607B2" w:rsidP="00D854F8">
                  <w:pPr>
                    <w:jc w:val="center"/>
                    <w:rPr>
                      <w:color w:val="000000"/>
                      <w:sz w:val="18"/>
                      <w:szCs w:val="18"/>
                      <w:lang w:eastAsia="lt-LT"/>
                    </w:rPr>
                  </w:pPr>
                  <w:r w:rsidRPr="00A4077F">
                    <w:rPr>
                      <w:color w:val="000000"/>
                      <w:sz w:val="18"/>
                      <w:szCs w:val="18"/>
                      <w:lang w:eastAsia="lt-LT"/>
                    </w:rPr>
                    <w:t>19 113 40</w:t>
                  </w:r>
                  <w:r w:rsidR="009471F7" w:rsidRPr="00A4077F">
                    <w:rPr>
                      <w:color w:val="000000"/>
                      <w:sz w:val="18"/>
                      <w:szCs w:val="18"/>
                      <w:lang w:eastAsia="lt-LT"/>
                    </w:rPr>
                    <w:t>9</w:t>
                  </w:r>
                </w:p>
              </w:tc>
            </w:tr>
            <w:tr w:rsidR="004770E7" w:rsidRPr="00A4077F" w14:paraId="792C708A" w14:textId="77777777" w:rsidTr="0086559B">
              <w:trPr>
                <w:trHeight w:val="270"/>
                <w:jc w:val="center"/>
              </w:trPr>
              <w:tc>
                <w:tcPr>
                  <w:tcW w:w="3136" w:type="dxa"/>
                  <w:tcBorders>
                    <w:top w:val="single" w:sz="4" w:space="0" w:color="auto"/>
                    <w:left w:val="single" w:sz="4" w:space="0" w:color="auto"/>
                    <w:bottom w:val="single" w:sz="4" w:space="0" w:color="auto"/>
                    <w:right w:val="single" w:sz="4" w:space="0" w:color="auto"/>
                  </w:tcBorders>
                  <w:shd w:val="clear" w:color="auto" w:fill="FFFFFF" w:themeFill="background1"/>
                </w:tcPr>
                <w:p w14:paraId="150384B5" w14:textId="51F03B8F" w:rsidR="004770E7" w:rsidRPr="00A4077F" w:rsidRDefault="004770E7" w:rsidP="00D854F8">
                  <w:pPr>
                    <w:pStyle w:val="Sraopastraipa"/>
                    <w:numPr>
                      <w:ilvl w:val="1"/>
                      <w:numId w:val="5"/>
                    </w:numPr>
                    <w:tabs>
                      <w:tab w:val="left" w:pos="345"/>
                      <w:tab w:val="left" w:pos="860"/>
                    </w:tabs>
                    <w:ind w:left="29" w:hanging="29"/>
                    <w:jc w:val="both"/>
                    <w:rPr>
                      <w:sz w:val="18"/>
                      <w:szCs w:val="18"/>
                      <w:lang w:eastAsia="lt-LT"/>
                    </w:rPr>
                  </w:pPr>
                  <w:r w:rsidRPr="00A4077F">
                    <w:rPr>
                      <w:sz w:val="18"/>
                      <w:szCs w:val="18"/>
                      <w:lang w:eastAsia="lt-LT"/>
                    </w:rPr>
                    <w:t>Sankryžų rekonstravimas (</w:t>
                  </w:r>
                  <w:r w:rsidRPr="00A4077F">
                    <w:rPr>
                      <w:rFonts w:eastAsia="Calibri"/>
                      <w:bCs/>
                      <w:sz w:val="18"/>
                      <w:szCs w:val="18"/>
                    </w:rPr>
                    <w:t>AB „Via Lietuva“</w:t>
                  </w:r>
                  <w:r w:rsidRPr="00A4077F">
                    <w:rPr>
                      <w:sz w:val="18"/>
                      <w:szCs w:val="18"/>
                      <w:lang w:eastAsia="lt-LT"/>
                    </w:rPr>
                    <w:t>)</w:t>
                  </w:r>
                </w:p>
              </w:tc>
              <w:tc>
                <w:tcPr>
                  <w:tcW w:w="1142" w:type="dxa"/>
                  <w:tcBorders>
                    <w:top w:val="single" w:sz="4" w:space="0" w:color="auto"/>
                    <w:left w:val="single" w:sz="4" w:space="0" w:color="auto"/>
                    <w:bottom w:val="single" w:sz="4" w:space="0" w:color="auto"/>
                    <w:right w:val="single" w:sz="4" w:space="0" w:color="auto"/>
                  </w:tcBorders>
                </w:tcPr>
                <w:p w14:paraId="47852FE2" w14:textId="2FA9447B" w:rsidR="004770E7" w:rsidRPr="00A4077F" w:rsidRDefault="004770E7" w:rsidP="00D854F8">
                  <w:pPr>
                    <w:jc w:val="center"/>
                    <w:rPr>
                      <w:color w:val="000000"/>
                      <w:sz w:val="18"/>
                      <w:szCs w:val="18"/>
                      <w:lang w:eastAsia="lt-LT"/>
                    </w:rPr>
                  </w:pPr>
                  <w:r w:rsidRPr="00A4077F">
                    <w:rPr>
                      <w:color w:val="000000"/>
                      <w:sz w:val="18"/>
                      <w:szCs w:val="18"/>
                      <w:lang w:eastAsia="lt-LT"/>
                    </w:rPr>
                    <w:t>-</w:t>
                  </w:r>
                </w:p>
              </w:tc>
              <w:tc>
                <w:tcPr>
                  <w:tcW w:w="1134" w:type="dxa"/>
                  <w:tcBorders>
                    <w:top w:val="single" w:sz="4" w:space="0" w:color="auto"/>
                    <w:left w:val="single" w:sz="4" w:space="0" w:color="auto"/>
                    <w:bottom w:val="single" w:sz="4" w:space="0" w:color="auto"/>
                    <w:right w:val="single" w:sz="4" w:space="0" w:color="auto"/>
                  </w:tcBorders>
                </w:tcPr>
                <w:p w14:paraId="7DA8055F" w14:textId="10AC5E38" w:rsidR="004770E7" w:rsidRPr="00A4077F" w:rsidRDefault="004770E7" w:rsidP="00D854F8">
                  <w:pPr>
                    <w:jc w:val="center"/>
                    <w:rPr>
                      <w:color w:val="000000"/>
                      <w:sz w:val="18"/>
                      <w:szCs w:val="18"/>
                      <w:lang w:eastAsia="lt-LT"/>
                    </w:rPr>
                  </w:pPr>
                  <w:r w:rsidRPr="00A4077F">
                    <w:rPr>
                      <w:color w:val="000000"/>
                      <w:sz w:val="18"/>
                      <w:szCs w:val="18"/>
                      <w:lang w:eastAsia="lt-LT"/>
                    </w:rPr>
                    <w:t> 3 750 000</w:t>
                  </w:r>
                </w:p>
                <w:p w14:paraId="1A5E657A" w14:textId="342D047A" w:rsidR="004770E7" w:rsidRPr="00A4077F" w:rsidRDefault="004770E7" w:rsidP="00D854F8">
                  <w:pPr>
                    <w:jc w:val="center"/>
                    <w:rPr>
                      <w:color w:val="000000"/>
                      <w:sz w:val="18"/>
                      <w:szCs w:val="18"/>
                      <w:lang w:eastAsia="lt-LT"/>
                    </w:rPr>
                  </w:pPr>
                  <w:r w:rsidRPr="00A4077F">
                    <w:rPr>
                      <w:color w:val="000000"/>
                      <w:sz w:val="18"/>
                      <w:szCs w:val="18"/>
                      <w:lang w:eastAsia="lt-LT"/>
                    </w:rPr>
                    <w:t>(KPPP)</w:t>
                  </w:r>
                </w:p>
              </w:tc>
              <w:tc>
                <w:tcPr>
                  <w:tcW w:w="992" w:type="dxa"/>
                  <w:tcBorders>
                    <w:top w:val="nil"/>
                    <w:left w:val="single" w:sz="4" w:space="0" w:color="auto"/>
                    <w:bottom w:val="single" w:sz="4" w:space="0" w:color="auto"/>
                    <w:right w:val="single" w:sz="4" w:space="0" w:color="auto"/>
                  </w:tcBorders>
                </w:tcPr>
                <w:p w14:paraId="48028457" w14:textId="418A1805" w:rsidR="004770E7" w:rsidRPr="00A4077F" w:rsidRDefault="004770E7" w:rsidP="00D854F8">
                  <w:pPr>
                    <w:jc w:val="center"/>
                    <w:rPr>
                      <w:color w:val="000000"/>
                      <w:sz w:val="18"/>
                      <w:szCs w:val="18"/>
                      <w:lang w:eastAsia="lt-LT"/>
                    </w:rPr>
                  </w:pPr>
                  <w:r w:rsidRPr="00A4077F">
                    <w:rPr>
                      <w:color w:val="000000"/>
                      <w:sz w:val="18"/>
                      <w:szCs w:val="18"/>
                      <w:lang w:eastAsia="lt-LT"/>
                    </w:rPr>
                    <w:t>-</w:t>
                  </w:r>
                </w:p>
              </w:tc>
              <w:tc>
                <w:tcPr>
                  <w:tcW w:w="1276" w:type="dxa"/>
                  <w:tcBorders>
                    <w:top w:val="nil"/>
                    <w:left w:val="single" w:sz="4" w:space="0" w:color="auto"/>
                    <w:bottom w:val="single" w:sz="4" w:space="0" w:color="auto"/>
                    <w:right w:val="single" w:sz="4" w:space="0" w:color="auto"/>
                  </w:tcBorders>
                </w:tcPr>
                <w:p w14:paraId="75734527" w14:textId="77777777" w:rsidR="004770E7" w:rsidRPr="00A4077F" w:rsidDel="00E144A0" w:rsidRDefault="004770E7" w:rsidP="00D854F8">
                  <w:pPr>
                    <w:jc w:val="center"/>
                    <w:rPr>
                      <w:color w:val="000000"/>
                      <w:sz w:val="18"/>
                      <w:szCs w:val="18"/>
                      <w:lang w:eastAsia="lt-LT"/>
                    </w:rPr>
                  </w:pPr>
                </w:p>
              </w:tc>
              <w:tc>
                <w:tcPr>
                  <w:tcW w:w="850" w:type="dxa"/>
                  <w:tcBorders>
                    <w:top w:val="nil"/>
                    <w:left w:val="single" w:sz="4" w:space="0" w:color="auto"/>
                    <w:bottom w:val="single" w:sz="4" w:space="0" w:color="auto"/>
                    <w:right w:val="single" w:sz="4" w:space="0" w:color="auto"/>
                  </w:tcBorders>
                </w:tcPr>
                <w:p w14:paraId="74244AAE" w14:textId="77777777" w:rsidR="004770E7" w:rsidRPr="00A4077F" w:rsidDel="00E144A0" w:rsidRDefault="004770E7" w:rsidP="00D854F8">
                  <w:pPr>
                    <w:jc w:val="center"/>
                    <w:rPr>
                      <w:color w:val="000000"/>
                      <w:sz w:val="18"/>
                      <w:szCs w:val="18"/>
                      <w:lang w:eastAsia="lt-LT"/>
                    </w:rPr>
                  </w:pPr>
                </w:p>
              </w:tc>
              <w:tc>
                <w:tcPr>
                  <w:tcW w:w="1157" w:type="dxa"/>
                  <w:tcBorders>
                    <w:top w:val="nil"/>
                    <w:left w:val="single" w:sz="4" w:space="0" w:color="auto"/>
                    <w:bottom w:val="single" w:sz="4" w:space="0" w:color="auto"/>
                    <w:right w:val="single" w:sz="4" w:space="0" w:color="auto"/>
                  </w:tcBorders>
                  <w:noWrap/>
                </w:tcPr>
                <w:p w14:paraId="4306DBD6" w14:textId="0FF180DE" w:rsidR="004770E7" w:rsidRPr="00A4077F" w:rsidRDefault="004770E7" w:rsidP="00D854F8">
                  <w:pPr>
                    <w:jc w:val="center"/>
                    <w:rPr>
                      <w:color w:val="000000"/>
                      <w:sz w:val="18"/>
                      <w:szCs w:val="18"/>
                      <w:lang w:eastAsia="lt-LT"/>
                    </w:rPr>
                  </w:pPr>
                  <w:r w:rsidRPr="00A4077F">
                    <w:rPr>
                      <w:color w:val="000000"/>
                      <w:sz w:val="18"/>
                      <w:szCs w:val="18"/>
                      <w:lang w:eastAsia="lt-LT"/>
                    </w:rPr>
                    <w:t>3 750 000</w:t>
                  </w:r>
                </w:p>
              </w:tc>
            </w:tr>
            <w:tr w:rsidR="004770E7" w:rsidRPr="00A4077F" w14:paraId="3EAD0D57" w14:textId="77777777" w:rsidTr="0086559B">
              <w:trPr>
                <w:trHeight w:val="270"/>
                <w:jc w:val="center"/>
              </w:trPr>
              <w:tc>
                <w:tcPr>
                  <w:tcW w:w="3136" w:type="dxa"/>
                  <w:tcBorders>
                    <w:top w:val="single" w:sz="4" w:space="0" w:color="auto"/>
                    <w:left w:val="single" w:sz="4" w:space="0" w:color="auto"/>
                    <w:bottom w:val="single" w:sz="4" w:space="0" w:color="auto"/>
                    <w:right w:val="single" w:sz="4" w:space="0" w:color="auto"/>
                  </w:tcBorders>
                  <w:shd w:val="clear" w:color="auto" w:fill="FFFFFF" w:themeFill="background1"/>
                </w:tcPr>
                <w:p w14:paraId="38E64922" w14:textId="3633511D" w:rsidR="004770E7" w:rsidRPr="00A4077F" w:rsidRDefault="004770E7" w:rsidP="00D854F8">
                  <w:pPr>
                    <w:pStyle w:val="Sraopastraipa"/>
                    <w:numPr>
                      <w:ilvl w:val="1"/>
                      <w:numId w:val="5"/>
                    </w:numPr>
                    <w:tabs>
                      <w:tab w:val="left" w:pos="345"/>
                      <w:tab w:val="left" w:pos="860"/>
                    </w:tabs>
                    <w:ind w:left="29" w:hanging="29"/>
                    <w:jc w:val="both"/>
                    <w:rPr>
                      <w:sz w:val="18"/>
                      <w:szCs w:val="18"/>
                      <w:lang w:eastAsia="lt-LT"/>
                    </w:rPr>
                  </w:pPr>
                  <w:r w:rsidRPr="00A4077F">
                    <w:rPr>
                      <w:sz w:val="18"/>
                      <w:szCs w:val="18"/>
                      <w:lang w:eastAsia="lt-LT"/>
                    </w:rPr>
                    <w:t>Saugaus eismo priemonių, mažinančių arba visiškai šalinančių juodųjų dėmių riziką, įdiegimas (</w:t>
                  </w:r>
                  <w:r w:rsidRPr="00A4077F">
                    <w:rPr>
                      <w:rFonts w:eastAsia="Calibri"/>
                      <w:bCs/>
                      <w:sz w:val="18"/>
                      <w:szCs w:val="18"/>
                    </w:rPr>
                    <w:t>AB „Via Lietuva“, TKA</w:t>
                  </w:r>
                  <w:r w:rsidRPr="00A4077F">
                    <w:rPr>
                      <w:sz w:val="18"/>
                      <w:szCs w:val="18"/>
                      <w:lang w:eastAsia="lt-LT"/>
                    </w:rPr>
                    <w:t>)</w:t>
                  </w:r>
                </w:p>
              </w:tc>
              <w:tc>
                <w:tcPr>
                  <w:tcW w:w="1142" w:type="dxa"/>
                  <w:tcBorders>
                    <w:top w:val="single" w:sz="4" w:space="0" w:color="auto"/>
                    <w:left w:val="single" w:sz="4" w:space="0" w:color="auto"/>
                    <w:bottom w:val="single" w:sz="4" w:space="0" w:color="auto"/>
                    <w:right w:val="single" w:sz="4" w:space="0" w:color="auto"/>
                  </w:tcBorders>
                </w:tcPr>
                <w:p w14:paraId="78CE97BE" w14:textId="74560B1A" w:rsidR="004770E7" w:rsidRPr="00A4077F" w:rsidRDefault="004770E7" w:rsidP="00D854F8">
                  <w:pPr>
                    <w:jc w:val="center"/>
                    <w:rPr>
                      <w:color w:val="000000"/>
                      <w:sz w:val="18"/>
                      <w:szCs w:val="18"/>
                      <w:lang w:eastAsia="lt-LT"/>
                    </w:rPr>
                  </w:pPr>
                  <w:r w:rsidRPr="00A4077F">
                    <w:rPr>
                      <w:color w:val="000000"/>
                      <w:sz w:val="18"/>
                      <w:szCs w:val="18"/>
                      <w:lang w:eastAsia="lt-LT"/>
                    </w:rPr>
                    <w:t>-</w:t>
                  </w:r>
                </w:p>
              </w:tc>
              <w:tc>
                <w:tcPr>
                  <w:tcW w:w="1134" w:type="dxa"/>
                  <w:tcBorders>
                    <w:top w:val="single" w:sz="4" w:space="0" w:color="auto"/>
                    <w:left w:val="single" w:sz="4" w:space="0" w:color="auto"/>
                    <w:bottom w:val="single" w:sz="4" w:space="0" w:color="auto"/>
                    <w:right w:val="single" w:sz="4" w:space="0" w:color="auto"/>
                  </w:tcBorders>
                </w:tcPr>
                <w:p w14:paraId="0EFC49F8" w14:textId="7E087C9F" w:rsidR="004770E7" w:rsidRPr="00A4077F" w:rsidRDefault="004770E7" w:rsidP="00D854F8">
                  <w:pPr>
                    <w:jc w:val="center"/>
                    <w:rPr>
                      <w:color w:val="000000"/>
                      <w:sz w:val="18"/>
                      <w:szCs w:val="18"/>
                      <w:lang w:eastAsia="lt-LT"/>
                    </w:rPr>
                  </w:pPr>
                  <w:r w:rsidRPr="00A4077F">
                    <w:rPr>
                      <w:color w:val="000000"/>
                      <w:sz w:val="18"/>
                      <w:szCs w:val="18"/>
                      <w:lang w:eastAsia="lt-LT"/>
                    </w:rPr>
                    <w:t> </w:t>
                  </w:r>
                </w:p>
                <w:p w14:paraId="5FA11843" w14:textId="5E5CFDE0" w:rsidR="004770E7" w:rsidRPr="00A4077F" w:rsidRDefault="004770E7" w:rsidP="00D854F8">
                  <w:pPr>
                    <w:jc w:val="center"/>
                    <w:rPr>
                      <w:color w:val="000000"/>
                      <w:sz w:val="18"/>
                      <w:szCs w:val="18"/>
                      <w:lang w:eastAsia="lt-LT"/>
                    </w:rPr>
                  </w:pPr>
                  <w:r w:rsidRPr="00A4077F">
                    <w:rPr>
                      <w:color w:val="000000"/>
                      <w:sz w:val="18"/>
                      <w:szCs w:val="18"/>
                      <w:lang w:eastAsia="lt-LT"/>
                    </w:rPr>
                    <w:t>21 217 600</w:t>
                  </w:r>
                </w:p>
                <w:p w14:paraId="5E615E13" w14:textId="4F7BE8DC" w:rsidR="004770E7" w:rsidRPr="00A4077F" w:rsidRDefault="004770E7" w:rsidP="00D854F8">
                  <w:pPr>
                    <w:jc w:val="center"/>
                    <w:rPr>
                      <w:color w:val="000000"/>
                      <w:sz w:val="18"/>
                      <w:szCs w:val="18"/>
                      <w:lang w:eastAsia="lt-LT"/>
                    </w:rPr>
                  </w:pPr>
                  <w:r w:rsidRPr="00A4077F">
                    <w:rPr>
                      <w:color w:val="000000"/>
                      <w:sz w:val="18"/>
                      <w:szCs w:val="18"/>
                      <w:lang w:eastAsia="lt-LT"/>
                    </w:rPr>
                    <w:t>(KPPP)</w:t>
                  </w:r>
                </w:p>
                <w:p w14:paraId="52EBEB46" w14:textId="44AF4EAD" w:rsidR="004770E7" w:rsidRPr="00A4077F" w:rsidRDefault="004770E7" w:rsidP="00D854F8">
                  <w:pPr>
                    <w:jc w:val="center"/>
                    <w:rPr>
                      <w:color w:val="000000"/>
                      <w:sz w:val="18"/>
                      <w:szCs w:val="18"/>
                      <w:lang w:eastAsia="lt-LT"/>
                    </w:rPr>
                  </w:pPr>
                </w:p>
              </w:tc>
              <w:tc>
                <w:tcPr>
                  <w:tcW w:w="992" w:type="dxa"/>
                  <w:tcBorders>
                    <w:top w:val="nil"/>
                    <w:left w:val="single" w:sz="4" w:space="0" w:color="auto"/>
                    <w:bottom w:val="single" w:sz="4" w:space="0" w:color="auto"/>
                    <w:right w:val="single" w:sz="4" w:space="0" w:color="auto"/>
                  </w:tcBorders>
                </w:tcPr>
                <w:p w14:paraId="2D5A19F1" w14:textId="26A1DD58" w:rsidR="004770E7" w:rsidRPr="00A4077F" w:rsidRDefault="00D674D0" w:rsidP="00D854F8">
                  <w:pPr>
                    <w:jc w:val="center"/>
                    <w:rPr>
                      <w:color w:val="000000"/>
                      <w:sz w:val="18"/>
                      <w:szCs w:val="18"/>
                      <w:lang w:eastAsia="lt-LT"/>
                    </w:rPr>
                  </w:pPr>
                  <w:r w:rsidRPr="00A4077F">
                    <w:rPr>
                      <w:color w:val="000000"/>
                      <w:sz w:val="18"/>
                      <w:szCs w:val="18"/>
                      <w:lang w:eastAsia="lt-LT"/>
                    </w:rPr>
                    <w:t>200 000</w:t>
                  </w:r>
                </w:p>
              </w:tc>
              <w:tc>
                <w:tcPr>
                  <w:tcW w:w="1276" w:type="dxa"/>
                  <w:tcBorders>
                    <w:top w:val="nil"/>
                    <w:left w:val="single" w:sz="4" w:space="0" w:color="auto"/>
                    <w:bottom w:val="single" w:sz="4" w:space="0" w:color="auto"/>
                    <w:right w:val="single" w:sz="4" w:space="0" w:color="auto"/>
                  </w:tcBorders>
                </w:tcPr>
                <w:p w14:paraId="1DD1E2A7" w14:textId="77777777" w:rsidR="004770E7" w:rsidRPr="00A4077F" w:rsidDel="00E144A0" w:rsidRDefault="004770E7" w:rsidP="00D854F8">
                  <w:pPr>
                    <w:jc w:val="center"/>
                    <w:rPr>
                      <w:color w:val="000000"/>
                      <w:sz w:val="18"/>
                      <w:szCs w:val="18"/>
                      <w:lang w:eastAsia="lt-LT"/>
                    </w:rPr>
                  </w:pPr>
                </w:p>
              </w:tc>
              <w:tc>
                <w:tcPr>
                  <w:tcW w:w="850" w:type="dxa"/>
                  <w:tcBorders>
                    <w:top w:val="nil"/>
                    <w:left w:val="single" w:sz="4" w:space="0" w:color="auto"/>
                    <w:bottom w:val="single" w:sz="4" w:space="0" w:color="auto"/>
                    <w:right w:val="single" w:sz="4" w:space="0" w:color="auto"/>
                  </w:tcBorders>
                </w:tcPr>
                <w:p w14:paraId="46D90E4F" w14:textId="6E771256" w:rsidR="004770E7" w:rsidRPr="00A4077F" w:rsidDel="00E144A0" w:rsidRDefault="00D674D0" w:rsidP="00D854F8">
                  <w:pPr>
                    <w:jc w:val="center"/>
                    <w:rPr>
                      <w:color w:val="000000"/>
                      <w:sz w:val="18"/>
                      <w:szCs w:val="18"/>
                      <w:lang w:eastAsia="lt-LT"/>
                    </w:rPr>
                  </w:pPr>
                  <w:r w:rsidRPr="00A4077F">
                    <w:rPr>
                      <w:color w:val="000000"/>
                      <w:sz w:val="18"/>
                      <w:szCs w:val="18"/>
                      <w:lang w:eastAsia="lt-LT"/>
                    </w:rPr>
                    <w:t>200 000</w:t>
                  </w:r>
                </w:p>
              </w:tc>
              <w:tc>
                <w:tcPr>
                  <w:tcW w:w="1157" w:type="dxa"/>
                  <w:tcBorders>
                    <w:top w:val="nil"/>
                    <w:left w:val="single" w:sz="4" w:space="0" w:color="auto"/>
                    <w:bottom w:val="single" w:sz="4" w:space="0" w:color="auto"/>
                    <w:right w:val="single" w:sz="4" w:space="0" w:color="auto"/>
                  </w:tcBorders>
                  <w:noWrap/>
                </w:tcPr>
                <w:p w14:paraId="75905F83" w14:textId="2AB53CEE" w:rsidR="004770E7" w:rsidRPr="00A4077F" w:rsidRDefault="004770E7" w:rsidP="00D854F8">
                  <w:pPr>
                    <w:jc w:val="center"/>
                    <w:rPr>
                      <w:color w:val="000000"/>
                      <w:sz w:val="18"/>
                      <w:szCs w:val="18"/>
                      <w:lang w:eastAsia="lt-LT"/>
                    </w:rPr>
                  </w:pPr>
                  <w:r w:rsidRPr="00A4077F">
                    <w:rPr>
                      <w:color w:val="000000"/>
                      <w:sz w:val="18"/>
                      <w:szCs w:val="18"/>
                      <w:lang w:eastAsia="lt-LT"/>
                    </w:rPr>
                    <w:t>21 </w:t>
                  </w:r>
                  <w:r w:rsidR="00942B70" w:rsidRPr="00A4077F">
                    <w:rPr>
                      <w:color w:val="000000"/>
                      <w:sz w:val="18"/>
                      <w:szCs w:val="18"/>
                      <w:lang w:eastAsia="lt-LT"/>
                    </w:rPr>
                    <w:t>6</w:t>
                  </w:r>
                  <w:r w:rsidRPr="00A4077F">
                    <w:rPr>
                      <w:color w:val="000000"/>
                      <w:sz w:val="18"/>
                      <w:szCs w:val="18"/>
                      <w:lang w:eastAsia="lt-LT"/>
                    </w:rPr>
                    <w:t>17 600</w:t>
                  </w:r>
                </w:p>
              </w:tc>
            </w:tr>
            <w:tr w:rsidR="004770E7" w:rsidRPr="00A4077F" w14:paraId="33303A77" w14:textId="77777777" w:rsidTr="0086559B">
              <w:trPr>
                <w:trHeight w:val="270"/>
                <w:jc w:val="center"/>
              </w:trPr>
              <w:tc>
                <w:tcPr>
                  <w:tcW w:w="3136" w:type="dxa"/>
                  <w:tcBorders>
                    <w:top w:val="single" w:sz="4" w:space="0" w:color="auto"/>
                    <w:left w:val="single" w:sz="4" w:space="0" w:color="auto"/>
                    <w:bottom w:val="single" w:sz="4" w:space="0" w:color="auto"/>
                    <w:right w:val="single" w:sz="4" w:space="0" w:color="auto"/>
                  </w:tcBorders>
                  <w:shd w:val="clear" w:color="auto" w:fill="FFFFFF" w:themeFill="background1"/>
                </w:tcPr>
                <w:p w14:paraId="6C316CC4" w14:textId="4E86E47E" w:rsidR="004770E7" w:rsidRPr="00A4077F" w:rsidRDefault="004770E7" w:rsidP="00D854F8">
                  <w:pPr>
                    <w:pStyle w:val="Sraopastraipa"/>
                    <w:numPr>
                      <w:ilvl w:val="1"/>
                      <w:numId w:val="5"/>
                    </w:numPr>
                    <w:tabs>
                      <w:tab w:val="left" w:pos="345"/>
                      <w:tab w:val="left" w:pos="860"/>
                    </w:tabs>
                    <w:ind w:left="29" w:hanging="29"/>
                    <w:jc w:val="both"/>
                    <w:rPr>
                      <w:sz w:val="18"/>
                      <w:szCs w:val="18"/>
                      <w:lang w:eastAsia="lt-LT"/>
                    </w:rPr>
                  </w:pPr>
                  <w:r w:rsidRPr="00A4077F">
                    <w:rPr>
                      <w:sz w:val="18"/>
                      <w:szCs w:val="18"/>
                      <w:lang w:eastAsia="lt-LT"/>
                    </w:rPr>
                    <w:t xml:space="preserve">Jūrų transporto eismo sąlygų gerinimas Šventosios jūrų uoste </w:t>
                  </w:r>
                </w:p>
              </w:tc>
              <w:tc>
                <w:tcPr>
                  <w:tcW w:w="1142" w:type="dxa"/>
                  <w:tcBorders>
                    <w:top w:val="single" w:sz="4" w:space="0" w:color="auto"/>
                    <w:left w:val="single" w:sz="4" w:space="0" w:color="auto"/>
                    <w:bottom w:val="single" w:sz="4" w:space="0" w:color="auto"/>
                    <w:right w:val="single" w:sz="4" w:space="0" w:color="auto"/>
                  </w:tcBorders>
                </w:tcPr>
                <w:p w14:paraId="3F2688E6" w14:textId="77777777" w:rsidR="004770E7" w:rsidRPr="00A4077F" w:rsidRDefault="004770E7" w:rsidP="00D854F8">
                  <w:pPr>
                    <w:jc w:val="center"/>
                    <w:rPr>
                      <w:color w:val="000000"/>
                      <w:sz w:val="18"/>
                      <w:szCs w:val="18"/>
                      <w:lang w:eastAsia="lt-LT"/>
                    </w:rPr>
                  </w:pPr>
                </w:p>
              </w:tc>
              <w:tc>
                <w:tcPr>
                  <w:tcW w:w="1134" w:type="dxa"/>
                  <w:tcBorders>
                    <w:top w:val="single" w:sz="4" w:space="0" w:color="auto"/>
                    <w:left w:val="single" w:sz="4" w:space="0" w:color="auto"/>
                    <w:bottom w:val="single" w:sz="4" w:space="0" w:color="auto"/>
                    <w:right w:val="single" w:sz="4" w:space="0" w:color="auto"/>
                  </w:tcBorders>
                </w:tcPr>
                <w:p w14:paraId="445EB666" w14:textId="7183A37F" w:rsidR="004770E7" w:rsidRPr="00A4077F" w:rsidRDefault="004770E7" w:rsidP="00D854F8">
                  <w:pPr>
                    <w:jc w:val="center"/>
                    <w:rPr>
                      <w:color w:val="000000"/>
                      <w:sz w:val="18"/>
                      <w:szCs w:val="18"/>
                      <w:lang w:eastAsia="lt-LT"/>
                    </w:rPr>
                  </w:pPr>
                  <w:r w:rsidRPr="00A4077F">
                    <w:rPr>
                      <w:color w:val="000000"/>
                      <w:sz w:val="18"/>
                      <w:szCs w:val="18"/>
                      <w:lang w:eastAsia="lt-LT"/>
                    </w:rPr>
                    <w:t>10 120 000</w:t>
                  </w:r>
                </w:p>
              </w:tc>
              <w:tc>
                <w:tcPr>
                  <w:tcW w:w="992" w:type="dxa"/>
                  <w:tcBorders>
                    <w:top w:val="nil"/>
                    <w:left w:val="single" w:sz="4" w:space="0" w:color="auto"/>
                    <w:bottom w:val="single" w:sz="4" w:space="0" w:color="auto"/>
                    <w:right w:val="single" w:sz="4" w:space="0" w:color="auto"/>
                  </w:tcBorders>
                </w:tcPr>
                <w:p w14:paraId="00882E8A" w14:textId="77777777" w:rsidR="004770E7" w:rsidRPr="00A4077F" w:rsidRDefault="004770E7" w:rsidP="00D854F8">
                  <w:pPr>
                    <w:jc w:val="center"/>
                    <w:rPr>
                      <w:color w:val="000000"/>
                      <w:sz w:val="18"/>
                      <w:szCs w:val="18"/>
                      <w:lang w:eastAsia="lt-LT"/>
                    </w:rPr>
                  </w:pPr>
                </w:p>
              </w:tc>
              <w:tc>
                <w:tcPr>
                  <w:tcW w:w="1276" w:type="dxa"/>
                  <w:tcBorders>
                    <w:top w:val="nil"/>
                    <w:left w:val="single" w:sz="4" w:space="0" w:color="auto"/>
                    <w:bottom w:val="single" w:sz="4" w:space="0" w:color="auto"/>
                    <w:right w:val="single" w:sz="4" w:space="0" w:color="auto"/>
                  </w:tcBorders>
                </w:tcPr>
                <w:p w14:paraId="2248B0E6" w14:textId="77777777" w:rsidR="004770E7" w:rsidRPr="00A4077F" w:rsidRDefault="004770E7" w:rsidP="00D854F8">
                  <w:pPr>
                    <w:jc w:val="center"/>
                    <w:rPr>
                      <w:color w:val="000000"/>
                      <w:sz w:val="18"/>
                      <w:szCs w:val="18"/>
                      <w:lang w:eastAsia="lt-LT"/>
                    </w:rPr>
                  </w:pPr>
                </w:p>
              </w:tc>
              <w:tc>
                <w:tcPr>
                  <w:tcW w:w="850" w:type="dxa"/>
                  <w:tcBorders>
                    <w:top w:val="nil"/>
                    <w:left w:val="single" w:sz="4" w:space="0" w:color="auto"/>
                    <w:bottom w:val="single" w:sz="4" w:space="0" w:color="auto"/>
                    <w:right w:val="single" w:sz="4" w:space="0" w:color="auto"/>
                  </w:tcBorders>
                </w:tcPr>
                <w:p w14:paraId="22DB1B37" w14:textId="77777777" w:rsidR="004770E7" w:rsidRPr="00A4077F" w:rsidRDefault="004770E7" w:rsidP="00D854F8">
                  <w:pPr>
                    <w:jc w:val="center"/>
                    <w:rPr>
                      <w:color w:val="000000"/>
                      <w:sz w:val="18"/>
                      <w:szCs w:val="18"/>
                      <w:lang w:eastAsia="lt-LT"/>
                    </w:rPr>
                  </w:pPr>
                </w:p>
              </w:tc>
              <w:tc>
                <w:tcPr>
                  <w:tcW w:w="1157" w:type="dxa"/>
                  <w:tcBorders>
                    <w:top w:val="nil"/>
                    <w:left w:val="single" w:sz="4" w:space="0" w:color="auto"/>
                    <w:bottom w:val="single" w:sz="4" w:space="0" w:color="auto"/>
                    <w:right w:val="single" w:sz="4" w:space="0" w:color="auto"/>
                  </w:tcBorders>
                  <w:noWrap/>
                </w:tcPr>
                <w:p w14:paraId="036E228D" w14:textId="7A657F8C" w:rsidR="004770E7" w:rsidRPr="00A4077F" w:rsidRDefault="004770E7" w:rsidP="00D854F8">
                  <w:pPr>
                    <w:jc w:val="center"/>
                    <w:rPr>
                      <w:color w:val="000000"/>
                      <w:sz w:val="18"/>
                      <w:szCs w:val="18"/>
                      <w:lang w:eastAsia="lt-LT"/>
                    </w:rPr>
                  </w:pPr>
                  <w:r w:rsidRPr="00A4077F">
                    <w:rPr>
                      <w:color w:val="000000"/>
                      <w:sz w:val="18"/>
                      <w:szCs w:val="18"/>
                      <w:lang w:eastAsia="lt-LT"/>
                    </w:rPr>
                    <w:t>10 120 000</w:t>
                  </w:r>
                </w:p>
              </w:tc>
            </w:tr>
            <w:tr w:rsidR="004770E7" w:rsidRPr="00A4077F" w14:paraId="5CCE6F4C" w14:textId="77777777" w:rsidTr="0086559B">
              <w:trPr>
                <w:trHeight w:val="270"/>
                <w:jc w:val="center"/>
              </w:trPr>
              <w:tc>
                <w:tcPr>
                  <w:tcW w:w="3136" w:type="dxa"/>
                  <w:tcBorders>
                    <w:top w:val="single" w:sz="4" w:space="0" w:color="auto"/>
                    <w:left w:val="single" w:sz="4" w:space="0" w:color="auto"/>
                    <w:bottom w:val="single" w:sz="4" w:space="0" w:color="auto"/>
                    <w:right w:val="single" w:sz="4" w:space="0" w:color="auto"/>
                  </w:tcBorders>
                  <w:noWrap/>
                  <w:vAlign w:val="bottom"/>
                </w:tcPr>
                <w:p w14:paraId="684E5369" w14:textId="057C0AA5" w:rsidR="004770E7" w:rsidRPr="00A4077F" w:rsidRDefault="004770E7" w:rsidP="00D854F8">
                  <w:pPr>
                    <w:tabs>
                      <w:tab w:val="left" w:pos="860"/>
                    </w:tabs>
                    <w:ind w:firstLine="589"/>
                    <w:jc w:val="both"/>
                    <w:rPr>
                      <w:b/>
                      <w:bCs/>
                      <w:color w:val="000000"/>
                      <w:sz w:val="18"/>
                      <w:szCs w:val="18"/>
                      <w:lang w:eastAsia="lt-LT"/>
                    </w:rPr>
                  </w:pPr>
                  <w:r w:rsidRPr="00A4077F">
                    <w:rPr>
                      <w:b/>
                      <w:bCs/>
                      <w:color w:val="000000"/>
                      <w:sz w:val="18"/>
                      <w:szCs w:val="18"/>
                      <w:lang w:eastAsia="lt-LT"/>
                    </w:rPr>
                    <w:t xml:space="preserve">Iš viso: </w:t>
                  </w:r>
                </w:p>
              </w:tc>
              <w:tc>
                <w:tcPr>
                  <w:tcW w:w="1142" w:type="dxa"/>
                  <w:tcBorders>
                    <w:top w:val="single" w:sz="4" w:space="0" w:color="auto"/>
                    <w:left w:val="single" w:sz="4" w:space="0" w:color="auto"/>
                    <w:bottom w:val="single" w:sz="4" w:space="0" w:color="auto"/>
                    <w:right w:val="single" w:sz="4" w:space="0" w:color="auto"/>
                  </w:tcBorders>
                </w:tcPr>
                <w:p w14:paraId="0732670E" w14:textId="26903236" w:rsidR="004770E7" w:rsidRPr="00A4077F" w:rsidRDefault="00DD26F9" w:rsidP="00D854F8">
                  <w:pPr>
                    <w:jc w:val="center"/>
                    <w:rPr>
                      <w:b/>
                      <w:bCs/>
                      <w:color w:val="000000"/>
                      <w:sz w:val="18"/>
                      <w:szCs w:val="18"/>
                      <w:lang w:eastAsia="lt-LT"/>
                    </w:rPr>
                  </w:pPr>
                  <w:r w:rsidRPr="00A4077F">
                    <w:rPr>
                      <w:b/>
                      <w:bCs/>
                      <w:color w:val="000000"/>
                      <w:sz w:val="18"/>
                      <w:szCs w:val="18"/>
                      <w:lang w:eastAsia="lt-LT"/>
                    </w:rPr>
                    <w:t> </w:t>
                  </w:r>
                </w:p>
                <w:p w14:paraId="3DEF2278" w14:textId="18929110" w:rsidR="00DD26F9" w:rsidRPr="00A4077F" w:rsidRDefault="004A4A3F" w:rsidP="00D854F8">
                  <w:pPr>
                    <w:jc w:val="center"/>
                    <w:rPr>
                      <w:b/>
                      <w:bCs/>
                      <w:color w:val="000000"/>
                      <w:sz w:val="18"/>
                      <w:szCs w:val="18"/>
                      <w:lang w:eastAsia="lt-LT"/>
                    </w:rPr>
                  </w:pPr>
                  <w:r w:rsidRPr="00A4077F">
                    <w:rPr>
                      <w:b/>
                      <w:bCs/>
                      <w:color w:val="000000"/>
                      <w:sz w:val="18"/>
                      <w:szCs w:val="18"/>
                      <w:lang w:eastAsia="lt-LT"/>
                    </w:rPr>
                    <w:t>27 565 033</w:t>
                  </w:r>
                </w:p>
              </w:tc>
              <w:tc>
                <w:tcPr>
                  <w:tcW w:w="1134" w:type="dxa"/>
                  <w:tcBorders>
                    <w:top w:val="single" w:sz="4" w:space="0" w:color="auto"/>
                    <w:left w:val="single" w:sz="4" w:space="0" w:color="auto"/>
                    <w:bottom w:val="single" w:sz="4" w:space="0" w:color="auto"/>
                    <w:right w:val="single" w:sz="4" w:space="0" w:color="auto"/>
                  </w:tcBorders>
                </w:tcPr>
                <w:p w14:paraId="3B12D9E1" w14:textId="1EEC324D" w:rsidR="004770E7" w:rsidRPr="00A4077F" w:rsidRDefault="004770E7" w:rsidP="00D854F8">
                  <w:pPr>
                    <w:jc w:val="center"/>
                    <w:rPr>
                      <w:b/>
                      <w:bCs/>
                      <w:color w:val="000000"/>
                      <w:sz w:val="18"/>
                      <w:szCs w:val="18"/>
                      <w:lang w:eastAsia="lt-LT"/>
                    </w:rPr>
                  </w:pPr>
                  <w:r w:rsidRPr="00A4077F">
                    <w:rPr>
                      <w:b/>
                      <w:bCs/>
                      <w:color w:val="000000"/>
                      <w:sz w:val="18"/>
                      <w:szCs w:val="18"/>
                      <w:lang w:eastAsia="lt-LT"/>
                    </w:rPr>
                    <w:t>38 325 850</w:t>
                  </w:r>
                </w:p>
              </w:tc>
              <w:tc>
                <w:tcPr>
                  <w:tcW w:w="992" w:type="dxa"/>
                  <w:tcBorders>
                    <w:top w:val="nil"/>
                    <w:left w:val="single" w:sz="4" w:space="0" w:color="auto"/>
                    <w:bottom w:val="single" w:sz="4" w:space="0" w:color="auto"/>
                    <w:right w:val="single" w:sz="4" w:space="0" w:color="auto"/>
                  </w:tcBorders>
                </w:tcPr>
                <w:p w14:paraId="2116A665" w14:textId="11FB4A3B" w:rsidR="004770E7" w:rsidRPr="00A4077F" w:rsidRDefault="00DD26F9" w:rsidP="00D854F8">
                  <w:pPr>
                    <w:jc w:val="center"/>
                    <w:rPr>
                      <w:b/>
                      <w:bCs/>
                      <w:color w:val="000000"/>
                      <w:sz w:val="18"/>
                      <w:szCs w:val="18"/>
                      <w:lang w:eastAsia="lt-LT"/>
                    </w:rPr>
                  </w:pPr>
                  <w:r w:rsidRPr="00A4077F">
                    <w:rPr>
                      <w:b/>
                      <w:bCs/>
                      <w:color w:val="000000"/>
                      <w:sz w:val="18"/>
                      <w:szCs w:val="18"/>
                      <w:lang w:eastAsia="lt-LT"/>
                    </w:rPr>
                    <w:t> </w:t>
                  </w:r>
                </w:p>
                <w:p w14:paraId="03473D9B" w14:textId="5F8C5706" w:rsidR="00DD26F9" w:rsidRPr="00A4077F" w:rsidRDefault="00212CF8" w:rsidP="00D854F8">
                  <w:pPr>
                    <w:jc w:val="center"/>
                    <w:rPr>
                      <w:b/>
                      <w:bCs/>
                      <w:color w:val="000000"/>
                      <w:sz w:val="18"/>
                      <w:szCs w:val="18"/>
                      <w:lang w:eastAsia="lt-LT"/>
                    </w:rPr>
                  </w:pPr>
                  <w:r w:rsidRPr="00A4077F">
                    <w:rPr>
                      <w:b/>
                      <w:bCs/>
                      <w:color w:val="000000"/>
                      <w:sz w:val="18"/>
                      <w:szCs w:val="18"/>
                      <w:lang w:eastAsia="lt-LT"/>
                    </w:rPr>
                    <w:t>4 785 96</w:t>
                  </w:r>
                  <w:r w:rsidR="00762D69" w:rsidRPr="00A4077F">
                    <w:rPr>
                      <w:b/>
                      <w:bCs/>
                      <w:color w:val="000000"/>
                      <w:sz w:val="18"/>
                      <w:szCs w:val="18"/>
                      <w:lang w:eastAsia="lt-LT"/>
                    </w:rPr>
                    <w:t>7</w:t>
                  </w:r>
                </w:p>
              </w:tc>
              <w:tc>
                <w:tcPr>
                  <w:tcW w:w="1276" w:type="dxa"/>
                  <w:tcBorders>
                    <w:top w:val="nil"/>
                    <w:left w:val="single" w:sz="4" w:space="0" w:color="auto"/>
                    <w:bottom w:val="single" w:sz="4" w:space="0" w:color="auto"/>
                    <w:right w:val="single" w:sz="4" w:space="0" w:color="auto"/>
                  </w:tcBorders>
                </w:tcPr>
                <w:p w14:paraId="6FBE74FC" w14:textId="70CD704F" w:rsidR="004770E7" w:rsidRPr="00A4077F" w:rsidDel="00AD4141" w:rsidRDefault="004770E7" w:rsidP="00D854F8">
                  <w:pPr>
                    <w:jc w:val="center"/>
                    <w:rPr>
                      <w:b/>
                      <w:bCs/>
                      <w:color w:val="000000"/>
                      <w:sz w:val="18"/>
                      <w:szCs w:val="18"/>
                      <w:lang w:eastAsia="lt-LT"/>
                    </w:rPr>
                  </w:pPr>
                  <w:r w:rsidRPr="00A4077F">
                    <w:rPr>
                      <w:b/>
                      <w:bCs/>
                      <w:color w:val="000000"/>
                      <w:sz w:val="18"/>
                      <w:szCs w:val="18"/>
                      <w:lang w:eastAsia="lt-LT"/>
                    </w:rPr>
                    <w:t>333 424</w:t>
                  </w:r>
                </w:p>
              </w:tc>
              <w:tc>
                <w:tcPr>
                  <w:tcW w:w="850" w:type="dxa"/>
                  <w:tcBorders>
                    <w:top w:val="nil"/>
                    <w:left w:val="single" w:sz="4" w:space="0" w:color="auto"/>
                    <w:bottom w:val="single" w:sz="4" w:space="0" w:color="auto"/>
                    <w:right w:val="single" w:sz="4" w:space="0" w:color="auto"/>
                  </w:tcBorders>
                </w:tcPr>
                <w:p w14:paraId="0110708B" w14:textId="25A1F723" w:rsidR="004770E7" w:rsidRPr="00A4077F" w:rsidDel="00AD4141" w:rsidRDefault="006520C0" w:rsidP="00D854F8">
                  <w:pPr>
                    <w:jc w:val="center"/>
                    <w:rPr>
                      <w:b/>
                      <w:bCs/>
                      <w:color w:val="000000"/>
                      <w:sz w:val="18"/>
                      <w:szCs w:val="18"/>
                      <w:lang w:eastAsia="lt-LT"/>
                    </w:rPr>
                  </w:pPr>
                  <w:r w:rsidRPr="00A4077F">
                    <w:rPr>
                      <w:b/>
                      <w:bCs/>
                      <w:color w:val="000000"/>
                      <w:sz w:val="18"/>
                      <w:szCs w:val="18"/>
                      <w:lang w:eastAsia="lt-LT"/>
                    </w:rPr>
                    <w:t>200 000</w:t>
                  </w:r>
                </w:p>
              </w:tc>
              <w:tc>
                <w:tcPr>
                  <w:tcW w:w="1157" w:type="dxa"/>
                  <w:tcBorders>
                    <w:top w:val="nil"/>
                    <w:left w:val="single" w:sz="4" w:space="0" w:color="auto"/>
                    <w:bottom w:val="single" w:sz="4" w:space="0" w:color="auto"/>
                    <w:right w:val="single" w:sz="4" w:space="0" w:color="auto"/>
                  </w:tcBorders>
                  <w:noWrap/>
                </w:tcPr>
                <w:p w14:paraId="3E1A81F1" w14:textId="449C82BE" w:rsidR="004770E7" w:rsidRPr="00A4077F" w:rsidRDefault="00DD26F9" w:rsidP="00D854F8">
                  <w:pPr>
                    <w:jc w:val="center"/>
                    <w:rPr>
                      <w:b/>
                      <w:bCs/>
                      <w:color w:val="000000"/>
                      <w:sz w:val="18"/>
                      <w:szCs w:val="18"/>
                      <w:lang w:eastAsia="lt-LT"/>
                    </w:rPr>
                  </w:pPr>
                  <w:r w:rsidRPr="00A4077F">
                    <w:rPr>
                      <w:b/>
                      <w:bCs/>
                      <w:color w:val="000000"/>
                      <w:sz w:val="18"/>
                      <w:szCs w:val="18"/>
                      <w:lang w:eastAsia="lt-LT"/>
                    </w:rPr>
                    <w:t> </w:t>
                  </w:r>
                </w:p>
                <w:p w14:paraId="1FE2D9E8" w14:textId="5E42F343" w:rsidR="00DD26F9" w:rsidRPr="00A4077F" w:rsidRDefault="00602C98" w:rsidP="00D854F8">
                  <w:pPr>
                    <w:jc w:val="center"/>
                    <w:rPr>
                      <w:b/>
                      <w:bCs/>
                      <w:color w:val="000000"/>
                      <w:sz w:val="18"/>
                      <w:szCs w:val="18"/>
                      <w:lang w:eastAsia="lt-LT"/>
                    </w:rPr>
                  </w:pPr>
                  <w:r w:rsidRPr="00A4077F">
                    <w:rPr>
                      <w:b/>
                      <w:bCs/>
                      <w:color w:val="000000"/>
                      <w:sz w:val="18"/>
                      <w:szCs w:val="18"/>
                      <w:lang w:eastAsia="lt-LT"/>
                    </w:rPr>
                    <w:t>71 2</w:t>
                  </w:r>
                  <w:r w:rsidR="00FB32DB" w:rsidRPr="00A4077F">
                    <w:rPr>
                      <w:b/>
                      <w:bCs/>
                      <w:color w:val="000000"/>
                      <w:sz w:val="18"/>
                      <w:szCs w:val="18"/>
                      <w:lang w:eastAsia="lt-LT"/>
                    </w:rPr>
                    <w:t>10</w:t>
                  </w:r>
                  <w:r w:rsidRPr="00A4077F">
                    <w:rPr>
                      <w:b/>
                      <w:bCs/>
                      <w:color w:val="000000"/>
                      <w:sz w:val="18"/>
                      <w:szCs w:val="18"/>
                      <w:lang w:eastAsia="lt-LT"/>
                    </w:rPr>
                    <w:t xml:space="preserve"> </w:t>
                  </w:r>
                  <w:r w:rsidR="00FB32DB" w:rsidRPr="00A4077F">
                    <w:rPr>
                      <w:b/>
                      <w:bCs/>
                      <w:color w:val="000000"/>
                      <w:sz w:val="18"/>
                      <w:szCs w:val="18"/>
                      <w:lang w:eastAsia="lt-LT"/>
                    </w:rPr>
                    <w:t>2</w:t>
                  </w:r>
                  <w:r w:rsidRPr="00A4077F">
                    <w:rPr>
                      <w:b/>
                      <w:bCs/>
                      <w:color w:val="000000"/>
                      <w:sz w:val="18"/>
                      <w:szCs w:val="18"/>
                      <w:lang w:eastAsia="lt-LT"/>
                    </w:rPr>
                    <w:t>7</w:t>
                  </w:r>
                  <w:r w:rsidR="00CC6464" w:rsidRPr="00A4077F">
                    <w:rPr>
                      <w:b/>
                      <w:bCs/>
                      <w:color w:val="000000"/>
                      <w:sz w:val="18"/>
                      <w:szCs w:val="18"/>
                      <w:lang w:eastAsia="lt-LT"/>
                    </w:rPr>
                    <w:t>4</w:t>
                  </w:r>
                </w:p>
              </w:tc>
            </w:tr>
          </w:tbl>
          <w:p w14:paraId="3648FCB2" w14:textId="50E5407C" w:rsidR="008D563E" w:rsidRPr="00A4077F" w:rsidRDefault="008D563E" w:rsidP="00D854F8">
            <w:pPr>
              <w:tabs>
                <w:tab w:val="left" w:pos="598"/>
              </w:tabs>
              <w:ind w:firstLine="567"/>
              <w:jc w:val="both"/>
              <w:rPr>
                <w:i/>
                <w:color w:val="808080"/>
                <w:sz w:val="18"/>
                <w:szCs w:val="18"/>
              </w:rPr>
            </w:pPr>
          </w:p>
          <w:p w14:paraId="262E8879" w14:textId="0062178B" w:rsidR="00886288" w:rsidRPr="00A4077F" w:rsidRDefault="002A01E9" w:rsidP="00D854F8">
            <w:pPr>
              <w:tabs>
                <w:tab w:val="left" w:pos="598"/>
              </w:tabs>
              <w:jc w:val="both"/>
              <w:rPr>
                <w:iCs/>
                <w:szCs w:val="24"/>
              </w:rPr>
            </w:pPr>
            <w:r w:rsidRPr="00A4077F">
              <w:rPr>
                <w:iCs/>
                <w:szCs w:val="24"/>
              </w:rPr>
              <w:t>Finansavimas pagal šaltinius pamečiui:</w:t>
            </w:r>
          </w:p>
          <w:tbl>
            <w:tblPr>
              <w:tblpPr w:leftFromText="180" w:rightFromText="180" w:vertAnchor="text" w:horzAnchor="margin" w:tblpX="-10" w:tblpY="69"/>
              <w:tblW w:w="9498" w:type="dxa"/>
              <w:tblLayout w:type="fixed"/>
              <w:tblLook w:val="04A0" w:firstRow="1" w:lastRow="0" w:firstColumn="1" w:lastColumn="0" w:noHBand="0" w:noVBand="1"/>
            </w:tblPr>
            <w:tblGrid>
              <w:gridCol w:w="1550"/>
              <w:gridCol w:w="992"/>
              <w:gridCol w:w="1144"/>
              <w:gridCol w:w="1134"/>
              <w:gridCol w:w="1134"/>
              <w:gridCol w:w="1134"/>
              <w:gridCol w:w="1134"/>
              <w:gridCol w:w="1276"/>
            </w:tblGrid>
            <w:tr w:rsidR="008C1361" w:rsidRPr="00A4077F" w14:paraId="2BDCA82E" w14:textId="77777777" w:rsidTr="007E199F">
              <w:trPr>
                <w:trHeight w:val="284"/>
              </w:trPr>
              <w:tc>
                <w:tcPr>
                  <w:tcW w:w="1550" w:type="dxa"/>
                  <w:tcBorders>
                    <w:top w:val="single" w:sz="8" w:space="0" w:color="auto"/>
                    <w:left w:val="single" w:sz="8" w:space="0" w:color="auto"/>
                    <w:bottom w:val="single" w:sz="8" w:space="0" w:color="auto"/>
                    <w:right w:val="single" w:sz="4" w:space="0" w:color="auto"/>
                  </w:tcBorders>
                  <w:noWrap/>
                  <w:vAlign w:val="center"/>
                  <w:hideMark/>
                </w:tcPr>
                <w:p w14:paraId="5BCBA6A6" w14:textId="77777777" w:rsidR="008C1361" w:rsidRPr="00A4077F" w:rsidRDefault="008C1361" w:rsidP="00D854F8">
                  <w:pPr>
                    <w:jc w:val="center"/>
                    <w:rPr>
                      <w:b/>
                      <w:bCs/>
                      <w:sz w:val="18"/>
                      <w:szCs w:val="18"/>
                      <w:lang w:eastAsia="lt-LT"/>
                    </w:rPr>
                  </w:pPr>
                  <w:r w:rsidRPr="00A4077F">
                    <w:rPr>
                      <w:b/>
                      <w:bCs/>
                      <w:sz w:val="18"/>
                      <w:szCs w:val="18"/>
                      <w:lang w:eastAsia="lt-LT"/>
                    </w:rPr>
                    <w:t>Finansavimas</w:t>
                  </w:r>
                </w:p>
              </w:tc>
              <w:tc>
                <w:tcPr>
                  <w:tcW w:w="992" w:type="dxa"/>
                  <w:tcBorders>
                    <w:top w:val="single" w:sz="8" w:space="0" w:color="auto"/>
                    <w:left w:val="nil"/>
                    <w:bottom w:val="single" w:sz="8" w:space="0" w:color="auto"/>
                    <w:right w:val="single" w:sz="4" w:space="0" w:color="auto"/>
                  </w:tcBorders>
                  <w:noWrap/>
                  <w:vAlign w:val="center"/>
                </w:tcPr>
                <w:p w14:paraId="58911CB5" w14:textId="780DB97B" w:rsidR="008C1361" w:rsidRPr="00A4077F" w:rsidRDefault="008C1361" w:rsidP="00D854F8">
                  <w:pPr>
                    <w:jc w:val="center"/>
                    <w:rPr>
                      <w:b/>
                      <w:bCs/>
                      <w:sz w:val="18"/>
                      <w:szCs w:val="18"/>
                      <w:lang w:eastAsia="lt-LT"/>
                    </w:rPr>
                  </w:pPr>
                  <w:r w:rsidRPr="00A4077F">
                    <w:rPr>
                      <w:b/>
                      <w:bCs/>
                      <w:sz w:val="18"/>
                      <w:szCs w:val="18"/>
                      <w:lang w:eastAsia="lt-LT"/>
                    </w:rPr>
                    <w:t>2023</w:t>
                  </w:r>
                </w:p>
              </w:tc>
              <w:tc>
                <w:tcPr>
                  <w:tcW w:w="1144" w:type="dxa"/>
                  <w:tcBorders>
                    <w:top w:val="single" w:sz="8" w:space="0" w:color="auto"/>
                    <w:left w:val="nil"/>
                    <w:bottom w:val="single" w:sz="8" w:space="0" w:color="auto"/>
                    <w:right w:val="single" w:sz="4" w:space="0" w:color="auto"/>
                  </w:tcBorders>
                  <w:noWrap/>
                  <w:vAlign w:val="center"/>
                  <w:hideMark/>
                </w:tcPr>
                <w:p w14:paraId="520725D1" w14:textId="0ABF136C" w:rsidR="008C1361" w:rsidRPr="00A4077F" w:rsidRDefault="008C1361" w:rsidP="00D854F8">
                  <w:pPr>
                    <w:jc w:val="center"/>
                    <w:rPr>
                      <w:b/>
                      <w:bCs/>
                      <w:sz w:val="18"/>
                      <w:szCs w:val="18"/>
                      <w:lang w:eastAsia="lt-LT"/>
                    </w:rPr>
                  </w:pPr>
                  <w:r w:rsidRPr="00A4077F">
                    <w:rPr>
                      <w:b/>
                      <w:bCs/>
                      <w:sz w:val="18"/>
                      <w:szCs w:val="18"/>
                      <w:lang w:eastAsia="lt-LT"/>
                    </w:rPr>
                    <w:t>2024</w:t>
                  </w:r>
                </w:p>
              </w:tc>
              <w:tc>
                <w:tcPr>
                  <w:tcW w:w="1134" w:type="dxa"/>
                  <w:tcBorders>
                    <w:top w:val="single" w:sz="8" w:space="0" w:color="auto"/>
                    <w:left w:val="nil"/>
                    <w:bottom w:val="single" w:sz="8" w:space="0" w:color="auto"/>
                    <w:right w:val="single" w:sz="4" w:space="0" w:color="auto"/>
                  </w:tcBorders>
                  <w:noWrap/>
                  <w:vAlign w:val="center"/>
                  <w:hideMark/>
                </w:tcPr>
                <w:p w14:paraId="7742A980" w14:textId="6E1F2730" w:rsidR="008C1361" w:rsidRPr="00A4077F" w:rsidRDefault="008C1361" w:rsidP="00D854F8">
                  <w:pPr>
                    <w:jc w:val="center"/>
                    <w:rPr>
                      <w:b/>
                      <w:bCs/>
                      <w:sz w:val="18"/>
                      <w:szCs w:val="18"/>
                      <w:lang w:eastAsia="lt-LT"/>
                    </w:rPr>
                  </w:pPr>
                  <w:r w:rsidRPr="00A4077F">
                    <w:rPr>
                      <w:b/>
                      <w:bCs/>
                      <w:sz w:val="18"/>
                      <w:szCs w:val="18"/>
                      <w:lang w:eastAsia="lt-LT"/>
                    </w:rPr>
                    <w:t>2025</w:t>
                  </w:r>
                </w:p>
              </w:tc>
              <w:tc>
                <w:tcPr>
                  <w:tcW w:w="1134" w:type="dxa"/>
                  <w:tcBorders>
                    <w:top w:val="single" w:sz="8" w:space="0" w:color="auto"/>
                    <w:left w:val="nil"/>
                    <w:bottom w:val="single" w:sz="8" w:space="0" w:color="auto"/>
                    <w:right w:val="single" w:sz="4" w:space="0" w:color="auto"/>
                  </w:tcBorders>
                  <w:vAlign w:val="center"/>
                </w:tcPr>
                <w:p w14:paraId="72E6B81A" w14:textId="2511A892" w:rsidR="008C1361" w:rsidRPr="00A4077F" w:rsidRDefault="009360C1" w:rsidP="00D854F8">
                  <w:pPr>
                    <w:jc w:val="center"/>
                    <w:rPr>
                      <w:b/>
                      <w:bCs/>
                      <w:sz w:val="18"/>
                      <w:szCs w:val="18"/>
                      <w:lang w:eastAsia="lt-LT"/>
                    </w:rPr>
                  </w:pPr>
                  <w:r w:rsidRPr="00A4077F">
                    <w:rPr>
                      <w:b/>
                      <w:bCs/>
                      <w:sz w:val="18"/>
                      <w:szCs w:val="18"/>
                      <w:lang w:eastAsia="lt-LT"/>
                    </w:rPr>
                    <w:t>2026</w:t>
                  </w:r>
                </w:p>
              </w:tc>
              <w:tc>
                <w:tcPr>
                  <w:tcW w:w="1134" w:type="dxa"/>
                  <w:tcBorders>
                    <w:top w:val="single" w:sz="8" w:space="0" w:color="auto"/>
                    <w:left w:val="single" w:sz="4" w:space="0" w:color="auto"/>
                    <w:bottom w:val="single" w:sz="8" w:space="0" w:color="auto"/>
                    <w:right w:val="nil"/>
                  </w:tcBorders>
                  <w:vAlign w:val="center"/>
                </w:tcPr>
                <w:p w14:paraId="22E85B13" w14:textId="66A626C2" w:rsidR="008C1361" w:rsidRPr="00A4077F" w:rsidRDefault="009360C1" w:rsidP="00D854F8">
                  <w:pPr>
                    <w:jc w:val="center"/>
                    <w:rPr>
                      <w:b/>
                      <w:bCs/>
                      <w:sz w:val="18"/>
                      <w:szCs w:val="18"/>
                      <w:lang w:eastAsia="lt-LT"/>
                    </w:rPr>
                  </w:pPr>
                  <w:r w:rsidRPr="00A4077F">
                    <w:rPr>
                      <w:b/>
                      <w:bCs/>
                      <w:sz w:val="18"/>
                      <w:szCs w:val="18"/>
                      <w:lang w:eastAsia="lt-LT"/>
                    </w:rPr>
                    <w:t>2027</w:t>
                  </w:r>
                </w:p>
              </w:tc>
              <w:tc>
                <w:tcPr>
                  <w:tcW w:w="1134" w:type="dxa"/>
                  <w:tcBorders>
                    <w:top w:val="single" w:sz="8" w:space="0" w:color="auto"/>
                    <w:left w:val="single" w:sz="4" w:space="0" w:color="auto"/>
                    <w:bottom w:val="single" w:sz="8" w:space="0" w:color="auto"/>
                    <w:right w:val="single" w:sz="4" w:space="0" w:color="auto"/>
                  </w:tcBorders>
                  <w:vAlign w:val="center"/>
                </w:tcPr>
                <w:p w14:paraId="2E21E67B" w14:textId="1101419E" w:rsidR="008C1361" w:rsidRPr="00A4077F" w:rsidRDefault="009360C1" w:rsidP="00D854F8">
                  <w:pPr>
                    <w:jc w:val="center"/>
                    <w:rPr>
                      <w:b/>
                      <w:bCs/>
                      <w:sz w:val="18"/>
                      <w:szCs w:val="18"/>
                      <w:lang w:eastAsia="lt-LT"/>
                    </w:rPr>
                  </w:pPr>
                  <w:r w:rsidRPr="00A4077F">
                    <w:rPr>
                      <w:b/>
                      <w:bCs/>
                      <w:sz w:val="18"/>
                      <w:szCs w:val="18"/>
                      <w:lang w:eastAsia="lt-LT"/>
                    </w:rPr>
                    <w:t>2028</w:t>
                  </w:r>
                </w:p>
              </w:tc>
              <w:tc>
                <w:tcPr>
                  <w:tcW w:w="1276" w:type="dxa"/>
                  <w:tcBorders>
                    <w:top w:val="single" w:sz="8" w:space="0" w:color="auto"/>
                    <w:left w:val="single" w:sz="4" w:space="0" w:color="auto"/>
                    <w:bottom w:val="single" w:sz="8" w:space="0" w:color="auto"/>
                    <w:right w:val="single" w:sz="4" w:space="0" w:color="auto"/>
                  </w:tcBorders>
                  <w:noWrap/>
                  <w:vAlign w:val="center"/>
                </w:tcPr>
                <w:p w14:paraId="536D86E4" w14:textId="31694251" w:rsidR="008C1361" w:rsidRPr="00A4077F" w:rsidRDefault="008C1361" w:rsidP="00D854F8">
                  <w:pPr>
                    <w:jc w:val="center"/>
                    <w:rPr>
                      <w:b/>
                      <w:bCs/>
                      <w:sz w:val="18"/>
                      <w:szCs w:val="18"/>
                      <w:lang w:eastAsia="lt-LT"/>
                    </w:rPr>
                  </w:pPr>
                  <w:r w:rsidRPr="00A4077F">
                    <w:rPr>
                      <w:b/>
                      <w:bCs/>
                      <w:sz w:val="18"/>
                      <w:szCs w:val="18"/>
                      <w:lang w:eastAsia="lt-LT"/>
                    </w:rPr>
                    <w:t>Iš viso, Eur</w:t>
                  </w:r>
                </w:p>
              </w:tc>
            </w:tr>
            <w:tr w:rsidR="008C1361" w:rsidRPr="00A4077F" w14:paraId="3A1B0933" w14:textId="77777777" w:rsidTr="007E199F">
              <w:trPr>
                <w:trHeight w:val="284"/>
              </w:trPr>
              <w:tc>
                <w:tcPr>
                  <w:tcW w:w="155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tcPr>
                <w:p w14:paraId="4B2CADE6" w14:textId="58F363A4" w:rsidR="008C1361" w:rsidRPr="00A4077F" w:rsidRDefault="008C1361" w:rsidP="00D854F8">
                  <w:pPr>
                    <w:pStyle w:val="Sraopastraipa"/>
                    <w:numPr>
                      <w:ilvl w:val="1"/>
                      <w:numId w:val="14"/>
                    </w:numPr>
                    <w:tabs>
                      <w:tab w:val="left" w:pos="447"/>
                    </w:tabs>
                    <w:ind w:left="0" w:firstLine="0"/>
                    <w:rPr>
                      <w:b/>
                      <w:bCs/>
                      <w:sz w:val="18"/>
                      <w:szCs w:val="18"/>
                      <w:lang w:eastAsia="lt-LT"/>
                    </w:rPr>
                  </w:pPr>
                  <w:r w:rsidRPr="00A4077F">
                    <w:rPr>
                      <w:b/>
                      <w:bCs/>
                      <w:sz w:val="18"/>
                      <w:szCs w:val="18"/>
                      <w:lang w:eastAsia="lt-LT"/>
                    </w:rPr>
                    <w:t xml:space="preserve"> Eismo kontrolės sistemų diegimas (</w:t>
                  </w:r>
                  <w:r w:rsidRPr="00A4077F">
                    <w:rPr>
                      <w:rFonts w:eastAsia="Calibri"/>
                      <w:bCs/>
                      <w:sz w:val="18"/>
                      <w:szCs w:val="18"/>
                    </w:rPr>
                    <w:t>AB Via Lietuva</w:t>
                  </w:r>
                  <w:r w:rsidRPr="00A4077F">
                    <w:rPr>
                      <w:b/>
                      <w:bCs/>
                      <w:sz w:val="18"/>
                      <w:szCs w:val="18"/>
                      <w:lang w:eastAsia="lt-LT"/>
                    </w:rPr>
                    <w:t xml:space="preserve">) </w:t>
                  </w:r>
                </w:p>
              </w:tc>
              <w:tc>
                <w:tcPr>
                  <w:tcW w:w="992" w:type="dxa"/>
                  <w:tcBorders>
                    <w:top w:val="single" w:sz="8" w:space="0" w:color="auto"/>
                    <w:left w:val="nil"/>
                    <w:bottom w:val="single" w:sz="8" w:space="0" w:color="auto"/>
                    <w:right w:val="single" w:sz="4" w:space="0" w:color="auto"/>
                  </w:tcBorders>
                  <w:shd w:val="clear" w:color="auto" w:fill="D9D9D9" w:themeFill="background1" w:themeFillShade="D9"/>
                  <w:noWrap/>
                </w:tcPr>
                <w:p w14:paraId="1647748E" w14:textId="0C4270EF" w:rsidR="008C1361" w:rsidRPr="00A4077F" w:rsidRDefault="000D232B" w:rsidP="00D854F8">
                  <w:pPr>
                    <w:jc w:val="center"/>
                    <w:rPr>
                      <w:b/>
                      <w:bCs/>
                      <w:sz w:val="17"/>
                      <w:szCs w:val="17"/>
                      <w:lang w:eastAsia="lt-LT"/>
                    </w:rPr>
                  </w:pPr>
                  <w:r w:rsidRPr="00A4077F">
                    <w:rPr>
                      <w:b/>
                      <w:bCs/>
                      <w:sz w:val="17"/>
                      <w:szCs w:val="17"/>
                      <w:lang w:eastAsia="lt-LT"/>
                    </w:rPr>
                    <w:t>2</w:t>
                  </w:r>
                  <w:r w:rsidR="00D94E5C" w:rsidRPr="00A4077F">
                    <w:rPr>
                      <w:sz w:val="17"/>
                      <w:szCs w:val="17"/>
                    </w:rPr>
                    <w:t> </w:t>
                  </w:r>
                  <w:r w:rsidRPr="00A4077F">
                    <w:rPr>
                      <w:b/>
                      <w:bCs/>
                      <w:sz w:val="17"/>
                      <w:szCs w:val="17"/>
                      <w:lang w:eastAsia="lt-LT"/>
                    </w:rPr>
                    <w:t>709</w:t>
                  </w:r>
                  <w:r w:rsidR="00D94E5C" w:rsidRPr="00A4077F">
                    <w:rPr>
                      <w:sz w:val="17"/>
                      <w:szCs w:val="17"/>
                    </w:rPr>
                    <w:t> </w:t>
                  </w:r>
                  <w:r w:rsidRPr="00A4077F">
                    <w:rPr>
                      <w:b/>
                      <w:bCs/>
                      <w:sz w:val="17"/>
                      <w:szCs w:val="17"/>
                      <w:lang w:eastAsia="lt-LT"/>
                    </w:rPr>
                    <w:t>292</w:t>
                  </w:r>
                </w:p>
              </w:tc>
              <w:tc>
                <w:tcPr>
                  <w:tcW w:w="1144" w:type="dxa"/>
                  <w:tcBorders>
                    <w:top w:val="single" w:sz="8" w:space="0" w:color="auto"/>
                    <w:left w:val="nil"/>
                    <w:bottom w:val="single" w:sz="8" w:space="0" w:color="auto"/>
                    <w:right w:val="single" w:sz="4" w:space="0" w:color="auto"/>
                  </w:tcBorders>
                  <w:shd w:val="clear" w:color="auto" w:fill="D9D9D9" w:themeFill="background1" w:themeFillShade="D9"/>
                  <w:noWrap/>
                </w:tcPr>
                <w:p w14:paraId="4E4F31A5" w14:textId="6BF338F1" w:rsidR="008C1361" w:rsidRPr="00A4077F" w:rsidRDefault="00255344" w:rsidP="00D854F8">
                  <w:pPr>
                    <w:jc w:val="center"/>
                    <w:rPr>
                      <w:b/>
                      <w:bCs/>
                      <w:sz w:val="17"/>
                      <w:szCs w:val="17"/>
                      <w:lang w:eastAsia="lt-LT"/>
                    </w:rPr>
                  </w:pPr>
                  <w:r w:rsidRPr="00A4077F">
                    <w:rPr>
                      <w:b/>
                      <w:bCs/>
                      <w:sz w:val="17"/>
                      <w:szCs w:val="17"/>
                      <w:lang w:eastAsia="lt-LT"/>
                    </w:rPr>
                    <w:t>1</w:t>
                  </w:r>
                  <w:r w:rsidR="00D94E5C" w:rsidRPr="00A4077F">
                    <w:rPr>
                      <w:sz w:val="17"/>
                      <w:szCs w:val="17"/>
                    </w:rPr>
                    <w:t> </w:t>
                  </w:r>
                  <w:r w:rsidRPr="00A4077F">
                    <w:rPr>
                      <w:b/>
                      <w:bCs/>
                      <w:sz w:val="17"/>
                      <w:szCs w:val="17"/>
                      <w:lang w:eastAsia="lt-LT"/>
                    </w:rPr>
                    <w:t>778</w:t>
                  </w:r>
                  <w:r w:rsidR="00D94E5C" w:rsidRPr="00A4077F">
                    <w:rPr>
                      <w:sz w:val="17"/>
                      <w:szCs w:val="17"/>
                    </w:rPr>
                    <w:t> </w:t>
                  </w:r>
                  <w:r w:rsidRPr="00A4077F">
                    <w:rPr>
                      <w:b/>
                      <w:bCs/>
                      <w:sz w:val="17"/>
                      <w:szCs w:val="17"/>
                      <w:lang w:eastAsia="lt-LT"/>
                    </w:rPr>
                    <w:t>226</w:t>
                  </w:r>
                </w:p>
              </w:tc>
              <w:tc>
                <w:tcPr>
                  <w:tcW w:w="1134" w:type="dxa"/>
                  <w:tcBorders>
                    <w:top w:val="single" w:sz="8" w:space="0" w:color="auto"/>
                    <w:left w:val="nil"/>
                    <w:bottom w:val="single" w:sz="8" w:space="0" w:color="auto"/>
                    <w:right w:val="single" w:sz="4" w:space="0" w:color="auto"/>
                  </w:tcBorders>
                  <w:shd w:val="clear" w:color="auto" w:fill="D9D9D9" w:themeFill="background1" w:themeFillShade="D9"/>
                  <w:noWrap/>
                </w:tcPr>
                <w:p w14:paraId="4F305A69" w14:textId="3D7A0333" w:rsidR="008C1361" w:rsidRPr="00A4077F" w:rsidRDefault="008C1361" w:rsidP="00D854F8">
                  <w:pPr>
                    <w:jc w:val="center"/>
                    <w:rPr>
                      <w:b/>
                      <w:bCs/>
                      <w:sz w:val="17"/>
                      <w:szCs w:val="17"/>
                      <w:lang w:eastAsia="lt-LT"/>
                    </w:rPr>
                  </w:pPr>
                  <w:r w:rsidRPr="00A4077F">
                    <w:rPr>
                      <w:b/>
                      <w:bCs/>
                      <w:sz w:val="17"/>
                      <w:szCs w:val="17"/>
                      <w:lang w:eastAsia="lt-LT"/>
                    </w:rPr>
                    <w:t>0</w:t>
                  </w:r>
                </w:p>
              </w:tc>
              <w:tc>
                <w:tcPr>
                  <w:tcW w:w="1134" w:type="dxa"/>
                  <w:tcBorders>
                    <w:top w:val="single" w:sz="8" w:space="0" w:color="auto"/>
                    <w:left w:val="nil"/>
                    <w:bottom w:val="single" w:sz="8" w:space="0" w:color="auto"/>
                    <w:right w:val="single" w:sz="4" w:space="0" w:color="auto"/>
                  </w:tcBorders>
                  <w:shd w:val="clear" w:color="auto" w:fill="D9D9D9" w:themeFill="background1" w:themeFillShade="D9"/>
                </w:tcPr>
                <w:p w14:paraId="0F013F3B" w14:textId="51928621" w:rsidR="008C1361" w:rsidRPr="00A4077F" w:rsidRDefault="008C1361" w:rsidP="00D854F8">
                  <w:pPr>
                    <w:jc w:val="center"/>
                    <w:rPr>
                      <w:b/>
                      <w:bCs/>
                      <w:sz w:val="17"/>
                      <w:szCs w:val="17"/>
                      <w:lang w:eastAsia="lt-LT"/>
                    </w:rPr>
                  </w:pPr>
                </w:p>
              </w:tc>
              <w:tc>
                <w:tcPr>
                  <w:tcW w:w="1134" w:type="dxa"/>
                  <w:tcBorders>
                    <w:top w:val="single" w:sz="8" w:space="0" w:color="auto"/>
                    <w:left w:val="single" w:sz="4" w:space="0" w:color="auto"/>
                    <w:bottom w:val="single" w:sz="8" w:space="0" w:color="auto"/>
                    <w:right w:val="nil"/>
                  </w:tcBorders>
                  <w:shd w:val="clear" w:color="auto" w:fill="D9D9D9" w:themeFill="background1" w:themeFillShade="D9"/>
                </w:tcPr>
                <w:p w14:paraId="030ACC75" w14:textId="27325924" w:rsidR="008C1361" w:rsidRPr="00A4077F" w:rsidRDefault="008C1361" w:rsidP="00D854F8">
                  <w:pPr>
                    <w:jc w:val="center"/>
                    <w:rPr>
                      <w:b/>
                      <w:bCs/>
                      <w:sz w:val="17"/>
                      <w:szCs w:val="17"/>
                      <w:lang w:eastAsia="lt-LT"/>
                    </w:rPr>
                  </w:pP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D5906B2" w14:textId="0B2BB7AF" w:rsidR="008C1361" w:rsidRPr="00A4077F" w:rsidRDefault="008C1361" w:rsidP="00D854F8">
                  <w:pPr>
                    <w:jc w:val="center"/>
                    <w:rPr>
                      <w:b/>
                      <w:bCs/>
                      <w:sz w:val="17"/>
                      <w:szCs w:val="17"/>
                      <w:lang w:eastAsia="lt-LT"/>
                    </w:rPr>
                  </w:pP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noWrap/>
                </w:tcPr>
                <w:p w14:paraId="0D095553" w14:textId="6CDC77A0" w:rsidR="008C1361" w:rsidRPr="00A4077F" w:rsidRDefault="00A75A62" w:rsidP="00D854F8">
                  <w:pPr>
                    <w:jc w:val="center"/>
                    <w:rPr>
                      <w:b/>
                      <w:bCs/>
                      <w:sz w:val="17"/>
                      <w:szCs w:val="17"/>
                      <w:lang w:eastAsia="lt-LT"/>
                    </w:rPr>
                  </w:pPr>
                  <w:r w:rsidRPr="00A4077F">
                    <w:rPr>
                      <w:b/>
                      <w:bCs/>
                      <w:sz w:val="17"/>
                      <w:szCs w:val="17"/>
                      <w:lang w:eastAsia="lt-LT"/>
                    </w:rPr>
                    <w:t xml:space="preserve">4 </w:t>
                  </w:r>
                  <w:r w:rsidR="00D94E5C" w:rsidRPr="00A4077F">
                    <w:rPr>
                      <w:sz w:val="17"/>
                      <w:szCs w:val="17"/>
                    </w:rPr>
                    <w:t> </w:t>
                  </w:r>
                  <w:r w:rsidR="00000EC9" w:rsidRPr="00A4077F">
                    <w:rPr>
                      <w:b/>
                      <w:bCs/>
                      <w:sz w:val="17"/>
                      <w:szCs w:val="17"/>
                    </w:rPr>
                    <w:t>4</w:t>
                  </w:r>
                  <w:r w:rsidRPr="00A4077F">
                    <w:rPr>
                      <w:b/>
                      <w:bCs/>
                      <w:sz w:val="17"/>
                      <w:szCs w:val="17"/>
                      <w:lang w:eastAsia="lt-LT"/>
                    </w:rPr>
                    <w:t>87</w:t>
                  </w:r>
                  <w:r w:rsidR="00D94E5C" w:rsidRPr="00A4077F">
                    <w:rPr>
                      <w:sz w:val="17"/>
                      <w:szCs w:val="17"/>
                    </w:rPr>
                    <w:t> </w:t>
                  </w:r>
                  <w:r w:rsidRPr="00A4077F">
                    <w:rPr>
                      <w:b/>
                      <w:bCs/>
                      <w:sz w:val="17"/>
                      <w:szCs w:val="17"/>
                      <w:lang w:eastAsia="lt-LT"/>
                    </w:rPr>
                    <w:t>518</w:t>
                  </w:r>
                </w:p>
              </w:tc>
            </w:tr>
            <w:tr w:rsidR="008C1361" w:rsidRPr="00A4077F" w14:paraId="30342E84" w14:textId="77777777" w:rsidTr="007E199F">
              <w:trPr>
                <w:trHeight w:val="270"/>
              </w:trPr>
              <w:tc>
                <w:tcPr>
                  <w:tcW w:w="1550" w:type="dxa"/>
                  <w:tcBorders>
                    <w:top w:val="nil"/>
                    <w:left w:val="single" w:sz="8" w:space="0" w:color="auto"/>
                    <w:bottom w:val="single" w:sz="4" w:space="0" w:color="auto"/>
                    <w:right w:val="single" w:sz="4" w:space="0" w:color="auto"/>
                  </w:tcBorders>
                  <w:noWrap/>
                  <w:hideMark/>
                </w:tcPr>
                <w:p w14:paraId="3A3CBE46" w14:textId="77777777" w:rsidR="008C1361" w:rsidRPr="00A4077F" w:rsidRDefault="008C1361" w:rsidP="00D854F8">
                  <w:pPr>
                    <w:rPr>
                      <w:sz w:val="18"/>
                      <w:szCs w:val="18"/>
                      <w:lang w:eastAsia="lt-LT"/>
                    </w:rPr>
                  </w:pPr>
                  <w:r w:rsidRPr="00A4077F">
                    <w:rPr>
                      <w:sz w:val="18"/>
                      <w:szCs w:val="18"/>
                      <w:lang w:eastAsia="lt-LT"/>
                    </w:rPr>
                    <w:t>ES paramos lėšos (SaF)</w:t>
                  </w:r>
                </w:p>
                <w:p w14:paraId="475C479D" w14:textId="77777777" w:rsidR="008C1361" w:rsidRPr="00A4077F" w:rsidRDefault="008C1361" w:rsidP="00D854F8">
                  <w:pPr>
                    <w:rPr>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noWrap/>
                </w:tcPr>
                <w:p w14:paraId="00332EA7" w14:textId="022A406D" w:rsidR="008C1361" w:rsidRPr="00A4077F" w:rsidRDefault="008C1361" w:rsidP="00D854F8">
                  <w:pPr>
                    <w:jc w:val="center"/>
                    <w:rPr>
                      <w:sz w:val="17"/>
                      <w:szCs w:val="17"/>
                      <w:lang w:eastAsia="lt-LT"/>
                    </w:rPr>
                  </w:pPr>
                  <w:r w:rsidRPr="00A4077F">
                    <w:rPr>
                      <w:sz w:val="17"/>
                      <w:szCs w:val="17"/>
                      <w:lang w:eastAsia="lt-LT"/>
                    </w:rPr>
                    <w:t>325 833</w:t>
                  </w:r>
                </w:p>
              </w:tc>
              <w:tc>
                <w:tcPr>
                  <w:tcW w:w="1144" w:type="dxa"/>
                  <w:tcBorders>
                    <w:top w:val="single" w:sz="4" w:space="0" w:color="auto"/>
                    <w:left w:val="nil"/>
                    <w:bottom w:val="single" w:sz="4" w:space="0" w:color="auto"/>
                    <w:right w:val="single" w:sz="4" w:space="0" w:color="auto"/>
                  </w:tcBorders>
                  <w:noWrap/>
                  <w:hideMark/>
                </w:tcPr>
                <w:p w14:paraId="46916B59" w14:textId="60E61B8D" w:rsidR="008C1361" w:rsidRPr="00A4077F" w:rsidRDefault="00A96579" w:rsidP="00D854F8">
                  <w:pPr>
                    <w:jc w:val="center"/>
                    <w:rPr>
                      <w:sz w:val="17"/>
                      <w:szCs w:val="17"/>
                      <w:lang w:eastAsia="lt-LT"/>
                    </w:rPr>
                  </w:pPr>
                  <w:r w:rsidRPr="00A4077F">
                    <w:rPr>
                      <w:sz w:val="17"/>
                      <w:szCs w:val="17"/>
                      <w:lang w:eastAsia="lt-LT"/>
                    </w:rPr>
                    <w:t>923</w:t>
                  </w:r>
                  <w:r w:rsidR="00D94E5C" w:rsidRPr="00A4077F">
                    <w:rPr>
                      <w:sz w:val="17"/>
                      <w:szCs w:val="17"/>
                    </w:rPr>
                    <w:t> </w:t>
                  </w:r>
                  <w:r w:rsidRPr="00A4077F">
                    <w:rPr>
                      <w:sz w:val="17"/>
                      <w:szCs w:val="17"/>
                      <w:lang w:eastAsia="lt-LT"/>
                    </w:rPr>
                    <w:t>435</w:t>
                  </w:r>
                </w:p>
              </w:tc>
              <w:tc>
                <w:tcPr>
                  <w:tcW w:w="1134" w:type="dxa"/>
                  <w:tcBorders>
                    <w:top w:val="single" w:sz="4" w:space="0" w:color="auto"/>
                    <w:left w:val="nil"/>
                    <w:bottom w:val="single" w:sz="4" w:space="0" w:color="auto"/>
                    <w:right w:val="single" w:sz="4" w:space="0" w:color="auto"/>
                  </w:tcBorders>
                  <w:noWrap/>
                  <w:hideMark/>
                </w:tcPr>
                <w:p w14:paraId="53D01564" w14:textId="777516AC" w:rsidR="008C1361" w:rsidRPr="00A4077F" w:rsidRDefault="008C1361" w:rsidP="00D854F8">
                  <w:pPr>
                    <w:jc w:val="center"/>
                    <w:rPr>
                      <w:sz w:val="17"/>
                      <w:szCs w:val="17"/>
                      <w:lang w:eastAsia="lt-LT"/>
                    </w:rPr>
                  </w:pPr>
                  <w:r w:rsidRPr="00A4077F">
                    <w:rPr>
                      <w:sz w:val="17"/>
                      <w:szCs w:val="17"/>
                      <w:lang w:eastAsia="lt-LT"/>
                    </w:rPr>
                    <w:t> 0</w:t>
                  </w:r>
                </w:p>
              </w:tc>
              <w:tc>
                <w:tcPr>
                  <w:tcW w:w="1134" w:type="dxa"/>
                  <w:tcBorders>
                    <w:top w:val="nil"/>
                    <w:left w:val="single" w:sz="4" w:space="0" w:color="auto"/>
                    <w:bottom w:val="single" w:sz="4" w:space="0" w:color="auto"/>
                    <w:right w:val="single" w:sz="4" w:space="0" w:color="auto"/>
                  </w:tcBorders>
                </w:tcPr>
                <w:p w14:paraId="2B69A03B" w14:textId="017111F6" w:rsidR="008C1361" w:rsidRPr="00A4077F" w:rsidRDefault="008C1361" w:rsidP="00D854F8">
                  <w:pPr>
                    <w:jc w:val="center"/>
                    <w:rPr>
                      <w:sz w:val="17"/>
                      <w:szCs w:val="17"/>
                      <w:lang w:eastAsia="lt-LT"/>
                    </w:rPr>
                  </w:pPr>
                </w:p>
              </w:tc>
              <w:tc>
                <w:tcPr>
                  <w:tcW w:w="1134" w:type="dxa"/>
                  <w:tcBorders>
                    <w:top w:val="nil"/>
                    <w:left w:val="single" w:sz="4" w:space="0" w:color="auto"/>
                    <w:bottom w:val="single" w:sz="4" w:space="0" w:color="auto"/>
                    <w:right w:val="single" w:sz="4" w:space="0" w:color="auto"/>
                  </w:tcBorders>
                </w:tcPr>
                <w:p w14:paraId="4F695422" w14:textId="49D81381" w:rsidR="008C1361" w:rsidRPr="00A4077F" w:rsidRDefault="008C1361" w:rsidP="00D854F8">
                  <w:pPr>
                    <w:jc w:val="center"/>
                    <w:rPr>
                      <w:sz w:val="17"/>
                      <w:szCs w:val="17"/>
                      <w:lang w:eastAsia="lt-LT"/>
                    </w:rPr>
                  </w:pPr>
                </w:p>
              </w:tc>
              <w:tc>
                <w:tcPr>
                  <w:tcW w:w="1134" w:type="dxa"/>
                  <w:tcBorders>
                    <w:top w:val="nil"/>
                    <w:left w:val="single" w:sz="4" w:space="0" w:color="auto"/>
                    <w:bottom w:val="single" w:sz="4" w:space="0" w:color="auto"/>
                    <w:right w:val="single" w:sz="4" w:space="0" w:color="auto"/>
                  </w:tcBorders>
                </w:tcPr>
                <w:p w14:paraId="1290A533" w14:textId="7D3087D6" w:rsidR="008C1361" w:rsidRPr="00A4077F" w:rsidRDefault="008C1361" w:rsidP="00D854F8">
                  <w:pPr>
                    <w:jc w:val="center"/>
                    <w:rPr>
                      <w:sz w:val="17"/>
                      <w:szCs w:val="17"/>
                      <w:lang w:eastAsia="lt-LT"/>
                    </w:rPr>
                  </w:pPr>
                </w:p>
              </w:tc>
              <w:tc>
                <w:tcPr>
                  <w:tcW w:w="1276" w:type="dxa"/>
                  <w:tcBorders>
                    <w:top w:val="nil"/>
                    <w:left w:val="single" w:sz="4" w:space="0" w:color="auto"/>
                    <w:bottom w:val="single" w:sz="4" w:space="0" w:color="auto"/>
                    <w:right w:val="single" w:sz="4" w:space="0" w:color="auto"/>
                  </w:tcBorders>
                  <w:noWrap/>
                </w:tcPr>
                <w:p w14:paraId="70D1804E" w14:textId="76BBD5BF" w:rsidR="008C1361" w:rsidRPr="00A4077F" w:rsidRDefault="0004471C" w:rsidP="00D854F8">
                  <w:pPr>
                    <w:jc w:val="center"/>
                    <w:rPr>
                      <w:sz w:val="17"/>
                      <w:szCs w:val="17"/>
                      <w:lang w:eastAsia="lt-LT"/>
                    </w:rPr>
                  </w:pPr>
                  <w:r w:rsidRPr="00A4077F">
                    <w:rPr>
                      <w:sz w:val="17"/>
                      <w:szCs w:val="17"/>
                      <w:lang w:eastAsia="lt-LT"/>
                    </w:rPr>
                    <w:t>1 249</w:t>
                  </w:r>
                  <w:r w:rsidR="00D94E5C" w:rsidRPr="00A4077F">
                    <w:rPr>
                      <w:sz w:val="17"/>
                      <w:szCs w:val="17"/>
                    </w:rPr>
                    <w:t> </w:t>
                  </w:r>
                  <w:r w:rsidRPr="00A4077F">
                    <w:rPr>
                      <w:sz w:val="17"/>
                      <w:szCs w:val="17"/>
                      <w:lang w:eastAsia="lt-LT"/>
                    </w:rPr>
                    <w:t>268</w:t>
                  </w:r>
                </w:p>
              </w:tc>
            </w:tr>
            <w:tr w:rsidR="008C1361" w:rsidRPr="00A4077F" w14:paraId="60D7D201" w14:textId="77777777" w:rsidTr="007E199F">
              <w:trPr>
                <w:trHeight w:val="284"/>
              </w:trPr>
              <w:tc>
                <w:tcPr>
                  <w:tcW w:w="1550" w:type="dxa"/>
                  <w:tcBorders>
                    <w:top w:val="nil"/>
                    <w:left w:val="single" w:sz="8" w:space="0" w:color="auto"/>
                    <w:bottom w:val="nil"/>
                    <w:right w:val="single" w:sz="4" w:space="0" w:color="auto"/>
                  </w:tcBorders>
                  <w:noWrap/>
                  <w:hideMark/>
                </w:tcPr>
                <w:p w14:paraId="5CE9534C" w14:textId="77777777" w:rsidR="008C1361" w:rsidRPr="00A4077F" w:rsidRDefault="008C1361" w:rsidP="00D854F8">
                  <w:pPr>
                    <w:rPr>
                      <w:sz w:val="18"/>
                      <w:szCs w:val="18"/>
                      <w:lang w:eastAsia="lt-LT"/>
                    </w:rPr>
                  </w:pPr>
                  <w:r w:rsidRPr="00A4077F">
                    <w:rPr>
                      <w:sz w:val="18"/>
                      <w:szCs w:val="18"/>
                      <w:lang w:eastAsia="lt-LT"/>
                    </w:rPr>
                    <w:t>Valstybės biudžeto lėšos (KPPP)</w:t>
                  </w:r>
                </w:p>
              </w:tc>
              <w:tc>
                <w:tcPr>
                  <w:tcW w:w="992" w:type="dxa"/>
                  <w:tcBorders>
                    <w:top w:val="nil"/>
                    <w:left w:val="nil"/>
                    <w:bottom w:val="single" w:sz="4" w:space="0" w:color="auto"/>
                    <w:right w:val="single" w:sz="4" w:space="0" w:color="auto"/>
                  </w:tcBorders>
                  <w:noWrap/>
                </w:tcPr>
                <w:p w14:paraId="2DCF88D2" w14:textId="1F040550" w:rsidR="008C1361" w:rsidRPr="00A4077F" w:rsidRDefault="00B61E02" w:rsidP="00D854F8">
                  <w:pPr>
                    <w:jc w:val="center"/>
                    <w:rPr>
                      <w:sz w:val="17"/>
                      <w:szCs w:val="17"/>
                      <w:lang w:eastAsia="lt-LT"/>
                    </w:rPr>
                  </w:pPr>
                  <w:r w:rsidRPr="00A4077F">
                    <w:rPr>
                      <w:sz w:val="17"/>
                      <w:szCs w:val="17"/>
                      <w:lang w:eastAsia="lt-LT"/>
                    </w:rPr>
                    <w:t>2</w:t>
                  </w:r>
                  <w:r w:rsidR="00D94E5C" w:rsidRPr="00A4077F">
                    <w:rPr>
                      <w:sz w:val="17"/>
                      <w:szCs w:val="17"/>
                    </w:rPr>
                    <w:t> </w:t>
                  </w:r>
                  <w:r w:rsidRPr="00A4077F">
                    <w:rPr>
                      <w:sz w:val="17"/>
                      <w:szCs w:val="17"/>
                      <w:lang w:eastAsia="lt-LT"/>
                    </w:rPr>
                    <w:t>383</w:t>
                  </w:r>
                  <w:r w:rsidR="00D94E5C" w:rsidRPr="00A4077F">
                    <w:rPr>
                      <w:sz w:val="17"/>
                      <w:szCs w:val="17"/>
                    </w:rPr>
                    <w:t> </w:t>
                  </w:r>
                  <w:r w:rsidRPr="00A4077F">
                    <w:rPr>
                      <w:sz w:val="17"/>
                      <w:szCs w:val="17"/>
                      <w:lang w:eastAsia="lt-LT"/>
                    </w:rPr>
                    <w:t>459</w:t>
                  </w:r>
                </w:p>
              </w:tc>
              <w:tc>
                <w:tcPr>
                  <w:tcW w:w="1144" w:type="dxa"/>
                  <w:tcBorders>
                    <w:top w:val="nil"/>
                    <w:left w:val="nil"/>
                    <w:bottom w:val="single" w:sz="4" w:space="0" w:color="auto"/>
                    <w:right w:val="single" w:sz="4" w:space="0" w:color="auto"/>
                  </w:tcBorders>
                  <w:noWrap/>
                  <w:hideMark/>
                </w:tcPr>
                <w:p w14:paraId="0DC0BE7A" w14:textId="784C8A87" w:rsidR="008C1361" w:rsidRPr="00A4077F" w:rsidRDefault="00DC04A9" w:rsidP="00D854F8">
                  <w:pPr>
                    <w:jc w:val="center"/>
                    <w:rPr>
                      <w:sz w:val="17"/>
                      <w:szCs w:val="17"/>
                      <w:lang w:eastAsia="lt-LT"/>
                    </w:rPr>
                  </w:pPr>
                  <w:r w:rsidRPr="00A4077F">
                    <w:rPr>
                      <w:sz w:val="17"/>
                      <w:szCs w:val="17"/>
                      <w:lang w:eastAsia="lt-LT"/>
                    </w:rPr>
                    <w:t>854</w:t>
                  </w:r>
                  <w:r w:rsidR="00D94E5C" w:rsidRPr="00A4077F">
                    <w:rPr>
                      <w:sz w:val="17"/>
                      <w:szCs w:val="17"/>
                    </w:rPr>
                    <w:t> </w:t>
                  </w:r>
                  <w:r w:rsidRPr="00A4077F">
                    <w:rPr>
                      <w:sz w:val="17"/>
                      <w:szCs w:val="17"/>
                      <w:lang w:eastAsia="lt-LT"/>
                    </w:rPr>
                    <w:t>791</w:t>
                  </w:r>
                </w:p>
              </w:tc>
              <w:tc>
                <w:tcPr>
                  <w:tcW w:w="1134" w:type="dxa"/>
                  <w:tcBorders>
                    <w:top w:val="nil"/>
                    <w:left w:val="nil"/>
                    <w:bottom w:val="single" w:sz="4" w:space="0" w:color="auto"/>
                    <w:right w:val="single" w:sz="4" w:space="0" w:color="auto"/>
                  </w:tcBorders>
                  <w:noWrap/>
                  <w:hideMark/>
                </w:tcPr>
                <w:p w14:paraId="36580E29" w14:textId="34F5D8E6" w:rsidR="008C1361" w:rsidRPr="00A4077F" w:rsidRDefault="008C1361" w:rsidP="00D854F8">
                  <w:pPr>
                    <w:jc w:val="center"/>
                    <w:rPr>
                      <w:sz w:val="17"/>
                      <w:szCs w:val="17"/>
                      <w:lang w:eastAsia="lt-LT"/>
                    </w:rPr>
                  </w:pPr>
                  <w:r w:rsidRPr="00A4077F">
                    <w:rPr>
                      <w:sz w:val="17"/>
                      <w:szCs w:val="17"/>
                      <w:lang w:eastAsia="lt-LT"/>
                    </w:rPr>
                    <w:t> 0</w:t>
                  </w:r>
                </w:p>
              </w:tc>
              <w:tc>
                <w:tcPr>
                  <w:tcW w:w="1134" w:type="dxa"/>
                  <w:tcBorders>
                    <w:top w:val="single" w:sz="4" w:space="0" w:color="auto"/>
                    <w:left w:val="nil"/>
                    <w:bottom w:val="single" w:sz="4" w:space="0" w:color="auto"/>
                    <w:right w:val="single" w:sz="4" w:space="0" w:color="auto"/>
                  </w:tcBorders>
                </w:tcPr>
                <w:p w14:paraId="7B515FE6" w14:textId="1A8434CB" w:rsidR="008C1361" w:rsidRPr="00A4077F" w:rsidRDefault="008C1361" w:rsidP="00D854F8">
                  <w:pPr>
                    <w:jc w:val="center"/>
                    <w:rPr>
                      <w:sz w:val="17"/>
                      <w:szCs w:val="17"/>
                      <w:lang w:eastAsia="lt-LT"/>
                    </w:rPr>
                  </w:pPr>
                </w:p>
              </w:tc>
              <w:tc>
                <w:tcPr>
                  <w:tcW w:w="1134" w:type="dxa"/>
                  <w:tcBorders>
                    <w:top w:val="single" w:sz="4" w:space="0" w:color="auto"/>
                    <w:left w:val="single" w:sz="4" w:space="0" w:color="auto"/>
                    <w:bottom w:val="single" w:sz="4" w:space="0" w:color="auto"/>
                    <w:right w:val="nil"/>
                  </w:tcBorders>
                </w:tcPr>
                <w:p w14:paraId="5EC9C60E" w14:textId="5D156CFC" w:rsidR="008C1361" w:rsidRPr="00A4077F" w:rsidRDefault="008C1361" w:rsidP="00D854F8">
                  <w:pPr>
                    <w:jc w:val="center"/>
                    <w:rPr>
                      <w:sz w:val="17"/>
                      <w:szCs w:val="17"/>
                      <w:lang w:eastAsia="lt-LT"/>
                    </w:rPr>
                  </w:pPr>
                </w:p>
              </w:tc>
              <w:tc>
                <w:tcPr>
                  <w:tcW w:w="1134" w:type="dxa"/>
                  <w:tcBorders>
                    <w:top w:val="single" w:sz="4" w:space="0" w:color="auto"/>
                    <w:left w:val="single" w:sz="4" w:space="0" w:color="auto"/>
                    <w:bottom w:val="single" w:sz="4" w:space="0" w:color="auto"/>
                    <w:right w:val="single" w:sz="4" w:space="0" w:color="auto"/>
                  </w:tcBorders>
                </w:tcPr>
                <w:p w14:paraId="6091638B" w14:textId="26992B0E" w:rsidR="008C1361" w:rsidRPr="00A4077F" w:rsidRDefault="008C1361" w:rsidP="00D854F8">
                  <w:pPr>
                    <w:jc w:val="center"/>
                    <w:rPr>
                      <w:sz w:val="17"/>
                      <w:szCs w:val="17"/>
                      <w:lang w:eastAsia="lt-LT"/>
                    </w:rPr>
                  </w:pPr>
                </w:p>
              </w:tc>
              <w:tc>
                <w:tcPr>
                  <w:tcW w:w="1276" w:type="dxa"/>
                  <w:tcBorders>
                    <w:top w:val="single" w:sz="4" w:space="0" w:color="auto"/>
                    <w:left w:val="single" w:sz="4" w:space="0" w:color="auto"/>
                    <w:bottom w:val="nil"/>
                    <w:right w:val="single" w:sz="4" w:space="0" w:color="auto"/>
                  </w:tcBorders>
                  <w:noWrap/>
                </w:tcPr>
                <w:p w14:paraId="6B240B71" w14:textId="4E80C741" w:rsidR="008C1361" w:rsidRPr="00A4077F" w:rsidRDefault="0004471C" w:rsidP="00D854F8">
                  <w:pPr>
                    <w:jc w:val="center"/>
                    <w:rPr>
                      <w:sz w:val="17"/>
                      <w:szCs w:val="17"/>
                      <w:lang w:eastAsia="lt-LT"/>
                    </w:rPr>
                  </w:pPr>
                  <w:r w:rsidRPr="00A4077F">
                    <w:rPr>
                      <w:sz w:val="17"/>
                      <w:szCs w:val="17"/>
                      <w:lang w:eastAsia="lt-LT"/>
                    </w:rPr>
                    <w:t xml:space="preserve">  </w:t>
                  </w:r>
                  <w:r w:rsidR="00B01009" w:rsidRPr="00A4077F">
                    <w:rPr>
                      <w:sz w:val="17"/>
                      <w:szCs w:val="17"/>
                      <w:lang w:eastAsia="lt-LT"/>
                    </w:rPr>
                    <w:t>3 238</w:t>
                  </w:r>
                  <w:r w:rsidR="00D94E5C" w:rsidRPr="00A4077F">
                    <w:rPr>
                      <w:sz w:val="17"/>
                      <w:szCs w:val="17"/>
                    </w:rPr>
                    <w:t> </w:t>
                  </w:r>
                  <w:r w:rsidR="00B01009" w:rsidRPr="00A4077F">
                    <w:rPr>
                      <w:sz w:val="17"/>
                      <w:szCs w:val="17"/>
                      <w:lang w:eastAsia="lt-LT"/>
                    </w:rPr>
                    <w:t>250</w:t>
                  </w:r>
                </w:p>
              </w:tc>
            </w:tr>
            <w:tr w:rsidR="00A54EF7" w:rsidRPr="00A4077F" w14:paraId="670CF050" w14:textId="77777777" w:rsidTr="007E199F">
              <w:trPr>
                <w:trHeight w:val="284"/>
              </w:trPr>
              <w:tc>
                <w:tcPr>
                  <w:tcW w:w="155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tcPr>
                <w:p w14:paraId="52A05631" w14:textId="77777777" w:rsidR="00A54EF7" w:rsidRPr="00A4077F" w:rsidRDefault="00A54EF7" w:rsidP="00D854F8">
                  <w:pPr>
                    <w:pStyle w:val="Sraopastraipa"/>
                    <w:numPr>
                      <w:ilvl w:val="1"/>
                      <w:numId w:val="14"/>
                    </w:numPr>
                    <w:tabs>
                      <w:tab w:val="left" w:pos="447"/>
                    </w:tabs>
                    <w:ind w:left="22" w:firstLine="0"/>
                    <w:rPr>
                      <w:b/>
                      <w:bCs/>
                      <w:sz w:val="18"/>
                      <w:szCs w:val="18"/>
                      <w:lang w:eastAsia="lt-LT"/>
                    </w:rPr>
                  </w:pPr>
                  <w:r w:rsidRPr="00A4077F">
                    <w:rPr>
                      <w:b/>
                      <w:bCs/>
                      <w:sz w:val="18"/>
                      <w:szCs w:val="18"/>
                      <w:lang w:eastAsia="lt-LT"/>
                    </w:rPr>
                    <w:t>Vieno lygio geležinkelio pervažų modernizavimas (LTGI);</w:t>
                  </w:r>
                </w:p>
              </w:tc>
              <w:tc>
                <w:tcPr>
                  <w:tcW w:w="992" w:type="dxa"/>
                  <w:tcBorders>
                    <w:top w:val="single" w:sz="8" w:space="0" w:color="auto"/>
                    <w:left w:val="nil"/>
                    <w:bottom w:val="single" w:sz="8" w:space="0" w:color="auto"/>
                    <w:right w:val="single" w:sz="4" w:space="0" w:color="auto"/>
                  </w:tcBorders>
                  <w:shd w:val="clear" w:color="auto" w:fill="D9D9D9" w:themeFill="background1" w:themeFillShade="D9"/>
                  <w:noWrap/>
                </w:tcPr>
                <w:p w14:paraId="59456235" w14:textId="63F82FAD" w:rsidR="00A54EF7" w:rsidRPr="00A4077F" w:rsidRDefault="00A54EF7" w:rsidP="00D854F8">
                  <w:pPr>
                    <w:jc w:val="center"/>
                    <w:rPr>
                      <w:b/>
                      <w:bCs/>
                      <w:sz w:val="17"/>
                      <w:szCs w:val="17"/>
                    </w:rPr>
                  </w:pPr>
                  <w:r w:rsidRPr="00A4077F">
                    <w:rPr>
                      <w:b/>
                      <w:bCs/>
                      <w:sz w:val="17"/>
                      <w:szCs w:val="17"/>
                    </w:rPr>
                    <w:t>3 416 573</w:t>
                  </w:r>
                </w:p>
              </w:tc>
              <w:tc>
                <w:tcPr>
                  <w:tcW w:w="1144" w:type="dxa"/>
                  <w:tcBorders>
                    <w:top w:val="single" w:sz="8" w:space="0" w:color="auto"/>
                    <w:left w:val="nil"/>
                    <w:bottom w:val="single" w:sz="8" w:space="0" w:color="auto"/>
                    <w:right w:val="single" w:sz="4" w:space="0" w:color="auto"/>
                  </w:tcBorders>
                  <w:shd w:val="clear" w:color="auto" w:fill="D9D9D9" w:themeFill="background1" w:themeFillShade="D9"/>
                  <w:noWrap/>
                </w:tcPr>
                <w:p w14:paraId="55D56F22" w14:textId="22D12EB2" w:rsidR="00A54EF7" w:rsidRPr="00A4077F" w:rsidRDefault="00A54EF7" w:rsidP="00D854F8">
                  <w:pPr>
                    <w:rPr>
                      <w:b/>
                      <w:bCs/>
                      <w:sz w:val="17"/>
                      <w:szCs w:val="17"/>
                    </w:rPr>
                  </w:pPr>
                  <w:r w:rsidRPr="00A4077F">
                    <w:rPr>
                      <w:b/>
                      <w:bCs/>
                      <w:sz w:val="17"/>
                      <w:szCs w:val="17"/>
                    </w:rPr>
                    <w:t>788 000</w:t>
                  </w:r>
                </w:p>
              </w:tc>
              <w:tc>
                <w:tcPr>
                  <w:tcW w:w="1134" w:type="dxa"/>
                  <w:tcBorders>
                    <w:top w:val="single" w:sz="4" w:space="0" w:color="auto"/>
                    <w:bottom w:val="single" w:sz="4" w:space="0" w:color="auto"/>
                    <w:right w:val="single" w:sz="4" w:space="0" w:color="auto"/>
                  </w:tcBorders>
                  <w:shd w:val="clear" w:color="auto" w:fill="D9D9D9" w:themeFill="background1" w:themeFillShade="D9"/>
                  <w:noWrap/>
                </w:tcPr>
                <w:p w14:paraId="16E7B5D3" w14:textId="61C627C1" w:rsidR="00A54EF7" w:rsidRPr="00A4077F" w:rsidRDefault="00A54EF7" w:rsidP="00D854F8">
                  <w:pPr>
                    <w:jc w:val="center"/>
                    <w:rPr>
                      <w:b/>
                      <w:bCs/>
                      <w:color w:val="000000"/>
                      <w:sz w:val="17"/>
                      <w:szCs w:val="17"/>
                      <w:lang w:eastAsia="lt-LT"/>
                    </w:rPr>
                  </w:pPr>
                </w:p>
                <w:p w14:paraId="78154A0F" w14:textId="44C230E9" w:rsidR="005A2E0A" w:rsidRPr="00A4077F" w:rsidRDefault="005A2E0A" w:rsidP="00D854F8">
                  <w:pPr>
                    <w:jc w:val="center"/>
                    <w:rPr>
                      <w:b/>
                      <w:bCs/>
                      <w:sz w:val="17"/>
                      <w:szCs w:val="17"/>
                    </w:rPr>
                  </w:pPr>
                  <w:r w:rsidRPr="00A4077F">
                    <w:rPr>
                      <w:b/>
                      <w:bCs/>
                      <w:sz w:val="17"/>
                      <w:szCs w:val="17"/>
                    </w:rPr>
                    <w:t>6 750 2</w:t>
                  </w:r>
                  <w:r w:rsidR="00F7233B" w:rsidRPr="00A4077F">
                    <w:rPr>
                      <w:b/>
                      <w:bCs/>
                      <w:sz w:val="17"/>
                      <w:szCs w:val="17"/>
                    </w:rPr>
                    <w:t>89</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DDEAD6" w14:textId="63851F3D" w:rsidR="00A54EF7" w:rsidRPr="00A4077F" w:rsidRDefault="00A54EF7" w:rsidP="00D854F8">
                  <w:pPr>
                    <w:jc w:val="center"/>
                    <w:rPr>
                      <w:b/>
                      <w:bCs/>
                      <w:color w:val="000000"/>
                      <w:sz w:val="17"/>
                      <w:szCs w:val="17"/>
                      <w:lang w:eastAsia="lt-LT"/>
                    </w:rPr>
                  </w:pPr>
                </w:p>
                <w:p w14:paraId="55D9C0D4" w14:textId="7D0D037F" w:rsidR="005A2E0A" w:rsidRPr="00A4077F" w:rsidRDefault="00F7233B" w:rsidP="00D854F8">
                  <w:pPr>
                    <w:jc w:val="center"/>
                    <w:rPr>
                      <w:b/>
                      <w:bCs/>
                      <w:color w:val="000000"/>
                      <w:sz w:val="17"/>
                      <w:szCs w:val="17"/>
                      <w:lang w:eastAsia="lt-LT"/>
                    </w:rPr>
                  </w:pPr>
                  <w:r w:rsidRPr="00A4077F">
                    <w:rPr>
                      <w:b/>
                      <w:bCs/>
                      <w:color w:val="000000"/>
                      <w:sz w:val="17"/>
                      <w:szCs w:val="17"/>
                      <w:lang w:eastAsia="lt-LT"/>
                    </w:rPr>
                    <w:t>1 166 885</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9F50C" w14:textId="7BB92CDB" w:rsidR="00A54EF7" w:rsidRPr="00A4077F" w:rsidRDefault="00A54EF7" w:rsidP="00D854F8">
                  <w:pPr>
                    <w:jc w:val="center"/>
                    <w:rPr>
                      <w:b/>
                      <w:bCs/>
                      <w:color w:val="000000"/>
                      <w:sz w:val="17"/>
                      <w:szCs w:val="17"/>
                      <w:lang w:eastAsia="lt-LT"/>
                    </w:rPr>
                  </w:pPr>
                </w:p>
              </w:tc>
              <w:tc>
                <w:tcPr>
                  <w:tcW w:w="1134" w:type="dxa"/>
                  <w:tcBorders>
                    <w:top w:val="single" w:sz="4" w:space="0" w:color="auto"/>
                    <w:left w:val="single" w:sz="4" w:space="0" w:color="auto"/>
                    <w:bottom w:val="single" w:sz="4" w:space="0" w:color="auto"/>
                  </w:tcBorders>
                  <w:shd w:val="clear" w:color="auto" w:fill="D9D9D9" w:themeFill="background1" w:themeFillShade="D9"/>
                </w:tcPr>
                <w:p w14:paraId="67B977E7" w14:textId="1A02E288" w:rsidR="00A54EF7" w:rsidRPr="00A4077F" w:rsidRDefault="00A54EF7" w:rsidP="00D854F8">
                  <w:pPr>
                    <w:jc w:val="center"/>
                    <w:rPr>
                      <w:b/>
                      <w:bCs/>
                      <w:color w:val="000000"/>
                      <w:sz w:val="17"/>
                      <w:szCs w:val="17"/>
                      <w:lang w:eastAsia="lt-LT"/>
                    </w:rPr>
                  </w:pP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noWrap/>
                </w:tcPr>
                <w:p w14:paraId="169BDE6E" w14:textId="050C57B5" w:rsidR="0061534B" w:rsidRPr="00A4077F" w:rsidRDefault="0061534B" w:rsidP="00D854F8">
                  <w:pPr>
                    <w:jc w:val="center"/>
                    <w:rPr>
                      <w:b/>
                      <w:bCs/>
                      <w:sz w:val="17"/>
                      <w:szCs w:val="17"/>
                      <w:lang w:eastAsia="lt-LT"/>
                    </w:rPr>
                  </w:pPr>
                </w:p>
                <w:p w14:paraId="63C71211" w14:textId="735CBEBC" w:rsidR="005A2E0A" w:rsidRPr="00A4077F" w:rsidRDefault="00F7233B" w:rsidP="00D854F8">
                  <w:pPr>
                    <w:jc w:val="center"/>
                    <w:rPr>
                      <w:b/>
                      <w:bCs/>
                      <w:sz w:val="17"/>
                      <w:szCs w:val="17"/>
                      <w:lang w:eastAsia="lt-LT"/>
                    </w:rPr>
                  </w:pPr>
                  <w:r w:rsidRPr="00A4077F">
                    <w:rPr>
                      <w:b/>
                      <w:bCs/>
                      <w:sz w:val="17"/>
                      <w:szCs w:val="17"/>
                      <w:lang w:eastAsia="lt-LT"/>
                    </w:rPr>
                    <w:t>12 121 747</w:t>
                  </w:r>
                </w:p>
              </w:tc>
            </w:tr>
            <w:tr w:rsidR="00DA3C4D" w:rsidRPr="00A4077F" w14:paraId="2D383ACD" w14:textId="77777777" w:rsidTr="007E199F">
              <w:trPr>
                <w:trHeight w:val="158"/>
              </w:trPr>
              <w:tc>
                <w:tcPr>
                  <w:tcW w:w="1550" w:type="dxa"/>
                  <w:tcBorders>
                    <w:top w:val="single" w:sz="8" w:space="0" w:color="auto"/>
                    <w:left w:val="single" w:sz="8" w:space="0" w:color="auto"/>
                    <w:bottom w:val="single" w:sz="8" w:space="0" w:color="auto"/>
                    <w:right w:val="single" w:sz="4" w:space="0" w:color="auto"/>
                  </w:tcBorders>
                  <w:shd w:val="clear" w:color="auto" w:fill="FFFFFF" w:themeFill="background1"/>
                  <w:noWrap/>
                </w:tcPr>
                <w:p w14:paraId="766C1A9B" w14:textId="77777777" w:rsidR="00DA3C4D" w:rsidRPr="00A4077F" w:rsidRDefault="00DA3C4D" w:rsidP="00D854F8">
                  <w:pPr>
                    <w:rPr>
                      <w:b/>
                      <w:bCs/>
                      <w:sz w:val="18"/>
                      <w:szCs w:val="18"/>
                      <w:lang w:eastAsia="lt-LT"/>
                    </w:rPr>
                  </w:pPr>
                  <w:r w:rsidRPr="00A4077F">
                    <w:rPr>
                      <w:sz w:val="18"/>
                      <w:szCs w:val="18"/>
                      <w:lang w:eastAsia="lt-LT"/>
                    </w:rPr>
                    <w:t>ES paramos lėšos (SaF)</w:t>
                  </w:r>
                </w:p>
              </w:tc>
              <w:tc>
                <w:tcPr>
                  <w:tcW w:w="992" w:type="dxa"/>
                  <w:tcBorders>
                    <w:top w:val="single" w:sz="8" w:space="0" w:color="auto"/>
                    <w:left w:val="nil"/>
                    <w:bottom w:val="single" w:sz="8" w:space="0" w:color="auto"/>
                    <w:right w:val="single" w:sz="4" w:space="0" w:color="auto"/>
                  </w:tcBorders>
                  <w:shd w:val="clear" w:color="auto" w:fill="FFFFFF" w:themeFill="background1"/>
                  <w:noWrap/>
                </w:tcPr>
                <w:p w14:paraId="056E4C91" w14:textId="6B89591B" w:rsidR="00DA3C4D" w:rsidRPr="00A4077F" w:rsidRDefault="00DA3C4D" w:rsidP="00D854F8">
                  <w:pPr>
                    <w:jc w:val="center"/>
                    <w:rPr>
                      <w:color w:val="000000"/>
                      <w:sz w:val="17"/>
                      <w:szCs w:val="17"/>
                      <w:lang w:eastAsia="lt-LT"/>
                    </w:rPr>
                  </w:pPr>
                  <w:r w:rsidRPr="00A4077F">
                    <w:rPr>
                      <w:color w:val="000000"/>
                      <w:sz w:val="17"/>
                      <w:szCs w:val="17"/>
                      <w:lang w:val="en-US" w:eastAsia="lt-LT"/>
                    </w:rPr>
                    <w:t>2 904 294</w:t>
                  </w:r>
                </w:p>
              </w:tc>
              <w:tc>
                <w:tcPr>
                  <w:tcW w:w="1144" w:type="dxa"/>
                  <w:tcBorders>
                    <w:top w:val="single" w:sz="8" w:space="0" w:color="auto"/>
                    <w:left w:val="nil"/>
                    <w:bottom w:val="single" w:sz="8" w:space="0" w:color="auto"/>
                    <w:right w:val="single" w:sz="4" w:space="0" w:color="auto"/>
                  </w:tcBorders>
                  <w:shd w:val="clear" w:color="auto" w:fill="FFFFFF" w:themeFill="background1"/>
                  <w:noWrap/>
                </w:tcPr>
                <w:p w14:paraId="7B308E39" w14:textId="72D56121" w:rsidR="00DA3C4D" w:rsidRPr="00A4077F" w:rsidRDefault="00DA3C4D" w:rsidP="00D854F8">
                  <w:pPr>
                    <w:jc w:val="center"/>
                    <w:rPr>
                      <w:sz w:val="17"/>
                      <w:szCs w:val="17"/>
                    </w:rPr>
                  </w:pPr>
                  <w:r w:rsidRPr="00A4077F">
                    <w:rPr>
                      <w:sz w:val="17"/>
                      <w:szCs w:val="17"/>
                    </w:rPr>
                    <w:t>0</w:t>
                  </w:r>
                </w:p>
              </w:tc>
              <w:tc>
                <w:tcPr>
                  <w:tcW w:w="1134" w:type="dxa"/>
                  <w:tcBorders>
                    <w:top w:val="single" w:sz="4" w:space="0" w:color="auto"/>
                    <w:bottom w:val="single" w:sz="4" w:space="0" w:color="auto"/>
                    <w:right w:val="single" w:sz="4" w:space="0" w:color="auto"/>
                  </w:tcBorders>
                  <w:shd w:val="clear" w:color="auto" w:fill="FFFFFF" w:themeFill="background1"/>
                  <w:noWrap/>
                </w:tcPr>
                <w:p w14:paraId="10CD0989" w14:textId="5CC7EABE" w:rsidR="00DA3C4D" w:rsidRPr="00A4077F" w:rsidRDefault="00DA3C4D" w:rsidP="00D854F8">
                  <w:pPr>
                    <w:jc w:val="center"/>
                    <w:rPr>
                      <w:sz w:val="17"/>
                      <w:szCs w:val="17"/>
                    </w:rPr>
                  </w:pPr>
                  <w:r w:rsidRPr="00A4077F">
                    <w:rPr>
                      <w:color w:val="000000"/>
                      <w:sz w:val="17"/>
                      <w:szCs w:val="17"/>
                      <w:lang w:eastAsia="lt-LT"/>
                    </w:rPr>
                    <w:t>6</w:t>
                  </w:r>
                  <w:r w:rsidR="00D94E5C" w:rsidRPr="00A4077F">
                    <w:rPr>
                      <w:sz w:val="17"/>
                      <w:szCs w:val="17"/>
                    </w:rPr>
                    <w:t> </w:t>
                  </w:r>
                  <w:r w:rsidRPr="00A4077F">
                    <w:rPr>
                      <w:color w:val="000000"/>
                      <w:sz w:val="17"/>
                      <w:szCs w:val="17"/>
                      <w:lang w:eastAsia="lt-LT"/>
                    </w:rPr>
                    <w:t>046</w:t>
                  </w:r>
                  <w:r w:rsidR="00D94E5C" w:rsidRPr="00A4077F">
                    <w:rPr>
                      <w:sz w:val="17"/>
                      <w:szCs w:val="17"/>
                    </w:rPr>
                    <w:t> </w:t>
                  </w:r>
                  <w:r w:rsidRPr="00A4077F">
                    <w:rPr>
                      <w:color w:val="000000"/>
                      <w:sz w:val="17"/>
                      <w:szCs w:val="17"/>
                      <w:lang w:eastAsia="lt-LT"/>
                    </w:rPr>
                    <w:t>982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3BA0945" w14:textId="687952CE" w:rsidR="00DA3C4D" w:rsidRPr="00A4077F" w:rsidRDefault="00DA3C4D" w:rsidP="00D854F8">
                  <w:pPr>
                    <w:jc w:val="center"/>
                    <w:rPr>
                      <w:color w:val="000000"/>
                      <w:sz w:val="17"/>
                      <w:szCs w:val="17"/>
                      <w:lang w:eastAsia="lt-LT"/>
                    </w:rPr>
                  </w:pPr>
                </w:p>
                <w:p w14:paraId="64508A3A" w14:textId="35542DBD" w:rsidR="008C6BE7" w:rsidRPr="00A4077F" w:rsidRDefault="008C6BE7" w:rsidP="00D854F8">
                  <w:pPr>
                    <w:jc w:val="center"/>
                    <w:rPr>
                      <w:color w:val="000000"/>
                      <w:sz w:val="17"/>
                      <w:szCs w:val="17"/>
                      <w:lang w:val="en-US" w:eastAsia="lt-LT"/>
                    </w:rPr>
                  </w:pPr>
                  <w:r w:rsidRPr="00A4077F">
                    <w:rPr>
                      <w:color w:val="000000"/>
                      <w:sz w:val="17"/>
                      <w:szCs w:val="17"/>
                      <w:lang w:eastAsia="lt-LT"/>
                    </w:rPr>
                    <w:t>1 118 091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16B63A6" w14:textId="75080B58" w:rsidR="00DA3C4D" w:rsidRPr="00A4077F" w:rsidRDefault="00DA3C4D" w:rsidP="00D854F8">
                  <w:pPr>
                    <w:jc w:val="center"/>
                    <w:rPr>
                      <w:color w:val="000000"/>
                      <w:sz w:val="17"/>
                      <w:szCs w:val="17"/>
                      <w:lang w:val="en-US" w:eastAsia="lt-LT"/>
                    </w:rPr>
                  </w:pPr>
                </w:p>
              </w:tc>
              <w:tc>
                <w:tcPr>
                  <w:tcW w:w="1134" w:type="dxa"/>
                  <w:tcBorders>
                    <w:top w:val="single" w:sz="4" w:space="0" w:color="auto"/>
                    <w:left w:val="single" w:sz="4" w:space="0" w:color="auto"/>
                    <w:bottom w:val="single" w:sz="4" w:space="0" w:color="auto"/>
                  </w:tcBorders>
                  <w:shd w:val="clear" w:color="auto" w:fill="FFFFFF" w:themeFill="background1"/>
                </w:tcPr>
                <w:p w14:paraId="54086107" w14:textId="09FAC945" w:rsidR="00DA3C4D" w:rsidRPr="00A4077F" w:rsidRDefault="00DA3C4D" w:rsidP="00D854F8">
                  <w:pPr>
                    <w:jc w:val="center"/>
                    <w:rPr>
                      <w:color w:val="000000"/>
                      <w:sz w:val="17"/>
                      <w:szCs w:val="17"/>
                      <w:lang w:val="en-US" w:eastAsia="lt-LT"/>
                    </w:rPr>
                  </w:pPr>
                </w:p>
              </w:tc>
              <w:tc>
                <w:tcPr>
                  <w:tcW w:w="1276" w:type="dxa"/>
                  <w:tcBorders>
                    <w:top w:val="single" w:sz="8" w:space="0" w:color="auto"/>
                    <w:left w:val="single" w:sz="4" w:space="0" w:color="auto"/>
                    <w:bottom w:val="single" w:sz="8" w:space="0" w:color="auto"/>
                    <w:right w:val="single" w:sz="4" w:space="0" w:color="auto"/>
                  </w:tcBorders>
                  <w:shd w:val="clear" w:color="auto" w:fill="FFFFFF" w:themeFill="background1"/>
                  <w:noWrap/>
                </w:tcPr>
                <w:p w14:paraId="632E721D" w14:textId="7AC43F23" w:rsidR="00E94574" w:rsidRPr="00A4077F" w:rsidRDefault="00E94574" w:rsidP="00D854F8">
                  <w:pPr>
                    <w:jc w:val="center"/>
                    <w:rPr>
                      <w:color w:val="000000"/>
                      <w:sz w:val="17"/>
                      <w:szCs w:val="17"/>
                      <w:lang w:val="en-US" w:eastAsia="lt-LT"/>
                    </w:rPr>
                  </w:pPr>
                </w:p>
                <w:p w14:paraId="24F384BE" w14:textId="13A0E904" w:rsidR="009148E7" w:rsidRPr="00A4077F" w:rsidRDefault="009148E7" w:rsidP="00D854F8">
                  <w:pPr>
                    <w:jc w:val="center"/>
                    <w:rPr>
                      <w:color w:val="000000"/>
                      <w:sz w:val="17"/>
                      <w:szCs w:val="17"/>
                      <w:lang w:eastAsia="lt-LT"/>
                    </w:rPr>
                  </w:pPr>
                  <w:r w:rsidRPr="00A4077F">
                    <w:rPr>
                      <w:color w:val="000000"/>
                      <w:sz w:val="17"/>
                      <w:szCs w:val="17"/>
                      <w:lang w:val="en-US" w:eastAsia="lt-LT"/>
                    </w:rPr>
                    <w:t>10 069 367</w:t>
                  </w:r>
                </w:p>
              </w:tc>
            </w:tr>
            <w:tr w:rsidR="00D836B5" w:rsidRPr="00A4077F" w14:paraId="6DA247F6" w14:textId="77777777" w:rsidTr="007E199F">
              <w:trPr>
                <w:trHeight w:val="284"/>
              </w:trPr>
              <w:tc>
                <w:tcPr>
                  <w:tcW w:w="1550" w:type="dxa"/>
                  <w:tcBorders>
                    <w:top w:val="single" w:sz="8" w:space="0" w:color="auto"/>
                    <w:left w:val="single" w:sz="8" w:space="0" w:color="auto"/>
                    <w:bottom w:val="single" w:sz="8" w:space="0" w:color="auto"/>
                    <w:right w:val="single" w:sz="4" w:space="0" w:color="auto"/>
                  </w:tcBorders>
                  <w:shd w:val="clear" w:color="auto" w:fill="FFFFFF" w:themeFill="background1"/>
                  <w:noWrap/>
                </w:tcPr>
                <w:p w14:paraId="613492C7" w14:textId="24088D14" w:rsidR="00D836B5" w:rsidRPr="00A4077F" w:rsidRDefault="00D84346" w:rsidP="00D854F8">
                  <w:pPr>
                    <w:rPr>
                      <w:sz w:val="18"/>
                      <w:szCs w:val="18"/>
                      <w:lang w:eastAsia="lt-LT"/>
                    </w:rPr>
                  </w:pPr>
                  <w:r w:rsidRPr="00A4077F">
                    <w:rPr>
                      <w:sz w:val="18"/>
                      <w:szCs w:val="18"/>
                      <w:lang w:eastAsia="lt-LT"/>
                    </w:rPr>
                    <w:t>Privačios lėšos (</w:t>
                  </w:r>
                  <w:r w:rsidR="00D836B5" w:rsidRPr="00A4077F">
                    <w:rPr>
                      <w:sz w:val="18"/>
                      <w:szCs w:val="18"/>
                      <w:lang w:eastAsia="lt-LT"/>
                    </w:rPr>
                    <w:t>LTGI</w:t>
                  </w:r>
                  <w:r w:rsidRPr="00A4077F">
                    <w:rPr>
                      <w:sz w:val="18"/>
                      <w:szCs w:val="18"/>
                      <w:lang w:eastAsia="lt-LT"/>
                    </w:rPr>
                    <w:t>)</w:t>
                  </w:r>
                  <w:r w:rsidR="00D836B5" w:rsidRPr="00A4077F">
                    <w:rPr>
                      <w:sz w:val="18"/>
                      <w:szCs w:val="18"/>
                      <w:lang w:eastAsia="lt-LT"/>
                    </w:rPr>
                    <w:t xml:space="preserve">  </w:t>
                  </w:r>
                </w:p>
              </w:tc>
              <w:tc>
                <w:tcPr>
                  <w:tcW w:w="992" w:type="dxa"/>
                  <w:tcBorders>
                    <w:top w:val="single" w:sz="8" w:space="0" w:color="auto"/>
                    <w:left w:val="nil"/>
                    <w:bottom w:val="single" w:sz="8" w:space="0" w:color="auto"/>
                    <w:right w:val="single" w:sz="4" w:space="0" w:color="auto"/>
                  </w:tcBorders>
                  <w:shd w:val="clear" w:color="auto" w:fill="FFFFFF" w:themeFill="background1"/>
                  <w:noWrap/>
                </w:tcPr>
                <w:p w14:paraId="60CBD545" w14:textId="5A8DCE7C" w:rsidR="00D836B5" w:rsidRPr="00A4077F" w:rsidRDefault="00D836B5" w:rsidP="00D854F8">
                  <w:pPr>
                    <w:jc w:val="center"/>
                    <w:rPr>
                      <w:sz w:val="17"/>
                      <w:szCs w:val="17"/>
                    </w:rPr>
                  </w:pPr>
                  <w:r w:rsidRPr="00A4077F">
                    <w:rPr>
                      <w:sz w:val="17"/>
                      <w:szCs w:val="17"/>
                    </w:rPr>
                    <w:t>512 279</w:t>
                  </w:r>
                </w:p>
              </w:tc>
              <w:tc>
                <w:tcPr>
                  <w:tcW w:w="1144" w:type="dxa"/>
                  <w:tcBorders>
                    <w:top w:val="single" w:sz="8" w:space="0" w:color="auto"/>
                    <w:left w:val="nil"/>
                    <w:bottom w:val="single" w:sz="8" w:space="0" w:color="auto"/>
                    <w:right w:val="single" w:sz="4" w:space="0" w:color="auto"/>
                  </w:tcBorders>
                  <w:shd w:val="clear" w:color="auto" w:fill="FFFFFF" w:themeFill="background1"/>
                  <w:noWrap/>
                </w:tcPr>
                <w:p w14:paraId="4D65C7AA" w14:textId="5C40023B" w:rsidR="00D836B5" w:rsidRPr="00A4077F" w:rsidRDefault="00D836B5" w:rsidP="00D854F8">
                  <w:pPr>
                    <w:jc w:val="center"/>
                    <w:rPr>
                      <w:b/>
                      <w:bCs/>
                      <w:sz w:val="17"/>
                      <w:szCs w:val="17"/>
                    </w:rPr>
                  </w:pPr>
                  <w:r w:rsidRPr="00A4077F">
                    <w:rPr>
                      <w:sz w:val="17"/>
                      <w:szCs w:val="17"/>
                    </w:rPr>
                    <w:t>788 000</w:t>
                  </w:r>
                </w:p>
              </w:tc>
              <w:tc>
                <w:tcPr>
                  <w:tcW w:w="1134" w:type="dxa"/>
                  <w:tcBorders>
                    <w:top w:val="single" w:sz="4" w:space="0" w:color="auto"/>
                    <w:bottom w:val="single" w:sz="4" w:space="0" w:color="auto"/>
                    <w:right w:val="single" w:sz="4" w:space="0" w:color="auto"/>
                  </w:tcBorders>
                  <w:shd w:val="clear" w:color="auto" w:fill="FFFFFF" w:themeFill="background1"/>
                  <w:noWrap/>
                </w:tcPr>
                <w:p w14:paraId="5766C0E6" w14:textId="6F9E2F75" w:rsidR="00D836B5" w:rsidRPr="00A4077F" w:rsidRDefault="00D836B5" w:rsidP="00D854F8">
                  <w:pPr>
                    <w:jc w:val="center"/>
                    <w:rPr>
                      <w:color w:val="000000"/>
                      <w:sz w:val="17"/>
                      <w:szCs w:val="17"/>
                      <w:lang w:eastAsia="lt-LT"/>
                    </w:rPr>
                  </w:pPr>
                </w:p>
                <w:p w14:paraId="54A9AAF6" w14:textId="69EE0EB5" w:rsidR="009148E7" w:rsidRPr="00A4077F" w:rsidRDefault="009148E7" w:rsidP="00D854F8">
                  <w:pPr>
                    <w:jc w:val="center"/>
                    <w:rPr>
                      <w:sz w:val="17"/>
                      <w:szCs w:val="17"/>
                    </w:rPr>
                  </w:pPr>
                  <w:r w:rsidRPr="00A4077F">
                    <w:rPr>
                      <w:color w:val="000000"/>
                      <w:sz w:val="17"/>
                      <w:szCs w:val="17"/>
                      <w:lang w:eastAsia="lt-LT"/>
                    </w:rPr>
                    <w:t>703 307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2573510" w14:textId="2A37D785" w:rsidR="00D836B5" w:rsidRPr="00A4077F" w:rsidRDefault="00D836B5" w:rsidP="00D854F8">
                  <w:pPr>
                    <w:jc w:val="center"/>
                    <w:rPr>
                      <w:color w:val="000000"/>
                      <w:sz w:val="17"/>
                      <w:szCs w:val="17"/>
                      <w:lang w:eastAsia="lt-LT"/>
                    </w:rPr>
                  </w:pPr>
                </w:p>
                <w:p w14:paraId="0AF66D39" w14:textId="442779F7" w:rsidR="009148E7" w:rsidRPr="00A4077F" w:rsidRDefault="009148E7" w:rsidP="00D854F8">
                  <w:pPr>
                    <w:jc w:val="center"/>
                    <w:rPr>
                      <w:color w:val="000000"/>
                      <w:sz w:val="17"/>
                      <w:szCs w:val="17"/>
                      <w:lang w:eastAsia="lt-LT"/>
                    </w:rPr>
                  </w:pPr>
                  <w:r w:rsidRPr="00A4077F">
                    <w:rPr>
                      <w:color w:val="000000"/>
                      <w:sz w:val="17"/>
                      <w:szCs w:val="17"/>
                      <w:lang w:eastAsia="lt-LT"/>
                    </w:rPr>
                    <w:t>48</w:t>
                  </w:r>
                  <w:r w:rsidR="00EF436C" w:rsidRPr="00A4077F">
                    <w:rPr>
                      <w:color w:val="000000"/>
                      <w:sz w:val="17"/>
                      <w:szCs w:val="17"/>
                      <w:lang w:eastAsia="lt-LT"/>
                    </w:rPr>
                    <w:t> </w:t>
                  </w:r>
                  <w:r w:rsidRPr="00A4077F">
                    <w:rPr>
                      <w:color w:val="000000"/>
                      <w:sz w:val="17"/>
                      <w:szCs w:val="17"/>
                      <w:lang w:eastAsia="lt-LT"/>
                    </w:rPr>
                    <w:t>794</w:t>
                  </w:r>
                  <w:r w:rsidR="00EF436C" w:rsidRPr="00A4077F">
                    <w:rPr>
                      <w:color w:val="000000"/>
                      <w:sz w:val="17"/>
                      <w:szCs w:val="17"/>
                      <w:lang w:eastAsia="lt-LT"/>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F83B0BF" w14:textId="5CF03648" w:rsidR="00D836B5" w:rsidRPr="00A4077F" w:rsidRDefault="00D836B5" w:rsidP="00D854F8">
                  <w:pPr>
                    <w:jc w:val="center"/>
                    <w:rPr>
                      <w:color w:val="000000"/>
                      <w:sz w:val="17"/>
                      <w:szCs w:val="17"/>
                      <w:lang w:eastAsia="lt-LT"/>
                    </w:rPr>
                  </w:pPr>
                </w:p>
              </w:tc>
              <w:tc>
                <w:tcPr>
                  <w:tcW w:w="1134" w:type="dxa"/>
                  <w:tcBorders>
                    <w:top w:val="single" w:sz="4" w:space="0" w:color="auto"/>
                    <w:left w:val="single" w:sz="4" w:space="0" w:color="auto"/>
                    <w:bottom w:val="single" w:sz="4" w:space="0" w:color="auto"/>
                  </w:tcBorders>
                  <w:shd w:val="clear" w:color="auto" w:fill="FFFFFF" w:themeFill="background1"/>
                </w:tcPr>
                <w:p w14:paraId="3607EC84" w14:textId="50A82069" w:rsidR="00D836B5" w:rsidRPr="00A4077F" w:rsidRDefault="00D836B5" w:rsidP="00D854F8">
                  <w:pPr>
                    <w:jc w:val="center"/>
                    <w:rPr>
                      <w:color w:val="000000"/>
                      <w:sz w:val="17"/>
                      <w:szCs w:val="17"/>
                      <w:lang w:eastAsia="lt-LT"/>
                    </w:rPr>
                  </w:pPr>
                </w:p>
              </w:tc>
              <w:tc>
                <w:tcPr>
                  <w:tcW w:w="1276" w:type="dxa"/>
                  <w:tcBorders>
                    <w:top w:val="single" w:sz="8" w:space="0" w:color="auto"/>
                    <w:left w:val="single" w:sz="4" w:space="0" w:color="auto"/>
                    <w:bottom w:val="single" w:sz="8" w:space="0" w:color="auto"/>
                    <w:right w:val="single" w:sz="4" w:space="0" w:color="auto"/>
                  </w:tcBorders>
                  <w:shd w:val="clear" w:color="auto" w:fill="FFFFFF" w:themeFill="background1"/>
                  <w:noWrap/>
                </w:tcPr>
                <w:p w14:paraId="0568501F" w14:textId="27EE8D4D" w:rsidR="008465A0" w:rsidRPr="00A4077F" w:rsidRDefault="008465A0" w:rsidP="00D854F8">
                  <w:pPr>
                    <w:jc w:val="center"/>
                    <w:rPr>
                      <w:color w:val="000000"/>
                      <w:sz w:val="17"/>
                      <w:szCs w:val="17"/>
                      <w:lang w:eastAsia="lt-LT"/>
                    </w:rPr>
                  </w:pPr>
                </w:p>
                <w:p w14:paraId="0C106FEB" w14:textId="1ADAF9D7" w:rsidR="00EF436C" w:rsidRPr="00A4077F" w:rsidRDefault="00EF436C" w:rsidP="00D854F8">
                  <w:pPr>
                    <w:jc w:val="center"/>
                    <w:rPr>
                      <w:color w:val="000000"/>
                      <w:sz w:val="17"/>
                      <w:szCs w:val="17"/>
                      <w:lang w:eastAsia="lt-LT"/>
                    </w:rPr>
                  </w:pPr>
                  <w:r w:rsidRPr="00A4077F">
                    <w:rPr>
                      <w:color w:val="000000"/>
                      <w:sz w:val="17"/>
                      <w:szCs w:val="17"/>
                      <w:lang w:eastAsia="lt-LT"/>
                    </w:rPr>
                    <w:t>2 052 380</w:t>
                  </w:r>
                </w:p>
              </w:tc>
            </w:tr>
            <w:tr w:rsidR="008B325C" w:rsidRPr="00A4077F" w14:paraId="2D770E7E" w14:textId="77777777" w:rsidTr="007E199F">
              <w:trPr>
                <w:trHeight w:val="284"/>
              </w:trPr>
              <w:tc>
                <w:tcPr>
                  <w:tcW w:w="155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tcPr>
                <w:p w14:paraId="0319B1B9" w14:textId="1CF9D750" w:rsidR="003F2D1C" w:rsidRPr="00A4077F" w:rsidRDefault="003F2D1C" w:rsidP="00D854F8">
                  <w:pPr>
                    <w:pStyle w:val="Sraopastraipa"/>
                    <w:numPr>
                      <w:ilvl w:val="1"/>
                      <w:numId w:val="14"/>
                    </w:numPr>
                    <w:tabs>
                      <w:tab w:val="left" w:pos="447"/>
                    </w:tabs>
                    <w:ind w:left="0" w:firstLine="22"/>
                    <w:rPr>
                      <w:b/>
                      <w:bCs/>
                      <w:sz w:val="18"/>
                      <w:szCs w:val="18"/>
                      <w:lang w:eastAsia="lt-LT"/>
                    </w:rPr>
                  </w:pPr>
                  <w:r w:rsidRPr="00A4077F">
                    <w:rPr>
                      <w:sz w:val="18"/>
                      <w:szCs w:val="18"/>
                      <w:lang w:eastAsia="lt-LT"/>
                    </w:rPr>
                    <w:t>Dviejų lygių pėsčiųjų perėjų įrengimas ir (ar) modernizavimas</w:t>
                  </w:r>
                </w:p>
              </w:tc>
              <w:tc>
                <w:tcPr>
                  <w:tcW w:w="992" w:type="dxa"/>
                  <w:tcBorders>
                    <w:top w:val="single" w:sz="8" w:space="0" w:color="auto"/>
                    <w:left w:val="nil"/>
                    <w:bottom w:val="single" w:sz="8" w:space="0" w:color="auto"/>
                    <w:right w:val="single" w:sz="4" w:space="0" w:color="auto"/>
                  </w:tcBorders>
                  <w:shd w:val="clear" w:color="auto" w:fill="D9D9D9" w:themeFill="background1" w:themeFillShade="D9"/>
                  <w:noWrap/>
                </w:tcPr>
                <w:p w14:paraId="0BC3B8CA" w14:textId="1A3F5FB9" w:rsidR="003F2D1C" w:rsidRPr="00A4077F" w:rsidRDefault="003F2D1C" w:rsidP="00D854F8">
                  <w:pPr>
                    <w:jc w:val="center"/>
                    <w:rPr>
                      <w:b/>
                      <w:bCs/>
                      <w:sz w:val="17"/>
                      <w:szCs w:val="17"/>
                    </w:rPr>
                  </w:pPr>
                </w:p>
              </w:tc>
              <w:tc>
                <w:tcPr>
                  <w:tcW w:w="1144" w:type="dxa"/>
                  <w:tcBorders>
                    <w:top w:val="single" w:sz="8" w:space="0" w:color="auto"/>
                    <w:left w:val="nil"/>
                    <w:bottom w:val="single" w:sz="4" w:space="0" w:color="auto"/>
                    <w:right w:val="single" w:sz="4" w:space="0" w:color="auto"/>
                  </w:tcBorders>
                  <w:shd w:val="clear" w:color="auto" w:fill="D9D9D9" w:themeFill="background1" w:themeFillShade="D9"/>
                  <w:noWrap/>
                </w:tcPr>
                <w:p w14:paraId="6E94C1CC" w14:textId="5CEA0E9C" w:rsidR="003F2D1C" w:rsidRPr="00A4077F" w:rsidRDefault="003F2D1C" w:rsidP="00D854F8">
                  <w:pPr>
                    <w:jc w:val="center"/>
                    <w:rPr>
                      <w:b/>
                      <w:bCs/>
                      <w:sz w:val="17"/>
                      <w:szCs w:val="17"/>
                    </w:rPr>
                  </w:pPr>
                </w:p>
              </w:tc>
              <w:tc>
                <w:tcPr>
                  <w:tcW w:w="1134" w:type="dxa"/>
                  <w:tcBorders>
                    <w:top w:val="single" w:sz="4" w:space="0" w:color="auto"/>
                    <w:bottom w:val="single" w:sz="4" w:space="0" w:color="auto"/>
                    <w:right w:val="single" w:sz="4" w:space="0" w:color="auto"/>
                  </w:tcBorders>
                  <w:shd w:val="clear" w:color="auto" w:fill="D9D9D9" w:themeFill="background1" w:themeFillShade="D9"/>
                  <w:noWrap/>
                </w:tcPr>
                <w:p w14:paraId="775F7452" w14:textId="6DC06F7B" w:rsidR="003F2D1C" w:rsidRPr="00A4077F" w:rsidRDefault="003F2D1C" w:rsidP="00D854F8">
                  <w:pPr>
                    <w:jc w:val="center"/>
                    <w:rPr>
                      <w:b/>
                      <w:bCs/>
                      <w:color w:val="000000"/>
                      <w:sz w:val="17"/>
                      <w:szCs w:val="17"/>
                      <w:lang w:eastAsia="lt-LT"/>
                    </w:rPr>
                  </w:pPr>
                </w:p>
                <w:p w14:paraId="5BDBAA95" w14:textId="589D1E3F" w:rsidR="002C6F06" w:rsidRPr="00A4077F" w:rsidRDefault="002C6F06" w:rsidP="00D854F8">
                  <w:pPr>
                    <w:jc w:val="center"/>
                    <w:rPr>
                      <w:b/>
                      <w:bCs/>
                      <w:sz w:val="17"/>
                      <w:szCs w:val="17"/>
                      <w:lang w:eastAsia="lt-LT"/>
                    </w:rPr>
                  </w:pPr>
                  <w:r w:rsidRPr="00A4077F">
                    <w:rPr>
                      <w:b/>
                      <w:bCs/>
                      <w:color w:val="000000"/>
                      <w:sz w:val="17"/>
                      <w:szCs w:val="17"/>
                      <w:lang w:eastAsia="lt-LT"/>
                    </w:rPr>
                    <w:t>472 2</w:t>
                  </w:r>
                  <w:r w:rsidR="00A40439" w:rsidRPr="00A4077F">
                    <w:rPr>
                      <w:b/>
                      <w:bCs/>
                      <w:color w:val="000000"/>
                      <w:sz w:val="17"/>
                      <w:szCs w:val="17"/>
                      <w:lang w:eastAsia="lt-LT"/>
                    </w:rPr>
                    <w:t>7</w:t>
                  </w:r>
                  <w:r w:rsidR="004A44EF" w:rsidRPr="00A4077F">
                    <w:rPr>
                      <w:b/>
                      <w:bCs/>
                      <w:color w:val="000000"/>
                      <w:sz w:val="17"/>
                      <w:szCs w:val="17"/>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A04300" w14:textId="1E7CBCFF" w:rsidR="003F2D1C" w:rsidRPr="00A4077F" w:rsidRDefault="003F2D1C" w:rsidP="00D854F8">
                  <w:pPr>
                    <w:jc w:val="center"/>
                    <w:rPr>
                      <w:b/>
                      <w:bCs/>
                      <w:color w:val="000000"/>
                      <w:sz w:val="17"/>
                      <w:szCs w:val="17"/>
                      <w:lang w:eastAsia="lt-LT"/>
                    </w:rPr>
                  </w:pPr>
                </w:p>
                <w:p w14:paraId="483A99C0" w14:textId="6213FA59" w:rsidR="00A40439" w:rsidRPr="00A4077F" w:rsidRDefault="00A40439" w:rsidP="00D854F8">
                  <w:pPr>
                    <w:jc w:val="center"/>
                    <w:rPr>
                      <w:b/>
                      <w:bCs/>
                      <w:sz w:val="17"/>
                      <w:szCs w:val="17"/>
                    </w:rPr>
                  </w:pPr>
                  <w:r w:rsidRPr="00A4077F">
                    <w:rPr>
                      <w:b/>
                      <w:bCs/>
                      <w:color w:val="000000"/>
                      <w:sz w:val="17"/>
                      <w:szCs w:val="17"/>
                      <w:lang w:eastAsia="lt-LT"/>
                    </w:rPr>
                    <w:t>3 482 49</w:t>
                  </w:r>
                  <w:r w:rsidR="004A44EF" w:rsidRPr="00A4077F">
                    <w:rPr>
                      <w:b/>
                      <w:bCs/>
                      <w:color w:val="000000"/>
                      <w:sz w:val="17"/>
                      <w:szCs w:val="17"/>
                      <w:lang w:eastAsia="lt-LT"/>
                    </w:rPr>
                    <w:t>7</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BBD915" w14:textId="634FCA8F" w:rsidR="003F2D1C" w:rsidRPr="00A4077F" w:rsidRDefault="003F2D1C" w:rsidP="00D854F8">
                  <w:pPr>
                    <w:jc w:val="center"/>
                    <w:rPr>
                      <w:b/>
                      <w:bCs/>
                      <w:color w:val="000000"/>
                      <w:sz w:val="17"/>
                      <w:szCs w:val="17"/>
                      <w:lang w:eastAsia="lt-LT"/>
                    </w:rPr>
                  </w:pPr>
                </w:p>
                <w:p w14:paraId="04E8827E" w14:textId="5CCE55D5" w:rsidR="00A40439" w:rsidRPr="00A4077F" w:rsidRDefault="00A40439" w:rsidP="00D854F8">
                  <w:pPr>
                    <w:jc w:val="center"/>
                    <w:rPr>
                      <w:b/>
                      <w:bCs/>
                      <w:sz w:val="17"/>
                      <w:szCs w:val="17"/>
                    </w:rPr>
                  </w:pPr>
                  <w:r w:rsidRPr="00A4077F">
                    <w:rPr>
                      <w:b/>
                      <w:bCs/>
                      <w:color w:val="000000"/>
                      <w:sz w:val="17"/>
                      <w:szCs w:val="17"/>
                      <w:lang w:eastAsia="lt-LT"/>
                    </w:rPr>
                    <w:t>10 867 385</w:t>
                  </w:r>
                </w:p>
              </w:tc>
              <w:tc>
                <w:tcPr>
                  <w:tcW w:w="1134" w:type="dxa"/>
                  <w:tcBorders>
                    <w:top w:val="single" w:sz="4" w:space="0" w:color="auto"/>
                    <w:left w:val="single" w:sz="4" w:space="0" w:color="auto"/>
                    <w:bottom w:val="single" w:sz="4" w:space="0" w:color="auto"/>
                  </w:tcBorders>
                  <w:shd w:val="clear" w:color="auto" w:fill="D9D9D9" w:themeFill="background1" w:themeFillShade="D9"/>
                </w:tcPr>
                <w:p w14:paraId="10184B6B" w14:textId="328EB675" w:rsidR="003F2D1C" w:rsidRPr="00A4077F" w:rsidRDefault="003F2D1C" w:rsidP="00D854F8">
                  <w:pPr>
                    <w:jc w:val="center"/>
                    <w:rPr>
                      <w:b/>
                      <w:bCs/>
                      <w:color w:val="000000"/>
                      <w:sz w:val="17"/>
                      <w:szCs w:val="17"/>
                      <w:lang w:eastAsia="lt-LT"/>
                    </w:rPr>
                  </w:pPr>
                </w:p>
                <w:p w14:paraId="7358B0F4" w14:textId="4563456D" w:rsidR="00A40439" w:rsidRPr="00A4077F" w:rsidRDefault="00A40439" w:rsidP="00D854F8">
                  <w:pPr>
                    <w:jc w:val="center"/>
                    <w:rPr>
                      <w:b/>
                      <w:bCs/>
                      <w:sz w:val="17"/>
                      <w:szCs w:val="17"/>
                    </w:rPr>
                  </w:pPr>
                  <w:r w:rsidRPr="00A4077F">
                    <w:rPr>
                      <w:b/>
                      <w:bCs/>
                      <w:color w:val="000000"/>
                      <w:sz w:val="17"/>
                      <w:szCs w:val="17"/>
                      <w:lang w:eastAsia="lt-LT"/>
                    </w:rPr>
                    <w:t>4 291 25</w:t>
                  </w:r>
                  <w:r w:rsidR="004A44EF" w:rsidRPr="00A4077F">
                    <w:rPr>
                      <w:b/>
                      <w:bCs/>
                      <w:color w:val="000000"/>
                      <w:sz w:val="17"/>
                      <w:szCs w:val="17"/>
                      <w:lang w:eastAsia="lt-LT"/>
                    </w:rPr>
                    <w:t>5</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noWrap/>
                </w:tcPr>
                <w:p w14:paraId="7CFD89A4" w14:textId="4FDB447C" w:rsidR="003F2D1C" w:rsidRPr="00A4077F" w:rsidRDefault="00B21458" w:rsidP="00D854F8">
                  <w:pPr>
                    <w:jc w:val="center"/>
                    <w:rPr>
                      <w:b/>
                      <w:bCs/>
                      <w:sz w:val="17"/>
                      <w:szCs w:val="17"/>
                    </w:rPr>
                  </w:pPr>
                  <w:r w:rsidRPr="00A4077F">
                    <w:rPr>
                      <w:b/>
                      <w:bCs/>
                      <w:sz w:val="17"/>
                      <w:szCs w:val="17"/>
                    </w:rPr>
                    <w:t> </w:t>
                  </w:r>
                </w:p>
                <w:p w14:paraId="152BEE06" w14:textId="3D4615E9" w:rsidR="00B21458" w:rsidRPr="00A4077F" w:rsidRDefault="00B21458" w:rsidP="00D854F8">
                  <w:pPr>
                    <w:jc w:val="center"/>
                    <w:rPr>
                      <w:b/>
                      <w:bCs/>
                      <w:sz w:val="17"/>
                      <w:szCs w:val="17"/>
                    </w:rPr>
                  </w:pPr>
                  <w:r w:rsidRPr="00A4077F">
                    <w:rPr>
                      <w:b/>
                      <w:bCs/>
                      <w:sz w:val="17"/>
                      <w:szCs w:val="17"/>
                    </w:rPr>
                    <w:t>19 113 409</w:t>
                  </w:r>
                </w:p>
              </w:tc>
            </w:tr>
            <w:tr w:rsidR="008B325C" w:rsidRPr="00A4077F" w14:paraId="1FD38BB0" w14:textId="77777777" w:rsidTr="007E199F">
              <w:trPr>
                <w:trHeight w:val="284"/>
              </w:trPr>
              <w:tc>
                <w:tcPr>
                  <w:tcW w:w="1550" w:type="dxa"/>
                  <w:tcBorders>
                    <w:top w:val="single" w:sz="8" w:space="0" w:color="auto"/>
                    <w:left w:val="single" w:sz="8" w:space="0" w:color="auto"/>
                    <w:bottom w:val="single" w:sz="8" w:space="0" w:color="auto"/>
                    <w:right w:val="single" w:sz="4" w:space="0" w:color="auto"/>
                  </w:tcBorders>
                  <w:shd w:val="clear" w:color="auto" w:fill="FFFFFF" w:themeFill="background1"/>
                  <w:noWrap/>
                </w:tcPr>
                <w:p w14:paraId="7A3880BD" w14:textId="47872CEB" w:rsidR="001F06C7" w:rsidRPr="00A4077F" w:rsidRDefault="001F06C7" w:rsidP="00D854F8">
                  <w:pPr>
                    <w:pStyle w:val="Sraopastraipa"/>
                    <w:tabs>
                      <w:tab w:val="left" w:pos="447"/>
                    </w:tabs>
                    <w:ind w:left="22"/>
                    <w:rPr>
                      <w:sz w:val="18"/>
                      <w:szCs w:val="18"/>
                      <w:lang w:eastAsia="lt-LT"/>
                    </w:rPr>
                  </w:pPr>
                  <w:r w:rsidRPr="00A4077F">
                    <w:rPr>
                      <w:sz w:val="18"/>
                      <w:szCs w:val="18"/>
                      <w:lang w:eastAsia="lt-LT"/>
                    </w:rPr>
                    <w:t>ES paramos lėšos (SaF)</w:t>
                  </w:r>
                </w:p>
              </w:tc>
              <w:tc>
                <w:tcPr>
                  <w:tcW w:w="992" w:type="dxa"/>
                  <w:tcBorders>
                    <w:top w:val="single" w:sz="8" w:space="0" w:color="auto"/>
                    <w:left w:val="nil"/>
                    <w:bottom w:val="single" w:sz="8" w:space="0" w:color="auto"/>
                    <w:right w:val="single" w:sz="4" w:space="0" w:color="auto"/>
                  </w:tcBorders>
                  <w:noWrap/>
                </w:tcPr>
                <w:p w14:paraId="64AFD183" w14:textId="428E7289" w:rsidR="001F06C7" w:rsidRPr="00A4077F" w:rsidRDefault="001F06C7" w:rsidP="00D854F8">
                  <w:pPr>
                    <w:jc w:val="center"/>
                    <w:rPr>
                      <w:b/>
                      <w:bCs/>
                      <w:sz w:val="17"/>
                      <w:szCs w:val="17"/>
                    </w:rPr>
                  </w:pPr>
                </w:p>
              </w:tc>
              <w:tc>
                <w:tcPr>
                  <w:tcW w:w="1144" w:type="dxa"/>
                  <w:tcBorders>
                    <w:top w:val="single" w:sz="8" w:space="0" w:color="auto"/>
                    <w:left w:val="nil"/>
                    <w:bottom w:val="single" w:sz="8" w:space="0" w:color="auto"/>
                    <w:right w:val="single" w:sz="4" w:space="0" w:color="auto"/>
                  </w:tcBorders>
                  <w:noWrap/>
                </w:tcPr>
                <w:p w14:paraId="48057C5C" w14:textId="0C480903" w:rsidR="001F06C7" w:rsidRPr="00A4077F" w:rsidRDefault="001F06C7" w:rsidP="00D854F8">
                  <w:pPr>
                    <w:jc w:val="center"/>
                    <w:rPr>
                      <w:b/>
                      <w:bCs/>
                      <w:sz w:val="17"/>
                      <w:szCs w:val="17"/>
                    </w:rPr>
                  </w:pPr>
                </w:p>
              </w:tc>
              <w:tc>
                <w:tcPr>
                  <w:tcW w:w="1134" w:type="dxa"/>
                  <w:tcBorders>
                    <w:bottom w:val="single" w:sz="4" w:space="0" w:color="auto"/>
                    <w:right w:val="single" w:sz="4" w:space="0" w:color="auto"/>
                  </w:tcBorders>
                  <w:shd w:val="clear" w:color="auto" w:fill="FFFFFF" w:themeFill="background1"/>
                  <w:noWrap/>
                </w:tcPr>
                <w:p w14:paraId="4280E53C" w14:textId="72A7FC6C" w:rsidR="001F06C7" w:rsidRPr="00A4077F" w:rsidRDefault="001F06C7" w:rsidP="00D854F8">
                  <w:pPr>
                    <w:jc w:val="center"/>
                    <w:rPr>
                      <w:color w:val="000000"/>
                      <w:sz w:val="17"/>
                      <w:szCs w:val="17"/>
                      <w:lang w:eastAsia="lt-LT"/>
                    </w:rPr>
                  </w:pPr>
                </w:p>
                <w:p w14:paraId="1580B33C" w14:textId="5BD34136" w:rsidR="00B21458" w:rsidRPr="00A4077F" w:rsidRDefault="00BB16A2" w:rsidP="00D854F8">
                  <w:pPr>
                    <w:jc w:val="center"/>
                    <w:rPr>
                      <w:b/>
                      <w:bCs/>
                      <w:sz w:val="17"/>
                      <w:szCs w:val="17"/>
                      <w:lang w:eastAsia="lt-LT"/>
                    </w:rPr>
                  </w:pPr>
                  <w:r w:rsidRPr="00A4077F">
                    <w:rPr>
                      <w:b/>
                      <w:bCs/>
                      <w:sz w:val="17"/>
                      <w:szCs w:val="17"/>
                      <w:lang w:eastAsia="lt-LT"/>
                    </w:rPr>
                    <w:t xml:space="preserve">393 873 </w:t>
                  </w:r>
                </w:p>
              </w:tc>
              <w:tc>
                <w:tcPr>
                  <w:tcW w:w="1134" w:type="dxa"/>
                  <w:tcBorders>
                    <w:left w:val="single" w:sz="4" w:space="0" w:color="auto"/>
                    <w:bottom w:val="single" w:sz="4" w:space="0" w:color="auto"/>
                    <w:right w:val="single" w:sz="4" w:space="0" w:color="auto"/>
                  </w:tcBorders>
                  <w:shd w:val="clear" w:color="auto" w:fill="FFFFFF" w:themeFill="background1"/>
                </w:tcPr>
                <w:p w14:paraId="62E8A480" w14:textId="4274D4C2" w:rsidR="001F06C7" w:rsidRPr="00A4077F" w:rsidRDefault="001F06C7" w:rsidP="00D854F8">
                  <w:pPr>
                    <w:jc w:val="center"/>
                    <w:rPr>
                      <w:color w:val="000000"/>
                      <w:sz w:val="17"/>
                      <w:szCs w:val="17"/>
                      <w:lang w:eastAsia="lt-LT"/>
                    </w:rPr>
                  </w:pPr>
                </w:p>
                <w:p w14:paraId="2EFDC36B" w14:textId="76878AAC" w:rsidR="00B21458" w:rsidRPr="00A4077F" w:rsidRDefault="00854C40" w:rsidP="00D854F8">
                  <w:pPr>
                    <w:jc w:val="center"/>
                    <w:rPr>
                      <w:b/>
                      <w:bCs/>
                      <w:sz w:val="17"/>
                      <w:szCs w:val="17"/>
                    </w:rPr>
                  </w:pPr>
                  <w:r w:rsidRPr="00A4077F">
                    <w:rPr>
                      <w:b/>
                      <w:bCs/>
                      <w:sz w:val="17"/>
                      <w:szCs w:val="17"/>
                    </w:rPr>
                    <w:t>2 891 552</w:t>
                  </w:r>
                </w:p>
              </w:tc>
              <w:tc>
                <w:tcPr>
                  <w:tcW w:w="1134" w:type="dxa"/>
                  <w:tcBorders>
                    <w:left w:val="single" w:sz="4" w:space="0" w:color="auto"/>
                    <w:bottom w:val="single" w:sz="4" w:space="0" w:color="auto"/>
                    <w:right w:val="single" w:sz="4" w:space="0" w:color="auto"/>
                  </w:tcBorders>
                  <w:shd w:val="clear" w:color="auto" w:fill="FFFFFF" w:themeFill="background1"/>
                </w:tcPr>
                <w:p w14:paraId="20F742BE" w14:textId="10203400" w:rsidR="001F06C7" w:rsidRPr="00A4077F" w:rsidRDefault="001F06C7" w:rsidP="00D854F8">
                  <w:pPr>
                    <w:jc w:val="center"/>
                    <w:rPr>
                      <w:color w:val="000000"/>
                      <w:sz w:val="17"/>
                      <w:szCs w:val="17"/>
                      <w:lang w:eastAsia="lt-LT"/>
                    </w:rPr>
                  </w:pPr>
                </w:p>
                <w:p w14:paraId="3037512E" w14:textId="7CA2A18E" w:rsidR="00B21458" w:rsidRPr="00A4077F" w:rsidRDefault="00854C40" w:rsidP="00D854F8">
                  <w:pPr>
                    <w:jc w:val="center"/>
                    <w:rPr>
                      <w:b/>
                      <w:bCs/>
                      <w:sz w:val="17"/>
                      <w:szCs w:val="17"/>
                    </w:rPr>
                  </w:pPr>
                  <w:r w:rsidRPr="00A4077F">
                    <w:rPr>
                      <w:b/>
                      <w:bCs/>
                      <w:sz w:val="17"/>
                      <w:szCs w:val="17"/>
                    </w:rPr>
                    <w:t>9 069 209</w:t>
                  </w:r>
                </w:p>
              </w:tc>
              <w:tc>
                <w:tcPr>
                  <w:tcW w:w="1134" w:type="dxa"/>
                  <w:tcBorders>
                    <w:left w:val="single" w:sz="4" w:space="0" w:color="auto"/>
                    <w:bottom w:val="single" w:sz="4" w:space="0" w:color="auto"/>
                    <w:right w:val="single" w:sz="4" w:space="0" w:color="auto"/>
                  </w:tcBorders>
                  <w:shd w:val="clear" w:color="auto" w:fill="FFFFFF" w:themeFill="background1"/>
                </w:tcPr>
                <w:p w14:paraId="7C85BCDC" w14:textId="7C2EDAF2" w:rsidR="001F06C7" w:rsidRPr="00A4077F" w:rsidRDefault="001F06C7" w:rsidP="00D854F8">
                  <w:pPr>
                    <w:jc w:val="center"/>
                    <w:rPr>
                      <w:color w:val="000000"/>
                      <w:sz w:val="17"/>
                      <w:szCs w:val="17"/>
                      <w:lang w:eastAsia="lt-LT"/>
                    </w:rPr>
                  </w:pPr>
                </w:p>
                <w:p w14:paraId="0438BBF1" w14:textId="2467476F" w:rsidR="00B21458" w:rsidRPr="00A4077F" w:rsidRDefault="00FD09D7" w:rsidP="00D854F8">
                  <w:pPr>
                    <w:jc w:val="center"/>
                    <w:rPr>
                      <w:b/>
                      <w:bCs/>
                      <w:sz w:val="17"/>
                      <w:szCs w:val="17"/>
                    </w:rPr>
                  </w:pPr>
                  <w:r w:rsidRPr="00A4077F">
                    <w:rPr>
                      <w:b/>
                      <w:bCs/>
                      <w:sz w:val="17"/>
                      <w:szCs w:val="17"/>
                    </w:rPr>
                    <w:t>3 891 764</w:t>
                  </w:r>
                </w:p>
              </w:tc>
              <w:tc>
                <w:tcPr>
                  <w:tcW w:w="1276" w:type="dxa"/>
                  <w:tcBorders>
                    <w:left w:val="single" w:sz="4" w:space="0" w:color="auto"/>
                    <w:bottom w:val="single" w:sz="4" w:space="0" w:color="auto"/>
                  </w:tcBorders>
                  <w:shd w:val="clear" w:color="auto" w:fill="FFFFFF" w:themeFill="background1"/>
                  <w:noWrap/>
                </w:tcPr>
                <w:p w14:paraId="254D3591" w14:textId="6E61B0F9" w:rsidR="001F06C7" w:rsidRPr="00A4077F" w:rsidRDefault="001F06C7" w:rsidP="00D854F8">
                  <w:pPr>
                    <w:jc w:val="center"/>
                    <w:rPr>
                      <w:color w:val="000000"/>
                      <w:sz w:val="17"/>
                      <w:szCs w:val="17"/>
                      <w:lang w:eastAsia="lt-LT"/>
                    </w:rPr>
                  </w:pPr>
                </w:p>
                <w:p w14:paraId="0568C829" w14:textId="1A5AB962" w:rsidR="00B21458" w:rsidRPr="00A4077F" w:rsidRDefault="005C1CCA" w:rsidP="00D854F8">
                  <w:pPr>
                    <w:jc w:val="center"/>
                    <w:rPr>
                      <w:b/>
                      <w:bCs/>
                      <w:sz w:val="17"/>
                      <w:szCs w:val="17"/>
                    </w:rPr>
                  </w:pPr>
                  <w:r w:rsidRPr="00A4077F">
                    <w:rPr>
                      <w:b/>
                      <w:bCs/>
                      <w:sz w:val="17"/>
                      <w:szCs w:val="17"/>
                    </w:rPr>
                    <w:t>16 246 398</w:t>
                  </w:r>
                </w:p>
              </w:tc>
            </w:tr>
            <w:tr w:rsidR="008B325C" w:rsidRPr="00A4077F" w14:paraId="07752196" w14:textId="77777777" w:rsidTr="007E199F">
              <w:trPr>
                <w:trHeight w:val="284"/>
              </w:trPr>
              <w:tc>
                <w:tcPr>
                  <w:tcW w:w="1550" w:type="dxa"/>
                  <w:tcBorders>
                    <w:top w:val="single" w:sz="8" w:space="0" w:color="auto"/>
                    <w:left w:val="single" w:sz="8" w:space="0" w:color="auto"/>
                    <w:bottom w:val="single" w:sz="8" w:space="0" w:color="auto"/>
                    <w:right w:val="single" w:sz="4" w:space="0" w:color="auto"/>
                  </w:tcBorders>
                  <w:shd w:val="clear" w:color="auto" w:fill="FFFFFF" w:themeFill="background1"/>
                  <w:noWrap/>
                </w:tcPr>
                <w:p w14:paraId="7B73810A" w14:textId="2025FE1A" w:rsidR="00E54995" w:rsidRPr="00A4077F" w:rsidRDefault="00E54995" w:rsidP="00D854F8">
                  <w:pPr>
                    <w:pStyle w:val="Sraopastraipa"/>
                    <w:tabs>
                      <w:tab w:val="left" w:pos="447"/>
                    </w:tabs>
                    <w:ind w:left="22"/>
                    <w:rPr>
                      <w:sz w:val="18"/>
                      <w:szCs w:val="18"/>
                      <w:lang w:eastAsia="lt-LT"/>
                    </w:rPr>
                  </w:pPr>
                  <w:r w:rsidRPr="00A4077F">
                    <w:rPr>
                      <w:sz w:val="18"/>
                      <w:szCs w:val="18"/>
                      <w:lang w:eastAsia="lt-LT"/>
                    </w:rPr>
                    <w:t>Privačios lėšos (LTGI )</w:t>
                  </w:r>
                </w:p>
              </w:tc>
              <w:tc>
                <w:tcPr>
                  <w:tcW w:w="992" w:type="dxa"/>
                  <w:tcBorders>
                    <w:top w:val="single" w:sz="8" w:space="0" w:color="auto"/>
                    <w:left w:val="nil"/>
                    <w:bottom w:val="single" w:sz="8" w:space="0" w:color="auto"/>
                    <w:right w:val="single" w:sz="4" w:space="0" w:color="auto"/>
                  </w:tcBorders>
                  <w:noWrap/>
                </w:tcPr>
                <w:p w14:paraId="192A678D" w14:textId="62D4868D" w:rsidR="00E54995" w:rsidRPr="00A4077F" w:rsidRDefault="00E54995" w:rsidP="00D854F8">
                  <w:pPr>
                    <w:jc w:val="center"/>
                    <w:rPr>
                      <w:b/>
                      <w:bCs/>
                      <w:sz w:val="17"/>
                      <w:szCs w:val="17"/>
                    </w:rPr>
                  </w:pPr>
                </w:p>
              </w:tc>
              <w:tc>
                <w:tcPr>
                  <w:tcW w:w="1144" w:type="dxa"/>
                  <w:tcBorders>
                    <w:top w:val="single" w:sz="8" w:space="0" w:color="auto"/>
                    <w:left w:val="nil"/>
                    <w:bottom w:val="single" w:sz="8" w:space="0" w:color="auto"/>
                    <w:right w:val="single" w:sz="4" w:space="0" w:color="auto"/>
                  </w:tcBorders>
                  <w:noWrap/>
                </w:tcPr>
                <w:p w14:paraId="0AD35D13" w14:textId="6DCCBF51" w:rsidR="00E54995" w:rsidRPr="00A4077F" w:rsidRDefault="00E54995" w:rsidP="00D854F8">
                  <w:pPr>
                    <w:jc w:val="center"/>
                    <w:rPr>
                      <w:b/>
                      <w:bCs/>
                      <w:sz w:val="17"/>
                      <w:szCs w:val="17"/>
                    </w:rPr>
                  </w:pPr>
                </w:p>
              </w:tc>
              <w:tc>
                <w:tcPr>
                  <w:tcW w:w="1134" w:type="dxa"/>
                  <w:tcBorders>
                    <w:top w:val="single" w:sz="4" w:space="0" w:color="auto"/>
                    <w:bottom w:val="single" w:sz="4" w:space="0" w:color="auto"/>
                    <w:right w:val="single" w:sz="4" w:space="0" w:color="auto"/>
                  </w:tcBorders>
                  <w:shd w:val="clear" w:color="auto" w:fill="FFFFFF" w:themeFill="background1"/>
                  <w:noWrap/>
                </w:tcPr>
                <w:p w14:paraId="24792A71" w14:textId="4733D5D1" w:rsidR="00E54995" w:rsidRPr="00A4077F" w:rsidRDefault="00E54995" w:rsidP="00D854F8">
                  <w:pPr>
                    <w:jc w:val="center"/>
                    <w:rPr>
                      <w:color w:val="000000"/>
                      <w:sz w:val="17"/>
                      <w:szCs w:val="17"/>
                      <w:lang w:eastAsia="lt-LT"/>
                    </w:rPr>
                  </w:pPr>
                </w:p>
                <w:p w14:paraId="69A65500" w14:textId="5682A314" w:rsidR="00B21458" w:rsidRPr="00A4077F" w:rsidRDefault="00BB16A2" w:rsidP="00D854F8">
                  <w:pPr>
                    <w:jc w:val="center"/>
                    <w:rPr>
                      <w:b/>
                      <w:bCs/>
                      <w:sz w:val="17"/>
                      <w:szCs w:val="17"/>
                      <w:lang w:eastAsia="lt-LT"/>
                    </w:rPr>
                  </w:pPr>
                  <w:r w:rsidRPr="00A4077F">
                    <w:rPr>
                      <w:b/>
                      <w:bCs/>
                      <w:sz w:val="17"/>
                      <w:szCs w:val="17"/>
                      <w:lang w:eastAsia="lt-LT"/>
                    </w:rPr>
                    <w:t>68</w:t>
                  </w:r>
                  <w:r w:rsidR="00854C40" w:rsidRPr="00A4077F">
                    <w:rPr>
                      <w:b/>
                      <w:bCs/>
                      <w:sz w:val="17"/>
                      <w:szCs w:val="17"/>
                      <w:lang w:eastAsia="lt-LT"/>
                    </w:rPr>
                    <w:t> </w:t>
                  </w:r>
                  <w:r w:rsidRPr="00A4077F">
                    <w:rPr>
                      <w:b/>
                      <w:bCs/>
                      <w:sz w:val="17"/>
                      <w:szCs w:val="17"/>
                      <w:lang w:eastAsia="lt-LT"/>
                    </w:rPr>
                    <w:t>39</w:t>
                  </w:r>
                  <w:r w:rsidR="00504F49" w:rsidRPr="00A4077F">
                    <w:rPr>
                      <w:b/>
                      <w:bCs/>
                      <w:sz w:val="17"/>
                      <w:szCs w:val="17"/>
                      <w:lang w:eastAsia="lt-LT"/>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397B3A3" w14:textId="55C7D4B4" w:rsidR="00E54995" w:rsidRPr="00A4077F" w:rsidRDefault="00E54995" w:rsidP="00D854F8">
                  <w:pPr>
                    <w:jc w:val="center"/>
                    <w:rPr>
                      <w:color w:val="000000"/>
                      <w:sz w:val="17"/>
                      <w:szCs w:val="17"/>
                      <w:lang w:eastAsia="lt-LT"/>
                    </w:rPr>
                  </w:pPr>
                </w:p>
                <w:p w14:paraId="5F3AB8A2" w14:textId="30F063F1" w:rsidR="00B21458" w:rsidRPr="00A4077F" w:rsidRDefault="00854C40" w:rsidP="00D854F8">
                  <w:pPr>
                    <w:jc w:val="center"/>
                    <w:rPr>
                      <w:b/>
                      <w:bCs/>
                      <w:sz w:val="17"/>
                      <w:szCs w:val="17"/>
                    </w:rPr>
                  </w:pPr>
                  <w:r w:rsidRPr="00A4077F">
                    <w:rPr>
                      <w:b/>
                      <w:bCs/>
                      <w:sz w:val="17"/>
                      <w:szCs w:val="17"/>
                    </w:rPr>
                    <w:t>524 2</w:t>
                  </w:r>
                  <w:r w:rsidR="00504F49" w:rsidRPr="00A4077F">
                    <w:rPr>
                      <w:b/>
                      <w:bCs/>
                      <w:sz w:val="17"/>
                      <w:szCs w:val="17"/>
                    </w:rPr>
                    <w:t>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4A0721E" w14:textId="744DA42B" w:rsidR="00E54995" w:rsidRPr="00A4077F" w:rsidRDefault="00E54995" w:rsidP="00D854F8">
                  <w:pPr>
                    <w:jc w:val="center"/>
                    <w:rPr>
                      <w:color w:val="000000"/>
                      <w:sz w:val="17"/>
                      <w:szCs w:val="17"/>
                      <w:lang w:eastAsia="lt-LT"/>
                    </w:rPr>
                  </w:pPr>
                </w:p>
                <w:p w14:paraId="35AEEF46" w14:textId="1419829A" w:rsidR="00B21458" w:rsidRPr="00A4077F" w:rsidRDefault="00854C40" w:rsidP="00D854F8">
                  <w:pPr>
                    <w:jc w:val="center"/>
                    <w:rPr>
                      <w:b/>
                      <w:bCs/>
                      <w:sz w:val="17"/>
                      <w:szCs w:val="17"/>
                    </w:rPr>
                  </w:pPr>
                  <w:r w:rsidRPr="00A4077F">
                    <w:rPr>
                      <w:b/>
                      <w:bCs/>
                      <w:sz w:val="17"/>
                      <w:szCs w:val="17"/>
                    </w:rPr>
                    <w:t>1 564 7</w:t>
                  </w:r>
                  <w:r w:rsidR="005B021A" w:rsidRPr="00A4077F">
                    <w:rPr>
                      <w:b/>
                      <w:bCs/>
                      <w:sz w:val="17"/>
                      <w:szCs w:val="17"/>
                    </w:rPr>
                    <w:t>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A01E5E7" w14:textId="6D2709F0" w:rsidR="00E54995" w:rsidRPr="00A4077F" w:rsidRDefault="00E54995" w:rsidP="00D854F8">
                  <w:pPr>
                    <w:jc w:val="center"/>
                    <w:rPr>
                      <w:color w:val="000000"/>
                      <w:sz w:val="17"/>
                      <w:szCs w:val="17"/>
                      <w:lang w:eastAsia="lt-LT"/>
                    </w:rPr>
                  </w:pPr>
                </w:p>
                <w:p w14:paraId="79CE944C" w14:textId="142A97C0" w:rsidR="00B21458" w:rsidRPr="00A4077F" w:rsidRDefault="00FD09D7" w:rsidP="00D854F8">
                  <w:pPr>
                    <w:jc w:val="center"/>
                    <w:rPr>
                      <w:b/>
                      <w:bCs/>
                      <w:sz w:val="17"/>
                      <w:szCs w:val="17"/>
                    </w:rPr>
                  </w:pPr>
                  <w:r w:rsidRPr="00A4077F">
                    <w:rPr>
                      <w:b/>
                      <w:bCs/>
                      <w:sz w:val="17"/>
                      <w:szCs w:val="17"/>
                    </w:rPr>
                    <w:t>376 15</w:t>
                  </w:r>
                  <w:r w:rsidR="005B021A" w:rsidRPr="00A4077F">
                    <w:rPr>
                      <w:b/>
                      <w:bCs/>
                      <w:sz w:val="17"/>
                      <w:szCs w:val="17"/>
                    </w:rPr>
                    <w:t>1</w:t>
                  </w:r>
                  <w:r w:rsidRPr="00A4077F">
                    <w:rPr>
                      <w:b/>
                      <w:bCs/>
                      <w:sz w:val="17"/>
                      <w:szCs w:val="17"/>
                    </w:rPr>
                    <w:t xml:space="preserve"> </w:t>
                  </w:r>
                </w:p>
              </w:tc>
              <w:tc>
                <w:tcPr>
                  <w:tcW w:w="1276" w:type="dxa"/>
                  <w:tcBorders>
                    <w:top w:val="single" w:sz="4" w:space="0" w:color="auto"/>
                    <w:left w:val="single" w:sz="4" w:space="0" w:color="auto"/>
                    <w:bottom w:val="single" w:sz="4" w:space="0" w:color="auto"/>
                  </w:tcBorders>
                  <w:shd w:val="clear" w:color="auto" w:fill="FFFFFF" w:themeFill="background1"/>
                  <w:noWrap/>
                </w:tcPr>
                <w:p w14:paraId="3C434AAA" w14:textId="4E11A9BB" w:rsidR="00E54995" w:rsidRPr="00A4077F" w:rsidRDefault="00E54995" w:rsidP="00D854F8">
                  <w:pPr>
                    <w:jc w:val="center"/>
                    <w:rPr>
                      <w:color w:val="000000"/>
                      <w:sz w:val="17"/>
                      <w:szCs w:val="17"/>
                      <w:lang w:eastAsia="lt-LT"/>
                    </w:rPr>
                  </w:pPr>
                </w:p>
                <w:p w14:paraId="2D17DC8F" w14:textId="180231E1" w:rsidR="00B21458" w:rsidRPr="00A4077F" w:rsidRDefault="005C1CCA" w:rsidP="00D854F8">
                  <w:pPr>
                    <w:jc w:val="center"/>
                    <w:rPr>
                      <w:b/>
                      <w:bCs/>
                      <w:sz w:val="17"/>
                      <w:szCs w:val="17"/>
                    </w:rPr>
                  </w:pPr>
                  <w:r w:rsidRPr="00A4077F">
                    <w:rPr>
                      <w:b/>
                      <w:bCs/>
                      <w:sz w:val="17"/>
                      <w:szCs w:val="17"/>
                    </w:rPr>
                    <w:t>2 533 58</w:t>
                  </w:r>
                  <w:r w:rsidR="00504F49" w:rsidRPr="00A4077F">
                    <w:rPr>
                      <w:b/>
                      <w:bCs/>
                      <w:sz w:val="17"/>
                      <w:szCs w:val="17"/>
                    </w:rPr>
                    <w:t>6</w:t>
                  </w:r>
                </w:p>
              </w:tc>
            </w:tr>
            <w:tr w:rsidR="00DC0D35" w:rsidRPr="00A4077F" w14:paraId="25B1AF8A" w14:textId="77777777" w:rsidTr="007E199F">
              <w:trPr>
                <w:trHeight w:val="284"/>
              </w:trPr>
              <w:tc>
                <w:tcPr>
                  <w:tcW w:w="1550" w:type="dxa"/>
                  <w:tcBorders>
                    <w:top w:val="single" w:sz="8" w:space="0" w:color="auto"/>
                    <w:left w:val="single" w:sz="8" w:space="0" w:color="auto"/>
                    <w:bottom w:val="single" w:sz="8" w:space="0" w:color="auto"/>
                    <w:right w:val="single" w:sz="4" w:space="0" w:color="auto"/>
                  </w:tcBorders>
                  <w:shd w:val="clear" w:color="auto" w:fill="FFFFFF" w:themeFill="background1"/>
                  <w:noWrap/>
                </w:tcPr>
                <w:p w14:paraId="7861436A" w14:textId="00987FB1" w:rsidR="00DC0D35" w:rsidRPr="00A4077F" w:rsidRDefault="00D90921" w:rsidP="00D854F8">
                  <w:pPr>
                    <w:pStyle w:val="Sraopastraipa"/>
                    <w:tabs>
                      <w:tab w:val="left" w:pos="447"/>
                    </w:tabs>
                    <w:ind w:left="22"/>
                    <w:rPr>
                      <w:sz w:val="18"/>
                      <w:szCs w:val="18"/>
                      <w:lang w:eastAsia="lt-LT"/>
                    </w:rPr>
                  </w:pPr>
                  <w:r w:rsidRPr="00A4077F">
                    <w:rPr>
                      <w:sz w:val="18"/>
                      <w:szCs w:val="18"/>
                      <w:lang w:eastAsia="lt-LT"/>
                    </w:rPr>
                    <w:t>Savivaldybių biudžetų lėšos</w:t>
                  </w:r>
                </w:p>
              </w:tc>
              <w:tc>
                <w:tcPr>
                  <w:tcW w:w="992" w:type="dxa"/>
                  <w:tcBorders>
                    <w:top w:val="single" w:sz="8" w:space="0" w:color="auto"/>
                    <w:left w:val="nil"/>
                    <w:bottom w:val="single" w:sz="8" w:space="0" w:color="auto"/>
                    <w:right w:val="single" w:sz="4" w:space="0" w:color="auto"/>
                  </w:tcBorders>
                  <w:noWrap/>
                </w:tcPr>
                <w:p w14:paraId="46643524" w14:textId="7EF57422" w:rsidR="00DC0D35" w:rsidRPr="00A4077F" w:rsidRDefault="00DC0D35" w:rsidP="00D854F8">
                  <w:pPr>
                    <w:jc w:val="center"/>
                    <w:rPr>
                      <w:b/>
                      <w:bCs/>
                      <w:sz w:val="17"/>
                      <w:szCs w:val="17"/>
                    </w:rPr>
                  </w:pPr>
                </w:p>
              </w:tc>
              <w:tc>
                <w:tcPr>
                  <w:tcW w:w="1144" w:type="dxa"/>
                  <w:tcBorders>
                    <w:top w:val="single" w:sz="8" w:space="0" w:color="auto"/>
                    <w:left w:val="nil"/>
                    <w:bottom w:val="single" w:sz="8" w:space="0" w:color="auto"/>
                    <w:right w:val="single" w:sz="4" w:space="0" w:color="auto"/>
                  </w:tcBorders>
                  <w:noWrap/>
                </w:tcPr>
                <w:p w14:paraId="0D5774D5" w14:textId="0E3AC071" w:rsidR="00DC0D35" w:rsidRPr="00A4077F" w:rsidRDefault="00DC0D35" w:rsidP="00D854F8">
                  <w:pPr>
                    <w:jc w:val="center"/>
                    <w:rPr>
                      <w:b/>
                      <w:bCs/>
                      <w:sz w:val="17"/>
                      <w:szCs w:val="17"/>
                    </w:rPr>
                  </w:pPr>
                </w:p>
              </w:tc>
              <w:tc>
                <w:tcPr>
                  <w:tcW w:w="1134" w:type="dxa"/>
                  <w:tcBorders>
                    <w:top w:val="single" w:sz="4" w:space="0" w:color="auto"/>
                    <w:bottom w:val="single" w:sz="4" w:space="0" w:color="auto"/>
                    <w:right w:val="single" w:sz="4" w:space="0" w:color="auto"/>
                  </w:tcBorders>
                  <w:shd w:val="clear" w:color="auto" w:fill="FFFFFF" w:themeFill="background1"/>
                  <w:noWrap/>
                </w:tcPr>
                <w:p w14:paraId="60D9F926" w14:textId="16A956E8" w:rsidR="00DC0D35" w:rsidRPr="00A4077F" w:rsidRDefault="00DC0D35" w:rsidP="00D854F8">
                  <w:pPr>
                    <w:jc w:val="center"/>
                    <w:rPr>
                      <w:color w:val="000000"/>
                      <w:sz w:val="17"/>
                      <w:szCs w:val="17"/>
                      <w:lang w:eastAsia="lt-LT"/>
                    </w:rPr>
                  </w:pPr>
                </w:p>
                <w:p w14:paraId="6F29BF2E" w14:textId="41D62B74" w:rsidR="00B21458" w:rsidRPr="00A4077F" w:rsidRDefault="00BB16A2" w:rsidP="00D854F8">
                  <w:pPr>
                    <w:jc w:val="center"/>
                    <w:rPr>
                      <w:color w:val="000000"/>
                      <w:sz w:val="17"/>
                      <w:szCs w:val="17"/>
                      <w:lang w:eastAsia="lt-LT"/>
                    </w:rPr>
                  </w:pPr>
                  <w:r w:rsidRPr="00A4077F">
                    <w:rPr>
                      <w:color w:val="000000"/>
                      <w:sz w:val="17"/>
                      <w:szCs w:val="17"/>
                      <w:lang w:eastAsia="lt-LT"/>
                    </w:rPr>
                    <w:t xml:space="preserve">10 003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56D6B91" w14:textId="7977D24D" w:rsidR="00DC0D35" w:rsidRPr="00A4077F" w:rsidRDefault="00DC0D35" w:rsidP="00D854F8">
                  <w:pPr>
                    <w:jc w:val="center"/>
                    <w:rPr>
                      <w:color w:val="000000"/>
                      <w:sz w:val="17"/>
                      <w:szCs w:val="17"/>
                      <w:lang w:eastAsia="lt-LT"/>
                    </w:rPr>
                  </w:pPr>
                </w:p>
                <w:p w14:paraId="2F984392" w14:textId="127869C3" w:rsidR="00B21458" w:rsidRPr="00A4077F" w:rsidRDefault="00854C40" w:rsidP="00D854F8">
                  <w:pPr>
                    <w:jc w:val="center"/>
                    <w:rPr>
                      <w:color w:val="000000"/>
                      <w:sz w:val="17"/>
                      <w:szCs w:val="17"/>
                      <w:lang w:eastAsia="lt-LT"/>
                    </w:rPr>
                  </w:pPr>
                  <w:r w:rsidRPr="00A4077F">
                    <w:rPr>
                      <w:color w:val="000000"/>
                      <w:sz w:val="17"/>
                      <w:szCs w:val="17"/>
                      <w:lang w:eastAsia="lt-LT"/>
                    </w:rPr>
                    <w:t xml:space="preserve">66 685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A2C157B" w14:textId="04CBD3E1" w:rsidR="00DC0D35" w:rsidRPr="00A4077F" w:rsidRDefault="00DC0D35" w:rsidP="00D854F8">
                  <w:pPr>
                    <w:jc w:val="center"/>
                    <w:rPr>
                      <w:color w:val="000000"/>
                      <w:sz w:val="17"/>
                      <w:szCs w:val="17"/>
                      <w:lang w:eastAsia="lt-LT"/>
                    </w:rPr>
                  </w:pPr>
                </w:p>
                <w:p w14:paraId="7F64F540" w14:textId="30A766AF" w:rsidR="00B21458" w:rsidRPr="00A4077F" w:rsidRDefault="00FD09D7" w:rsidP="00D854F8">
                  <w:pPr>
                    <w:jc w:val="center"/>
                    <w:rPr>
                      <w:color w:val="000000"/>
                      <w:sz w:val="17"/>
                      <w:szCs w:val="17"/>
                      <w:lang w:eastAsia="lt-LT"/>
                    </w:rPr>
                  </w:pPr>
                  <w:r w:rsidRPr="00A4077F">
                    <w:rPr>
                      <w:color w:val="000000"/>
                      <w:sz w:val="17"/>
                      <w:szCs w:val="17"/>
                      <w:lang w:eastAsia="lt-LT"/>
                    </w:rPr>
                    <w:t>233 39</w:t>
                  </w:r>
                  <w:r w:rsidR="00F26F02" w:rsidRPr="00A4077F">
                    <w:rPr>
                      <w:color w:val="000000"/>
                      <w:sz w:val="17"/>
                      <w:szCs w:val="17"/>
                      <w:lang w:eastAsia="lt-LT"/>
                    </w:rPr>
                    <w:t>7</w:t>
                  </w:r>
                  <w:r w:rsidRPr="00A4077F">
                    <w:rPr>
                      <w:color w:val="000000"/>
                      <w:sz w:val="17"/>
                      <w:szCs w:val="17"/>
                      <w:lang w:eastAsia="lt-LT"/>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94B92A6" w14:textId="1A8C149D" w:rsidR="00DC0D35" w:rsidRPr="00A4077F" w:rsidRDefault="00DC0D35" w:rsidP="00D854F8">
                  <w:pPr>
                    <w:jc w:val="center"/>
                    <w:rPr>
                      <w:color w:val="000000"/>
                      <w:sz w:val="17"/>
                      <w:szCs w:val="17"/>
                      <w:lang w:eastAsia="lt-LT"/>
                    </w:rPr>
                  </w:pPr>
                </w:p>
                <w:p w14:paraId="5F21A7D0" w14:textId="37292F35" w:rsidR="00B21458" w:rsidRPr="00A4077F" w:rsidRDefault="00FD09D7" w:rsidP="00D854F8">
                  <w:pPr>
                    <w:jc w:val="center"/>
                    <w:rPr>
                      <w:color w:val="000000"/>
                      <w:sz w:val="17"/>
                      <w:szCs w:val="17"/>
                      <w:lang w:eastAsia="lt-LT"/>
                    </w:rPr>
                  </w:pPr>
                  <w:r w:rsidRPr="00A4077F">
                    <w:rPr>
                      <w:color w:val="000000"/>
                      <w:sz w:val="17"/>
                      <w:szCs w:val="17"/>
                      <w:lang w:eastAsia="lt-LT"/>
                    </w:rPr>
                    <w:t>23 </w:t>
                  </w:r>
                  <w:r w:rsidR="00C6483F" w:rsidRPr="00A4077F">
                    <w:rPr>
                      <w:color w:val="000000"/>
                      <w:sz w:val="17"/>
                      <w:szCs w:val="17"/>
                      <w:lang w:eastAsia="lt-LT"/>
                    </w:rPr>
                    <w:t>3</w:t>
                  </w:r>
                  <w:r w:rsidR="00504F49" w:rsidRPr="00A4077F">
                    <w:rPr>
                      <w:color w:val="000000"/>
                      <w:sz w:val="17"/>
                      <w:szCs w:val="17"/>
                      <w:lang w:eastAsia="lt-LT"/>
                    </w:rPr>
                    <w:t>40</w:t>
                  </w:r>
                </w:p>
              </w:tc>
              <w:tc>
                <w:tcPr>
                  <w:tcW w:w="1276" w:type="dxa"/>
                  <w:tcBorders>
                    <w:top w:val="single" w:sz="4" w:space="0" w:color="auto"/>
                    <w:left w:val="single" w:sz="4" w:space="0" w:color="auto"/>
                    <w:bottom w:val="single" w:sz="4" w:space="0" w:color="auto"/>
                  </w:tcBorders>
                  <w:shd w:val="clear" w:color="auto" w:fill="FFFFFF" w:themeFill="background1"/>
                  <w:noWrap/>
                </w:tcPr>
                <w:p w14:paraId="1F76CA19" w14:textId="0AFF9584" w:rsidR="00DC0D35" w:rsidRPr="00A4077F" w:rsidRDefault="00DC0D35" w:rsidP="00D854F8">
                  <w:pPr>
                    <w:jc w:val="center"/>
                    <w:rPr>
                      <w:color w:val="000000"/>
                      <w:sz w:val="17"/>
                      <w:szCs w:val="17"/>
                      <w:lang w:eastAsia="lt-LT"/>
                    </w:rPr>
                  </w:pPr>
                </w:p>
                <w:p w14:paraId="292FB14D" w14:textId="61EFEFF3" w:rsidR="00B21458" w:rsidRPr="00A4077F" w:rsidRDefault="005C1CCA" w:rsidP="00D854F8">
                  <w:pPr>
                    <w:jc w:val="center"/>
                    <w:rPr>
                      <w:color w:val="000000"/>
                      <w:sz w:val="17"/>
                      <w:szCs w:val="17"/>
                      <w:lang w:eastAsia="lt-LT"/>
                    </w:rPr>
                  </w:pPr>
                  <w:r w:rsidRPr="00A4077F">
                    <w:rPr>
                      <w:color w:val="000000"/>
                      <w:sz w:val="17"/>
                      <w:szCs w:val="17"/>
                      <w:lang w:eastAsia="lt-LT"/>
                    </w:rPr>
                    <w:t>333 42</w:t>
                  </w:r>
                  <w:r w:rsidR="00504F49" w:rsidRPr="00A4077F">
                    <w:rPr>
                      <w:color w:val="000000"/>
                      <w:sz w:val="17"/>
                      <w:szCs w:val="17"/>
                      <w:lang w:eastAsia="lt-LT"/>
                    </w:rPr>
                    <w:t>5</w:t>
                  </w:r>
                  <w:r w:rsidRPr="00A4077F">
                    <w:rPr>
                      <w:color w:val="000000"/>
                      <w:sz w:val="17"/>
                      <w:szCs w:val="17"/>
                      <w:lang w:eastAsia="lt-LT"/>
                    </w:rPr>
                    <w:t xml:space="preserve"> </w:t>
                  </w:r>
                </w:p>
              </w:tc>
            </w:tr>
            <w:tr w:rsidR="008B325C" w:rsidRPr="00A4077F" w14:paraId="39EA4ED0" w14:textId="77777777" w:rsidTr="007E199F">
              <w:trPr>
                <w:trHeight w:val="284"/>
              </w:trPr>
              <w:tc>
                <w:tcPr>
                  <w:tcW w:w="155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tcPr>
                <w:p w14:paraId="42BA7C44" w14:textId="50F0B747" w:rsidR="00E54995" w:rsidRPr="00A4077F" w:rsidRDefault="00E54995" w:rsidP="00D854F8">
                  <w:pPr>
                    <w:pStyle w:val="Sraopastraipa"/>
                    <w:numPr>
                      <w:ilvl w:val="1"/>
                      <w:numId w:val="14"/>
                    </w:numPr>
                    <w:tabs>
                      <w:tab w:val="left" w:pos="447"/>
                    </w:tabs>
                    <w:ind w:left="0" w:firstLine="22"/>
                    <w:rPr>
                      <w:b/>
                      <w:bCs/>
                      <w:sz w:val="18"/>
                      <w:szCs w:val="18"/>
                      <w:lang w:eastAsia="lt-LT"/>
                    </w:rPr>
                  </w:pPr>
                  <w:r w:rsidRPr="00A4077F">
                    <w:rPr>
                      <w:b/>
                      <w:bCs/>
                      <w:sz w:val="18"/>
                      <w:szCs w:val="18"/>
                      <w:lang w:eastAsia="lt-LT"/>
                    </w:rPr>
                    <w:lastRenderedPageBreak/>
                    <w:t>Sankryžų rekonstravimas (</w:t>
                  </w:r>
                  <w:r w:rsidRPr="00A4077F">
                    <w:rPr>
                      <w:rFonts w:eastAsia="Calibri"/>
                      <w:bCs/>
                      <w:sz w:val="18"/>
                      <w:szCs w:val="18"/>
                    </w:rPr>
                    <w:t>AB Via Lietuva</w:t>
                  </w:r>
                  <w:r w:rsidRPr="00A4077F">
                    <w:rPr>
                      <w:b/>
                      <w:bCs/>
                      <w:sz w:val="18"/>
                      <w:szCs w:val="18"/>
                      <w:lang w:eastAsia="lt-LT"/>
                    </w:rPr>
                    <w:t>)</w:t>
                  </w:r>
                </w:p>
              </w:tc>
              <w:tc>
                <w:tcPr>
                  <w:tcW w:w="992" w:type="dxa"/>
                  <w:tcBorders>
                    <w:top w:val="single" w:sz="8" w:space="0" w:color="auto"/>
                    <w:left w:val="nil"/>
                    <w:bottom w:val="single" w:sz="8" w:space="0" w:color="auto"/>
                    <w:right w:val="single" w:sz="4" w:space="0" w:color="auto"/>
                  </w:tcBorders>
                  <w:shd w:val="clear" w:color="auto" w:fill="D9D9D9" w:themeFill="background1" w:themeFillShade="D9"/>
                  <w:noWrap/>
                </w:tcPr>
                <w:p w14:paraId="75F06D46" w14:textId="59847662" w:rsidR="00DA3332" w:rsidRPr="00A4077F" w:rsidRDefault="00DA3332" w:rsidP="00D854F8">
                  <w:pPr>
                    <w:jc w:val="center"/>
                    <w:rPr>
                      <w:b/>
                      <w:bCs/>
                      <w:sz w:val="17"/>
                      <w:szCs w:val="17"/>
                      <w:lang w:eastAsia="lt-LT"/>
                    </w:rPr>
                  </w:pPr>
                  <w:r w:rsidRPr="00A4077F">
                    <w:rPr>
                      <w:b/>
                      <w:bCs/>
                      <w:sz w:val="17"/>
                      <w:szCs w:val="17"/>
                    </w:rPr>
                    <w:t>1 875</w:t>
                  </w:r>
                  <w:r w:rsidR="00D94E5C" w:rsidRPr="00A4077F">
                    <w:rPr>
                      <w:sz w:val="17"/>
                      <w:szCs w:val="17"/>
                    </w:rPr>
                    <w:t> </w:t>
                  </w:r>
                  <w:r w:rsidRPr="00A4077F">
                    <w:rPr>
                      <w:b/>
                      <w:bCs/>
                      <w:sz w:val="17"/>
                      <w:szCs w:val="17"/>
                    </w:rPr>
                    <w:t>000</w:t>
                  </w:r>
                </w:p>
              </w:tc>
              <w:tc>
                <w:tcPr>
                  <w:tcW w:w="1144" w:type="dxa"/>
                  <w:tcBorders>
                    <w:top w:val="single" w:sz="8" w:space="0" w:color="auto"/>
                    <w:left w:val="nil"/>
                    <w:bottom w:val="single" w:sz="8" w:space="0" w:color="auto"/>
                    <w:right w:val="single" w:sz="4" w:space="0" w:color="auto"/>
                  </w:tcBorders>
                  <w:shd w:val="clear" w:color="auto" w:fill="D9D9D9" w:themeFill="background1" w:themeFillShade="D9"/>
                  <w:noWrap/>
                </w:tcPr>
                <w:p w14:paraId="239D15A9" w14:textId="54F82A8C" w:rsidR="00DA3332" w:rsidRPr="00A4077F" w:rsidRDefault="00DA3332" w:rsidP="00D854F8">
                  <w:pPr>
                    <w:jc w:val="center"/>
                    <w:rPr>
                      <w:b/>
                      <w:bCs/>
                      <w:sz w:val="17"/>
                      <w:szCs w:val="17"/>
                      <w:lang w:eastAsia="lt-LT"/>
                    </w:rPr>
                  </w:pPr>
                  <w:r w:rsidRPr="00A4077F">
                    <w:rPr>
                      <w:b/>
                      <w:bCs/>
                      <w:sz w:val="17"/>
                      <w:szCs w:val="17"/>
                    </w:rPr>
                    <w:t xml:space="preserve"> 1 875 </w:t>
                  </w:r>
                  <w:r w:rsidR="00D94E5C" w:rsidRPr="00A4077F">
                    <w:rPr>
                      <w:sz w:val="17"/>
                      <w:szCs w:val="17"/>
                    </w:rPr>
                    <w:t> </w:t>
                  </w:r>
                  <w:r w:rsidRPr="00A4077F">
                    <w:rPr>
                      <w:b/>
                      <w:bCs/>
                      <w:sz w:val="17"/>
                      <w:szCs w:val="17"/>
                    </w:rPr>
                    <w:t>0</w:t>
                  </w:r>
                  <w:r w:rsidR="00605A3A" w:rsidRPr="00A4077F">
                    <w:rPr>
                      <w:b/>
                      <w:bCs/>
                      <w:sz w:val="17"/>
                      <w:szCs w:val="17"/>
                    </w:rPr>
                    <w:t>0</w:t>
                  </w:r>
                  <w:r w:rsidRPr="00A4077F">
                    <w:rPr>
                      <w:b/>
                      <w:bCs/>
                      <w:sz w:val="17"/>
                      <w:szCs w:val="17"/>
                    </w:rPr>
                    <w:t>0</w:t>
                  </w:r>
                </w:p>
              </w:tc>
              <w:tc>
                <w:tcPr>
                  <w:tcW w:w="1134" w:type="dxa"/>
                  <w:tcBorders>
                    <w:top w:val="single" w:sz="4" w:space="0" w:color="auto"/>
                    <w:right w:val="single" w:sz="4" w:space="0" w:color="auto"/>
                  </w:tcBorders>
                  <w:shd w:val="clear" w:color="auto" w:fill="D9D9D9" w:themeFill="background1" w:themeFillShade="D9"/>
                  <w:noWrap/>
                </w:tcPr>
                <w:p w14:paraId="5C54B85A" w14:textId="23AE5344" w:rsidR="00E54995" w:rsidRPr="00A4077F" w:rsidRDefault="00E54995" w:rsidP="00D854F8">
                  <w:pPr>
                    <w:jc w:val="center"/>
                    <w:rPr>
                      <w:b/>
                      <w:bCs/>
                      <w:sz w:val="17"/>
                      <w:szCs w:val="17"/>
                      <w:lang w:eastAsia="lt-LT"/>
                    </w:rPr>
                  </w:pPr>
                  <w:r w:rsidRPr="00A4077F">
                    <w:rPr>
                      <w:b/>
                      <w:bCs/>
                      <w:sz w:val="17"/>
                      <w:szCs w:val="17"/>
                      <w:lang w:eastAsia="lt-LT"/>
                    </w:rPr>
                    <w:t>0</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500383D0" w14:textId="77777777" w:rsidR="00E54995" w:rsidRPr="00A4077F" w:rsidRDefault="00E54995" w:rsidP="00D854F8">
                  <w:pPr>
                    <w:jc w:val="center"/>
                    <w:rPr>
                      <w:b/>
                      <w:bCs/>
                      <w:sz w:val="17"/>
                      <w:szCs w:val="17"/>
                    </w:rPr>
                  </w:pP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4C4B2903" w14:textId="77777777" w:rsidR="00E54995" w:rsidRPr="00A4077F" w:rsidRDefault="00E54995" w:rsidP="00D854F8">
                  <w:pPr>
                    <w:jc w:val="center"/>
                    <w:rPr>
                      <w:b/>
                      <w:bCs/>
                      <w:sz w:val="17"/>
                      <w:szCs w:val="17"/>
                    </w:rPr>
                  </w:pP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59A04DA0" w14:textId="77777777" w:rsidR="00E54995" w:rsidRPr="00A4077F" w:rsidRDefault="00E54995" w:rsidP="00D854F8">
                  <w:pPr>
                    <w:jc w:val="center"/>
                    <w:rPr>
                      <w:b/>
                      <w:bCs/>
                      <w:sz w:val="17"/>
                      <w:szCs w:val="17"/>
                    </w:rPr>
                  </w:pPr>
                </w:p>
              </w:tc>
              <w:tc>
                <w:tcPr>
                  <w:tcW w:w="1276" w:type="dxa"/>
                  <w:tcBorders>
                    <w:top w:val="single" w:sz="4" w:space="0" w:color="auto"/>
                    <w:left w:val="single" w:sz="4" w:space="0" w:color="auto"/>
                  </w:tcBorders>
                  <w:shd w:val="clear" w:color="auto" w:fill="D9D9D9" w:themeFill="background1" w:themeFillShade="D9"/>
                  <w:noWrap/>
                </w:tcPr>
                <w:p w14:paraId="4C277E2E" w14:textId="1E0DB798" w:rsidR="00053367" w:rsidRPr="00A4077F" w:rsidRDefault="00053367" w:rsidP="00D854F8">
                  <w:pPr>
                    <w:jc w:val="center"/>
                    <w:rPr>
                      <w:b/>
                      <w:bCs/>
                      <w:sz w:val="17"/>
                      <w:szCs w:val="17"/>
                    </w:rPr>
                  </w:pPr>
                  <w:r w:rsidRPr="00A4077F">
                    <w:rPr>
                      <w:b/>
                      <w:bCs/>
                      <w:sz w:val="17"/>
                      <w:szCs w:val="17"/>
                    </w:rPr>
                    <w:t>3 750</w:t>
                  </w:r>
                  <w:r w:rsidR="00D94E5C" w:rsidRPr="00A4077F">
                    <w:rPr>
                      <w:sz w:val="17"/>
                      <w:szCs w:val="17"/>
                    </w:rPr>
                    <w:t> </w:t>
                  </w:r>
                  <w:r w:rsidRPr="00A4077F">
                    <w:rPr>
                      <w:b/>
                      <w:bCs/>
                      <w:sz w:val="17"/>
                      <w:szCs w:val="17"/>
                    </w:rPr>
                    <w:t>000</w:t>
                  </w:r>
                </w:p>
              </w:tc>
            </w:tr>
            <w:tr w:rsidR="00E54995" w:rsidRPr="00A4077F" w14:paraId="0007184F" w14:textId="77777777" w:rsidTr="007E199F">
              <w:trPr>
                <w:trHeight w:val="284"/>
              </w:trPr>
              <w:tc>
                <w:tcPr>
                  <w:tcW w:w="1550" w:type="dxa"/>
                  <w:tcBorders>
                    <w:top w:val="single" w:sz="8" w:space="0" w:color="auto"/>
                    <w:left w:val="single" w:sz="8" w:space="0" w:color="auto"/>
                    <w:bottom w:val="single" w:sz="8" w:space="0" w:color="auto"/>
                    <w:right w:val="single" w:sz="4" w:space="0" w:color="auto"/>
                  </w:tcBorders>
                  <w:noWrap/>
                </w:tcPr>
                <w:p w14:paraId="6D5CA790" w14:textId="54E8BB2F" w:rsidR="00E54995" w:rsidRPr="00A4077F" w:rsidRDefault="00E04406" w:rsidP="00D854F8">
                  <w:pPr>
                    <w:rPr>
                      <w:b/>
                      <w:bCs/>
                      <w:sz w:val="18"/>
                      <w:szCs w:val="18"/>
                      <w:lang w:eastAsia="lt-LT"/>
                    </w:rPr>
                  </w:pPr>
                  <w:r w:rsidRPr="00A4077F">
                    <w:rPr>
                      <w:sz w:val="18"/>
                      <w:szCs w:val="18"/>
                      <w:lang w:eastAsia="lt-LT"/>
                    </w:rPr>
                    <w:t>Va</w:t>
                  </w:r>
                  <w:r w:rsidR="00E54995" w:rsidRPr="00A4077F">
                    <w:rPr>
                      <w:sz w:val="18"/>
                      <w:szCs w:val="18"/>
                      <w:lang w:eastAsia="lt-LT"/>
                    </w:rPr>
                    <w:t>lstybės biudžeto lėšos (KPPP)</w:t>
                  </w:r>
                </w:p>
              </w:tc>
              <w:tc>
                <w:tcPr>
                  <w:tcW w:w="992" w:type="dxa"/>
                  <w:tcBorders>
                    <w:top w:val="single" w:sz="8" w:space="0" w:color="auto"/>
                    <w:left w:val="nil"/>
                    <w:bottom w:val="single" w:sz="8" w:space="0" w:color="auto"/>
                    <w:right w:val="single" w:sz="4" w:space="0" w:color="auto"/>
                  </w:tcBorders>
                  <w:noWrap/>
                </w:tcPr>
                <w:p w14:paraId="7376A1F1" w14:textId="463ADF6C" w:rsidR="0043320B" w:rsidRPr="00A4077F" w:rsidRDefault="0043320B" w:rsidP="00D854F8">
                  <w:pPr>
                    <w:jc w:val="center"/>
                    <w:rPr>
                      <w:sz w:val="17"/>
                      <w:szCs w:val="17"/>
                      <w:lang w:eastAsia="lt-LT"/>
                    </w:rPr>
                  </w:pPr>
                  <w:r w:rsidRPr="00A4077F">
                    <w:rPr>
                      <w:sz w:val="17"/>
                      <w:szCs w:val="17"/>
                    </w:rPr>
                    <w:t>1 </w:t>
                  </w:r>
                  <w:r w:rsidR="00F51401" w:rsidRPr="00A4077F">
                    <w:rPr>
                      <w:sz w:val="17"/>
                      <w:szCs w:val="17"/>
                    </w:rPr>
                    <w:t>875</w:t>
                  </w:r>
                  <w:r w:rsidRPr="00A4077F">
                    <w:rPr>
                      <w:sz w:val="17"/>
                      <w:szCs w:val="17"/>
                    </w:rPr>
                    <w:t xml:space="preserve"> 000</w:t>
                  </w:r>
                </w:p>
              </w:tc>
              <w:tc>
                <w:tcPr>
                  <w:tcW w:w="1144" w:type="dxa"/>
                  <w:tcBorders>
                    <w:top w:val="single" w:sz="8" w:space="0" w:color="auto"/>
                    <w:left w:val="nil"/>
                    <w:bottom w:val="single" w:sz="8" w:space="0" w:color="auto"/>
                    <w:right w:val="single" w:sz="4" w:space="0" w:color="auto"/>
                  </w:tcBorders>
                  <w:noWrap/>
                </w:tcPr>
                <w:p w14:paraId="292F9EE0" w14:textId="688818F9" w:rsidR="0043320B" w:rsidRPr="00A4077F" w:rsidRDefault="00F51401" w:rsidP="00D854F8">
                  <w:pPr>
                    <w:jc w:val="center"/>
                    <w:rPr>
                      <w:sz w:val="17"/>
                      <w:szCs w:val="17"/>
                      <w:lang w:eastAsia="lt-LT"/>
                    </w:rPr>
                  </w:pPr>
                  <w:r w:rsidRPr="00A4077F">
                    <w:rPr>
                      <w:sz w:val="17"/>
                      <w:szCs w:val="17"/>
                      <w:lang w:eastAsia="lt-LT"/>
                    </w:rPr>
                    <w:t>1 875 000</w:t>
                  </w:r>
                </w:p>
              </w:tc>
              <w:tc>
                <w:tcPr>
                  <w:tcW w:w="1134" w:type="dxa"/>
                  <w:tcBorders>
                    <w:top w:val="single" w:sz="8" w:space="0" w:color="auto"/>
                    <w:left w:val="nil"/>
                    <w:bottom w:val="single" w:sz="8" w:space="0" w:color="auto"/>
                    <w:right w:val="single" w:sz="4" w:space="0" w:color="auto"/>
                  </w:tcBorders>
                  <w:noWrap/>
                </w:tcPr>
                <w:p w14:paraId="22EEC8D3" w14:textId="6EFAFEAE" w:rsidR="00E54995" w:rsidRPr="00A4077F" w:rsidRDefault="00E54995" w:rsidP="00D854F8">
                  <w:pPr>
                    <w:jc w:val="center"/>
                    <w:rPr>
                      <w:b/>
                      <w:bCs/>
                      <w:sz w:val="17"/>
                      <w:szCs w:val="17"/>
                      <w:lang w:eastAsia="lt-LT"/>
                    </w:rPr>
                  </w:pPr>
                  <w:r w:rsidRPr="00A4077F">
                    <w:rPr>
                      <w:sz w:val="17"/>
                      <w:szCs w:val="17"/>
                      <w:lang w:eastAsia="lt-LT"/>
                    </w:rPr>
                    <w:t>0</w:t>
                  </w:r>
                </w:p>
              </w:tc>
              <w:tc>
                <w:tcPr>
                  <w:tcW w:w="1134" w:type="dxa"/>
                  <w:tcBorders>
                    <w:top w:val="single" w:sz="8" w:space="0" w:color="auto"/>
                    <w:left w:val="nil"/>
                    <w:bottom w:val="single" w:sz="8" w:space="0" w:color="auto"/>
                    <w:right w:val="single" w:sz="4" w:space="0" w:color="auto"/>
                  </w:tcBorders>
                </w:tcPr>
                <w:p w14:paraId="1D7508EA" w14:textId="77777777" w:rsidR="00E54995" w:rsidRPr="00A4077F" w:rsidRDefault="00E54995" w:rsidP="00D854F8">
                  <w:pPr>
                    <w:jc w:val="center"/>
                    <w:rPr>
                      <w:sz w:val="17"/>
                      <w:szCs w:val="17"/>
                    </w:rPr>
                  </w:pPr>
                </w:p>
              </w:tc>
              <w:tc>
                <w:tcPr>
                  <w:tcW w:w="1134" w:type="dxa"/>
                  <w:tcBorders>
                    <w:top w:val="single" w:sz="8" w:space="0" w:color="auto"/>
                    <w:left w:val="single" w:sz="4" w:space="0" w:color="auto"/>
                    <w:bottom w:val="single" w:sz="8" w:space="0" w:color="auto"/>
                    <w:right w:val="nil"/>
                  </w:tcBorders>
                </w:tcPr>
                <w:p w14:paraId="036382B8" w14:textId="77777777" w:rsidR="00E54995" w:rsidRPr="00A4077F" w:rsidRDefault="00E54995" w:rsidP="00D854F8">
                  <w:pPr>
                    <w:jc w:val="center"/>
                    <w:rPr>
                      <w:sz w:val="17"/>
                      <w:szCs w:val="17"/>
                    </w:rPr>
                  </w:pPr>
                </w:p>
              </w:tc>
              <w:tc>
                <w:tcPr>
                  <w:tcW w:w="1134" w:type="dxa"/>
                  <w:tcBorders>
                    <w:top w:val="single" w:sz="8" w:space="0" w:color="auto"/>
                    <w:left w:val="single" w:sz="4" w:space="0" w:color="auto"/>
                    <w:bottom w:val="single" w:sz="8" w:space="0" w:color="auto"/>
                    <w:right w:val="single" w:sz="4" w:space="0" w:color="auto"/>
                  </w:tcBorders>
                </w:tcPr>
                <w:p w14:paraId="1C932C88" w14:textId="77777777" w:rsidR="00E54995" w:rsidRPr="00A4077F" w:rsidRDefault="00E54995" w:rsidP="00D854F8">
                  <w:pPr>
                    <w:jc w:val="center"/>
                    <w:rPr>
                      <w:sz w:val="17"/>
                      <w:szCs w:val="17"/>
                    </w:rPr>
                  </w:pPr>
                </w:p>
              </w:tc>
              <w:tc>
                <w:tcPr>
                  <w:tcW w:w="1276" w:type="dxa"/>
                  <w:tcBorders>
                    <w:top w:val="single" w:sz="8" w:space="0" w:color="auto"/>
                    <w:left w:val="single" w:sz="4" w:space="0" w:color="auto"/>
                    <w:bottom w:val="single" w:sz="8" w:space="0" w:color="auto"/>
                    <w:right w:val="single" w:sz="4" w:space="0" w:color="auto"/>
                  </w:tcBorders>
                  <w:noWrap/>
                </w:tcPr>
                <w:p w14:paraId="3D9B0B23" w14:textId="1EB554D8" w:rsidR="0043320B" w:rsidRPr="00A4077F" w:rsidRDefault="0043320B" w:rsidP="00D854F8">
                  <w:pPr>
                    <w:jc w:val="center"/>
                    <w:rPr>
                      <w:sz w:val="17"/>
                      <w:szCs w:val="17"/>
                      <w:lang w:eastAsia="lt-LT"/>
                    </w:rPr>
                  </w:pPr>
                  <w:r w:rsidRPr="00A4077F">
                    <w:rPr>
                      <w:sz w:val="17"/>
                      <w:szCs w:val="17"/>
                    </w:rPr>
                    <w:t> </w:t>
                  </w:r>
                  <w:r w:rsidRPr="00A4077F">
                    <w:rPr>
                      <w:sz w:val="17"/>
                      <w:szCs w:val="17"/>
                      <w:lang w:eastAsia="lt-LT"/>
                    </w:rPr>
                    <w:t>3</w:t>
                  </w:r>
                  <w:r w:rsidR="00D94E5C" w:rsidRPr="00A4077F">
                    <w:rPr>
                      <w:sz w:val="17"/>
                      <w:szCs w:val="17"/>
                    </w:rPr>
                    <w:t> </w:t>
                  </w:r>
                  <w:r w:rsidRPr="00A4077F">
                    <w:rPr>
                      <w:sz w:val="17"/>
                      <w:szCs w:val="17"/>
                      <w:lang w:eastAsia="lt-LT"/>
                    </w:rPr>
                    <w:t>750</w:t>
                  </w:r>
                  <w:r w:rsidR="00D94E5C" w:rsidRPr="00A4077F">
                    <w:rPr>
                      <w:sz w:val="17"/>
                      <w:szCs w:val="17"/>
                    </w:rPr>
                    <w:t> </w:t>
                  </w:r>
                  <w:r w:rsidRPr="00A4077F">
                    <w:rPr>
                      <w:sz w:val="17"/>
                      <w:szCs w:val="17"/>
                      <w:lang w:eastAsia="lt-LT"/>
                    </w:rPr>
                    <w:t>000</w:t>
                  </w:r>
                </w:p>
              </w:tc>
            </w:tr>
            <w:tr w:rsidR="00E54995" w:rsidRPr="00A4077F" w14:paraId="34BFCC72" w14:textId="77777777" w:rsidTr="007E199F">
              <w:trPr>
                <w:trHeight w:val="284"/>
              </w:trPr>
              <w:tc>
                <w:tcPr>
                  <w:tcW w:w="155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tcPr>
                <w:p w14:paraId="2B3C32F7" w14:textId="34822152" w:rsidR="00E54995" w:rsidRPr="00A4077F" w:rsidRDefault="00E54995" w:rsidP="00D854F8">
                  <w:pPr>
                    <w:pStyle w:val="Sraopastraipa"/>
                    <w:numPr>
                      <w:ilvl w:val="1"/>
                      <w:numId w:val="14"/>
                    </w:numPr>
                    <w:tabs>
                      <w:tab w:val="left" w:pos="447"/>
                    </w:tabs>
                    <w:ind w:left="22" w:hanging="22"/>
                    <w:rPr>
                      <w:b/>
                      <w:bCs/>
                      <w:sz w:val="18"/>
                      <w:szCs w:val="18"/>
                      <w:lang w:eastAsia="lt-LT"/>
                    </w:rPr>
                  </w:pPr>
                  <w:r w:rsidRPr="00A4077F">
                    <w:rPr>
                      <w:b/>
                      <w:bCs/>
                      <w:sz w:val="18"/>
                      <w:szCs w:val="18"/>
                      <w:lang w:eastAsia="lt-LT"/>
                    </w:rPr>
                    <w:t>Saugaus eismo priemonių, mažinančių arba visiškai šalinančių juodųjų dėmių riziką, įdiegimas (</w:t>
                  </w:r>
                  <w:r w:rsidRPr="00A4077F">
                    <w:rPr>
                      <w:rFonts w:eastAsia="Calibri"/>
                      <w:bCs/>
                      <w:sz w:val="18"/>
                      <w:szCs w:val="18"/>
                    </w:rPr>
                    <w:t>AB Via Lietuva</w:t>
                  </w:r>
                  <w:r w:rsidRPr="00A4077F">
                    <w:rPr>
                      <w:b/>
                      <w:bCs/>
                      <w:sz w:val="18"/>
                      <w:szCs w:val="18"/>
                      <w:lang w:eastAsia="lt-LT"/>
                    </w:rPr>
                    <w:t xml:space="preserve">) </w:t>
                  </w:r>
                </w:p>
              </w:tc>
              <w:tc>
                <w:tcPr>
                  <w:tcW w:w="992" w:type="dxa"/>
                  <w:tcBorders>
                    <w:top w:val="single" w:sz="8" w:space="0" w:color="auto"/>
                    <w:left w:val="nil"/>
                    <w:bottom w:val="single" w:sz="8" w:space="0" w:color="auto"/>
                    <w:right w:val="single" w:sz="4" w:space="0" w:color="auto"/>
                  </w:tcBorders>
                  <w:shd w:val="clear" w:color="auto" w:fill="D9D9D9" w:themeFill="background1" w:themeFillShade="D9"/>
                  <w:noWrap/>
                </w:tcPr>
                <w:p w14:paraId="13BCD10B" w14:textId="7AF5108F" w:rsidR="00E54995" w:rsidRPr="00A4077F" w:rsidRDefault="00E54995" w:rsidP="00D854F8">
                  <w:pPr>
                    <w:jc w:val="center"/>
                    <w:rPr>
                      <w:b/>
                      <w:bCs/>
                      <w:sz w:val="17"/>
                      <w:szCs w:val="17"/>
                      <w:lang w:eastAsia="lt-LT"/>
                    </w:rPr>
                  </w:pPr>
                  <w:r w:rsidRPr="00A4077F">
                    <w:rPr>
                      <w:b/>
                      <w:bCs/>
                      <w:sz w:val="17"/>
                      <w:szCs w:val="17"/>
                    </w:rPr>
                    <w:t>5</w:t>
                  </w:r>
                  <w:r w:rsidR="00842C7D" w:rsidRPr="00A4077F">
                    <w:rPr>
                      <w:sz w:val="17"/>
                      <w:szCs w:val="17"/>
                    </w:rPr>
                    <w:t> </w:t>
                  </w:r>
                  <w:r w:rsidRPr="00A4077F">
                    <w:rPr>
                      <w:b/>
                      <w:bCs/>
                      <w:sz w:val="17"/>
                      <w:szCs w:val="17"/>
                    </w:rPr>
                    <w:t>790 000</w:t>
                  </w:r>
                </w:p>
              </w:tc>
              <w:tc>
                <w:tcPr>
                  <w:tcW w:w="1144" w:type="dxa"/>
                  <w:tcBorders>
                    <w:top w:val="single" w:sz="8" w:space="0" w:color="auto"/>
                    <w:left w:val="nil"/>
                    <w:bottom w:val="single" w:sz="8" w:space="0" w:color="auto"/>
                    <w:right w:val="single" w:sz="4" w:space="0" w:color="auto"/>
                  </w:tcBorders>
                  <w:shd w:val="clear" w:color="auto" w:fill="D9D9D9" w:themeFill="background1" w:themeFillShade="D9"/>
                  <w:noWrap/>
                </w:tcPr>
                <w:p w14:paraId="4DAC3DC8" w14:textId="231F2CAF" w:rsidR="00E54995" w:rsidRPr="00A4077F" w:rsidRDefault="00047B74" w:rsidP="00D854F8">
                  <w:pPr>
                    <w:jc w:val="center"/>
                    <w:rPr>
                      <w:b/>
                      <w:bCs/>
                      <w:sz w:val="17"/>
                      <w:szCs w:val="17"/>
                      <w:lang w:eastAsia="lt-LT"/>
                    </w:rPr>
                  </w:pPr>
                  <w:r w:rsidRPr="00A4077F">
                    <w:rPr>
                      <w:b/>
                      <w:bCs/>
                      <w:sz w:val="17"/>
                      <w:szCs w:val="17"/>
                    </w:rPr>
                    <w:t> </w:t>
                  </w:r>
                  <w:r w:rsidR="003E582F" w:rsidRPr="00A4077F">
                    <w:rPr>
                      <w:b/>
                      <w:bCs/>
                      <w:sz w:val="17"/>
                      <w:szCs w:val="17"/>
                    </w:rPr>
                    <w:t>14</w:t>
                  </w:r>
                  <w:r w:rsidR="00D94E5C" w:rsidRPr="00A4077F">
                    <w:rPr>
                      <w:sz w:val="17"/>
                      <w:szCs w:val="17"/>
                    </w:rPr>
                    <w:t> </w:t>
                  </w:r>
                  <w:r w:rsidR="003E582F" w:rsidRPr="00A4077F">
                    <w:rPr>
                      <w:b/>
                      <w:bCs/>
                      <w:sz w:val="17"/>
                      <w:szCs w:val="17"/>
                    </w:rPr>
                    <w:t>587</w:t>
                  </w:r>
                  <w:r w:rsidR="00D94E5C" w:rsidRPr="00A4077F">
                    <w:rPr>
                      <w:sz w:val="17"/>
                      <w:szCs w:val="17"/>
                    </w:rPr>
                    <w:t> </w:t>
                  </w:r>
                  <w:r w:rsidR="00314F78" w:rsidRPr="00A4077F">
                    <w:rPr>
                      <w:b/>
                      <w:bCs/>
                      <w:sz w:val="17"/>
                      <w:szCs w:val="17"/>
                    </w:rPr>
                    <w:t>6</w:t>
                  </w:r>
                  <w:r w:rsidR="003E582F" w:rsidRPr="00A4077F">
                    <w:rPr>
                      <w:b/>
                      <w:bCs/>
                      <w:sz w:val="17"/>
                      <w:szCs w:val="17"/>
                    </w:rPr>
                    <w:t>00</w:t>
                  </w:r>
                  <w:r w:rsidRPr="00A4077F">
                    <w:rPr>
                      <w:b/>
                      <w:bCs/>
                      <w:sz w:val="17"/>
                      <w:szCs w:val="17"/>
                    </w:rPr>
                    <w:t xml:space="preserve"> </w:t>
                  </w:r>
                </w:p>
              </w:tc>
              <w:tc>
                <w:tcPr>
                  <w:tcW w:w="1134" w:type="dxa"/>
                  <w:tcBorders>
                    <w:top w:val="single" w:sz="8" w:space="0" w:color="auto"/>
                    <w:left w:val="nil"/>
                    <w:bottom w:val="single" w:sz="8" w:space="0" w:color="auto"/>
                    <w:right w:val="single" w:sz="4" w:space="0" w:color="auto"/>
                  </w:tcBorders>
                  <w:shd w:val="clear" w:color="auto" w:fill="D9D9D9" w:themeFill="background1" w:themeFillShade="D9"/>
                  <w:noWrap/>
                </w:tcPr>
                <w:p w14:paraId="63CAF0A1" w14:textId="5DAEE21F" w:rsidR="00E54995" w:rsidRPr="00A4077F" w:rsidRDefault="00E54995" w:rsidP="00D854F8">
                  <w:pPr>
                    <w:jc w:val="center"/>
                    <w:rPr>
                      <w:b/>
                      <w:bCs/>
                      <w:sz w:val="17"/>
                      <w:szCs w:val="17"/>
                      <w:lang w:eastAsia="lt-LT"/>
                    </w:rPr>
                  </w:pPr>
                  <w:r w:rsidRPr="00A4077F">
                    <w:rPr>
                      <w:b/>
                      <w:bCs/>
                      <w:sz w:val="17"/>
                      <w:szCs w:val="17"/>
                      <w:lang w:eastAsia="lt-LT"/>
                    </w:rPr>
                    <w:t>840 000</w:t>
                  </w:r>
                </w:p>
              </w:tc>
              <w:tc>
                <w:tcPr>
                  <w:tcW w:w="1134" w:type="dxa"/>
                  <w:tcBorders>
                    <w:top w:val="single" w:sz="8" w:space="0" w:color="auto"/>
                    <w:left w:val="nil"/>
                    <w:bottom w:val="single" w:sz="8" w:space="0" w:color="auto"/>
                    <w:right w:val="single" w:sz="4" w:space="0" w:color="auto"/>
                  </w:tcBorders>
                  <w:shd w:val="clear" w:color="auto" w:fill="D9D9D9" w:themeFill="background1" w:themeFillShade="D9"/>
                </w:tcPr>
                <w:p w14:paraId="3EA91C16" w14:textId="77777777" w:rsidR="00E54995" w:rsidRPr="00A4077F" w:rsidRDefault="00E54995" w:rsidP="00D854F8">
                  <w:pPr>
                    <w:jc w:val="center"/>
                    <w:rPr>
                      <w:b/>
                      <w:bCs/>
                      <w:sz w:val="17"/>
                      <w:szCs w:val="17"/>
                    </w:rPr>
                  </w:pPr>
                </w:p>
              </w:tc>
              <w:tc>
                <w:tcPr>
                  <w:tcW w:w="1134" w:type="dxa"/>
                  <w:tcBorders>
                    <w:top w:val="single" w:sz="8" w:space="0" w:color="auto"/>
                    <w:left w:val="single" w:sz="4" w:space="0" w:color="auto"/>
                    <w:bottom w:val="single" w:sz="8" w:space="0" w:color="auto"/>
                    <w:right w:val="nil"/>
                  </w:tcBorders>
                  <w:shd w:val="clear" w:color="auto" w:fill="D9D9D9" w:themeFill="background1" w:themeFillShade="D9"/>
                </w:tcPr>
                <w:p w14:paraId="53C303FB" w14:textId="77777777" w:rsidR="00E54995" w:rsidRPr="00A4077F" w:rsidRDefault="00E54995" w:rsidP="00D854F8">
                  <w:pPr>
                    <w:jc w:val="center"/>
                    <w:rPr>
                      <w:b/>
                      <w:bCs/>
                      <w:sz w:val="17"/>
                      <w:szCs w:val="17"/>
                    </w:rPr>
                  </w:pP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FD7DBF6" w14:textId="77777777" w:rsidR="00E54995" w:rsidRPr="00A4077F" w:rsidRDefault="00E54995" w:rsidP="00D854F8">
                  <w:pPr>
                    <w:jc w:val="center"/>
                    <w:rPr>
                      <w:b/>
                      <w:bCs/>
                      <w:sz w:val="17"/>
                      <w:szCs w:val="17"/>
                    </w:rPr>
                  </w:pP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noWrap/>
                </w:tcPr>
                <w:p w14:paraId="7B7E3B8F" w14:textId="23997308" w:rsidR="00E54995" w:rsidRPr="00A4077F" w:rsidRDefault="00D81A5C" w:rsidP="00D854F8">
                  <w:pPr>
                    <w:jc w:val="center"/>
                    <w:rPr>
                      <w:b/>
                      <w:bCs/>
                      <w:sz w:val="17"/>
                      <w:szCs w:val="17"/>
                      <w:lang w:eastAsia="lt-LT"/>
                    </w:rPr>
                  </w:pPr>
                  <w:r w:rsidRPr="00A4077F">
                    <w:rPr>
                      <w:b/>
                      <w:bCs/>
                      <w:sz w:val="17"/>
                      <w:szCs w:val="17"/>
                    </w:rPr>
                    <w:t>  21</w:t>
                  </w:r>
                  <w:r w:rsidR="00D94E5C" w:rsidRPr="00A4077F">
                    <w:rPr>
                      <w:sz w:val="17"/>
                      <w:szCs w:val="17"/>
                    </w:rPr>
                    <w:t> </w:t>
                  </w:r>
                  <w:r w:rsidRPr="00A4077F">
                    <w:rPr>
                      <w:b/>
                      <w:bCs/>
                      <w:sz w:val="17"/>
                      <w:szCs w:val="17"/>
                    </w:rPr>
                    <w:t>217</w:t>
                  </w:r>
                  <w:r w:rsidR="00D94E5C" w:rsidRPr="00A4077F">
                    <w:rPr>
                      <w:sz w:val="17"/>
                      <w:szCs w:val="17"/>
                    </w:rPr>
                    <w:t> </w:t>
                  </w:r>
                  <w:r w:rsidRPr="00A4077F">
                    <w:rPr>
                      <w:b/>
                      <w:bCs/>
                      <w:sz w:val="17"/>
                      <w:szCs w:val="17"/>
                    </w:rPr>
                    <w:t>600</w:t>
                  </w:r>
                </w:p>
              </w:tc>
            </w:tr>
            <w:tr w:rsidR="00E54995" w:rsidRPr="00A4077F" w14:paraId="52C7989F" w14:textId="77777777" w:rsidTr="007E199F">
              <w:trPr>
                <w:trHeight w:val="284"/>
              </w:trPr>
              <w:tc>
                <w:tcPr>
                  <w:tcW w:w="1550" w:type="dxa"/>
                  <w:tcBorders>
                    <w:top w:val="single" w:sz="8" w:space="0" w:color="auto"/>
                    <w:left w:val="single" w:sz="8" w:space="0" w:color="auto"/>
                    <w:bottom w:val="single" w:sz="4" w:space="0" w:color="auto"/>
                    <w:right w:val="single" w:sz="4" w:space="0" w:color="auto"/>
                  </w:tcBorders>
                  <w:noWrap/>
                </w:tcPr>
                <w:p w14:paraId="3D12EFAE" w14:textId="77777777" w:rsidR="00E54995" w:rsidRPr="00A4077F" w:rsidRDefault="00E54995" w:rsidP="00D854F8">
                  <w:pPr>
                    <w:rPr>
                      <w:b/>
                      <w:bCs/>
                      <w:sz w:val="18"/>
                      <w:szCs w:val="18"/>
                      <w:lang w:eastAsia="lt-LT"/>
                    </w:rPr>
                  </w:pPr>
                  <w:r w:rsidRPr="00A4077F">
                    <w:rPr>
                      <w:sz w:val="18"/>
                      <w:szCs w:val="18"/>
                    </w:rPr>
                    <w:t>Valstybės biudžeto lėšos (KPPP)</w:t>
                  </w:r>
                </w:p>
              </w:tc>
              <w:tc>
                <w:tcPr>
                  <w:tcW w:w="992" w:type="dxa"/>
                  <w:tcBorders>
                    <w:top w:val="single" w:sz="8" w:space="0" w:color="auto"/>
                    <w:left w:val="nil"/>
                    <w:bottom w:val="single" w:sz="4" w:space="0" w:color="auto"/>
                    <w:right w:val="single" w:sz="4" w:space="0" w:color="auto"/>
                  </w:tcBorders>
                  <w:noWrap/>
                </w:tcPr>
                <w:p w14:paraId="7E5E2824" w14:textId="107A0C8D" w:rsidR="00E54995" w:rsidRPr="00A4077F" w:rsidRDefault="00E54995" w:rsidP="00D854F8">
                  <w:pPr>
                    <w:jc w:val="center"/>
                    <w:rPr>
                      <w:b/>
                      <w:bCs/>
                      <w:sz w:val="17"/>
                      <w:szCs w:val="17"/>
                      <w:lang w:eastAsia="lt-LT"/>
                    </w:rPr>
                  </w:pPr>
                  <w:r w:rsidRPr="00A4077F">
                    <w:rPr>
                      <w:sz w:val="17"/>
                      <w:szCs w:val="17"/>
                    </w:rPr>
                    <w:t>5</w:t>
                  </w:r>
                  <w:r w:rsidR="00842C7D" w:rsidRPr="00A4077F">
                    <w:rPr>
                      <w:sz w:val="17"/>
                      <w:szCs w:val="17"/>
                    </w:rPr>
                    <w:t> </w:t>
                  </w:r>
                  <w:r w:rsidRPr="00A4077F">
                    <w:rPr>
                      <w:sz w:val="17"/>
                      <w:szCs w:val="17"/>
                    </w:rPr>
                    <w:t>790 000</w:t>
                  </w:r>
                </w:p>
              </w:tc>
              <w:tc>
                <w:tcPr>
                  <w:tcW w:w="1144" w:type="dxa"/>
                  <w:tcBorders>
                    <w:top w:val="single" w:sz="8" w:space="0" w:color="auto"/>
                    <w:left w:val="nil"/>
                    <w:bottom w:val="single" w:sz="4" w:space="0" w:color="auto"/>
                    <w:right w:val="single" w:sz="4" w:space="0" w:color="auto"/>
                  </w:tcBorders>
                  <w:noWrap/>
                </w:tcPr>
                <w:p w14:paraId="7D36F140" w14:textId="25E5DEE4" w:rsidR="00E54995" w:rsidRPr="00A4077F" w:rsidRDefault="003E582F" w:rsidP="00D854F8">
                  <w:pPr>
                    <w:jc w:val="center"/>
                    <w:rPr>
                      <w:b/>
                      <w:bCs/>
                      <w:sz w:val="17"/>
                      <w:szCs w:val="17"/>
                      <w:lang w:eastAsia="lt-LT"/>
                    </w:rPr>
                  </w:pPr>
                  <w:r w:rsidRPr="00A4077F">
                    <w:rPr>
                      <w:sz w:val="17"/>
                      <w:szCs w:val="17"/>
                    </w:rPr>
                    <w:t>14</w:t>
                  </w:r>
                  <w:r w:rsidR="00D94E5C" w:rsidRPr="00A4077F">
                    <w:rPr>
                      <w:sz w:val="17"/>
                      <w:szCs w:val="17"/>
                    </w:rPr>
                    <w:t> </w:t>
                  </w:r>
                  <w:r w:rsidRPr="00A4077F">
                    <w:rPr>
                      <w:sz w:val="17"/>
                      <w:szCs w:val="17"/>
                    </w:rPr>
                    <w:t>587</w:t>
                  </w:r>
                  <w:r w:rsidR="00D94E5C" w:rsidRPr="00A4077F">
                    <w:rPr>
                      <w:sz w:val="17"/>
                      <w:szCs w:val="17"/>
                    </w:rPr>
                    <w:t> </w:t>
                  </w:r>
                  <w:r w:rsidR="00122703" w:rsidRPr="00A4077F">
                    <w:rPr>
                      <w:sz w:val="17"/>
                      <w:szCs w:val="17"/>
                    </w:rPr>
                    <w:t>6</w:t>
                  </w:r>
                  <w:r w:rsidRPr="00A4077F">
                    <w:rPr>
                      <w:sz w:val="17"/>
                      <w:szCs w:val="17"/>
                    </w:rPr>
                    <w:t>00</w:t>
                  </w:r>
                </w:p>
              </w:tc>
              <w:tc>
                <w:tcPr>
                  <w:tcW w:w="1134" w:type="dxa"/>
                  <w:tcBorders>
                    <w:top w:val="single" w:sz="8" w:space="0" w:color="auto"/>
                    <w:left w:val="nil"/>
                    <w:bottom w:val="single" w:sz="4" w:space="0" w:color="auto"/>
                    <w:right w:val="single" w:sz="4" w:space="0" w:color="auto"/>
                  </w:tcBorders>
                  <w:noWrap/>
                </w:tcPr>
                <w:p w14:paraId="3FD20DF9" w14:textId="42A25D9A" w:rsidR="00E54995" w:rsidRPr="00A4077F" w:rsidRDefault="00E54995" w:rsidP="00D854F8">
                  <w:pPr>
                    <w:jc w:val="center"/>
                    <w:rPr>
                      <w:b/>
                      <w:bCs/>
                      <w:sz w:val="17"/>
                      <w:szCs w:val="17"/>
                      <w:lang w:eastAsia="lt-LT"/>
                    </w:rPr>
                  </w:pPr>
                  <w:r w:rsidRPr="00A4077F">
                    <w:rPr>
                      <w:sz w:val="17"/>
                      <w:szCs w:val="17"/>
                      <w:lang w:eastAsia="lt-LT"/>
                    </w:rPr>
                    <w:t>840 000</w:t>
                  </w:r>
                </w:p>
              </w:tc>
              <w:tc>
                <w:tcPr>
                  <w:tcW w:w="1134" w:type="dxa"/>
                  <w:tcBorders>
                    <w:top w:val="single" w:sz="8" w:space="0" w:color="auto"/>
                    <w:left w:val="nil"/>
                    <w:bottom w:val="single" w:sz="4" w:space="0" w:color="auto"/>
                    <w:right w:val="single" w:sz="4" w:space="0" w:color="auto"/>
                  </w:tcBorders>
                </w:tcPr>
                <w:p w14:paraId="3C26D267" w14:textId="77777777" w:rsidR="00E54995" w:rsidRPr="00A4077F" w:rsidRDefault="00E54995" w:rsidP="00D854F8">
                  <w:pPr>
                    <w:jc w:val="center"/>
                    <w:rPr>
                      <w:sz w:val="17"/>
                      <w:szCs w:val="17"/>
                    </w:rPr>
                  </w:pPr>
                </w:p>
              </w:tc>
              <w:tc>
                <w:tcPr>
                  <w:tcW w:w="1134" w:type="dxa"/>
                  <w:tcBorders>
                    <w:top w:val="single" w:sz="8" w:space="0" w:color="auto"/>
                    <w:left w:val="single" w:sz="4" w:space="0" w:color="auto"/>
                    <w:bottom w:val="single" w:sz="4" w:space="0" w:color="auto"/>
                    <w:right w:val="nil"/>
                  </w:tcBorders>
                </w:tcPr>
                <w:p w14:paraId="1B916363" w14:textId="77777777" w:rsidR="00E54995" w:rsidRPr="00A4077F" w:rsidRDefault="00E54995" w:rsidP="00D854F8">
                  <w:pPr>
                    <w:jc w:val="center"/>
                    <w:rPr>
                      <w:sz w:val="17"/>
                      <w:szCs w:val="17"/>
                    </w:rPr>
                  </w:pPr>
                </w:p>
              </w:tc>
              <w:tc>
                <w:tcPr>
                  <w:tcW w:w="1134" w:type="dxa"/>
                  <w:tcBorders>
                    <w:top w:val="single" w:sz="8" w:space="0" w:color="auto"/>
                    <w:left w:val="single" w:sz="4" w:space="0" w:color="auto"/>
                    <w:bottom w:val="single" w:sz="4" w:space="0" w:color="auto"/>
                    <w:right w:val="single" w:sz="4" w:space="0" w:color="auto"/>
                  </w:tcBorders>
                </w:tcPr>
                <w:p w14:paraId="3395ADD5" w14:textId="77777777" w:rsidR="00E54995" w:rsidRPr="00A4077F" w:rsidRDefault="00E54995" w:rsidP="00D854F8">
                  <w:pPr>
                    <w:jc w:val="center"/>
                    <w:rPr>
                      <w:sz w:val="17"/>
                      <w:szCs w:val="17"/>
                    </w:rPr>
                  </w:pPr>
                </w:p>
              </w:tc>
              <w:tc>
                <w:tcPr>
                  <w:tcW w:w="1276" w:type="dxa"/>
                  <w:tcBorders>
                    <w:top w:val="single" w:sz="8" w:space="0" w:color="auto"/>
                    <w:left w:val="single" w:sz="4" w:space="0" w:color="auto"/>
                    <w:bottom w:val="single" w:sz="4" w:space="0" w:color="auto"/>
                    <w:right w:val="single" w:sz="4" w:space="0" w:color="auto"/>
                  </w:tcBorders>
                  <w:noWrap/>
                </w:tcPr>
                <w:p w14:paraId="786EEEAF" w14:textId="1B06D5BA" w:rsidR="00E54995" w:rsidRPr="00A4077F" w:rsidRDefault="00D81A5C" w:rsidP="00D854F8">
                  <w:pPr>
                    <w:jc w:val="center"/>
                    <w:rPr>
                      <w:sz w:val="17"/>
                      <w:szCs w:val="17"/>
                      <w:lang w:eastAsia="lt-LT"/>
                    </w:rPr>
                  </w:pPr>
                  <w:r w:rsidRPr="00A4077F">
                    <w:rPr>
                      <w:sz w:val="17"/>
                      <w:szCs w:val="17"/>
                    </w:rPr>
                    <w:t> 21</w:t>
                  </w:r>
                  <w:r w:rsidR="00D94E5C" w:rsidRPr="00A4077F">
                    <w:rPr>
                      <w:sz w:val="17"/>
                      <w:szCs w:val="17"/>
                    </w:rPr>
                    <w:t> </w:t>
                  </w:r>
                  <w:r w:rsidRPr="00A4077F">
                    <w:rPr>
                      <w:sz w:val="17"/>
                      <w:szCs w:val="17"/>
                    </w:rPr>
                    <w:t>217</w:t>
                  </w:r>
                  <w:r w:rsidR="00D94E5C" w:rsidRPr="00A4077F">
                    <w:rPr>
                      <w:sz w:val="17"/>
                      <w:szCs w:val="17"/>
                    </w:rPr>
                    <w:t> </w:t>
                  </w:r>
                  <w:r w:rsidRPr="00A4077F">
                    <w:rPr>
                      <w:sz w:val="17"/>
                      <w:szCs w:val="17"/>
                    </w:rPr>
                    <w:t xml:space="preserve">600 </w:t>
                  </w:r>
                </w:p>
              </w:tc>
            </w:tr>
            <w:tr w:rsidR="001A5A58" w:rsidRPr="00A4077F" w14:paraId="359486F6" w14:textId="77777777" w:rsidTr="00DD15DC">
              <w:trPr>
                <w:trHeight w:val="215"/>
              </w:trPr>
              <w:tc>
                <w:tcPr>
                  <w:tcW w:w="1550" w:type="dxa"/>
                  <w:tcBorders>
                    <w:top w:val="single" w:sz="8" w:space="0" w:color="auto"/>
                    <w:left w:val="single" w:sz="8" w:space="0" w:color="auto"/>
                    <w:bottom w:val="single" w:sz="4" w:space="0" w:color="auto"/>
                    <w:right w:val="single" w:sz="4" w:space="0" w:color="auto"/>
                  </w:tcBorders>
                  <w:noWrap/>
                </w:tcPr>
                <w:p w14:paraId="3563544A" w14:textId="7EAFA8E2" w:rsidR="001A5A58" w:rsidRPr="00A4077F" w:rsidRDefault="001A5A58" w:rsidP="00D854F8">
                  <w:pPr>
                    <w:rPr>
                      <w:sz w:val="18"/>
                      <w:szCs w:val="18"/>
                    </w:rPr>
                  </w:pPr>
                  <w:r w:rsidRPr="00A4077F">
                    <w:rPr>
                      <w:sz w:val="18"/>
                      <w:szCs w:val="18"/>
                    </w:rPr>
                    <w:t>EITP</w:t>
                  </w:r>
                </w:p>
              </w:tc>
              <w:tc>
                <w:tcPr>
                  <w:tcW w:w="992" w:type="dxa"/>
                  <w:tcBorders>
                    <w:top w:val="single" w:sz="8" w:space="0" w:color="auto"/>
                    <w:left w:val="nil"/>
                    <w:bottom w:val="single" w:sz="4" w:space="0" w:color="auto"/>
                    <w:right w:val="single" w:sz="4" w:space="0" w:color="auto"/>
                  </w:tcBorders>
                  <w:noWrap/>
                </w:tcPr>
                <w:p w14:paraId="3EA566B6" w14:textId="38AC5C68" w:rsidR="001A5A58" w:rsidRPr="00A4077F" w:rsidRDefault="001A5A58" w:rsidP="00D854F8">
                  <w:pPr>
                    <w:jc w:val="center"/>
                    <w:rPr>
                      <w:sz w:val="17"/>
                      <w:szCs w:val="17"/>
                    </w:rPr>
                  </w:pPr>
                  <w:r w:rsidRPr="00A4077F">
                    <w:rPr>
                      <w:sz w:val="17"/>
                      <w:szCs w:val="17"/>
                    </w:rPr>
                    <w:t>110 000</w:t>
                  </w:r>
                </w:p>
              </w:tc>
              <w:tc>
                <w:tcPr>
                  <w:tcW w:w="1144" w:type="dxa"/>
                  <w:tcBorders>
                    <w:top w:val="single" w:sz="8" w:space="0" w:color="auto"/>
                    <w:left w:val="nil"/>
                    <w:bottom w:val="single" w:sz="4" w:space="0" w:color="auto"/>
                    <w:right w:val="single" w:sz="4" w:space="0" w:color="auto"/>
                  </w:tcBorders>
                  <w:noWrap/>
                </w:tcPr>
                <w:p w14:paraId="6A62270F" w14:textId="4761D853" w:rsidR="001A5A58" w:rsidRPr="00A4077F" w:rsidDel="003E582F" w:rsidRDefault="001A5A58" w:rsidP="00D854F8">
                  <w:pPr>
                    <w:jc w:val="center"/>
                    <w:rPr>
                      <w:sz w:val="17"/>
                      <w:szCs w:val="17"/>
                    </w:rPr>
                  </w:pPr>
                  <w:r w:rsidRPr="00A4077F">
                    <w:rPr>
                      <w:sz w:val="17"/>
                      <w:szCs w:val="17"/>
                    </w:rPr>
                    <w:t>90 000</w:t>
                  </w:r>
                </w:p>
              </w:tc>
              <w:tc>
                <w:tcPr>
                  <w:tcW w:w="1134" w:type="dxa"/>
                  <w:tcBorders>
                    <w:top w:val="single" w:sz="8" w:space="0" w:color="auto"/>
                    <w:left w:val="nil"/>
                    <w:bottom w:val="single" w:sz="4" w:space="0" w:color="auto"/>
                    <w:right w:val="single" w:sz="4" w:space="0" w:color="auto"/>
                  </w:tcBorders>
                  <w:noWrap/>
                </w:tcPr>
                <w:p w14:paraId="52816D93" w14:textId="77777777" w:rsidR="001A5A58" w:rsidRPr="00A4077F" w:rsidRDefault="001A5A58" w:rsidP="00D854F8">
                  <w:pPr>
                    <w:jc w:val="center"/>
                    <w:rPr>
                      <w:sz w:val="17"/>
                      <w:szCs w:val="17"/>
                      <w:lang w:eastAsia="lt-LT"/>
                    </w:rPr>
                  </w:pPr>
                </w:p>
              </w:tc>
              <w:tc>
                <w:tcPr>
                  <w:tcW w:w="1134" w:type="dxa"/>
                  <w:tcBorders>
                    <w:top w:val="single" w:sz="8" w:space="0" w:color="auto"/>
                    <w:left w:val="nil"/>
                    <w:bottom w:val="single" w:sz="4" w:space="0" w:color="auto"/>
                    <w:right w:val="single" w:sz="4" w:space="0" w:color="auto"/>
                  </w:tcBorders>
                </w:tcPr>
                <w:p w14:paraId="4A55754C" w14:textId="77777777" w:rsidR="001A5A58" w:rsidRPr="00A4077F" w:rsidRDefault="001A5A58" w:rsidP="00D854F8">
                  <w:pPr>
                    <w:jc w:val="center"/>
                    <w:rPr>
                      <w:sz w:val="17"/>
                      <w:szCs w:val="17"/>
                    </w:rPr>
                  </w:pPr>
                </w:p>
              </w:tc>
              <w:tc>
                <w:tcPr>
                  <w:tcW w:w="1134" w:type="dxa"/>
                  <w:tcBorders>
                    <w:top w:val="single" w:sz="8" w:space="0" w:color="auto"/>
                    <w:left w:val="single" w:sz="4" w:space="0" w:color="auto"/>
                    <w:bottom w:val="single" w:sz="4" w:space="0" w:color="auto"/>
                    <w:right w:val="nil"/>
                  </w:tcBorders>
                </w:tcPr>
                <w:p w14:paraId="4B81B6BB" w14:textId="77777777" w:rsidR="001A5A58" w:rsidRPr="00A4077F" w:rsidRDefault="001A5A58" w:rsidP="00D854F8">
                  <w:pPr>
                    <w:jc w:val="center"/>
                    <w:rPr>
                      <w:sz w:val="17"/>
                      <w:szCs w:val="17"/>
                    </w:rPr>
                  </w:pPr>
                </w:p>
              </w:tc>
              <w:tc>
                <w:tcPr>
                  <w:tcW w:w="1134" w:type="dxa"/>
                  <w:tcBorders>
                    <w:top w:val="single" w:sz="8" w:space="0" w:color="auto"/>
                    <w:left w:val="single" w:sz="4" w:space="0" w:color="auto"/>
                    <w:bottom w:val="single" w:sz="4" w:space="0" w:color="auto"/>
                    <w:right w:val="single" w:sz="4" w:space="0" w:color="auto"/>
                  </w:tcBorders>
                </w:tcPr>
                <w:p w14:paraId="4A4C00C5" w14:textId="77777777" w:rsidR="001A5A58" w:rsidRPr="00A4077F" w:rsidRDefault="001A5A58" w:rsidP="00D854F8">
                  <w:pPr>
                    <w:jc w:val="center"/>
                    <w:rPr>
                      <w:sz w:val="17"/>
                      <w:szCs w:val="17"/>
                    </w:rPr>
                  </w:pPr>
                </w:p>
              </w:tc>
              <w:tc>
                <w:tcPr>
                  <w:tcW w:w="1276" w:type="dxa"/>
                  <w:tcBorders>
                    <w:top w:val="single" w:sz="8" w:space="0" w:color="auto"/>
                    <w:left w:val="single" w:sz="4" w:space="0" w:color="auto"/>
                    <w:bottom w:val="single" w:sz="4" w:space="0" w:color="auto"/>
                    <w:right w:val="single" w:sz="4" w:space="0" w:color="auto"/>
                  </w:tcBorders>
                  <w:noWrap/>
                </w:tcPr>
                <w:p w14:paraId="60C6616D" w14:textId="1D40C524" w:rsidR="001A5A58" w:rsidRPr="00A4077F" w:rsidDel="00D81A5C" w:rsidRDefault="001A5A58" w:rsidP="00D854F8">
                  <w:pPr>
                    <w:jc w:val="center"/>
                    <w:rPr>
                      <w:sz w:val="17"/>
                      <w:szCs w:val="17"/>
                    </w:rPr>
                  </w:pPr>
                  <w:r w:rsidRPr="00A4077F">
                    <w:rPr>
                      <w:color w:val="000000"/>
                      <w:sz w:val="17"/>
                      <w:szCs w:val="17"/>
                      <w:lang w:eastAsia="lt-LT"/>
                    </w:rPr>
                    <w:t>200 000</w:t>
                  </w:r>
                </w:p>
              </w:tc>
            </w:tr>
            <w:tr w:rsidR="001A5A58" w:rsidRPr="00A4077F" w14:paraId="74B990F2" w14:textId="77777777" w:rsidTr="007E199F">
              <w:trPr>
                <w:trHeight w:val="284"/>
              </w:trPr>
              <w:tc>
                <w:tcPr>
                  <w:tcW w:w="1550" w:type="dxa"/>
                  <w:tcBorders>
                    <w:top w:val="single" w:sz="8" w:space="0" w:color="auto"/>
                    <w:left w:val="single" w:sz="8" w:space="0" w:color="auto"/>
                    <w:bottom w:val="single" w:sz="4" w:space="0" w:color="auto"/>
                    <w:right w:val="single" w:sz="4" w:space="0" w:color="auto"/>
                  </w:tcBorders>
                  <w:noWrap/>
                </w:tcPr>
                <w:p w14:paraId="32F722F8" w14:textId="5163DE7A" w:rsidR="001A5A58" w:rsidRPr="00A4077F" w:rsidRDefault="001A5A58" w:rsidP="00D854F8">
                  <w:pPr>
                    <w:rPr>
                      <w:sz w:val="18"/>
                      <w:szCs w:val="18"/>
                    </w:rPr>
                  </w:pPr>
                  <w:r w:rsidRPr="00A4077F">
                    <w:rPr>
                      <w:sz w:val="18"/>
                      <w:szCs w:val="18"/>
                    </w:rPr>
                    <w:t>Privačios lėšos (TKA)</w:t>
                  </w:r>
                </w:p>
              </w:tc>
              <w:tc>
                <w:tcPr>
                  <w:tcW w:w="992" w:type="dxa"/>
                  <w:tcBorders>
                    <w:top w:val="single" w:sz="8" w:space="0" w:color="auto"/>
                    <w:left w:val="nil"/>
                    <w:bottom w:val="single" w:sz="4" w:space="0" w:color="auto"/>
                    <w:right w:val="single" w:sz="4" w:space="0" w:color="auto"/>
                  </w:tcBorders>
                  <w:noWrap/>
                </w:tcPr>
                <w:p w14:paraId="4E054701" w14:textId="337D6A2C" w:rsidR="001A5A58" w:rsidRPr="00A4077F" w:rsidRDefault="001A5A58" w:rsidP="00D854F8">
                  <w:pPr>
                    <w:jc w:val="center"/>
                    <w:rPr>
                      <w:sz w:val="17"/>
                      <w:szCs w:val="17"/>
                    </w:rPr>
                  </w:pPr>
                  <w:r w:rsidRPr="00A4077F">
                    <w:rPr>
                      <w:sz w:val="17"/>
                      <w:szCs w:val="17"/>
                    </w:rPr>
                    <w:t>110 000</w:t>
                  </w:r>
                </w:p>
              </w:tc>
              <w:tc>
                <w:tcPr>
                  <w:tcW w:w="1144" w:type="dxa"/>
                  <w:tcBorders>
                    <w:top w:val="single" w:sz="8" w:space="0" w:color="auto"/>
                    <w:left w:val="nil"/>
                    <w:bottom w:val="single" w:sz="4" w:space="0" w:color="auto"/>
                    <w:right w:val="single" w:sz="4" w:space="0" w:color="auto"/>
                  </w:tcBorders>
                  <w:noWrap/>
                </w:tcPr>
                <w:p w14:paraId="3B81D312" w14:textId="3829E03D" w:rsidR="001A5A58" w:rsidRPr="00A4077F" w:rsidDel="003E582F" w:rsidRDefault="001A5A58" w:rsidP="00D854F8">
                  <w:pPr>
                    <w:jc w:val="center"/>
                    <w:rPr>
                      <w:sz w:val="17"/>
                      <w:szCs w:val="17"/>
                    </w:rPr>
                  </w:pPr>
                  <w:r w:rsidRPr="00A4077F">
                    <w:rPr>
                      <w:sz w:val="17"/>
                      <w:szCs w:val="17"/>
                    </w:rPr>
                    <w:t>90 000</w:t>
                  </w:r>
                </w:p>
              </w:tc>
              <w:tc>
                <w:tcPr>
                  <w:tcW w:w="1134" w:type="dxa"/>
                  <w:tcBorders>
                    <w:top w:val="single" w:sz="8" w:space="0" w:color="auto"/>
                    <w:left w:val="nil"/>
                    <w:bottom w:val="single" w:sz="4" w:space="0" w:color="auto"/>
                    <w:right w:val="single" w:sz="4" w:space="0" w:color="auto"/>
                  </w:tcBorders>
                  <w:noWrap/>
                </w:tcPr>
                <w:p w14:paraId="7E8B2DFB" w14:textId="77777777" w:rsidR="001A5A58" w:rsidRPr="00A4077F" w:rsidRDefault="001A5A58" w:rsidP="00D854F8">
                  <w:pPr>
                    <w:jc w:val="center"/>
                    <w:rPr>
                      <w:sz w:val="17"/>
                      <w:szCs w:val="17"/>
                      <w:lang w:eastAsia="lt-LT"/>
                    </w:rPr>
                  </w:pPr>
                </w:p>
              </w:tc>
              <w:tc>
                <w:tcPr>
                  <w:tcW w:w="1134" w:type="dxa"/>
                  <w:tcBorders>
                    <w:top w:val="single" w:sz="8" w:space="0" w:color="auto"/>
                    <w:left w:val="nil"/>
                    <w:bottom w:val="single" w:sz="4" w:space="0" w:color="auto"/>
                    <w:right w:val="single" w:sz="4" w:space="0" w:color="auto"/>
                  </w:tcBorders>
                </w:tcPr>
                <w:p w14:paraId="3C6FEB39" w14:textId="77777777" w:rsidR="001A5A58" w:rsidRPr="00A4077F" w:rsidRDefault="001A5A58" w:rsidP="00D854F8">
                  <w:pPr>
                    <w:jc w:val="center"/>
                    <w:rPr>
                      <w:sz w:val="17"/>
                      <w:szCs w:val="17"/>
                    </w:rPr>
                  </w:pPr>
                </w:p>
              </w:tc>
              <w:tc>
                <w:tcPr>
                  <w:tcW w:w="1134" w:type="dxa"/>
                  <w:tcBorders>
                    <w:top w:val="single" w:sz="8" w:space="0" w:color="auto"/>
                    <w:left w:val="single" w:sz="4" w:space="0" w:color="auto"/>
                    <w:bottom w:val="single" w:sz="4" w:space="0" w:color="auto"/>
                    <w:right w:val="nil"/>
                  </w:tcBorders>
                </w:tcPr>
                <w:p w14:paraId="2C9FB90F" w14:textId="77777777" w:rsidR="001A5A58" w:rsidRPr="00A4077F" w:rsidRDefault="001A5A58" w:rsidP="00D854F8">
                  <w:pPr>
                    <w:jc w:val="center"/>
                    <w:rPr>
                      <w:sz w:val="17"/>
                      <w:szCs w:val="17"/>
                    </w:rPr>
                  </w:pPr>
                </w:p>
              </w:tc>
              <w:tc>
                <w:tcPr>
                  <w:tcW w:w="1134" w:type="dxa"/>
                  <w:tcBorders>
                    <w:top w:val="single" w:sz="8" w:space="0" w:color="auto"/>
                    <w:left w:val="single" w:sz="4" w:space="0" w:color="auto"/>
                    <w:bottom w:val="single" w:sz="4" w:space="0" w:color="auto"/>
                    <w:right w:val="single" w:sz="4" w:space="0" w:color="auto"/>
                  </w:tcBorders>
                </w:tcPr>
                <w:p w14:paraId="068B35A4" w14:textId="77777777" w:rsidR="001A5A58" w:rsidRPr="00A4077F" w:rsidRDefault="001A5A58" w:rsidP="00D854F8">
                  <w:pPr>
                    <w:jc w:val="center"/>
                    <w:rPr>
                      <w:sz w:val="17"/>
                      <w:szCs w:val="17"/>
                    </w:rPr>
                  </w:pPr>
                </w:p>
              </w:tc>
              <w:tc>
                <w:tcPr>
                  <w:tcW w:w="1276" w:type="dxa"/>
                  <w:tcBorders>
                    <w:top w:val="single" w:sz="8" w:space="0" w:color="auto"/>
                    <w:left w:val="single" w:sz="4" w:space="0" w:color="auto"/>
                    <w:bottom w:val="single" w:sz="4" w:space="0" w:color="auto"/>
                    <w:right w:val="single" w:sz="4" w:space="0" w:color="auto"/>
                  </w:tcBorders>
                  <w:noWrap/>
                </w:tcPr>
                <w:p w14:paraId="2595891B" w14:textId="3A2B3372" w:rsidR="001A5A58" w:rsidRPr="00A4077F" w:rsidDel="00D81A5C" w:rsidRDefault="001A5A58" w:rsidP="00D854F8">
                  <w:pPr>
                    <w:jc w:val="center"/>
                    <w:rPr>
                      <w:sz w:val="17"/>
                      <w:szCs w:val="17"/>
                      <w:lang w:val="en-US"/>
                    </w:rPr>
                  </w:pPr>
                  <w:r w:rsidRPr="00A4077F">
                    <w:rPr>
                      <w:color w:val="000000"/>
                      <w:sz w:val="17"/>
                      <w:szCs w:val="17"/>
                      <w:lang w:eastAsia="lt-LT"/>
                    </w:rPr>
                    <w:t>200 000</w:t>
                  </w:r>
                </w:p>
              </w:tc>
            </w:tr>
            <w:tr w:rsidR="001A5A58" w:rsidRPr="00A4077F" w14:paraId="1A0E5DA1" w14:textId="77777777" w:rsidTr="007E199F">
              <w:trPr>
                <w:trHeight w:val="284"/>
              </w:trPr>
              <w:tc>
                <w:tcPr>
                  <w:tcW w:w="1550"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tcPr>
                <w:p w14:paraId="06DBA909" w14:textId="7B4E3319" w:rsidR="001A5A58" w:rsidRPr="00A4077F" w:rsidRDefault="001A5A58" w:rsidP="00D854F8">
                  <w:pPr>
                    <w:rPr>
                      <w:b/>
                      <w:sz w:val="18"/>
                      <w:szCs w:val="18"/>
                    </w:rPr>
                  </w:pPr>
                  <w:r w:rsidRPr="00A4077F">
                    <w:rPr>
                      <w:b/>
                      <w:sz w:val="18"/>
                      <w:szCs w:val="18"/>
                    </w:rPr>
                    <w:t>1.6. Jūrų transporto eismo sąlygų gerinimas Šventosios jūrų uoste</w:t>
                  </w:r>
                </w:p>
              </w:tc>
              <w:tc>
                <w:tcPr>
                  <w:tcW w:w="992" w:type="dxa"/>
                  <w:tcBorders>
                    <w:top w:val="single" w:sz="8" w:space="0" w:color="auto"/>
                    <w:left w:val="nil"/>
                    <w:bottom w:val="single" w:sz="4" w:space="0" w:color="auto"/>
                    <w:right w:val="single" w:sz="4" w:space="0" w:color="auto"/>
                  </w:tcBorders>
                  <w:shd w:val="clear" w:color="auto" w:fill="D9D9D9" w:themeFill="background1" w:themeFillShade="D9"/>
                  <w:noWrap/>
                </w:tcPr>
                <w:p w14:paraId="33F06A07" w14:textId="77777777" w:rsidR="001A5A58" w:rsidRPr="00A4077F" w:rsidRDefault="001A5A58" w:rsidP="00D854F8">
                  <w:pPr>
                    <w:jc w:val="center"/>
                    <w:rPr>
                      <w:sz w:val="17"/>
                      <w:szCs w:val="17"/>
                    </w:rPr>
                  </w:pPr>
                </w:p>
              </w:tc>
              <w:tc>
                <w:tcPr>
                  <w:tcW w:w="1144" w:type="dxa"/>
                  <w:tcBorders>
                    <w:top w:val="single" w:sz="8" w:space="0" w:color="auto"/>
                    <w:left w:val="nil"/>
                    <w:bottom w:val="single" w:sz="4" w:space="0" w:color="auto"/>
                    <w:right w:val="single" w:sz="4" w:space="0" w:color="auto"/>
                  </w:tcBorders>
                  <w:shd w:val="clear" w:color="auto" w:fill="D9D9D9" w:themeFill="background1" w:themeFillShade="D9"/>
                  <w:noWrap/>
                </w:tcPr>
                <w:p w14:paraId="29206B61" w14:textId="77777777" w:rsidR="001A5A58" w:rsidRPr="00A4077F" w:rsidRDefault="001A5A58" w:rsidP="00D854F8">
                  <w:pPr>
                    <w:jc w:val="center"/>
                    <w:rPr>
                      <w:sz w:val="17"/>
                      <w:szCs w:val="17"/>
                    </w:rPr>
                  </w:pPr>
                </w:p>
              </w:tc>
              <w:tc>
                <w:tcPr>
                  <w:tcW w:w="1134" w:type="dxa"/>
                  <w:tcBorders>
                    <w:top w:val="single" w:sz="8" w:space="0" w:color="auto"/>
                    <w:left w:val="nil"/>
                    <w:bottom w:val="single" w:sz="4" w:space="0" w:color="auto"/>
                    <w:right w:val="single" w:sz="4" w:space="0" w:color="auto"/>
                  </w:tcBorders>
                  <w:shd w:val="clear" w:color="auto" w:fill="D9D9D9" w:themeFill="background1" w:themeFillShade="D9"/>
                  <w:noWrap/>
                </w:tcPr>
                <w:p w14:paraId="5BC44419" w14:textId="09FC9D81" w:rsidR="001A5A58" w:rsidRPr="00A4077F" w:rsidRDefault="001A5A58" w:rsidP="00D854F8">
                  <w:pPr>
                    <w:jc w:val="center"/>
                    <w:rPr>
                      <w:b/>
                      <w:bCs/>
                      <w:sz w:val="17"/>
                      <w:szCs w:val="17"/>
                      <w:lang w:eastAsia="lt-LT"/>
                    </w:rPr>
                  </w:pPr>
                  <w:r w:rsidRPr="00A4077F">
                    <w:rPr>
                      <w:b/>
                      <w:bCs/>
                      <w:sz w:val="17"/>
                      <w:szCs w:val="17"/>
                      <w:lang w:eastAsia="lt-LT"/>
                    </w:rPr>
                    <w:t>1 120 000</w:t>
                  </w:r>
                </w:p>
              </w:tc>
              <w:tc>
                <w:tcPr>
                  <w:tcW w:w="1134" w:type="dxa"/>
                  <w:tcBorders>
                    <w:top w:val="single" w:sz="8" w:space="0" w:color="auto"/>
                    <w:left w:val="nil"/>
                    <w:bottom w:val="single" w:sz="4" w:space="0" w:color="auto"/>
                    <w:right w:val="single" w:sz="4" w:space="0" w:color="auto"/>
                  </w:tcBorders>
                  <w:shd w:val="clear" w:color="auto" w:fill="D9D9D9" w:themeFill="background1" w:themeFillShade="D9"/>
                </w:tcPr>
                <w:p w14:paraId="24D41863" w14:textId="34DC67AE" w:rsidR="001A5A58" w:rsidRPr="00A4077F" w:rsidRDefault="001A5A58" w:rsidP="00D854F8">
                  <w:pPr>
                    <w:jc w:val="center"/>
                    <w:rPr>
                      <w:b/>
                      <w:bCs/>
                      <w:sz w:val="17"/>
                      <w:szCs w:val="17"/>
                    </w:rPr>
                  </w:pPr>
                  <w:r w:rsidRPr="00A4077F">
                    <w:rPr>
                      <w:b/>
                      <w:bCs/>
                      <w:sz w:val="17"/>
                      <w:szCs w:val="17"/>
                    </w:rPr>
                    <w:t>4</w:t>
                  </w:r>
                  <w:r w:rsidRPr="00A4077F">
                    <w:rPr>
                      <w:b/>
                      <w:bCs/>
                      <w:sz w:val="17"/>
                      <w:szCs w:val="17"/>
                      <w:lang w:eastAsia="lt-LT"/>
                    </w:rPr>
                    <w:t> </w:t>
                  </w:r>
                  <w:r w:rsidRPr="00A4077F">
                    <w:rPr>
                      <w:b/>
                      <w:bCs/>
                      <w:sz w:val="17"/>
                      <w:szCs w:val="17"/>
                    </w:rPr>
                    <w:t>600</w:t>
                  </w:r>
                  <w:r w:rsidRPr="00A4077F">
                    <w:rPr>
                      <w:b/>
                      <w:bCs/>
                      <w:sz w:val="17"/>
                      <w:szCs w:val="17"/>
                      <w:lang w:eastAsia="lt-LT"/>
                    </w:rPr>
                    <w:t> </w:t>
                  </w:r>
                  <w:r w:rsidRPr="00A4077F">
                    <w:rPr>
                      <w:b/>
                      <w:bCs/>
                      <w:sz w:val="17"/>
                      <w:szCs w:val="17"/>
                    </w:rPr>
                    <w:t>000</w:t>
                  </w:r>
                </w:p>
              </w:tc>
              <w:tc>
                <w:tcPr>
                  <w:tcW w:w="1134" w:type="dxa"/>
                  <w:tcBorders>
                    <w:top w:val="single" w:sz="8" w:space="0" w:color="auto"/>
                    <w:left w:val="single" w:sz="4" w:space="0" w:color="auto"/>
                    <w:bottom w:val="single" w:sz="4" w:space="0" w:color="auto"/>
                    <w:right w:val="nil"/>
                  </w:tcBorders>
                  <w:shd w:val="clear" w:color="auto" w:fill="D9D9D9" w:themeFill="background1" w:themeFillShade="D9"/>
                </w:tcPr>
                <w:p w14:paraId="302A0320" w14:textId="068253EF" w:rsidR="001A5A58" w:rsidRPr="00A4077F" w:rsidRDefault="001A5A58" w:rsidP="00D854F8">
                  <w:pPr>
                    <w:jc w:val="center"/>
                    <w:rPr>
                      <w:b/>
                      <w:bCs/>
                      <w:sz w:val="17"/>
                      <w:szCs w:val="17"/>
                    </w:rPr>
                  </w:pPr>
                  <w:r w:rsidRPr="00A4077F">
                    <w:rPr>
                      <w:b/>
                      <w:bCs/>
                      <w:sz w:val="17"/>
                      <w:szCs w:val="17"/>
                    </w:rPr>
                    <w:t>4</w:t>
                  </w:r>
                  <w:r w:rsidRPr="00A4077F">
                    <w:rPr>
                      <w:b/>
                      <w:bCs/>
                      <w:sz w:val="17"/>
                      <w:szCs w:val="17"/>
                      <w:lang w:eastAsia="lt-LT"/>
                    </w:rPr>
                    <w:t> </w:t>
                  </w:r>
                  <w:r w:rsidRPr="00A4077F">
                    <w:rPr>
                      <w:b/>
                      <w:bCs/>
                      <w:sz w:val="17"/>
                      <w:szCs w:val="17"/>
                    </w:rPr>
                    <w:t>400</w:t>
                  </w:r>
                  <w:r w:rsidRPr="00A4077F">
                    <w:rPr>
                      <w:b/>
                      <w:bCs/>
                      <w:sz w:val="17"/>
                      <w:szCs w:val="17"/>
                      <w:lang w:eastAsia="lt-LT"/>
                    </w:rPr>
                    <w:t> </w:t>
                  </w:r>
                  <w:r w:rsidRPr="00A4077F">
                    <w:rPr>
                      <w:b/>
                      <w:bCs/>
                      <w:sz w:val="17"/>
                      <w:szCs w:val="17"/>
                    </w:rPr>
                    <w:t>000</w:t>
                  </w:r>
                </w:p>
              </w:tc>
              <w:tc>
                <w:tcPr>
                  <w:tcW w:w="1134" w:type="dxa"/>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94C8731" w14:textId="77777777" w:rsidR="001A5A58" w:rsidRPr="00A4077F" w:rsidRDefault="001A5A58" w:rsidP="00D854F8">
                  <w:pPr>
                    <w:jc w:val="center"/>
                    <w:rPr>
                      <w:sz w:val="17"/>
                      <w:szCs w:val="17"/>
                    </w:rPr>
                  </w:pPr>
                </w:p>
              </w:tc>
              <w:tc>
                <w:tcPr>
                  <w:tcW w:w="1276"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tcPr>
                <w:p w14:paraId="13756773" w14:textId="74BEA17A" w:rsidR="001A5A58" w:rsidRPr="00A4077F" w:rsidRDefault="001A5A58" w:rsidP="00D854F8">
                  <w:pPr>
                    <w:jc w:val="center"/>
                    <w:rPr>
                      <w:b/>
                      <w:bCs/>
                      <w:sz w:val="17"/>
                      <w:szCs w:val="17"/>
                    </w:rPr>
                  </w:pPr>
                  <w:r w:rsidRPr="00A4077F">
                    <w:rPr>
                      <w:b/>
                      <w:bCs/>
                      <w:color w:val="000000"/>
                      <w:sz w:val="17"/>
                      <w:szCs w:val="17"/>
                      <w:lang w:eastAsia="lt-LT"/>
                    </w:rPr>
                    <w:t>10 120 000</w:t>
                  </w:r>
                </w:p>
              </w:tc>
            </w:tr>
            <w:tr w:rsidR="001A5A58" w:rsidRPr="00A4077F" w14:paraId="01372A62" w14:textId="77777777" w:rsidTr="007E199F">
              <w:trPr>
                <w:trHeight w:val="284"/>
              </w:trPr>
              <w:tc>
                <w:tcPr>
                  <w:tcW w:w="1550" w:type="dxa"/>
                  <w:tcBorders>
                    <w:top w:val="single" w:sz="8" w:space="0" w:color="auto"/>
                    <w:left w:val="single" w:sz="8" w:space="0" w:color="auto"/>
                    <w:bottom w:val="single" w:sz="4" w:space="0" w:color="auto"/>
                    <w:right w:val="single" w:sz="4" w:space="0" w:color="auto"/>
                  </w:tcBorders>
                  <w:shd w:val="clear" w:color="auto" w:fill="FFFFFF" w:themeFill="background1"/>
                  <w:noWrap/>
                </w:tcPr>
                <w:p w14:paraId="6E873BA1" w14:textId="6199F1AE" w:rsidR="001A5A58" w:rsidRPr="00A4077F" w:rsidRDefault="001A5A58" w:rsidP="00D854F8">
                  <w:pPr>
                    <w:rPr>
                      <w:b/>
                      <w:sz w:val="18"/>
                      <w:szCs w:val="18"/>
                    </w:rPr>
                  </w:pPr>
                  <w:r w:rsidRPr="00A4077F">
                    <w:rPr>
                      <w:sz w:val="18"/>
                      <w:szCs w:val="18"/>
                    </w:rPr>
                    <w:t>Valstybės biudžeto lėšos</w:t>
                  </w:r>
                </w:p>
              </w:tc>
              <w:tc>
                <w:tcPr>
                  <w:tcW w:w="992" w:type="dxa"/>
                  <w:tcBorders>
                    <w:top w:val="single" w:sz="8" w:space="0" w:color="auto"/>
                    <w:left w:val="nil"/>
                    <w:bottom w:val="single" w:sz="4" w:space="0" w:color="auto"/>
                    <w:right w:val="single" w:sz="4" w:space="0" w:color="auto"/>
                  </w:tcBorders>
                  <w:shd w:val="clear" w:color="auto" w:fill="FFFFFF" w:themeFill="background1"/>
                  <w:noWrap/>
                </w:tcPr>
                <w:p w14:paraId="550780C7" w14:textId="77777777" w:rsidR="001A5A58" w:rsidRPr="00A4077F" w:rsidRDefault="001A5A58" w:rsidP="00D854F8">
                  <w:pPr>
                    <w:jc w:val="center"/>
                    <w:rPr>
                      <w:sz w:val="17"/>
                      <w:szCs w:val="17"/>
                    </w:rPr>
                  </w:pPr>
                </w:p>
              </w:tc>
              <w:tc>
                <w:tcPr>
                  <w:tcW w:w="1144" w:type="dxa"/>
                  <w:tcBorders>
                    <w:top w:val="single" w:sz="8" w:space="0" w:color="auto"/>
                    <w:left w:val="nil"/>
                    <w:bottom w:val="single" w:sz="4" w:space="0" w:color="auto"/>
                    <w:right w:val="single" w:sz="4" w:space="0" w:color="auto"/>
                  </w:tcBorders>
                  <w:shd w:val="clear" w:color="auto" w:fill="FFFFFF" w:themeFill="background1"/>
                  <w:noWrap/>
                </w:tcPr>
                <w:p w14:paraId="1BE444B6" w14:textId="77777777" w:rsidR="001A5A58" w:rsidRPr="00A4077F" w:rsidRDefault="001A5A58" w:rsidP="00D854F8">
                  <w:pPr>
                    <w:jc w:val="center"/>
                    <w:rPr>
                      <w:sz w:val="17"/>
                      <w:szCs w:val="17"/>
                    </w:rPr>
                  </w:pPr>
                </w:p>
              </w:tc>
              <w:tc>
                <w:tcPr>
                  <w:tcW w:w="1134" w:type="dxa"/>
                  <w:tcBorders>
                    <w:top w:val="single" w:sz="8" w:space="0" w:color="auto"/>
                    <w:left w:val="nil"/>
                    <w:bottom w:val="single" w:sz="4" w:space="0" w:color="auto"/>
                    <w:right w:val="single" w:sz="4" w:space="0" w:color="auto"/>
                  </w:tcBorders>
                  <w:shd w:val="clear" w:color="auto" w:fill="FFFFFF" w:themeFill="background1"/>
                  <w:noWrap/>
                </w:tcPr>
                <w:p w14:paraId="1F2CBB9B" w14:textId="22A4F6BF" w:rsidR="001A5A58" w:rsidRPr="00A4077F" w:rsidRDefault="001A5A58" w:rsidP="00D854F8">
                  <w:pPr>
                    <w:jc w:val="center"/>
                    <w:rPr>
                      <w:sz w:val="17"/>
                      <w:szCs w:val="17"/>
                      <w:lang w:eastAsia="lt-LT"/>
                    </w:rPr>
                  </w:pPr>
                  <w:r w:rsidRPr="00A4077F">
                    <w:rPr>
                      <w:sz w:val="17"/>
                      <w:szCs w:val="17"/>
                      <w:lang w:eastAsia="lt-LT"/>
                    </w:rPr>
                    <w:t>1 120 000</w:t>
                  </w:r>
                </w:p>
              </w:tc>
              <w:tc>
                <w:tcPr>
                  <w:tcW w:w="1134" w:type="dxa"/>
                  <w:tcBorders>
                    <w:top w:val="single" w:sz="8" w:space="0" w:color="auto"/>
                    <w:left w:val="nil"/>
                    <w:bottom w:val="single" w:sz="4" w:space="0" w:color="auto"/>
                    <w:right w:val="single" w:sz="4" w:space="0" w:color="auto"/>
                  </w:tcBorders>
                  <w:shd w:val="clear" w:color="auto" w:fill="FFFFFF" w:themeFill="background1"/>
                </w:tcPr>
                <w:p w14:paraId="1225F9B6" w14:textId="4D14C4BC" w:rsidR="001A5A58" w:rsidRPr="00A4077F" w:rsidRDefault="001A5A58" w:rsidP="00D854F8">
                  <w:pPr>
                    <w:jc w:val="center"/>
                    <w:rPr>
                      <w:sz w:val="17"/>
                      <w:szCs w:val="17"/>
                    </w:rPr>
                  </w:pPr>
                  <w:r w:rsidRPr="00A4077F">
                    <w:rPr>
                      <w:sz w:val="17"/>
                      <w:szCs w:val="17"/>
                    </w:rPr>
                    <w:t>4</w:t>
                  </w:r>
                  <w:r w:rsidRPr="00A4077F">
                    <w:rPr>
                      <w:sz w:val="17"/>
                      <w:szCs w:val="17"/>
                      <w:lang w:eastAsia="lt-LT"/>
                    </w:rPr>
                    <w:t> </w:t>
                  </w:r>
                  <w:r w:rsidRPr="00A4077F">
                    <w:rPr>
                      <w:sz w:val="17"/>
                      <w:szCs w:val="17"/>
                    </w:rPr>
                    <w:t>600</w:t>
                  </w:r>
                  <w:r w:rsidRPr="00A4077F">
                    <w:rPr>
                      <w:sz w:val="17"/>
                      <w:szCs w:val="17"/>
                      <w:lang w:eastAsia="lt-LT"/>
                    </w:rPr>
                    <w:t> </w:t>
                  </w:r>
                  <w:r w:rsidRPr="00A4077F">
                    <w:rPr>
                      <w:sz w:val="17"/>
                      <w:szCs w:val="17"/>
                    </w:rPr>
                    <w:t>000</w:t>
                  </w:r>
                </w:p>
              </w:tc>
              <w:tc>
                <w:tcPr>
                  <w:tcW w:w="1134" w:type="dxa"/>
                  <w:tcBorders>
                    <w:top w:val="single" w:sz="8" w:space="0" w:color="auto"/>
                    <w:left w:val="single" w:sz="4" w:space="0" w:color="auto"/>
                    <w:bottom w:val="single" w:sz="4" w:space="0" w:color="auto"/>
                    <w:right w:val="nil"/>
                  </w:tcBorders>
                  <w:shd w:val="clear" w:color="auto" w:fill="FFFFFF" w:themeFill="background1"/>
                </w:tcPr>
                <w:p w14:paraId="55E96AC5" w14:textId="24FD0B5F" w:rsidR="001A5A58" w:rsidRPr="00A4077F" w:rsidRDefault="001A5A58" w:rsidP="00D854F8">
                  <w:pPr>
                    <w:jc w:val="center"/>
                    <w:rPr>
                      <w:sz w:val="17"/>
                      <w:szCs w:val="17"/>
                    </w:rPr>
                  </w:pPr>
                  <w:r w:rsidRPr="00A4077F">
                    <w:rPr>
                      <w:sz w:val="17"/>
                      <w:szCs w:val="17"/>
                    </w:rPr>
                    <w:t>4</w:t>
                  </w:r>
                  <w:r w:rsidRPr="00A4077F">
                    <w:rPr>
                      <w:sz w:val="17"/>
                      <w:szCs w:val="17"/>
                      <w:lang w:eastAsia="lt-LT"/>
                    </w:rPr>
                    <w:t> </w:t>
                  </w:r>
                  <w:r w:rsidRPr="00A4077F">
                    <w:rPr>
                      <w:sz w:val="17"/>
                      <w:szCs w:val="17"/>
                    </w:rPr>
                    <w:t>400</w:t>
                  </w:r>
                  <w:r w:rsidRPr="00A4077F">
                    <w:rPr>
                      <w:sz w:val="17"/>
                      <w:szCs w:val="17"/>
                      <w:lang w:eastAsia="lt-LT"/>
                    </w:rPr>
                    <w:t> </w:t>
                  </w:r>
                  <w:r w:rsidRPr="00A4077F">
                    <w:rPr>
                      <w:sz w:val="17"/>
                      <w:szCs w:val="17"/>
                    </w:rPr>
                    <w:t>000</w:t>
                  </w:r>
                </w:p>
              </w:tc>
              <w:tc>
                <w:tcPr>
                  <w:tcW w:w="1134" w:type="dxa"/>
                  <w:tcBorders>
                    <w:top w:val="single" w:sz="8" w:space="0" w:color="auto"/>
                    <w:left w:val="single" w:sz="4" w:space="0" w:color="auto"/>
                    <w:bottom w:val="single" w:sz="4" w:space="0" w:color="auto"/>
                    <w:right w:val="single" w:sz="4" w:space="0" w:color="auto"/>
                  </w:tcBorders>
                  <w:shd w:val="clear" w:color="auto" w:fill="FFFFFF" w:themeFill="background1"/>
                </w:tcPr>
                <w:p w14:paraId="76B1F57C" w14:textId="77777777" w:rsidR="001A5A58" w:rsidRPr="00A4077F" w:rsidRDefault="001A5A58" w:rsidP="00D854F8">
                  <w:pPr>
                    <w:jc w:val="center"/>
                    <w:rPr>
                      <w:sz w:val="17"/>
                      <w:szCs w:val="17"/>
                    </w:rPr>
                  </w:pPr>
                </w:p>
              </w:tc>
              <w:tc>
                <w:tcPr>
                  <w:tcW w:w="1276" w:type="dxa"/>
                  <w:tcBorders>
                    <w:top w:val="single" w:sz="8" w:space="0" w:color="auto"/>
                    <w:left w:val="single" w:sz="4" w:space="0" w:color="auto"/>
                    <w:bottom w:val="single" w:sz="4" w:space="0" w:color="auto"/>
                    <w:right w:val="single" w:sz="4" w:space="0" w:color="auto"/>
                  </w:tcBorders>
                  <w:shd w:val="clear" w:color="auto" w:fill="FFFFFF" w:themeFill="background1"/>
                  <w:noWrap/>
                </w:tcPr>
                <w:p w14:paraId="242381CC" w14:textId="431E4AB5" w:rsidR="001A5A58" w:rsidRPr="00A4077F" w:rsidRDefault="001A5A58" w:rsidP="00D854F8">
                  <w:pPr>
                    <w:jc w:val="center"/>
                    <w:rPr>
                      <w:sz w:val="17"/>
                      <w:szCs w:val="17"/>
                    </w:rPr>
                  </w:pPr>
                  <w:r w:rsidRPr="00A4077F">
                    <w:rPr>
                      <w:color w:val="000000"/>
                      <w:sz w:val="17"/>
                      <w:szCs w:val="17"/>
                      <w:lang w:eastAsia="lt-LT"/>
                    </w:rPr>
                    <w:t>10 120 000</w:t>
                  </w:r>
                </w:p>
              </w:tc>
            </w:tr>
            <w:tr w:rsidR="001A5A58" w:rsidRPr="00A4077F" w14:paraId="624DC8CC" w14:textId="77777777" w:rsidTr="007E199F">
              <w:trPr>
                <w:trHeight w:val="284"/>
              </w:trPr>
              <w:tc>
                <w:tcPr>
                  <w:tcW w:w="1550" w:type="dxa"/>
                  <w:tcBorders>
                    <w:top w:val="single" w:sz="4" w:space="0" w:color="auto"/>
                    <w:left w:val="single" w:sz="4" w:space="0" w:color="auto"/>
                    <w:bottom w:val="single" w:sz="8" w:space="0" w:color="auto"/>
                    <w:right w:val="single" w:sz="4" w:space="0" w:color="auto"/>
                  </w:tcBorders>
                  <w:shd w:val="clear" w:color="auto" w:fill="8DB3E2" w:themeFill="text2" w:themeFillTint="66"/>
                  <w:noWrap/>
                </w:tcPr>
                <w:p w14:paraId="4E36FF13" w14:textId="77777777" w:rsidR="001A5A58" w:rsidRPr="00A4077F" w:rsidRDefault="001A5A58" w:rsidP="00D854F8">
                  <w:pPr>
                    <w:rPr>
                      <w:b/>
                      <w:bCs/>
                      <w:sz w:val="18"/>
                      <w:szCs w:val="18"/>
                    </w:rPr>
                  </w:pPr>
                  <w:r w:rsidRPr="00A4077F">
                    <w:rPr>
                      <w:b/>
                      <w:bCs/>
                      <w:sz w:val="18"/>
                      <w:szCs w:val="18"/>
                    </w:rPr>
                    <w:t xml:space="preserve">Iš viso </w:t>
                  </w:r>
                </w:p>
              </w:tc>
              <w:tc>
                <w:tcPr>
                  <w:tcW w:w="992" w:type="dxa"/>
                  <w:tcBorders>
                    <w:top w:val="single" w:sz="4" w:space="0" w:color="auto"/>
                    <w:left w:val="nil"/>
                    <w:bottom w:val="single" w:sz="8" w:space="0" w:color="auto"/>
                    <w:right w:val="single" w:sz="4" w:space="0" w:color="auto"/>
                  </w:tcBorders>
                  <w:shd w:val="clear" w:color="auto" w:fill="8DB3E2" w:themeFill="text2" w:themeFillTint="66"/>
                  <w:noWrap/>
                </w:tcPr>
                <w:p w14:paraId="0BDC279E" w14:textId="05A74E35" w:rsidR="001A5A58" w:rsidRPr="00501765" w:rsidRDefault="001A5A58" w:rsidP="00D854F8">
                  <w:pPr>
                    <w:jc w:val="center"/>
                    <w:rPr>
                      <w:b/>
                      <w:bCs/>
                      <w:sz w:val="17"/>
                      <w:szCs w:val="17"/>
                    </w:rPr>
                  </w:pPr>
                  <w:r w:rsidRPr="00501765">
                    <w:rPr>
                      <w:b/>
                      <w:bCs/>
                      <w:sz w:val="17"/>
                      <w:szCs w:val="17"/>
                    </w:rPr>
                    <w:t>1</w:t>
                  </w:r>
                  <w:r w:rsidR="00DF2375" w:rsidRPr="00501765">
                    <w:rPr>
                      <w:b/>
                      <w:bCs/>
                      <w:sz w:val="17"/>
                      <w:szCs w:val="17"/>
                    </w:rPr>
                    <w:t>4</w:t>
                  </w:r>
                  <w:r w:rsidR="00342E39" w:rsidRPr="00501765">
                    <w:rPr>
                      <w:sz w:val="17"/>
                      <w:szCs w:val="17"/>
                    </w:rPr>
                    <w:t> </w:t>
                  </w:r>
                  <w:r w:rsidR="00DF2375" w:rsidRPr="00501765">
                    <w:rPr>
                      <w:b/>
                      <w:bCs/>
                      <w:sz w:val="17"/>
                      <w:szCs w:val="17"/>
                    </w:rPr>
                    <w:t>01</w:t>
                  </w:r>
                  <w:r w:rsidRPr="00501765">
                    <w:rPr>
                      <w:b/>
                      <w:bCs/>
                      <w:sz w:val="17"/>
                      <w:szCs w:val="17"/>
                    </w:rPr>
                    <w:t>0</w:t>
                  </w:r>
                  <w:r w:rsidR="00342E39" w:rsidRPr="00501765">
                    <w:rPr>
                      <w:sz w:val="17"/>
                      <w:szCs w:val="17"/>
                    </w:rPr>
                    <w:t> </w:t>
                  </w:r>
                  <w:r w:rsidRPr="00501765">
                    <w:rPr>
                      <w:b/>
                      <w:bCs/>
                      <w:sz w:val="17"/>
                      <w:szCs w:val="17"/>
                    </w:rPr>
                    <w:t>865</w:t>
                  </w:r>
                </w:p>
              </w:tc>
              <w:tc>
                <w:tcPr>
                  <w:tcW w:w="1144" w:type="dxa"/>
                  <w:tcBorders>
                    <w:top w:val="single" w:sz="4" w:space="0" w:color="auto"/>
                    <w:left w:val="nil"/>
                    <w:bottom w:val="single" w:sz="8" w:space="0" w:color="auto"/>
                    <w:right w:val="single" w:sz="4" w:space="0" w:color="auto"/>
                  </w:tcBorders>
                  <w:shd w:val="clear" w:color="auto" w:fill="8DB3E2" w:themeFill="text2" w:themeFillTint="66"/>
                  <w:noWrap/>
                </w:tcPr>
                <w:p w14:paraId="17E88C8D" w14:textId="2267CC52" w:rsidR="001A5A58" w:rsidRPr="00501765" w:rsidRDefault="001A5A58" w:rsidP="00D854F8">
                  <w:pPr>
                    <w:jc w:val="center"/>
                    <w:rPr>
                      <w:b/>
                      <w:bCs/>
                      <w:sz w:val="17"/>
                      <w:szCs w:val="17"/>
                    </w:rPr>
                  </w:pPr>
                  <w:r w:rsidRPr="00501765">
                    <w:rPr>
                      <w:b/>
                      <w:bCs/>
                      <w:sz w:val="17"/>
                      <w:szCs w:val="17"/>
                    </w:rPr>
                    <w:t>19</w:t>
                  </w:r>
                  <w:r w:rsidR="00342E39" w:rsidRPr="00501765">
                    <w:rPr>
                      <w:sz w:val="17"/>
                      <w:szCs w:val="17"/>
                    </w:rPr>
                    <w:t> </w:t>
                  </w:r>
                  <w:r w:rsidR="00DF2375" w:rsidRPr="00501765">
                    <w:rPr>
                      <w:b/>
                      <w:bCs/>
                      <w:sz w:val="17"/>
                      <w:szCs w:val="17"/>
                    </w:rPr>
                    <w:t>20</w:t>
                  </w:r>
                  <w:r w:rsidRPr="00501765">
                    <w:rPr>
                      <w:b/>
                      <w:bCs/>
                      <w:sz w:val="17"/>
                      <w:szCs w:val="17"/>
                    </w:rPr>
                    <w:t>8</w:t>
                  </w:r>
                  <w:r w:rsidR="00342E39" w:rsidRPr="00501765">
                    <w:rPr>
                      <w:sz w:val="17"/>
                      <w:szCs w:val="17"/>
                    </w:rPr>
                    <w:t> </w:t>
                  </w:r>
                  <w:r w:rsidRPr="00501765">
                    <w:rPr>
                      <w:b/>
                      <w:bCs/>
                      <w:sz w:val="17"/>
                      <w:szCs w:val="17"/>
                    </w:rPr>
                    <w:t>826</w:t>
                  </w:r>
                </w:p>
              </w:tc>
              <w:tc>
                <w:tcPr>
                  <w:tcW w:w="1134" w:type="dxa"/>
                  <w:tcBorders>
                    <w:top w:val="single" w:sz="4" w:space="0" w:color="auto"/>
                    <w:left w:val="nil"/>
                    <w:bottom w:val="single" w:sz="8" w:space="0" w:color="auto"/>
                    <w:right w:val="single" w:sz="4" w:space="0" w:color="auto"/>
                  </w:tcBorders>
                  <w:shd w:val="clear" w:color="auto" w:fill="8DB3E2" w:themeFill="text2" w:themeFillTint="66"/>
                  <w:noWrap/>
                </w:tcPr>
                <w:p w14:paraId="4F64C0E2" w14:textId="706F1DA1" w:rsidR="001A5A58" w:rsidRPr="00501765" w:rsidRDefault="001A5A58" w:rsidP="00D854F8">
                  <w:pPr>
                    <w:jc w:val="center"/>
                    <w:rPr>
                      <w:b/>
                      <w:bCs/>
                      <w:sz w:val="17"/>
                      <w:szCs w:val="17"/>
                    </w:rPr>
                  </w:pPr>
                  <w:r w:rsidRPr="00501765">
                    <w:rPr>
                      <w:b/>
                      <w:bCs/>
                      <w:sz w:val="17"/>
                      <w:szCs w:val="17"/>
                      <w:lang w:eastAsia="lt-LT"/>
                    </w:rPr>
                    <w:t>9</w:t>
                  </w:r>
                  <w:r w:rsidR="00342E39" w:rsidRPr="00501765">
                    <w:rPr>
                      <w:sz w:val="17"/>
                      <w:szCs w:val="17"/>
                    </w:rPr>
                    <w:t> </w:t>
                  </w:r>
                  <w:r w:rsidRPr="00501765">
                    <w:rPr>
                      <w:b/>
                      <w:bCs/>
                      <w:sz w:val="17"/>
                      <w:szCs w:val="17"/>
                      <w:lang w:eastAsia="lt-LT"/>
                    </w:rPr>
                    <w:t>546</w:t>
                  </w:r>
                  <w:r w:rsidR="00342E39" w:rsidRPr="00501765">
                    <w:rPr>
                      <w:sz w:val="17"/>
                      <w:szCs w:val="17"/>
                    </w:rPr>
                    <w:t> </w:t>
                  </w:r>
                  <w:r w:rsidRPr="00501765">
                    <w:rPr>
                      <w:b/>
                      <w:bCs/>
                      <w:sz w:val="17"/>
                      <w:szCs w:val="17"/>
                      <w:lang w:eastAsia="lt-LT"/>
                    </w:rPr>
                    <w:t>368,15</w:t>
                  </w:r>
                </w:p>
              </w:tc>
              <w:tc>
                <w:tcPr>
                  <w:tcW w:w="1134" w:type="dxa"/>
                  <w:tcBorders>
                    <w:top w:val="single" w:sz="4" w:space="0" w:color="auto"/>
                    <w:left w:val="nil"/>
                    <w:bottom w:val="single" w:sz="8" w:space="0" w:color="auto"/>
                    <w:right w:val="single" w:sz="4" w:space="0" w:color="auto"/>
                  </w:tcBorders>
                  <w:shd w:val="clear" w:color="auto" w:fill="8DB3E2" w:themeFill="text2" w:themeFillTint="66"/>
                </w:tcPr>
                <w:p w14:paraId="1EEA0D6E" w14:textId="349BAFB9" w:rsidR="001A5A58" w:rsidRPr="00501765" w:rsidRDefault="001A5A58" w:rsidP="00D854F8">
                  <w:pPr>
                    <w:jc w:val="center"/>
                    <w:rPr>
                      <w:b/>
                      <w:bCs/>
                      <w:sz w:val="17"/>
                      <w:szCs w:val="17"/>
                    </w:rPr>
                  </w:pPr>
                  <w:r w:rsidRPr="00501765">
                    <w:rPr>
                      <w:b/>
                      <w:bCs/>
                      <w:sz w:val="17"/>
                      <w:szCs w:val="17"/>
                    </w:rPr>
                    <w:t>8 407 788,</w:t>
                  </w:r>
                </w:p>
              </w:tc>
              <w:tc>
                <w:tcPr>
                  <w:tcW w:w="1134" w:type="dxa"/>
                  <w:tcBorders>
                    <w:top w:val="single" w:sz="4" w:space="0" w:color="auto"/>
                    <w:left w:val="single" w:sz="4" w:space="0" w:color="auto"/>
                    <w:bottom w:val="single" w:sz="8" w:space="0" w:color="auto"/>
                    <w:right w:val="nil"/>
                  </w:tcBorders>
                  <w:shd w:val="clear" w:color="auto" w:fill="8DB3E2" w:themeFill="text2" w:themeFillTint="66"/>
                </w:tcPr>
                <w:p w14:paraId="4A991D37" w14:textId="350B0A3E" w:rsidR="001A5A58" w:rsidRPr="00501765" w:rsidRDefault="001A5A58" w:rsidP="00D854F8">
                  <w:pPr>
                    <w:jc w:val="center"/>
                    <w:rPr>
                      <w:b/>
                      <w:bCs/>
                      <w:sz w:val="17"/>
                      <w:szCs w:val="17"/>
                    </w:rPr>
                  </w:pPr>
                  <w:r w:rsidRPr="00501765">
                    <w:rPr>
                      <w:b/>
                      <w:bCs/>
                      <w:sz w:val="17"/>
                      <w:szCs w:val="17"/>
                    </w:rPr>
                    <w:t>15 267 385,4</w:t>
                  </w:r>
                </w:p>
              </w:tc>
              <w:tc>
                <w:tcPr>
                  <w:tcW w:w="1134" w:type="dxa"/>
                  <w:tcBorders>
                    <w:top w:val="single" w:sz="4" w:space="0" w:color="auto"/>
                    <w:left w:val="single" w:sz="4" w:space="0" w:color="auto"/>
                    <w:bottom w:val="single" w:sz="8" w:space="0" w:color="auto"/>
                    <w:right w:val="single" w:sz="4" w:space="0" w:color="auto"/>
                  </w:tcBorders>
                  <w:shd w:val="clear" w:color="auto" w:fill="8DB3E2" w:themeFill="text2" w:themeFillTint="66"/>
                </w:tcPr>
                <w:p w14:paraId="782402FD" w14:textId="49FBD4FB" w:rsidR="001A5A58" w:rsidRPr="00501765" w:rsidRDefault="001A5A58" w:rsidP="00D854F8">
                  <w:pPr>
                    <w:jc w:val="center"/>
                    <w:rPr>
                      <w:b/>
                      <w:bCs/>
                      <w:sz w:val="17"/>
                      <w:szCs w:val="17"/>
                    </w:rPr>
                  </w:pPr>
                  <w:r w:rsidRPr="00501765">
                    <w:rPr>
                      <w:b/>
                      <w:bCs/>
                      <w:color w:val="000000"/>
                      <w:sz w:val="17"/>
                      <w:szCs w:val="17"/>
                      <w:lang w:eastAsia="lt-LT"/>
                    </w:rPr>
                    <w:t>3</w:t>
                  </w:r>
                  <w:r w:rsidRPr="00501765">
                    <w:rPr>
                      <w:b/>
                      <w:bCs/>
                      <w:sz w:val="17"/>
                      <w:szCs w:val="17"/>
                    </w:rPr>
                    <w:t> </w:t>
                  </w:r>
                  <w:r w:rsidRPr="00501765">
                    <w:rPr>
                      <w:b/>
                      <w:bCs/>
                      <w:color w:val="000000"/>
                      <w:sz w:val="17"/>
                      <w:szCs w:val="17"/>
                      <w:lang w:eastAsia="lt-LT"/>
                    </w:rPr>
                    <w:t>456</w:t>
                  </w:r>
                  <w:r w:rsidRPr="00501765">
                    <w:rPr>
                      <w:b/>
                      <w:bCs/>
                      <w:sz w:val="17"/>
                      <w:szCs w:val="17"/>
                    </w:rPr>
                    <w:t> </w:t>
                  </w:r>
                  <w:r w:rsidRPr="00501765">
                    <w:rPr>
                      <w:b/>
                      <w:bCs/>
                      <w:color w:val="000000"/>
                      <w:sz w:val="17"/>
                      <w:szCs w:val="17"/>
                      <w:lang w:eastAsia="lt-LT"/>
                    </w:rPr>
                    <w:t>688,54</w:t>
                  </w:r>
                </w:p>
              </w:tc>
              <w:tc>
                <w:tcPr>
                  <w:tcW w:w="1276" w:type="dxa"/>
                  <w:tcBorders>
                    <w:top w:val="single" w:sz="4" w:space="0" w:color="auto"/>
                    <w:left w:val="single" w:sz="4" w:space="0" w:color="auto"/>
                    <w:bottom w:val="single" w:sz="8" w:space="0" w:color="auto"/>
                    <w:right w:val="single" w:sz="4" w:space="0" w:color="auto"/>
                  </w:tcBorders>
                  <w:shd w:val="clear" w:color="auto" w:fill="8DB3E2" w:themeFill="text2" w:themeFillTint="66"/>
                  <w:noWrap/>
                </w:tcPr>
                <w:p w14:paraId="674878C3" w14:textId="5EDEC092" w:rsidR="001A5A58" w:rsidRPr="00501765" w:rsidRDefault="001A5A58" w:rsidP="00D854F8">
                  <w:pPr>
                    <w:jc w:val="center"/>
                    <w:rPr>
                      <w:b/>
                      <w:bCs/>
                      <w:sz w:val="17"/>
                      <w:szCs w:val="17"/>
                      <w:lang w:eastAsia="lt-LT"/>
                    </w:rPr>
                  </w:pPr>
                  <w:r w:rsidRPr="00501765">
                    <w:rPr>
                      <w:b/>
                      <w:bCs/>
                      <w:sz w:val="17"/>
                      <w:szCs w:val="17"/>
                    </w:rPr>
                    <w:t>69 897 921,49</w:t>
                  </w:r>
                </w:p>
              </w:tc>
            </w:tr>
            <w:tr w:rsidR="001A5A58" w:rsidRPr="00A4077F" w14:paraId="63DED4A8" w14:textId="77777777" w:rsidTr="007E199F">
              <w:trPr>
                <w:trHeight w:val="284"/>
              </w:trPr>
              <w:tc>
                <w:tcPr>
                  <w:tcW w:w="1550" w:type="dxa"/>
                  <w:tcBorders>
                    <w:top w:val="single" w:sz="8" w:space="0" w:color="auto"/>
                    <w:left w:val="single" w:sz="4" w:space="0" w:color="auto"/>
                    <w:bottom w:val="single" w:sz="8" w:space="0" w:color="auto"/>
                    <w:right w:val="single" w:sz="4" w:space="0" w:color="auto"/>
                  </w:tcBorders>
                  <w:shd w:val="clear" w:color="auto" w:fill="FFFFFF" w:themeFill="background1"/>
                  <w:noWrap/>
                </w:tcPr>
                <w:p w14:paraId="5D1D32E4" w14:textId="77777777" w:rsidR="001A5A58" w:rsidRPr="00A4077F" w:rsidRDefault="001A5A58" w:rsidP="00D854F8">
                  <w:pPr>
                    <w:rPr>
                      <w:sz w:val="18"/>
                      <w:szCs w:val="18"/>
                    </w:rPr>
                  </w:pPr>
                  <w:r w:rsidRPr="00A4077F">
                    <w:rPr>
                      <w:sz w:val="18"/>
                      <w:szCs w:val="18"/>
                      <w:lang w:eastAsia="lt-LT"/>
                    </w:rPr>
                    <w:t>ES paramos lėšos (SaF)</w:t>
                  </w:r>
                </w:p>
              </w:tc>
              <w:tc>
                <w:tcPr>
                  <w:tcW w:w="992" w:type="dxa"/>
                  <w:tcBorders>
                    <w:top w:val="single" w:sz="8" w:space="0" w:color="auto"/>
                    <w:left w:val="nil"/>
                    <w:bottom w:val="single" w:sz="8" w:space="0" w:color="auto"/>
                    <w:right w:val="single" w:sz="4" w:space="0" w:color="auto"/>
                  </w:tcBorders>
                  <w:shd w:val="clear" w:color="auto" w:fill="FFFFFF" w:themeFill="background1"/>
                  <w:noWrap/>
                </w:tcPr>
                <w:p w14:paraId="72497282" w14:textId="187D2F91" w:rsidR="001A5A58" w:rsidRPr="00501765" w:rsidRDefault="001A5A58" w:rsidP="00D854F8">
                  <w:pPr>
                    <w:jc w:val="center"/>
                    <w:rPr>
                      <w:sz w:val="17"/>
                      <w:szCs w:val="17"/>
                    </w:rPr>
                  </w:pPr>
                  <w:r w:rsidRPr="00501765">
                    <w:rPr>
                      <w:sz w:val="17"/>
                      <w:szCs w:val="17"/>
                    </w:rPr>
                    <w:t>3 230 127</w:t>
                  </w:r>
                </w:p>
              </w:tc>
              <w:tc>
                <w:tcPr>
                  <w:tcW w:w="1144" w:type="dxa"/>
                  <w:tcBorders>
                    <w:top w:val="single" w:sz="8" w:space="0" w:color="auto"/>
                    <w:left w:val="nil"/>
                    <w:bottom w:val="single" w:sz="8" w:space="0" w:color="auto"/>
                    <w:right w:val="single" w:sz="4" w:space="0" w:color="auto"/>
                  </w:tcBorders>
                  <w:shd w:val="clear" w:color="auto" w:fill="FFFFFF" w:themeFill="background1"/>
                  <w:noWrap/>
                </w:tcPr>
                <w:p w14:paraId="06BADB18" w14:textId="228E8A51" w:rsidR="001A5A58" w:rsidRPr="00501765" w:rsidRDefault="001A5A58" w:rsidP="00D854F8">
                  <w:pPr>
                    <w:jc w:val="center"/>
                    <w:rPr>
                      <w:sz w:val="17"/>
                      <w:szCs w:val="17"/>
                    </w:rPr>
                  </w:pPr>
                  <w:r w:rsidRPr="00501765">
                    <w:rPr>
                      <w:sz w:val="17"/>
                      <w:szCs w:val="17"/>
                    </w:rPr>
                    <w:t>923 435</w:t>
                  </w:r>
                </w:p>
              </w:tc>
              <w:tc>
                <w:tcPr>
                  <w:tcW w:w="1134" w:type="dxa"/>
                  <w:tcBorders>
                    <w:top w:val="single" w:sz="8" w:space="0" w:color="auto"/>
                    <w:left w:val="nil"/>
                    <w:bottom w:val="single" w:sz="8" w:space="0" w:color="auto"/>
                    <w:right w:val="single" w:sz="4" w:space="0" w:color="auto"/>
                  </w:tcBorders>
                  <w:shd w:val="clear" w:color="auto" w:fill="FFFFFF" w:themeFill="background1"/>
                  <w:noWrap/>
                </w:tcPr>
                <w:p w14:paraId="4973D08E" w14:textId="515D00C5" w:rsidR="001A5A58" w:rsidRPr="00501765" w:rsidRDefault="001A5A58" w:rsidP="00D854F8">
                  <w:pPr>
                    <w:jc w:val="center"/>
                    <w:rPr>
                      <w:sz w:val="17"/>
                      <w:szCs w:val="17"/>
                    </w:rPr>
                  </w:pPr>
                  <w:r w:rsidRPr="00501765">
                    <w:rPr>
                      <w:sz w:val="17"/>
                      <w:szCs w:val="17"/>
                      <w:lang w:eastAsia="lt-LT"/>
                    </w:rPr>
                    <w:t>6 440 854,72</w:t>
                  </w:r>
                </w:p>
              </w:tc>
              <w:tc>
                <w:tcPr>
                  <w:tcW w:w="1134" w:type="dxa"/>
                  <w:tcBorders>
                    <w:top w:val="single" w:sz="8" w:space="0" w:color="auto"/>
                    <w:left w:val="nil"/>
                    <w:bottom w:val="single" w:sz="8" w:space="0" w:color="auto"/>
                    <w:right w:val="single" w:sz="4" w:space="0" w:color="auto"/>
                  </w:tcBorders>
                  <w:shd w:val="clear" w:color="auto" w:fill="FFFFFF" w:themeFill="background1"/>
                </w:tcPr>
                <w:p w14:paraId="60228AAC" w14:textId="541FA211" w:rsidR="001A5A58" w:rsidRPr="00501765" w:rsidRDefault="001A5A58" w:rsidP="00D854F8">
                  <w:pPr>
                    <w:jc w:val="center"/>
                    <w:rPr>
                      <w:sz w:val="17"/>
                      <w:szCs w:val="17"/>
                    </w:rPr>
                  </w:pPr>
                  <w:r w:rsidRPr="00501765">
                    <w:rPr>
                      <w:color w:val="000000"/>
                      <w:sz w:val="17"/>
                      <w:szCs w:val="17"/>
                      <w:lang w:eastAsia="lt-LT"/>
                    </w:rPr>
                    <w:t>3 168 049,81</w:t>
                  </w:r>
                </w:p>
              </w:tc>
              <w:tc>
                <w:tcPr>
                  <w:tcW w:w="1134" w:type="dxa"/>
                  <w:tcBorders>
                    <w:top w:val="single" w:sz="8" w:space="0" w:color="auto"/>
                    <w:left w:val="single" w:sz="4" w:space="0" w:color="auto"/>
                    <w:bottom w:val="single" w:sz="8" w:space="0" w:color="auto"/>
                    <w:right w:val="nil"/>
                  </w:tcBorders>
                  <w:shd w:val="clear" w:color="auto" w:fill="FFFFFF" w:themeFill="background1"/>
                </w:tcPr>
                <w:p w14:paraId="503F16EE" w14:textId="2C1B0E2B" w:rsidR="001A5A58" w:rsidRPr="00501765" w:rsidRDefault="001A5A58" w:rsidP="00D854F8">
                  <w:pPr>
                    <w:jc w:val="center"/>
                    <w:rPr>
                      <w:sz w:val="17"/>
                      <w:szCs w:val="17"/>
                    </w:rPr>
                  </w:pPr>
                  <w:r w:rsidRPr="00501765">
                    <w:rPr>
                      <w:color w:val="000000"/>
                      <w:sz w:val="17"/>
                      <w:szCs w:val="17"/>
                      <w:lang w:eastAsia="lt-LT"/>
                    </w:rPr>
                    <w:t>9</w:t>
                  </w:r>
                  <w:r w:rsidRPr="00501765">
                    <w:rPr>
                      <w:sz w:val="17"/>
                      <w:szCs w:val="17"/>
                    </w:rPr>
                    <w:t> </w:t>
                  </w:r>
                  <w:r w:rsidRPr="00501765">
                    <w:rPr>
                      <w:color w:val="000000"/>
                      <w:sz w:val="17"/>
                      <w:szCs w:val="17"/>
                      <w:lang w:eastAsia="lt-LT"/>
                    </w:rPr>
                    <w:t>069</w:t>
                  </w:r>
                  <w:r w:rsidRPr="00501765">
                    <w:rPr>
                      <w:sz w:val="17"/>
                      <w:szCs w:val="17"/>
                    </w:rPr>
                    <w:t> </w:t>
                  </w:r>
                  <w:r w:rsidRPr="00501765">
                    <w:rPr>
                      <w:color w:val="000000"/>
                      <w:sz w:val="17"/>
                      <w:szCs w:val="17"/>
                      <w:lang w:eastAsia="lt-LT"/>
                    </w:rPr>
                    <w:t>209,33</w:t>
                  </w:r>
                </w:p>
              </w:tc>
              <w:tc>
                <w:tcPr>
                  <w:tcW w:w="1134" w:type="dxa"/>
                  <w:tcBorders>
                    <w:top w:val="single" w:sz="8" w:space="0" w:color="auto"/>
                    <w:left w:val="single" w:sz="4" w:space="0" w:color="auto"/>
                    <w:bottom w:val="single" w:sz="8" w:space="0" w:color="auto"/>
                    <w:right w:val="single" w:sz="4" w:space="0" w:color="auto"/>
                  </w:tcBorders>
                  <w:shd w:val="clear" w:color="auto" w:fill="FFFFFF" w:themeFill="background1"/>
                </w:tcPr>
                <w:p w14:paraId="747DC6D8" w14:textId="2FA96A95" w:rsidR="001A5A58" w:rsidRPr="00501765" w:rsidRDefault="001A5A58" w:rsidP="00D854F8">
                  <w:pPr>
                    <w:jc w:val="center"/>
                    <w:rPr>
                      <w:sz w:val="17"/>
                      <w:szCs w:val="17"/>
                    </w:rPr>
                  </w:pPr>
                  <w:r w:rsidRPr="00501765">
                    <w:rPr>
                      <w:color w:val="000000"/>
                      <w:sz w:val="17"/>
                      <w:szCs w:val="17"/>
                      <w:lang w:eastAsia="lt-LT"/>
                    </w:rPr>
                    <w:t>2</w:t>
                  </w:r>
                  <w:r w:rsidRPr="00501765">
                    <w:rPr>
                      <w:sz w:val="17"/>
                      <w:szCs w:val="17"/>
                    </w:rPr>
                    <w:t> </w:t>
                  </w:r>
                  <w:r w:rsidRPr="00501765">
                    <w:rPr>
                      <w:color w:val="000000"/>
                      <w:sz w:val="17"/>
                      <w:szCs w:val="17"/>
                      <w:lang w:eastAsia="lt-LT"/>
                    </w:rPr>
                    <w:t>792</w:t>
                  </w:r>
                  <w:r w:rsidRPr="00501765">
                    <w:rPr>
                      <w:sz w:val="17"/>
                      <w:szCs w:val="17"/>
                    </w:rPr>
                    <w:t> </w:t>
                  </w:r>
                  <w:r w:rsidRPr="00501765">
                    <w:rPr>
                      <w:color w:val="000000"/>
                      <w:sz w:val="17"/>
                      <w:szCs w:val="17"/>
                      <w:lang w:eastAsia="lt-LT"/>
                    </w:rPr>
                    <w:t>370,05</w:t>
                  </w:r>
                </w:p>
              </w:tc>
              <w:tc>
                <w:tcPr>
                  <w:tcW w:w="1276" w:type="dxa"/>
                  <w:tcBorders>
                    <w:top w:val="single" w:sz="8" w:space="0" w:color="auto"/>
                    <w:left w:val="single" w:sz="4" w:space="0" w:color="auto"/>
                    <w:bottom w:val="single" w:sz="8" w:space="0" w:color="auto"/>
                    <w:right w:val="single" w:sz="4" w:space="0" w:color="auto"/>
                  </w:tcBorders>
                  <w:shd w:val="clear" w:color="auto" w:fill="FFFFFF" w:themeFill="background1"/>
                  <w:noWrap/>
                </w:tcPr>
                <w:p w14:paraId="7B14B132" w14:textId="77F35A02" w:rsidR="001A5A58" w:rsidRPr="00501765" w:rsidRDefault="001A5A58" w:rsidP="00D854F8">
                  <w:pPr>
                    <w:jc w:val="center"/>
                    <w:rPr>
                      <w:sz w:val="17"/>
                      <w:szCs w:val="17"/>
                      <w:lang w:eastAsia="lt-LT"/>
                    </w:rPr>
                  </w:pPr>
                  <w:r w:rsidRPr="00501765">
                    <w:rPr>
                      <w:sz w:val="17"/>
                      <w:szCs w:val="17"/>
                    </w:rPr>
                    <w:t>25 624 046</w:t>
                  </w:r>
                </w:p>
              </w:tc>
            </w:tr>
            <w:tr w:rsidR="003E25EB" w:rsidRPr="00A4077F" w14:paraId="70BFFD0E" w14:textId="77777777" w:rsidTr="00DD15DC">
              <w:trPr>
                <w:trHeight w:val="170"/>
              </w:trPr>
              <w:tc>
                <w:tcPr>
                  <w:tcW w:w="1550" w:type="dxa"/>
                  <w:tcBorders>
                    <w:top w:val="single" w:sz="8" w:space="0" w:color="auto"/>
                    <w:left w:val="single" w:sz="4" w:space="0" w:color="auto"/>
                    <w:bottom w:val="single" w:sz="8" w:space="0" w:color="auto"/>
                    <w:right w:val="single" w:sz="4" w:space="0" w:color="auto"/>
                  </w:tcBorders>
                  <w:shd w:val="clear" w:color="auto" w:fill="FFFFFF" w:themeFill="background1"/>
                  <w:noWrap/>
                </w:tcPr>
                <w:p w14:paraId="631F2EB4" w14:textId="040475CA" w:rsidR="003E25EB" w:rsidRPr="00A4077F" w:rsidRDefault="003E25EB" w:rsidP="00D854F8">
                  <w:pPr>
                    <w:rPr>
                      <w:sz w:val="18"/>
                      <w:szCs w:val="18"/>
                      <w:lang w:eastAsia="lt-LT"/>
                    </w:rPr>
                  </w:pPr>
                  <w:r w:rsidRPr="00A4077F">
                    <w:rPr>
                      <w:sz w:val="18"/>
                      <w:szCs w:val="18"/>
                      <w:lang w:eastAsia="lt-LT"/>
                    </w:rPr>
                    <w:t>EITP</w:t>
                  </w:r>
                </w:p>
              </w:tc>
              <w:tc>
                <w:tcPr>
                  <w:tcW w:w="992" w:type="dxa"/>
                  <w:tcBorders>
                    <w:top w:val="single" w:sz="8" w:space="0" w:color="auto"/>
                    <w:left w:val="nil"/>
                    <w:bottom w:val="single" w:sz="8" w:space="0" w:color="auto"/>
                    <w:right w:val="single" w:sz="4" w:space="0" w:color="auto"/>
                  </w:tcBorders>
                  <w:shd w:val="clear" w:color="auto" w:fill="FFFFFF" w:themeFill="background1"/>
                  <w:noWrap/>
                </w:tcPr>
                <w:p w14:paraId="3E4F8E53" w14:textId="4C29BD5A" w:rsidR="003E25EB" w:rsidRPr="00D15DC9" w:rsidRDefault="003E25EB" w:rsidP="00D854F8">
                  <w:pPr>
                    <w:jc w:val="center"/>
                    <w:rPr>
                      <w:sz w:val="17"/>
                      <w:szCs w:val="17"/>
                    </w:rPr>
                  </w:pPr>
                  <w:r w:rsidRPr="00D15DC9">
                    <w:rPr>
                      <w:sz w:val="17"/>
                      <w:szCs w:val="17"/>
                    </w:rPr>
                    <w:t>110 000</w:t>
                  </w:r>
                </w:p>
              </w:tc>
              <w:tc>
                <w:tcPr>
                  <w:tcW w:w="1144" w:type="dxa"/>
                  <w:tcBorders>
                    <w:top w:val="single" w:sz="8" w:space="0" w:color="auto"/>
                    <w:left w:val="nil"/>
                    <w:bottom w:val="single" w:sz="8" w:space="0" w:color="auto"/>
                    <w:right w:val="single" w:sz="4" w:space="0" w:color="auto"/>
                  </w:tcBorders>
                  <w:shd w:val="clear" w:color="auto" w:fill="FFFFFF" w:themeFill="background1"/>
                  <w:noWrap/>
                </w:tcPr>
                <w:p w14:paraId="0D13E551" w14:textId="4D6D68B4" w:rsidR="003E25EB" w:rsidRPr="00D15DC9" w:rsidDel="00621434" w:rsidRDefault="003E25EB" w:rsidP="00D854F8">
                  <w:pPr>
                    <w:jc w:val="center"/>
                    <w:rPr>
                      <w:sz w:val="17"/>
                      <w:szCs w:val="17"/>
                    </w:rPr>
                  </w:pPr>
                  <w:r w:rsidRPr="00D15DC9">
                    <w:rPr>
                      <w:sz w:val="17"/>
                      <w:szCs w:val="17"/>
                    </w:rPr>
                    <w:t>90 000</w:t>
                  </w:r>
                </w:p>
              </w:tc>
              <w:tc>
                <w:tcPr>
                  <w:tcW w:w="1134" w:type="dxa"/>
                  <w:tcBorders>
                    <w:top w:val="single" w:sz="8" w:space="0" w:color="auto"/>
                    <w:left w:val="nil"/>
                    <w:bottom w:val="single" w:sz="8" w:space="0" w:color="auto"/>
                    <w:right w:val="single" w:sz="4" w:space="0" w:color="auto"/>
                  </w:tcBorders>
                  <w:shd w:val="clear" w:color="auto" w:fill="FFFFFF" w:themeFill="background1"/>
                  <w:noWrap/>
                </w:tcPr>
                <w:p w14:paraId="4F50FBC3" w14:textId="77777777" w:rsidR="003E25EB" w:rsidRPr="00D15DC9" w:rsidDel="00EB4894" w:rsidRDefault="003E25EB" w:rsidP="00D854F8">
                  <w:pPr>
                    <w:jc w:val="center"/>
                    <w:rPr>
                      <w:sz w:val="17"/>
                      <w:szCs w:val="17"/>
                      <w:lang w:eastAsia="lt-LT"/>
                    </w:rPr>
                  </w:pPr>
                </w:p>
              </w:tc>
              <w:tc>
                <w:tcPr>
                  <w:tcW w:w="1134" w:type="dxa"/>
                  <w:tcBorders>
                    <w:top w:val="single" w:sz="8" w:space="0" w:color="auto"/>
                    <w:left w:val="nil"/>
                    <w:bottom w:val="single" w:sz="8" w:space="0" w:color="auto"/>
                    <w:right w:val="single" w:sz="4" w:space="0" w:color="auto"/>
                  </w:tcBorders>
                  <w:shd w:val="clear" w:color="auto" w:fill="FFFFFF" w:themeFill="background1"/>
                </w:tcPr>
                <w:p w14:paraId="70D74F8A" w14:textId="77777777" w:rsidR="003E25EB" w:rsidRPr="00D15DC9" w:rsidRDefault="003E25EB" w:rsidP="00D854F8">
                  <w:pPr>
                    <w:jc w:val="center"/>
                    <w:rPr>
                      <w:color w:val="000000"/>
                      <w:sz w:val="17"/>
                      <w:szCs w:val="17"/>
                      <w:lang w:eastAsia="lt-LT"/>
                    </w:rPr>
                  </w:pPr>
                </w:p>
              </w:tc>
              <w:tc>
                <w:tcPr>
                  <w:tcW w:w="1134" w:type="dxa"/>
                  <w:tcBorders>
                    <w:top w:val="single" w:sz="8" w:space="0" w:color="auto"/>
                    <w:left w:val="single" w:sz="4" w:space="0" w:color="auto"/>
                    <w:bottom w:val="single" w:sz="8" w:space="0" w:color="auto"/>
                    <w:right w:val="nil"/>
                  </w:tcBorders>
                  <w:shd w:val="clear" w:color="auto" w:fill="FFFFFF" w:themeFill="background1"/>
                </w:tcPr>
                <w:p w14:paraId="0F1349F6" w14:textId="77777777" w:rsidR="003E25EB" w:rsidRPr="00D15DC9" w:rsidRDefault="003E25EB" w:rsidP="00D854F8">
                  <w:pPr>
                    <w:jc w:val="center"/>
                    <w:rPr>
                      <w:color w:val="000000"/>
                      <w:sz w:val="17"/>
                      <w:szCs w:val="17"/>
                      <w:lang w:eastAsia="lt-LT"/>
                    </w:rPr>
                  </w:pPr>
                </w:p>
              </w:tc>
              <w:tc>
                <w:tcPr>
                  <w:tcW w:w="1134" w:type="dxa"/>
                  <w:tcBorders>
                    <w:top w:val="single" w:sz="8" w:space="0" w:color="auto"/>
                    <w:left w:val="single" w:sz="4" w:space="0" w:color="auto"/>
                    <w:bottom w:val="single" w:sz="8" w:space="0" w:color="auto"/>
                    <w:right w:val="single" w:sz="4" w:space="0" w:color="auto"/>
                  </w:tcBorders>
                  <w:shd w:val="clear" w:color="auto" w:fill="FFFFFF" w:themeFill="background1"/>
                </w:tcPr>
                <w:p w14:paraId="72091A56" w14:textId="77777777" w:rsidR="003E25EB" w:rsidRPr="00D15DC9" w:rsidRDefault="003E25EB" w:rsidP="00D854F8">
                  <w:pPr>
                    <w:jc w:val="center"/>
                    <w:rPr>
                      <w:color w:val="000000"/>
                      <w:sz w:val="17"/>
                      <w:szCs w:val="17"/>
                      <w:lang w:eastAsia="lt-LT"/>
                    </w:rPr>
                  </w:pPr>
                </w:p>
              </w:tc>
              <w:tc>
                <w:tcPr>
                  <w:tcW w:w="1276" w:type="dxa"/>
                  <w:tcBorders>
                    <w:top w:val="single" w:sz="8" w:space="0" w:color="auto"/>
                    <w:left w:val="single" w:sz="4" w:space="0" w:color="auto"/>
                    <w:bottom w:val="single" w:sz="8" w:space="0" w:color="auto"/>
                    <w:right w:val="single" w:sz="4" w:space="0" w:color="auto"/>
                  </w:tcBorders>
                  <w:shd w:val="clear" w:color="auto" w:fill="FFFFFF" w:themeFill="background1"/>
                  <w:noWrap/>
                </w:tcPr>
                <w:p w14:paraId="62444961" w14:textId="3B4050B7" w:rsidR="003E25EB" w:rsidRPr="00D15DC9" w:rsidDel="003C0E1B" w:rsidRDefault="003E25EB" w:rsidP="00D854F8">
                  <w:pPr>
                    <w:jc w:val="center"/>
                    <w:rPr>
                      <w:sz w:val="17"/>
                      <w:szCs w:val="17"/>
                    </w:rPr>
                  </w:pPr>
                  <w:r w:rsidRPr="00D15DC9">
                    <w:rPr>
                      <w:sz w:val="17"/>
                      <w:szCs w:val="17"/>
                    </w:rPr>
                    <w:t>200 000</w:t>
                  </w:r>
                </w:p>
              </w:tc>
            </w:tr>
            <w:tr w:rsidR="009A148B" w:rsidRPr="00A4077F" w14:paraId="6CE9EF6B" w14:textId="77777777" w:rsidTr="007E199F">
              <w:trPr>
                <w:trHeight w:val="284"/>
              </w:trPr>
              <w:tc>
                <w:tcPr>
                  <w:tcW w:w="1550" w:type="dxa"/>
                  <w:tcBorders>
                    <w:top w:val="single" w:sz="8" w:space="0" w:color="auto"/>
                    <w:left w:val="single" w:sz="4" w:space="0" w:color="auto"/>
                    <w:bottom w:val="single" w:sz="8" w:space="0" w:color="auto"/>
                    <w:right w:val="single" w:sz="4" w:space="0" w:color="auto"/>
                  </w:tcBorders>
                  <w:shd w:val="clear" w:color="auto" w:fill="FFFFFF" w:themeFill="background1"/>
                  <w:noWrap/>
                </w:tcPr>
                <w:p w14:paraId="769116DB" w14:textId="4DD0F3C4" w:rsidR="001A5A58" w:rsidRPr="00A4077F" w:rsidRDefault="001A5A58" w:rsidP="00D854F8">
                  <w:pPr>
                    <w:rPr>
                      <w:sz w:val="18"/>
                      <w:szCs w:val="18"/>
                    </w:rPr>
                  </w:pPr>
                  <w:r w:rsidRPr="00A4077F">
                    <w:rPr>
                      <w:sz w:val="18"/>
                      <w:szCs w:val="18"/>
                      <w:lang w:eastAsia="lt-LT"/>
                    </w:rPr>
                    <w:t xml:space="preserve">Valstybės biudžeto lėšos </w:t>
                  </w:r>
                </w:p>
              </w:tc>
              <w:tc>
                <w:tcPr>
                  <w:tcW w:w="992" w:type="dxa"/>
                  <w:tcBorders>
                    <w:top w:val="single" w:sz="8" w:space="0" w:color="auto"/>
                    <w:left w:val="nil"/>
                    <w:bottom w:val="single" w:sz="8" w:space="0" w:color="auto"/>
                    <w:right w:val="single" w:sz="4" w:space="0" w:color="auto"/>
                  </w:tcBorders>
                  <w:shd w:val="clear" w:color="auto" w:fill="FFFFFF" w:themeFill="background1"/>
                  <w:noWrap/>
                </w:tcPr>
                <w:p w14:paraId="661FE79E" w14:textId="6424758D" w:rsidR="001A5A58" w:rsidRPr="00D15DC9" w:rsidRDefault="001A5A58" w:rsidP="00D854F8">
                  <w:pPr>
                    <w:jc w:val="center"/>
                    <w:rPr>
                      <w:sz w:val="17"/>
                      <w:szCs w:val="17"/>
                    </w:rPr>
                  </w:pPr>
                  <w:r w:rsidRPr="00D15DC9">
                    <w:rPr>
                      <w:sz w:val="17"/>
                      <w:szCs w:val="17"/>
                    </w:rPr>
                    <w:t>10 048 459</w:t>
                  </w:r>
                </w:p>
              </w:tc>
              <w:tc>
                <w:tcPr>
                  <w:tcW w:w="1144" w:type="dxa"/>
                  <w:tcBorders>
                    <w:top w:val="single" w:sz="8" w:space="0" w:color="auto"/>
                    <w:left w:val="nil"/>
                    <w:bottom w:val="single" w:sz="8" w:space="0" w:color="auto"/>
                    <w:right w:val="single" w:sz="4" w:space="0" w:color="auto"/>
                  </w:tcBorders>
                  <w:shd w:val="clear" w:color="auto" w:fill="FFFFFF" w:themeFill="background1"/>
                  <w:noWrap/>
                </w:tcPr>
                <w:p w14:paraId="71058A23" w14:textId="65BE89C6" w:rsidR="001A5A58" w:rsidRPr="00D15DC9" w:rsidRDefault="001A5A58" w:rsidP="00D854F8">
                  <w:pPr>
                    <w:rPr>
                      <w:sz w:val="17"/>
                      <w:szCs w:val="17"/>
                    </w:rPr>
                  </w:pPr>
                  <w:r w:rsidRPr="00D15DC9">
                    <w:rPr>
                      <w:sz w:val="17"/>
                      <w:szCs w:val="17"/>
                    </w:rPr>
                    <w:t>17 317 391</w:t>
                  </w:r>
                </w:p>
              </w:tc>
              <w:tc>
                <w:tcPr>
                  <w:tcW w:w="1134" w:type="dxa"/>
                  <w:tcBorders>
                    <w:top w:val="single" w:sz="8" w:space="0" w:color="auto"/>
                    <w:left w:val="nil"/>
                    <w:bottom w:val="single" w:sz="8" w:space="0" w:color="auto"/>
                    <w:right w:val="single" w:sz="4" w:space="0" w:color="auto"/>
                  </w:tcBorders>
                  <w:shd w:val="clear" w:color="auto" w:fill="FFFFFF" w:themeFill="background1"/>
                  <w:noWrap/>
                </w:tcPr>
                <w:p w14:paraId="7C915693" w14:textId="59B84BD1" w:rsidR="001A5A58" w:rsidRPr="00D15DC9" w:rsidRDefault="001A5A58" w:rsidP="00D854F8">
                  <w:pPr>
                    <w:jc w:val="center"/>
                    <w:rPr>
                      <w:sz w:val="17"/>
                      <w:szCs w:val="17"/>
                    </w:rPr>
                  </w:pPr>
                  <w:r w:rsidRPr="00D15DC9">
                    <w:rPr>
                      <w:sz w:val="17"/>
                      <w:szCs w:val="17"/>
                      <w:lang w:eastAsia="lt-LT"/>
                    </w:rPr>
                    <w:t>1 960 000</w:t>
                  </w:r>
                </w:p>
              </w:tc>
              <w:tc>
                <w:tcPr>
                  <w:tcW w:w="1134" w:type="dxa"/>
                  <w:tcBorders>
                    <w:top w:val="single" w:sz="8" w:space="0" w:color="auto"/>
                    <w:left w:val="nil"/>
                    <w:bottom w:val="single" w:sz="4" w:space="0" w:color="auto"/>
                    <w:right w:val="single" w:sz="4" w:space="0" w:color="auto"/>
                  </w:tcBorders>
                  <w:shd w:val="clear" w:color="auto" w:fill="FFFFFF" w:themeFill="background1"/>
                </w:tcPr>
                <w:p w14:paraId="617161AC" w14:textId="545D86AF" w:rsidR="001A5A58" w:rsidRPr="00D15DC9" w:rsidRDefault="001A5A58" w:rsidP="00D854F8">
                  <w:pPr>
                    <w:jc w:val="center"/>
                    <w:rPr>
                      <w:sz w:val="17"/>
                      <w:szCs w:val="17"/>
                    </w:rPr>
                  </w:pPr>
                  <w:r w:rsidRPr="00D15DC9">
                    <w:rPr>
                      <w:sz w:val="17"/>
                      <w:szCs w:val="17"/>
                    </w:rPr>
                    <w:t>4</w:t>
                  </w:r>
                  <w:r w:rsidRPr="00D15DC9">
                    <w:rPr>
                      <w:sz w:val="17"/>
                      <w:szCs w:val="17"/>
                      <w:lang w:eastAsia="lt-LT"/>
                    </w:rPr>
                    <w:t> </w:t>
                  </w:r>
                  <w:r w:rsidRPr="00D15DC9">
                    <w:rPr>
                      <w:sz w:val="17"/>
                      <w:szCs w:val="17"/>
                    </w:rPr>
                    <w:t>600</w:t>
                  </w:r>
                  <w:r w:rsidRPr="00D15DC9">
                    <w:rPr>
                      <w:sz w:val="17"/>
                      <w:szCs w:val="17"/>
                      <w:lang w:eastAsia="lt-LT"/>
                    </w:rPr>
                    <w:t> </w:t>
                  </w:r>
                  <w:r w:rsidRPr="00D15DC9">
                    <w:rPr>
                      <w:sz w:val="17"/>
                      <w:szCs w:val="17"/>
                    </w:rPr>
                    <w:t>000</w:t>
                  </w:r>
                </w:p>
              </w:tc>
              <w:tc>
                <w:tcPr>
                  <w:tcW w:w="1134" w:type="dxa"/>
                  <w:tcBorders>
                    <w:top w:val="single" w:sz="8" w:space="0" w:color="auto"/>
                    <w:left w:val="single" w:sz="4" w:space="0" w:color="auto"/>
                    <w:bottom w:val="single" w:sz="4" w:space="0" w:color="auto"/>
                    <w:right w:val="nil"/>
                  </w:tcBorders>
                  <w:shd w:val="clear" w:color="auto" w:fill="FFFFFF" w:themeFill="background1"/>
                </w:tcPr>
                <w:p w14:paraId="0076FBEA" w14:textId="2304B820" w:rsidR="001A5A58" w:rsidRPr="00D15DC9" w:rsidRDefault="001A5A58" w:rsidP="00D854F8">
                  <w:pPr>
                    <w:jc w:val="center"/>
                    <w:rPr>
                      <w:sz w:val="17"/>
                      <w:szCs w:val="17"/>
                    </w:rPr>
                  </w:pPr>
                  <w:r w:rsidRPr="00D15DC9">
                    <w:rPr>
                      <w:sz w:val="17"/>
                      <w:szCs w:val="17"/>
                    </w:rPr>
                    <w:t>4</w:t>
                  </w:r>
                  <w:r w:rsidRPr="00D15DC9">
                    <w:rPr>
                      <w:sz w:val="17"/>
                      <w:szCs w:val="17"/>
                      <w:lang w:eastAsia="lt-LT"/>
                    </w:rPr>
                    <w:t> </w:t>
                  </w:r>
                  <w:r w:rsidRPr="00D15DC9">
                    <w:rPr>
                      <w:sz w:val="17"/>
                      <w:szCs w:val="17"/>
                    </w:rPr>
                    <w:t>400</w:t>
                  </w:r>
                  <w:r w:rsidRPr="00D15DC9">
                    <w:rPr>
                      <w:sz w:val="17"/>
                      <w:szCs w:val="17"/>
                      <w:lang w:eastAsia="lt-LT"/>
                    </w:rPr>
                    <w:t> </w:t>
                  </w:r>
                  <w:r w:rsidRPr="00D15DC9">
                    <w:rPr>
                      <w:sz w:val="17"/>
                      <w:szCs w:val="17"/>
                    </w:rPr>
                    <w:t>000</w:t>
                  </w:r>
                </w:p>
              </w:tc>
              <w:tc>
                <w:tcPr>
                  <w:tcW w:w="1134" w:type="dxa"/>
                  <w:tcBorders>
                    <w:top w:val="single" w:sz="8" w:space="0" w:color="auto"/>
                    <w:left w:val="single" w:sz="4" w:space="0" w:color="auto"/>
                    <w:bottom w:val="single" w:sz="8" w:space="0" w:color="auto"/>
                    <w:right w:val="single" w:sz="4" w:space="0" w:color="auto"/>
                  </w:tcBorders>
                  <w:shd w:val="clear" w:color="auto" w:fill="FFFFFF" w:themeFill="background1"/>
                </w:tcPr>
                <w:p w14:paraId="3176D3B8" w14:textId="77777777" w:rsidR="001A5A58" w:rsidRPr="00D15DC9" w:rsidRDefault="001A5A58" w:rsidP="00D854F8">
                  <w:pPr>
                    <w:jc w:val="center"/>
                    <w:rPr>
                      <w:sz w:val="17"/>
                      <w:szCs w:val="17"/>
                    </w:rPr>
                  </w:pPr>
                </w:p>
              </w:tc>
              <w:tc>
                <w:tcPr>
                  <w:tcW w:w="1276" w:type="dxa"/>
                  <w:tcBorders>
                    <w:top w:val="single" w:sz="8" w:space="0" w:color="auto"/>
                    <w:left w:val="single" w:sz="4" w:space="0" w:color="auto"/>
                    <w:bottom w:val="single" w:sz="8" w:space="0" w:color="auto"/>
                    <w:right w:val="single" w:sz="4" w:space="0" w:color="auto"/>
                  </w:tcBorders>
                  <w:shd w:val="clear" w:color="auto" w:fill="FFFFFF" w:themeFill="background1"/>
                  <w:noWrap/>
                </w:tcPr>
                <w:p w14:paraId="6EB33AF6" w14:textId="008F7D06" w:rsidR="001A5A58" w:rsidRPr="00D15DC9" w:rsidRDefault="001A5A58" w:rsidP="00D854F8">
                  <w:pPr>
                    <w:jc w:val="center"/>
                    <w:rPr>
                      <w:sz w:val="17"/>
                      <w:szCs w:val="17"/>
                      <w:lang w:eastAsia="lt-LT"/>
                    </w:rPr>
                  </w:pPr>
                  <w:r w:rsidRPr="00D15DC9">
                    <w:rPr>
                      <w:color w:val="000000"/>
                      <w:sz w:val="17"/>
                      <w:szCs w:val="17"/>
                      <w:lang w:eastAsia="lt-LT"/>
                    </w:rPr>
                    <w:t>38 325 850</w:t>
                  </w:r>
                </w:p>
              </w:tc>
            </w:tr>
            <w:tr w:rsidR="001A5A58" w:rsidRPr="00A4077F" w14:paraId="40B3D55C" w14:textId="77777777" w:rsidTr="007E199F">
              <w:trPr>
                <w:trHeight w:val="284"/>
              </w:trPr>
              <w:tc>
                <w:tcPr>
                  <w:tcW w:w="1550" w:type="dxa"/>
                  <w:tcBorders>
                    <w:top w:val="single" w:sz="8" w:space="0" w:color="auto"/>
                    <w:left w:val="single" w:sz="4" w:space="0" w:color="auto"/>
                    <w:bottom w:val="single" w:sz="8" w:space="0" w:color="auto"/>
                    <w:right w:val="single" w:sz="4" w:space="0" w:color="auto"/>
                  </w:tcBorders>
                  <w:shd w:val="clear" w:color="auto" w:fill="FFFFFF" w:themeFill="background1"/>
                  <w:noWrap/>
                </w:tcPr>
                <w:p w14:paraId="6592C60B" w14:textId="1BBBFC4A" w:rsidR="001A5A58" w:rsidRPr="00A4077F" w:rsidRDefault="001A5A58" w:rsidP="00D854F8">
                  <w:pPr>
                    <w:rPr>
                      <w:sz w:val="18"/>
                      <w:szCs w:val="18"/>
                    </w:rPr>
                  </w:pPr>
                  <w:r w:rsidRPr="00A4077F">
                    <w:rPr>
                      <w:sz w:val="18"/>
                      <w:szCs w:val="18"/>
                      <w:lang w:eastAsia="lt-LT"/>
                    </w:rPr>
                    <w:t>Privačios lėšos (LTGI)</w:t>
                  </w:r>
                </w:p>
              </w:tc>
              <w:tc>
                <w:tcPr>
                  <w:tcW w:w="992" w:type="dxa"/>
                  <w:tcBorders>
                    <w:top w:val="single" w:sz="8" w:space="0" w:color="auto"/>
                    <w:left w:val="nil"/>
                    <w:bottom w:val="single" w:sz="8" w:space="0" w:color="auto"/>
                    <w:right w:val="single" w:sz="4" w:space="0" w:color="auto"/>
                  </w:tcBorders>
                  <w:shd w:val="clear" w:color="auto" w:fill="FFFFFF" w:themeFill="background1"/>
                  <w:noWrap/>
                </w:tcPr>
                <w:p w14:paraId="6EEFA2CE" w14:textId="3F467355" w:rsidR="001A5A58" w:rsidRPr="00501765" w:rsidRDefault="001A5A58" w:rsidP="00D854F8">
                  <w:pPr>
                    <w:jc w:val="center"/>
                    <w:rPr>
                      <w:sz w:val="17"/>
                      <w:szCs w:val="17"/>
                    </w:rPr>
                  </w:pPr>
                  <w:r w:rsidRPr="00501765">
                    <w:rPr>
                      <w:sz w:val="17"/>
                      <w:szCs w:val="17"/>
                    </w:rPr>
                    <w:t>512 279</w:t>
                  </w:r>
                </w:p>
              </w:tc>
              <w:tc>
                <w:tcPr>
                  <w:tcW w:w="1144" w:type="dxa"/>
                  <w:tcBorders>
                    <w:top w:val="single" w:sz="8" w:space="0" w:color="auto"/>
                    <w:left w:val="nil"/>
                    <w:bottom w:val="single" w:sz="8" w:space="0" w:color="auto"/>
                    <w:right w:val="single" w:sz="4" w:space="0" w:color="auto"/>
                  </w:tcBorders>
                  <w:shd w:val="clear" w:color="auto" w:fill="FFFFFF" w:themeFill="background1"/>
                  <w:noWrap/>
                </w:tcPr>
                <w:p w14:paraId="7A45AE3F" w14:textId="688B3393" w:rsidR="001A5A58" w:rsidRPr="00501765" w:rsidRDefault="001A5A58" w:rsidP="00D854F8">
                  <w:pPr>
                    <w:jc w:val="center"/>
                    <w:rPr>
                      <w:sz w:val="17"/>
                      <w:szCs w:val="17"/>
                    </w:rPr>
                  </w:pPr>
                  <w:r w:rsidRPr="00501765">
                    <w:rPr>
                      <w:sz w:val="17"/>
                      <w:szCs w:val="17"/>
                    </w:rPr>
                    <w:t>788 000</w:t>
                  </w:r>
                </w:p>
              </w:tc>
              <w:tc>
                <w:tcPr>
                  <w:tcW w:w="1134" w:type="dxa"/>
                  <w:tcBorders>
                    <w:top w:val="single" w:sz="8" w:space="0" w:color="auto"/>
                    <w:left w:val="nil"/>
                    <w:bottom w:val="single" w:sz="8" w:space="0" w:color="auto"/>
                    <w:right w:val="single" w:sz="4" w:space="0" w:color="auto"/>
                  </w:tcBorders>
                  <w:shd w:val="clear" w:color="auto" w:fill="FFFFFF" w:themeFill="background1"/>
                  <w:noWrap/>
                </w:tcPr>
                <w:p w14:paraId="5E3A9900" w14:textId="15CA63B3" w:rsidR="001A5A58" w:rsidRPr="00501765" w:rsidRDefault="001A5A58" w:rsidP="00D854F8">
                  <w:pPr>
                    <w:jc w:val="center"/>
                    <w:rPr>
                      <w:sz w:val="17"/>
                      <w:szCs w:val="17"/>
                    </w:rPr>
                  </w:pPr>
                  <w:r w:rsidRPr="00501765">
                    <w:rPr>
                      <w:sz w:val="17"/>
                      <w:szCs w:val="17"/>
                      <w:lang w:eastAsia="lt-LT"/>
                    </w:rPr>
                    <w:t>1 135 510,72</w:t>
                  </w:r>
                </w:p>
              </w:tc>
              <w:tc>
                <w:tcPr>
                  <w:tcW w:w="1134" w:type="dxa"/>
                  <w:tcBorders>
                    <w:top w:val="single" w:sz="8" w:space="0" w:color="auto"/>
                    <w:left w:val="nil"/>
                    <w:bottom w:val="single" w:sz="8" w:space="0" w:color="auto"/>
                    <w:right w:val="single" w:sz="4" w:space="0" w:color="auto"/>
                  </w:tcBorders>
                  <w:shd w:val="clear" w:color="auto" w:fill="FFFFFF" w:themeFill="background1"/>
                </w:tcPr>
                <w:p w14:paraId="36D03338" w14:textId="6D7F8E30" w:rsidR="001A5A58" w:rsidRPr="00501765" w:rsidRDefault="001A5A58" w:rsidP="00D854F8">
                  <w:pPr>
                    <w:jc w:val="center"/>
                    <w:rPr>
                      <w:color w:val="000000"/>
                      <w:sz w:val="17"/>
                      <w:szCs w:val="17"/>
                      <w:lang w:eastAsia="lt-LT"/>
                    </w:rPr>
                  </w:pPr>
                  <w:r w:rsidRPr="00501765">
                    <w:rPr>
                      <w:sz w:val="17"/>
                      <w:szCs w:val="17"/>
                    </w:rPr>
                    <w:t>573 053,86</w:t>
                  </w:r>
                </w:p>
              </w:tc>
              <w:tc>
                <w:tcPr>
                  <w:tcW w:w="1134" w:type="dxa"/>
                  <w:tcBorders>
                    <w:top w:val="single" w:sz="8" w:space="0" w:color="auto"/>
                    <w:left w:val="single" w:sz="4" w:space="0" w:color="auto"/>
                    <w:bottom w:val="single" w:sz="8" w:space="0" w:color="auto"/>
                    <w:right w:val="nil"/>
                  </w:tcBorders>
                  <w:shd w:val="clear" w:color="auto" w:fill="FFFFFF" w:themeFill="background1"/>
                </w:tcPr>
                <w:p w14:paraId="50F1727B" w14:textId="5762224D" w:rsidR="001A5A58" w:rsidRPr="00501765" w:rsidRDefault="001A5A58" w:rsidP="00D854F8">
                  <w:pPr>
                    <w:jc w:val="center"/>
                    <w:rPr>
                      <w:color w:val="000000"/>
                      <w:sz w:val="17"/>
                      <w:szCs w:val="17"/>
                      <w:lang w:eastAsia="lt-LT"/>
                    </w:rPr>
                  </w:pPr>
                  <w:r w:rsidRPr="00501765">
                    <w:rPr>
                      <w:color w:val="000000"/>
                      <w:sz w:val="17"/>
                      <w:szCs w:val="17"/>
                      <w:lang w:eastAsia="lt-LT"/>
                    </w:rPr>
                    <w:t>1</w:t>
                  </w:r>
                  <w:r w:rsidRPr="00501765">
                    <w:rPr>
                      <w:sz w:val="17"/>
                      <w:szCs w:val="17"/>
                    </w:rPr>
                    <w:t> </w:t>
                  </w:r>
                  <w:r w:rsidRPr="00501765">
                    <w:rPr>
                      <w:color w:val="000000"/>
                      <w:sz w:val="17"/>
                      <w:szCs w:val="17"/>
                      <w:lang w:eastAsia="lt-LT"/>
                    </w:rPr>
                    <w:t>564</w:t>
                  </w:r>
                  <w:r w:rsidRPr="00501765">
                    <w:rPr>
                      <w:sz w:val="17"/>
                      <w:szCs w:val="17"/>
                    </w:rPr>
                    <w:t> </w:t>
                  </w:r>
                  <w:r w:rsidRPr="00501765">
                    <w:rPr>
                      <w:color w:val="000000"/>
                      <w:sz w:val="17"/>
                      <w:szCs w:val="17"/>
                      <w:lang w:eastAsia="lt-LT"/>
                    </w:rPr>
                    <w:t>779,51</w:t>
                  </w:r>
                </w:p>
              </w:tc>
              <w:tc>
                <w:tcPr>
                  <w:tcW w:w="1134" w:type="dxa"/>
                  <w:tcBorders>
                    <w:top w:val="single" w:sz="8" w:space="0" w:color="auto"/>
                    <w:left w:val="single" w:sz="4" w:space="0" w:color="auto"/>
                    <w:bottom w:val="single" w:sz="8" w:space="0" w:color="auto"/>
                    <w:right w:val="single" w:sz="4" w:space="0" w:color="auto"/>
                  </w:tcBorders>
                  <w:shd w:val="clear" w:color="auto" w:fill="FFFFFF" w:themeFill="background1"/>
                </w:tcPr>
                <w:p w14:paraId="214072DE" w14:textId="561DBE97" w:rsidR="001A5A58" w:rsidRPr="00501765" w:rsidRDefault="001A5A58" w:rsidP="00D854F8">
                  <w:pPr>
                    <w:jc w:val="center"/>
                    <w:rPr>
                      <w:color w:val="000000"/>
                      <w:sz w:val="17"/>
                      <w:szCs w:val="17"/>
                      <w:lang w:eastAsia="lt-LT"/>
                    </w:rPr>
                  </w:pPr>
                  <w:r w:rsidRPr="00501765">
                    <w:rPr>
                      <w:color w:val="000000"/>
                      <w:sz w:val="17"/>
                      <w:szCs w:val="17"/>
                      <w:lang w:eastAsia="lt-LT"/>
                    </w:rPr>
                    <w:t>640</w:t>
                  </w:r>
                  <w:r w:rsidRPr="00501765">
                    <w:rPr>
                      <w:sz w:val="17"/>
                      <w:szCs w:val="17"/>
                    </w:rPr>
                    <w:t> </w:t>
                  </w:r>
                  <w:r w:rsidRPr="00501765">
                    <w:rPr>
                      <w:color w:val="000000"/>
                      <w:sz w:val="17"/>
                      <w:szCs w:val="17"/>
                      <w:lang w:eastAsia="lt-LT"/>
                    </w:rPr>
                    <w:t>978,83</w:t>
                  </w:r>
                </w:p>
              </w:tc>
              <w:tc>
                <w:tcPr>
                  <w:tcW w:w="1276" w:type="dxa"/>
                  <w:tcBorders>
                    <w:top w:val="single" w:sz="8" w:space="0" w:color="auto"/>
                    <w:left w:val="single" w:sz="4" w:space="0" w:color="auto"/>
                    <w:bottom w:val="single" w:sz="8" w:space="0" w:color="auto"/>
                    <w:right w:val="single" w:sz="4" w:space="0" w:color="auto"/>
                  </w:tcBorders>
                  <w:shd w:val="clear" w:color="auto" w:fill="FFFFFF" w:themeFill="background1"/>
                  <w:noWrap/>
                </w:tcPr>
                <w:p w14:paraId="090C876B" w14:textId="105F8D94" w:rsidR="001A5A58" w:rsidRPr="00501765" w:rsidRDefault="001A5A58" w:rsidP="00D854F8">
                  <w:pPr>
                    <w:jc w:val="center"/>
                    <w:rPr>
                      <w:color w:val="000000"/>
                      <w:sz w:val="17"/>
                      <w:szCs w:val="17"/>
                      <w:lang w:eastAsia="lt-LT"/>
                    </w:rPr>
                  </w:pPr>
                  <w:r w:rsidRPr="00501765">
                    <w:rPr>
                      <w:color w:val="000000"/>
                      <w:sz w:val="17"/>
                      <w:szCs w:val="17"/>
                      <w:lang w:eastAsia="lt-LT"/>
                    </w:rPr>
                    <w:t>5 214 602</w:t>
                  </w:r>
                </w:p>
              </w:tc>
            </w:tr>
            <w:tr w:rsidR="003E25EB" w:rsidRPr="00A4077F" w14:paraId="05DC4686" w14:textId="77777777" w:rsidTr="007E199F">
              <w:trPr>
                <w:trHeight w:val="284"/>
              </w:trPr>
              <w:tc>
                <w:tcPr>
                  <w:tcW w:w="1550" w:type="dxa"/>
                  <w:tcBorders>
                    <w:top w:val="single" w:sz="8" w:space="0" w:color="auto"/>
                    <w:left w:val="single" w:sz="4" w:space="0" w:color="auto"/>
                    <w:bottom w:val="single" w:sz="8" w:space="0" w:color="auto"/>
                    <w:right w:val="single" w:sz="4" w:space="0" w:color="auto"/>
                  </w:tcBorders>
                  <w:shd w:val="clear" w:color="auto" w:fill="FFFFFF" w:themeFill="background1"/>
                  <w:noWrap/>
                </w:tcPr>
                <w:p w14:paraId="55082BFB" w14:textId="5E50A96E" w:rsidR="003E25EB" w:rsidRPr="00A4077F" w:rsidRDefault="003E25EB" w:rsidP="00D854F8">
                  <w:pPr>
                    <w:rPr>
                      <w:sz w:val="18"/>
                      <w:szCs w:val="18"/>
                      <w:lang w:eastAsia="lt-LT"/>
                    </w:rPr>
                  </w:pPr>
                  <w:r w:rsidRPr="00A4077F">
                    <w:rPr>
                      <w:sz w:val="18"/>
                      <w:szCs w:val="18"/>
                      <w:lang w:eastAsia="lt-LT"/>
                    </w:rPr>
                    <w:t>Privačios lėšos (TKA)</w:t>
                  </w:r>
                </w:p>
              </w:tc>
              <w:tc>
                <w:tcPr>
                  <w:tcW w:w="992" w:type="dxa"/>
                  <w:tcBorders>
                    <w:top w:val="single" w:sz="8" w:space="0" w:color="auto"/>
                    <w:left w:val="nil"/>
                    <w:bottom w:val="single" w:sz="8" w:space="0" w:color="auto"/>
                    <w:right w:val="single" w:sz="4" w:space="0" w:color="auto"/>
                  </w:tcBorders>
                  <w:shd w:val="clear" w:color="auto" w:fill="FFFFFF" w:themeFill="background1"/>
                  <w:noWrap/>
                </w:tcPr>
                <w:p w14:paraId="358C27EE" w14:textId="31FD8917" w:rsidR="003E25EB" w:rsidRPr="00D15DC9" w:rsidRDefault="003E25EB" w:rsidP="00D854F8">
                  <w:pPr>
                    <w:jc w:val="center"/>
                    <w:rPr>
                      <w:sz w:val="17"/>
                      <w:szCs w:val="17"/>
                    </w:rPr>
                  </w:pPr>
                  <w:r w:rsidRPr="00D15DC9">
                    <w:rPr>
                      <w:sz w:val="17"/>
                      <w:szCs w:val="17"/>
                    </w:rPr>
                    <w:t>110 000</w:t>
                  </w:r>
                </w:p>
              </w:tc>
              <w:tc>
                <w:tcPr>
                  <w:tcW w:w="1144" w:type="dxa"/>
                  <w:tcBorders>
                    <w:top w:val="single" w:sz="8" w:space="0" w:color="auto"/>
                    <w:left w:val="nil"/>
                    <w:bottom w:val="single" w:sz="8" w:space="0" w:color="auto"/>
                    <w:right w:val="single" w:sz="4" w:space="0" w:color="auto"/>
                  </w:tcBorders>
                  <w:shd w:val="clear" w:color="auto" w:fill="FFFFFF" w:themeFill="background1"/>
                  <w:noWrap/>
                </w:tcPr>
                <w:p w14:paraId="5CE4B6F1" w14:textId="66810A39" w:rsidR="003E25EB" w:rsidRPr="00D15DC9" w:rsidRDefault="003E25EB" w:rsidP="00D854F8">
                  <w:pPr>
                    <w:jc w:val="center"/>
                    <w:rPr>
                      <w:sz w:val="17"/>
                      <w:szCs w:val="17"/>
                    </w:rPr>
                  </w:pPr>
                  <w:r w:rsidRPr="00D15DC9">
                    <w:rPr>
                      <w:sz w:val="17"/>
                      <w:szCs w:val="17"/>
                    </w:rPr>
                    <w:t>90 000</w:t>
                  </w:r>
                </w:p>
              </w:tc>
              <w:tc>
                <w:tcPr>
                  <w:tcW w:w="1134" w:type="dxa"/>
                  <w:tcBorders>
                    <w:top w:val="single" w:sz="8" w:space="0" w:color="auto"/>
                    <w:left w:val="nil"/>
                    <w:bottom w:val="single" w:sz="8" w:space="0" w:color="auto"/>
                    <w:right w:val="single" w:sz="4" w:space="0" w:color="auto"/>
                  </w:tcBorders>
                  <w:shd w:val="clear" w:color="auto" w:fill="FFFFFF" w:themeFill="background1"/>
                  <w:noWrap/>
                </w:tcPr>
                <w:p w14:paraId="4D4B2174" w14:textId="77777777" w:rsidR="003E25EB" w:rsidRPr="00D15DC9" w:rsidDel="00BF753D" w:rsidRDefault="003E25EB" w:rsidP="00D854F8">
                  <w:pPr>
                    <w:jc w:val="center"/>
                    <w:rPr>
                      <w:sz w:val="17"/>
                      <w:szCs w:val="17"/>
                      <w:lang w:eastAsia="lt-LT"/>
                    </w:rPr>
                  </w:pPr>
                </w:p>
              </w:tc>
              <w:tc>
                <w:tcPr>
                  <w:tcW w:w="1134" w:type="dxa"/>
                  <w:tcBorders>
                    <w:top w:val="single" w:sz="8" w:space="0" w:color="auto"/>
                    <w:left w:val="nil"/>
                    <w:bottom w:val="single" w:sz="8" w:space="0" w:color="auto"/>
                    <w:right w:val="single" w:sz="4" w:space="0" w:color="auto"/>
                  </w:tcBorders>
                  <w:shd w:val="clear" w:color="auto" w:fill="FFFFFF" w:themeFill="background1"/>
                </w:tcPr>
                <w:p w14:paraId="564F3A2D" w14:textId="77777777" w:rsidR="003E25EB" w:rsidRPr="00D15DC9" w:rsidRDefault="003E25EB" w:rsidP="00D854F8">
                  <w:pPr>
                    <w:jc w:val="center"/>
                    <w:rPr>
                      <w:sz w:val="17"/>
                      <w:szCs w:val="17"/>
                    </w:rPr>
                  </w:pPr>
                </w:p>
              </w:tc>
              <w:tc>
                <w:tcPr>
                  <w:tcW w:w="1134" w:type="dxa"/>
                  <w:tcBorders>
                    <w:top w:val="single" w:sz="8" w:space="0" w:color="auto"/>
                    <w:left w:val="single" w:sz="4" w:space="0" w:color="auto"/>
                    <w:bottom w:val="single" w:sz="8" w:space="0" w:color="auto"/>
                    <w:right w:val="nil"/>
                  </w:tcBorders>
                  <w:shd w:val="clear" w:color="auto" w:fill="FFFFFF" w:themeFill="background1"/>
                </w:tcPr>
                <w:p w14:paraId="3877C4C9" w14:textId="77777777" w:rsidR="003E25EB" w:rsidRPr="00D15DC9" w:rsidRDefault="003E25EB" w:rsidP="00D854F8">
                  <w:pPr>
                    <w:jc w:val="center"/>
                    <w:rPr>
                      <w:color w:val="000000"/>
                      <w:sz w:val="17"/>
                      <w:szCs w:val="17"/>
                      <w:lang w:eastAsia="lt-LT"/>
                    </w:rPr>
                  </w:pPr>
                </w:p>
              </w:tc>
              <w:tc>
                <w:tcPr>
                  <w:tcW w:w="1134" w:type="dxa"/>
                  <w:tcBorders>
                    <w:top w:val="single" w:sz="8" w:space="0" w:color="auto"/>
                    <w:left w:val="single" w:sz="4" w:space="0" w:color="auto"/>
                    <w:bottom w:val="single" w:sz="8" w:space="0" w:color="auto"/>
                    <w:right w:val="single" w:sz="4" w:space="0" w:color="auto"/>
                  </w:tcBorders>
                  <w:shd w:val="clear" w:color="auto" w:fill="FFFFFF" w:themeFill="background1"/>
                </w:tcPr>
                <w:p w14:paraId="65C53732" w14:textId="77777777" w:rsidR="003E25EB" w:rsidRPr="00D15DC9" w:rsidRDefault="003E25EB" w:rsidP="00D854F8">
                  <w:pPr>
                    <w:jc w:val="center"/>
                    <w:rPr>
                      <w:color w:val="000000"/>
                      <w:sz w:val="17"/>
                      <w:szCs w:val="17"/>
                      <w:lang w:eastAsia="lt-LT"/>
                    </w:rPr>
                  </w:pPr>
                </w:p>
              </w:tc>
              <w:tc>
                <w:tcPr>
                  <w:tcW w:w="1276" w:type="dxa"/>
                  <w:tcBorders>
                    <w:top w:val="single" w:sz="8" w:space="0" w:color="auto"/>
                    <w:left w:val="single" w:sz="4" w:space="0" w:color="auto"/>
                    <w:bottom w:val="single" w:sz="8" w:space="0" w:color="auto"/>
                    <w:right w:val="single" w:sz="4" w:space="0" w:color="auto"/>
                  </w:tcBorders>
                  <w:shd w:val="clear" w:color="auto" w:fill="FFFFFF" w:themeFill="background1"/>
                  <w:noWrap/>
                </w:tcPr>
                <w:p w14:paraId="59E373BF" w14:textId="7F7228DC" w:rsidR="003E25EB" w:rsidRPr="00D15DC9" w:rsidDel="003C0E1B" w:rsidRDefault="003E25EB" w:rsidP="00D854F8">
                  <w:pPr>
                    <w:jc w:val="center"/>
                    <w:rPr>
                      <w:color w:val="000000"/>
                      <w:sz w:val="17"/>
                      <w:szCs w:val="17"/>
                      <w:lang w:eastAsia="lt-LT"/>
                    </w:rPr>
                  </w:pPr>
                  <w:r w:rsidRPr="00D15DC9">
                    <w:rPr>
                      <w:sz w:val="17"/>
                      <w:szCs w:val="17"/>
                    </w:rPr>
                    <w:t>200 000</w:t>
                  </w:r>
                </w:p>
              </w:tc>
            </w:tr>
            <w:tr w:rsidR="003E25EB" w:rsidRPr="00A4077F" w14:paraId="704FF478" w14:textId="77777777" w:rsidTr="007E199F">
              <w:trPr>
                <w:trHeight w:val="284"/>
              </w:trPr>
              <w:tc>
                <w:tcPr>
                  <w:tcW w:w="1550" w:type="dxa"/>
                  <w:tcBorders>
                    <w:top w:val="single" w:sz="8" w:space="0" w:color="auto"/>
                    <w:left w:val="single" w:sz="4" w:space="0" w:color="auto"/>
                    <w:bottom w:val="single" w:sz="4" w:space="0" w:color="auto"/>
                    <w:right w:val="single" w:sz="4" w:space="0" w:color="auto"/>
                  </w:tcBorders>
                  <w:shd w:val="clear" w:color="auto" w:fill="FFFFFF" w:themeFill="background1"/>
                  <w:noWrap/>
                </w:tcPr>
                <w:p w14:paraId="53C402DB" w14:textId="6E7C19A8" w:rsidR="003E25EB" w:rsidRPr="00A4077F" w:rsidRDefault="003E25EB" w:rsidP="00D854F8">
                  <w:pPr>
                    <w:rPr>
                      <w:sz w:val="18"/>
                      <w:szCs w:val="18"/>
                      <w:lang w:eastAsia="lt-LT"/>
                    </w:rPr>
                  </w:pPr>
                  <w:r w:rsidRPr="00A4077F">
                    <w:rPr>
                      <w:sz w:val="18"/>
                      <w:szCs w:val="18"/>
                      <w:lang w:eastAsia="lt-LT"/>
                    </w:rPr>
                    <w:t>Savivaldybių biudžetų lėšos</w:t>
                  </w:r>
                </w:p>
              </w:tc>
              <w:tc>
                <w:tcPr>
                  <w:tcW w:w="992" w:type="dxa"/>
                  <w:tcBorders>
                    <w:top w:val="single" w:sz="8" w:space="0" w:color="auto"/>
                    <w:left w:val="nil"/>
                    <w:bottom w:val="single" w:sz="4" w:space="0" w:color="auto"/>
                    <w:right w:val="single" w:sz="4" w:space="0" w:color="auto"/>
                  </w:tcBorders>
                  <w:shd w:val="clear" w:color="auto" w:fill="FFFFFF" w:themeFill="background1"/>
                  <w:noWrap/>
                </w:tcPr>
                <w:p w14:paraId="21AE7642" w14:textId="77777777" w:rsidR="003E25EB" w:rsidRPr="00501765" w:rsidRDefault="003E25EB" w:rsidP="00D854F8">
                  <w:pPr>
                    <w:jc w:val="center"/>
                    <w:rPr>
                      <w:sz w:val="17"/>
                      <w:szCs w:val="17"/>
                    </w:rPr>
                  </w:pPr>
                </w:p>
              </w:tc>
              <w:tc>
                <w:tcPr>
                  <w:tcW w:w="1144" w:type="dxa"/>
                  <w:tcBorders>
                    <w:top w:val="single" w:sz="8" w:space="0" w:color="auto"/>
                    <w:left w:val="nil"/>
                    <w:bottom w:val="single" w:sz="4" w:space="0" w:color="auto"/>
                    <w:right w:val="single" w:sz="4" w:space="0" w:color="auto"/>
                  </w:tcBorders>
                  <w:shd w:val="clear" w:color="auto" w:fill="FFFFFF" w:themeFill="background1"/>
                  <w:noWrap/>
                </w:tcPr>
                <w:p w14:paraId="3CFB8EA1" w14:textId="77777777" w:rsidR="003E25EB" w:rsidRPr="00501765" w:rsidRDefault="003E25EB" w:rsidP="00D854F8">
                  <w:pPr>
                    <w:jc w:val="center"/>
                    <w:rPr>
                      <w:sz w:val="17"/>
                      <w:szCs w:val="17"/>
                    </w:rPr>
                  </w:pPr>
                </w:p>
              </w:tc>
              <w:tc>
                <w:tcPr>
                  <w:tcW w:w="1134" w:type="dxa"/>
                  <w:tcBorders>
                    <w:top w:val="single" w:sz="4" w:space="0" w:color="auto"/>
                    <w:bottom w:val="single" w:sz="4" w:space="0" w:color="auto"/>
                    <w:right w:val="single" w:sz="4" w:space="0" w:color="auto"/>
                  </w:tcBorders>
                  <w:shd w:val="clear" w:color="auto" w:fill="FFFFFF" w:themeFill="background1"/>
                  <w:noWrap/>
                </w:tcPr>
                <w:p w14:paraId="199B895D" w14:textId="2D1C76C6" w:rsidR="003E25EB" w:rsidRPr="00501765" w:rsidRDefault="003E25EB" w:rsidP="00D854F8">
                  <w:pPr>
                    <w:jc w:val="center"/>
                    <w:rPr>
                      <w:sz w:val="17"/>
                      <w:szCs w:val="17"/>
                      <w:lang w:eastAsia="lt-LT"/>
                    </w:rPr>
                  </w:pPr>
                  <w:r w:rsidRPr="00501765">
                    <w:rPr>
                      <w:color w:val="000000"/>
                      <w:sz w:val="17"/>
                      <w:szCs w:val="17"/>
                      <w:lang w:eastAsia="lt-LT"/>
                    </w:rPr>
                    <w:t>10 002,71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EF16436" w14:textId="38054EB7" w:rsidR="003E25EB" w:rsidRPr="00501765" w:rsidRDefault="003E25EB" w:rsidP="00D854F8">
                  <w:pPr>
                    <w:jc w:val="center"/>
                    <w:rPr>
                      <w:color w:val="000000"/>
                      <w:sz w:val="17"/>
                      <w:szCs w:val="17"/>
                      <w:lang w:eastAsia="lt-LT"/>
                    </w:rPr>
                  </w:pPr>
                  <w:r w:rsidRPr="00501765">
                    <w:rPr>
                      <w:color w:val="000000"/>
                      <w:sz w:val="17"/>
                      <w:szCs w:val="17"/>
                      <w:lang w:eastAsia="lt-LT"/>
                    </w:rPr>
                    <w:t>66 684,73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D9E6B00" w14:textId="3EA99294" w:rsidR="003E25EB" w:rsidRPr="00501765" w:rsidRDefault="003E25EB" w:rsidP="00D854F8">
                  <w:pPr>
                    <w:jc w:val="center"/>
                    <w:rPr>
                      <w:color w:val="000000"/>
                      <w:sz w:val="17"/>
                      <w:szCs w:val="17"/>
                      <w:lang w:eastAsia="lt-LT"/>
                    </w:rPr>
                  </w:pPr>
                  <w:r w:rsidRPr="00501765">
                    <w:rPr>
                      <w:color w:val="000000"/>
                      <w:sz w:val="17"/>
                      <w:szCs w:val="17"/>
                      <w:lang w:eastAsia="lt-LT"/>
                    </w:rPr>
                    <w:t>233 396,56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17B8A63" w14:textId="0A691847" w:rsidR="003E25EB" w:rsidRPr="00501765" w:rsidRDefault="003E25EB" w:rsidP="00D854F8">
                  <w:pPr>
                    <w:jc w:val="center"/>
                    <w:rPr>
                      <w:color w:val="000000"/>
                      <w:sz w:val="17"/>
                      <w:szCs w:val="17"/>
                      <w:lang w:eastAsia="lt-LT"/>
                    </w:rPr>
                  </w:pPr>
                  <w:r w:rsidRPr="00501765">
                    <w:rPr>
                      <w:color w:val="000000"/>
                      <w:sz w:val="17"/>
                      <w:szCs w:val="17"/>
                      <w:lang w:eastAsia="lt-LT"/>
                    </w:rPr>
                    <w:t>23 339,66</w:t>
                  </w:r>
                </w:p>
              </w:tc>
              <w:tc>
                <w:tcPr>
                  <w:tcW w:w="1276" w:type="dxa"/>
                  <w:tcBorders>
                    <w:top w:val="single" w:sz="4" w:space="0" w:color="auto"/>
                    <w:left w:val="single" w:sz="4" w:space="0" w:color="auto"/>
                    <w:bottom w:val="single" w:sz="4" w:space="0" w:color="auto"/>
                  </w:tcBorders>
                  <w:shd w:val="clear" w:color="auto" w:fill="FFFFFF" w:themeFill="background1"/>
                  <w:noWrap/>
                </w:tcPr>
                <w:p w14:paraId="4B78B1F5" w14:textId="7CD50D78" w:rsidR="003E25EB" w:rsidRPr="00501765" w:rsidRDefault="003E25EB" w:rsidP="00D854F8">
                  <w:pPr>
                    <w:jc w:val="center"/>
                    <w:rPr>
                      <w:color w:val="000000"/>
                      <w:sz w:val="17"/>
                      <w:szCs w:val="17"/>
                      <w:lang w:eastAsia="lt-LT"/>
                    </w:rPr>
                  </w:pPr>
                  <w:r w:rsidRPr="00501765">
                    <w:rPr>
                      <w:color w:val="000000"/>
                      <w:sz w:val="17"/>
                      <w:szCs w:val="17"/>
                      <w:lang w:eastAsia="lt-LT"/>
                    </w:rPr>
                    <w:t>333 423,66</w:t>
                  </w:r>
                </w:p>
              </w:tc>
            </w:tr>
          </w:tbl>
          <w:p w14:paraId="48F0A4B4" w14:textId="0B1E584F" w:rsidR="00886288" w:rsidRPr="00A4077F" w:rsidRDefault="00886288" w:rsidP="00277226">
            <w:pPr>
              <w:tabs>
                <w:tab w:val="left" w:pos="598"/>
              </w:tabs>
              <w:jc w:val="both"/>
              <w:rPr>
                <w:iCs/>
                <w:color w:val="808080"/>
                <w:sz w:val="18"/>
                <w:szCs w:val="18"/>
              </w:rPr>
            </w:pPr>
          </w:p>
        </w:tc>
      </w:tr>
      <w:tr w:rsidR="00A86457" w:rsidRPr="00A4077F" w14:paraId="47A2348D" w14:textId="77777777" w:rsidTr="00AF1799">
        <w:tc>
          <w:tcPr>
            <w:tcW w:w="9628" w:type="dxa"/>
          </w:tcPr>
          <w:p w14:paraId="3A180C72" w14:textId="77777777" w:rsidR="00A86457" w:rsidRPr="00A4077F" w:rsidRDefault="00A86457" w:rsidP="00771AF0">
            <w:pPr>
              <w:ind w:firstLine="589"/>
              <w:jc w:val="both"/>
              <w:rPr>
                <w:bCs/>
                <w:szCs w:val="24"/>
              </w:rPr>
            </w:pPr>
          </w:p>
        </w:tc>
      </w:tr>
    </w:tbl>
    <w:p w14:paraId="344A38B7" w14:textId="1E6E86F2" w:rsidR="00666183" w:rsidRPr="00A4077F" w:rsidRDefault="00666183">
      <w:pPr>
        <w:ind w:firstLine="567"/>
        <w:jc w:val="both"/>
        <w:rPr>
          <w:i/>
          <w:color w:val="808080"/>
          <w:sz w:val="20"/>
        </w:rPr>
      </w:pPr>
    </w:p>
    <w:p w14:paraId="113BA9D0" w14:textId="77777777" w:rsidR="00666183" w:rsidRPr="00A4077F" w:rsidRDefault="00666183">
      <w:pPr>
        <w:ind w:firstLine="567"/>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3816" w:rsidRPr="00A4077F" w14:paraId="6637D1AA" w14:textId="77777777" w:rsidTr="00087C87">
        <w:tc>
          <w:tcPr>
            <w:tcW w:w="9628" w:type="dxa"/>
            <w:shd w:val="clear" w:color="auto" w:fill="DBE5F1" w:themeFill="accent1" w:themeFillTint="33"/>
          </w:tcPr>
          <w:p w14:paraId="2A3BD767" w14:textId="77777777" w:rsidR="00A13816" w:rsidRPr="00A4077F" w:rsidRDefault="00020307">
            <w:pPr>
              <w:keepNext/>
              <w:keepLines/>
              <w:jc w:val="center"/>
              <w:outlineLvl w:val="2"/>
              <w:rPr>
                <w:b/>
                <w:sz w:val="22"/>
                <w:szCs w:val="24"/>
              </w:rPr>
            </w:pPr>
            <w:r w:rsidRPr="00A4077F">
              <w:rPr>
                <w:b/>
                <w:sz w:val="22"/>
                <w:szCs w:val="24"/>
              </w:rPr>
              <w:t>ANTRASIS SKIRSNIS</w:t>
            </w:r>
          </w:p>
          <w:p w14:paraId="54C35F9C" w14:textId="77777777" w:rsidR="00A13816" w:rsidRPr="00A4077F" w:rsidRDefault="00020307">
            <w:pPr>
              <w:keepNext/>
              <w:keepLines/>
              <w:jc w:val="center"/>
              <w:outlineLvl w:val="2"/>
              <w:rPr>
                <w:b/>
                <w:caps/>
                <w:sz w:val="22"/>
                <w:szCs w:val="24"/>
              </w:rPr>
            </w:pPr>
            <w:r w:rsidRPr="00A4077F">
              <w:rPr>
                <w:b/>
                <w:caps/>
                <w:sz w:val="22"/>
                <w:szCs w:val="24"/>
              </w:rPr>
              <w:t>PLĖTROS PROGRAMOS PAŽANGOS Priemonės GERIAUSIOS alternatyvos PASIRINKIMAS</w:t>
            </w:r>
          </w:p>
        </w:tc>
      </w:tr>
      <w:tr w:rsidR="00A13816" w:rsidRPr="00A4077F" w14:paraId="31F809E8" w14:textId="77777777" w:rsidTr="00087C87">
        <w:tc>
          <w:tcPr>
            <w:tcW w:w="9628" w:type="dxa"/>
          </w:tcPr>
          <w:p w14:paraId="093B0063" w14:textId="77777777" w:rsidR="005E14E8" w:rsidRPr="00A4077F" w:rsidRDefault="005E14E8">
            <w:pPr>
              <w:tabs>
                <w:tab w:val="left" w:pos="860"/>
              </w:tabs>
              <w:ind w:firstLine="567"/>
              <w:jc w:val="both"/>
              <w:rPr>
                <w:i/>
                <w:color w:val="808080"/>
                <w:sz w:val="20"/>
              </w:rPr>
            </w:pPr>
          </w:p>
          <w:p w14:paraId="394E8AE5" w14:textId="401FDF5C" w:rsidR="00543C34" w:rsidRPr="00A4077F" w:rsidRDefault="001A16BA" w:rsidP="00543C34">
            <w:pPr>
              <w:ind w:firstLine="567"/>
              <w:jc w:val="both"/>
              <w:rPr>
                <w:iCs/>
                <w:szCs w:val="24"/>
              </w:rPr>
            </w:pPr>
            <w:r w:rsidRPr="00A4077F">
              <w:rPr>
                <w:iCs/>
                <w:szCs w:val="24"/>
              </w:rPr>
              <w:t>V</w:t>
            </w:r>
            <w:r w:rsidR="00543C34" w:rsidRPr="00A4077F">
              <w:rPr>
                <w:iCs/>
                <w:szCs w:val="24"/>
              </w:rPr>
              <w:t>adovaujantis viešai paskelbta skaičiuokle</w:t>
            </w:r>
            <w:r w:rsidR="00543C34" w:rsidRPr="00A4077F">
              <w:rPr>
                <w:rStyle w:val="Puslapioinaosnuoroda"/>
                <w:iCs/>
                <w:szCs w:val="24"/>
              </w:rPr>
              <w:footnoteReference w:id="18"/>
            </w:r>
            <w:r w:rsidR="00543C34" w:rsidRPr="00A4077F">
              <w:rPr>
                <w:iCs/>
                <w:szCs w:val="24"/>
              </w:rPr>
              <w:t xml:space="preserve">, apskaičiuota planuojamų įgyvendinti veiklų </w:t>
            </w:r>
            <w:r w:rsidRPr="00A4077F">
              <w:rPr>
                <w:iCs/>
                <w:szCs w:val="24"/>
              </w:rPr>
              <w:t xml:space="preserve">alternatyvų </w:t>
            </w:r>
            <w:r w:rsidR="00543C34" w:rsidRPr="00A4077F">
              <w:rPr>
                <w:iCs/>
                <w:szCs w:val="24"/>
              </w:rPr>
              <w:t>ekonominės naudos ir išlaidų santykio reikšmė</w:t>
            </w:r>
            <w:r w:rsidRPr="00A4077F">
              <w:rPr>
                <w:iCs/>
                <w:szCs w:val="24"/>
              </w:rPr>
              <w:t>s</w:t>
            </w:r>
            <w:r w:rsidR="00543C34" w:rsidRPr="00A4077F">
              <w:rPr>
                <w:iCs/>
                <w:szCs w:val="24"/>
              </w:rPr>
              <w:t>:</w:t>
            </w:r>
          </w:p>
          <w:p w14:paraId="15334BAF" w14:textId="6224434D" w:rsidR="00543C34" w:rsidRPr="00A4077F" w:rsidRDefault="00543C34" w:rsidP="00543C34">
            <w:pPr>
              <w:ind w:firstLine="567"/>
              <w:jc w:val="both"/>
              <w:rPr>
                <w:i/>
                <w:sz w:val="20"/>
                <w:szCs w:val="24"/>
              </w:rPr>
            </w:pPr>
          </w:p>
          <w:tbl>
            <w:tblPr>
              <w:tblStyle w:val="1tinkleliolentelviesi"/>
              <w:tblW w:w="0" w:type="auto"/>
              <w:tblLook w:val="04A0" w:firstRow="1" w:lastRow="0" w:firstColumn="1" w:lastColumn="0" w:noHBand="0" w:noVBand="1"/>
            </w:tblPr>
            <w:tblGrid>
              <w:gridCol w:w="1860"/>
              <w:gridCol w:w="5528"/>
              <w:gridCol w:w="2014"/>
            </w:tblGrid>
            <w:tr w:rsidR="00543C34" w:rsidRPr="00A4077F" w14:paraId="00E82576" w14:textId="77777777" w:rsidTr="00907E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0" w:type="dxa"/>
                  <w:vAlign w:val="center"/>
                </w:tcPr>
                <w:p w14:paraId="6BEB3FE7" w14:textId="77777777" w:rsidR="00543C34" w:rsidRPr="00A4077F" w:rsidRDefault="00543C34" w:rsidP="00543C34">
                  <w:pPr>
                    <w:jc w:val="center"/>
                    <w:rPr>
                      <w:iCs/>
                      <w:szCs w:val="24"/>
                    </w:rPr>
                  </w:pPr>
                  <w:r w:rsidRPr="00A4077F">
                    <w:rPr>
                      <w:iCs/>
                      <w:szCs w:val="24"/>
                    </w:rPr>
                    <w:t>Alternatyva</w:t>
                  </w:r>
                </w:p>
              </w:tc>
              <w:tc>
                <w:tcPr>
                  <w:tcW w:w="5528" w:type="dxa"/>
                  <w:vAlign w:val="center"/>
                </w:tcPr>
                <w:p w14:paraId="3AFF7E20" w14:textId="77777777" w:rsidR="00543C34" w:rsidRPr="00A4077F" w:rsidRDefault="00543C34" w:rsidP="00543C34">
                  <w:pPr>
                    <w:jc w:val="center"/>
                    <w:cnfStyle w:val="100000000000" w:firstRow="1" w:lastRow="0" w:firstColumn="0" w:lastColumn="0" w:oddVBand="0" w:evenVBand="0" w:oddHBand="0" w:evenHBand="0" w:firstRowFirstColumn="0" w:firstRowLastColumn="0" w:lastRowFirstColumn="0" w:lastRowLastColumn="0"/>
                    <w:rPr>
                      <w:iCs/>
                      <w:szCs w:val="24"/>
                    </w:rPr>
                  </w:pPr>
                  <w:r w:rsidRPr="00A4077F">
                    <w:rPr>
                      <w:iCs/>
                      <w:szCs w:val="24"/>
                    </w:rPr>
                    <w:t>Alternatyvos pavadinimas</w:t>
                  </w:r>
                </w:p>
              </w:tc>
              <w:tc>
                <w:tcPr>
                  <w:tcW w:w="2014" w:type="dxa"/>
                  <w:vAlign w:val="center"/>
                </w:tcPr>
                <w:p w14:paraId="7696592E" w14:textId="77777777" w:rsidR="00543C34" w:rsidRPr="00A4077F" w:rsidRDefault="00543C34" w:rsidP="00543C34">
                  <w:pPr>
                    <w:jc w:val="center"/>
                    <w:cnfStyle w:val="100000000000" w:firstRow="1" w:lastRow="0" w:firstColumn="0" w:lastColumn="0" w:oddVBand="0" w:evenVBand="0" w:oddHBand="0" w:evenHBand="0" w:firstRowFirstColumn="0" w:firstRowLastColumn="0" w:lastRowFirstColumn="0" w:lastRowLastColumn="0"/>
                    <w:rPr>
                      <w:iCs/>
                      <w:szCs w:val="24"/>
                    </w:rPr>
                  </w:pPr>
                  <w:r w:rsidRPr="00A4077F">
                    <w:rPr>
                      <w:iCs/>
                      <w:szCs w:val="24"/>
                    </w:rPr>
                    <w:t>Ekonominės naudos ir išlaidų santykis (ENIS)</w:t>
                  </w:r>
                </w:p>
              </w:tc>
            </w:tr>
            <w:tr w:rsidR="00543C34" w:rsidRPr="00A4077F" w14:paraId="66437D9E" w14:textId="77777777" w:rsidTr="00907EDD">
              <w:tc>
                <w:tcPr>
                  <w:cnfStyle w:val="001000000000" w:firstRow="0" w:lastRow="0" w:firstColumn="1" w:lastColumn="0" w:oddVBand="0" w:evenVBand="0" w:oddHBand="0" w:evenHBand="0" w:firstRowFirstColumn="0" w:firstRowLastColumn="0" w:lastRowFirstColumn="0" w:lastRowLastColumn="0"/>
                  <w:tcW w:w="1860" w:type="dxa"/>
                  <w:vAlign w:val="center"/>
                </w:tcPr>
                <w:p w14:paraId="64F1DB22" w14:textId="77777777" w:rsidR="00543C34" w:rsidRPr="00A4077F" w:rsidRDefault="00543C34" w:rsidP="00543C34">
                  <w:pPr>
                    <w:jc w:val="center"/>
                    <w:rPr>
                      <w:iCs/>
                      <w:szCs w:val="24"/>
                    </w:rPr>
                  </w:pPr>
                  <w:r w:rsidRPr="00A4077F">
                    <w:rPr>
                      <w:iCs/>
                      <w:szCs w:val="24"/>
                    </w:rPr>
                    <w:t>Alternatyva 1</w:t>
                  </w:r>
                </w:p>
              </w:tc>
              <w:tc>
                <w:tcPr>
                  <w:tcW w:w="5528" w:type="dxa"/>
                  <w:vAlign w:val="center"/>
                </w:tcPr>
                <w:p w14:paraId="4E4ABEC0" w14:textId="37C8ED98" w:rsidR="001A16BA" w:rsidRPr="00A4077F" w:rsidRDefault="00865050" w:rsidP="001A16BA">
                  <w:pPr>
                    <w:tabs>
                      <w:tab w:val="left" w:pos="860"/>
                    </w:tabs>
                    <w:jc w:val="both"/>
                    <w:cnfStyle w:val="000000000000" w:firstRow="0" w:lastRow="0" w:firstColumn="0" w:lastColumn="0" w:oddVBand="0" w:evenVBand="0" w:oddHBand="0" w:evenHBand="0" w:firstRowFirstColumn="0" w:firstRowLastColumn="0" w:lastRowFirstColumn="0" w:lastRowLastColumn="0"/>
                    <w:rPr>
                      <w:szCs w:val="24"/>
                      <w:lang w:eastAsia="lt-LT"/>
                    </w:rPr>
                  </w:pPr>
                  <w:r w:rsidRPr="00A4077F">
                    <w:rPr>
                      <w:szCs w:val="24"/>
                      <w:lang w:eastAsia="lt-LT"/>
                    </w:rPr>
                    <w:t>E</w:t>
                  </w:r>
                  <w:r w:rsidR="001A16BA" w:rsidRPr="00A4077F">
                    <w:rPr>
                      <w:szCs w:val="24"/>
                      <w:lang w:eastAsia="lt-LT"/>
                    </w:rPr>
                    <w:t>ismo kontrolės sistem</w:t>
                  </w:r>
                  <w:r w:rsidRPr="00A4077F">
                    <w:rPr>
                      <w:szCs w:val="24"/>
                      <w:lang w:eastAsia="lt-LT"/>
                    </w:rPr>
                    <w:t>ų</w:t>
                  </w:r>
                  <w:r w:rsidR="001A16BA" w:rsidRPr="00A4077F">
                    <w:rPr>
                      <w:szCs w:val="24"/>
                      <w:lang w:eastAsia="lt-LT"/>
                    </w:rPr>
                    <w:t xml:space="preserve"> diegimas;</w:t>
                  </w:r>
                </w:p>
                <w:p w14:paraId="24849807" w14:textId="7B1C189A" w:rsidR="001A16BA" w:rsidRPr="00A4077F" w:rsidRDefault="003D7A4C" w:rsidP="001A16BA">
                  <w:pPr>
                    <w:tabs>
                      <w:tab w:val="left" w:pos="860"/>
                    </w:tabs>
                    <w:jc w:val="both"/>
                    <w:cnfStyle w:val="000000000000" w:firstRow="0" w:lastRow="0" w:firstColumn="0" w:lastColumn="0" w:oddVBand="0" w:evenVBand="0" w:oddHBand="0" w:evenHBand="0" w:firstRowFirstColumn="0" w:firstRowLastColumn="0" w:lastRowFirstColumn="0" w:lastRowLastColumn="0"/>
                    <w:rPr>
                      <w:szCs w:val="24"/>
                      <w:lang w:eastAsia="lt-LT"/>
                    </w:rPr>
                  </w:pPr>
                  <w:r w:rsidRPr="00A4077F">
                    <w:rPr>
                      <w:szCs w:val="24"/>
                      <w:lang w:eastAsia="lt-LT"/>
                    </w:rPr>
                    <w:t xml:space="preserve">Eismo saugumo priemonių diegimas susikirtimo su geležinkeliu vietose: a) vieno lygio geležinkelio pervažų modernizavimas, diegiant eismo saugumo priemones (25 pervažos); b) dviejų lygių pėsčiųjų perėjų įrengimas panaikinant vieno lygio susikirtimus </w:t>
                  </w:r>
                  <w:r w:rsidRPr="00A4077F">
                    <w:rPr>
                      <w:szCs w:val="24"/>
                      <w:lang w:eastAsia="lt-LT"/>
                    </w:rPr>
                    <w:lastRenderedPageBreak/>
                    <w:t>(2 tuneliai); c) dviejų lygių pėsčiųjų perėjų (viadukų) modernizavimas (3 viadukai)</w:t>
                  </w:r>
                  <w:r w:rsidR="001A16BA" w:rsidRPr="00A4077F">
                    <w:rPr>
                      <w:szCs w:val="24"/>
                      <w:lang w:eastAsia="lt-LT"/>
                    </w:rPr>
                    <w:t>;</w:t>
                  </w:r>
                </w:p>
                <w:p w14:paraId="68A2BAD9" w14:textId="21E5A058" w:rsidR="001A16BA" w:rsidRPr="00A4077F" w:rsidRDefault="001A16BA" w:rsidP="001A16BA">
                  <w:pPr>
                    <w:tabs>
                      <w:tab w:val="left" w:pos="860"/>
                    </w:tabs>
                    <w:jc w:val="both"/>
                    <w:cnfStyle w:val="000000000000" w:firstRow="0" w:lastRow="0" w:firstColumn="0" w:lastColumn="0" w:oddVBand="0" w:evenVBand="0" w:oddHBand="0" w:evenHBand="0" w:firstRowFirstColumn="0" w:firstRowLastColumn="0" w:lastRowFirstColumn="0" w:lastRowLastColumn="0"/>
                    <w:rPr>
                      <w:szCs w:val="24"/>
                      <w:lang w:eastAsia="lt-LT"/>
                    </w:rPr>
                  </w:pPr>
                  <w:r w:rsidRPr="00A4077F">
                    <w:rPr>
                      <w:szCs w:val="24"/>
                      <w:lang w:eastAsia="lt-LT"/>
                    </w:rPr>
                    <w:t>Sankryžų rekonstravimas</w:t>
                  </w:r>
                  <w:r w:rsidR="00837379" w:rsidRPr="00A4077F">
                    <w:rPr>
                      <w:szCs w:val="24"/>
                      <w:lang w:eastAsia="lt-LT"/>
                    </w:rPr>
                    <w:t>;</w:t>
                  </w:r>
                </w:p>
                <w:p w14:paraId="7CFEFF74" w14:textId="173F1223" w:rsidR="00543C34" w:rsidRPr="00A4077F" w:rsidRDefault="00907EDD" w:rsidP="001A16BA">
                  <w:pPr>
                    <w:tabs>
                      <w:tab w:val="left" w:pos="860"/>
                    </w:tabs>
                    <w:jc w:val="both"/>
                    <w:cnfStyle w:val="000000000000" w:firstRow="0" w:lastRow="0" w:firstColumn="0" w:lastColumn="0" w:oddVBand="0" w:evenVBand="0" w:oddHBand="0" w:evenHBand="0" w:firstRowFirstColumn="0" w:firstRowLastColumn="0" w:lastRowFirstColumn="0" w:lastRowLastColumn="0"/>
                    <w:rPr>
                      <w:szCs w:val="24"/>
                      <w:lang w:eastAsia="lt-LT"/>
                    </w:rPr>
                  </w:pPr>
                  <w:r w:rsidRPr="00A4077F">
                    <w:rPr>
                      <w:szCs w:val="24"/>
                      <w:lang w:eastAsia="lt-LT"/>
                    </w:rPr>
                    <w:t>Saugaus eismo priemonių, mažinančių arba visiškai šalinančių juodųjų dėmių riziką, įdiegimas (</w:t>
                  </w:r>
                  <w:r w:rsidR="007E7EA5" w:rsidRPr="00A4077F">
                    <w:rPr>
                      <w:rFonts w:eastAsia="Calibri"/>
                      <w:bCs/>
                      <w:szCs w:val="24"/>
                    </w:rPr>
                    <w:t xml:space="preserve">AB </w:t>
                  </w:r>
                  <w:r w:rsidR="009D0E4F" w:rsidRPr="00A4077F">
                    <w:rPr>
                      <w:rFonts w:eastAsia="Calibri"/>
                      <w:bCs/>
                      <w:szCs w:val="24"/>
                    </w:rPr>
                    <w:t>„</w:t>
                  </w:r>
                  <w:r w:rsidR="007E7EA5" w:rsidRPr="00A4077F">
                    <w:rPr>
                      <w:rFonts w:eastAsia="Calibri"/>
                      <w:bCs/>
                      <w:szCs w:val="24"/>
                    </w:rPr>
                    <w:t>Via Lietuva</w:t>
                  </w:r>
                  <w:r w:rsidR="009D0E4F" w:rsidRPr="00A4077F">
                    <w:rPr>
                      <w:rFonts w:eastAsia="Calibri"/>
                      <w:bCs/>
                      <w:szCs w:val="24"/>
                    </w:rPr>
                    <w:t>“</w:t>
                  </w:r>
                  <w:r w:rsidRPr="00A4077F">
                    <w:rPr>
                      <w:szCs w:val="24"/>
                      <w:lang w:eastAsia="lt-LT"/>
                    </w:rPr>
                    <w:t>)</w:t>
                  </w:r>
                  <w:r w:rsidR="002B79EE" w:rsidRPr="00A4077F">
                    <w:rPr>
                      <w:szCs w:val="24"/>
                      <w:lang w:eastAsia="lt-LT"/>
                    </w:rPr>
                    <w:t>;</w:t>
                  </w:r>
                </w:p>
                <w:p w14:paraId="2D709B31" w14:textId="577D327B" w:rsidR="0028726F" w:rsidRPr="00A4077F" w:rsidRDefault="002B79EE" w:rsidP="001A16BA">
                  <w:pPr>
                    <w:tabs>
                      <w:tab w:val="left" w:pos="860"/>
                    </w:tabs>
                    <w:jc w:val="both"/>
                    <w:cnfStyle w:val="000000000000" w:firstRow="0" w:lastRow="0" w:firstColumn="0" w:lastColumn="0" w:oddVBand="0" w:evenVBand="0" w:oddHBand="0" w:evenHBand="0" w:firstRowFirstColumn="0" w:firstRowLastColumn="0" w:lastRowFirstColumn="0" w:lastRowLastColumn="0"/>
                    <w:rPr>
                      <w:szCs w:val="24"/>
                      <w:lang w:eastAsia="lt-LT"/>
                    </w:rPr>
                  </w:pPr>
                  <w:r w:rsidRPr="00A4077F">
                    <w:rPr>
                      <w:szCs w:val="24"/>
                      <w:lang w:eastAsia="lt-LT"/>
                    </w:rPr>
                    <w:t>Jūrų transporto eismo sąlygų gerinimas Šventosios jūrų uoste</w:t>
                  </w:r>
                </w:p>
              </w:tc>
              <w:tc>
                <w:tcPr>
                  <w:tcW w:w="2014" w:type="dxa"/>
                  <w:vAlign w:val="center"/>
                </w:tcPr>
                <w:p w14:paraId="5EB47E81" w14:textId="77777777" w:rsidR="009C6DDE" w:rsidRPr="00501765" w:rsidRDefault="009C6DDE" w:rsidP="00543C34">
                  <w:pPr>
                    <w:jc w:val="center"/>
                    <w:cnfStyle w:val="000000000000" w:firstRow="0" w:lastRow="0" w:firstColumn="0" w:lastColumn="0" w:oddVBand="0" w:evenVBand="0" w:oddHBand="0" w:evenHBand="0" w:firstRowFirstColumn="0" w:firstRowLastColumn="0" w:lastRowFirstColumn="0" w:lastRowLastColumn="0"/>
                    <w:rPr>
                      <w:iCs/>
                      <w:szCs w:val="24"/>
                    </w:rPr>
                  </w:pPr>
                  <w:r w:rsidRPr="00501765">
                    <w:rPr>
                      <w:iCs/>
                      <w:szCs w:val="24"/>
                    </w:rPr>
                    <w:lastRenderedPageBreak/>
                    <w:t>3,23</w:t>
                  </w:r>
                </w:p>
                <w:p w14:paraId="53FE850F" w14:textId="2117BDB0" w:rsidR="00543C34" w:rsidRPr="00501765" w:rsidRDefault="00543C34" w:rsidP="00543C34">
                  <w:pPr>
                    <w:jc w:val="center"/>
                    <w:cnfStyle w:val="000000000000" w:firstRow="0" w:lastRow="0" w:firstColumn="0" w:lastColumn="0" w:oddVBand="0" w:evenVBand="0" w:oddHBand="0" w:evenHBand="0" w:firstRowFirstColumn="0" w:firstRowLastColumn="0" w:lastRowFirstColumn="0" w:lastRowLastColumn="0"/>
                    <w:rPr>
                      <w:iCs/>
                      <w:szCs w:val="24"/>
                      <w:lang w:val="en-US"/>
                    </w:rPr>
                  </w:pPr>
                </w:p>
              </w:tc>
            </w:tr>
            <w:tr w:rsidR="001A16BA" w:rsidRPr="00A4077F" w14:paraId="485FD482" w14:textId="77777777" w:rsidTr="00907EDD">
              <w:tc>
                <w:tcPr>
                  <w:cnfStyle w:val="001000000000" w:firstRow="0" w:lastRow="0" w:firstColumn="1" w:lastColumn="0" w:oddVBand="0" w:evenVBand="0" w:oddHBand="0" w:evenHBand="0" w:firstRowFirstColumn="0" w:firstRowLastColumn="0" w:lastRowFirstColumn="0" w:lastRowLastColumn="0"/>
                  <w:tcW w:w="1860" w:type="dxa"/>
                  <w:vAlign w:val="center"/>
                </w:tcPr>
                <w:p w14:paraId="3CE85888" w14:textId="5254F461" w:rsidR="001A16BA" w:rsidRPr="00A4077F" w:rsidRDefault="001A16BA" w:rsidP="00543C34">
                  <w:pPr>
                    <w:jc w:val="center"/>
                    <w:rPr>
                      <w:iCs/>
                      <w:szCs w:val="24"/>
                    </w:rPr>
                  </w:pPr>
                  <w:r w:rsidRPr="00A4077F">
                    <w:rPr>
                      <w:iCs/>
                      <w:szCs w:val="24"/>
                    </w:rPr>
                    <w:t xml:space="preserve">Alternatyva </w:t>
                  </w:r>
                  <w:r w:rsidR="000B395E" w:rsidRPr="00A4077F">
                    <w:rPr>
                      <w:iCs/>
                      <w:szCs w:val="24"/>
                    </w:rPr>
                    <w:t>2</w:t>
                  </w:r>
                </w:p>
              </w:tc>
              <w:tc>
                <w:tcPr>
                  <w:tcW w:w="5528" w:type="dxa"/>
                  <w:vAlign w:val="center"/>
                </w:tcPr>
                <w:p w14:paraId="732D56AE" w14:textId="7E433BD4" w:rsidR="001A16BA" w:rsidRPr="00A4077F" w:rsidRDefault="008A612E" w:rsidP="001A16BA">
                  <w:pPr>
                    <w:tabs>
                      <w:tab w:val="left" w:pos="860"/>
                    </w:tabs>
                    <w:jc w:val="both"/>
                    <w:cnfStyle w:val="000000000000" w:firstRow="0" w:lastRow="0" w:firstColumn="0" w:lastColumn="0" w:oddVBand="0" w:evenVBand="0" w:oddHBand="0" w:evenHBand="0" w:firstRowFirstColumn="0" w:firstRowLastColumn="0" w:lastRowFirstColumn="0" w:lastRowLastColumn="0"/>
                    <w:rPr>
                      <w:szCs w:val="24"/>
                      <w:lang w:eastAsia="lt-LT"/>
                    </w:rPr>
                  </w:pPr>
                  <w:r w:rsidRPr="00A4077F">
                    <w:rPr>
                      <w:szCs w:val="24"/>
                      <w:lang w:eastAsia="lt-LT"/>
                    </w:rPr>
                    <w:t>Greičio</w:t>
                  </w:r>
                  <w:r w:rsidR="001A16BA" w:rsidRPr="00A4077F">
                    <w:rPr>
                      <w:szCs w:val="24"/>
                      <w:lang w:eastAsia="lt-LT"/>
                    </w:rPr>
                    <w:t xml:space="preserve"> kontrolės sistem</w:t>
                  </w:r>
                  <w:r w:rsidR="003E7685" w:rsidRPr="00A4077F">
                    <w:rPr>
                      <w:szCs w:val="24"/>
                      <w:lang w:eastAsia="lt-LT"/>
                    </w:rPr>
                    <w:t>ų</w:t>
                  </w:r>
                  <w:r w:rsidR="001A16BA" w:rsidRPr="00A4077F">
                    <w:rPr>
                      <w:szCs w:val="24"/>
                      <w:lang w:eastAsia="lt-LT"/>
                    </w:rPr>
                    <w:t xml:space="preserve"> diegimas;</w:t>
                  </w:r>
                </w:p>
                <w:p w14:paraId="592C693B" w14:textId="2727BBEB" w:rsidR="001A16BA" w:rsidRPr="00A4077F" w:rsidRDefault="00E84236" w:rsidP="001A16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Cs w:val="24"/>
                    </w:rPr>
                  </w:pPr>
                  <w:r w:rsidRPr="00A4077F">
                    <w:rPr>
                      <w:szCs w:val="24"/>
                    </w:rPr>
                    <w:t>Eismo saugumo priemonių diegimas susikirtimo su geležinkeliu vietose: a) dviejų lygių pėsčiųjų perėjų įrengimas panaikinant vieno lygio susikirtimus (27 viadukai); c) dviejų lygių pėsčiųjų perėjų (viadukų) modernizavimas (3 viadukai)</w:t>
                  </w:r>
                  <w:r w:rsidR="001A16BA" w:rsidRPr="00A4077F">
                    <w:rPr>
                      <w:szCs w:val="24"/>
                    </w:rPr>
                    <w:t>;</w:t>
                  </w:r>
                </w:p>
                <w:p w14:paraId="30DAE568" w14:textId="6D8B5735" w:rsidR="00907EDD" w:rsidRPr="00A4077F" w:rsidRDefault="00907EDD" w:rsidP="00907EDD">
                  <w:pPr>
                    <w:tabs>
                      <w:tab w:val="left" w:pos="860"/>
                    </w:tabs>
                    <w:jc w:val="both"/>
                    <w:cnfStyle w:val="000000000000" w:firstRow="0" w:lastRow="0" w:firstColumn="0" w:lastColumn="0" w:oddVBand="0" w:evenVBand="0" w:oddHBand="0" w:evenHBand="0" w:firstRowFirstColumn="0" w:firstRowLastColumn="0" w:lastRowFirstColumn="0" w:lastRowLastColumn="0"/>
                    <w:rPr>
                      <w:szCs w:val="24"/>
                      <w:lang w:eastAsia="lt-LT"/>
                    </w:rPr>
                  </w:pPr>
                  <w:r w:rsidRPr="00A4077F">
                    <w:rPr>
                      <w:szCs w:val="24"/>
                      <w:lang w:eastAsia="lt-LT"/>
                    </w:rPr>
                    <w:t>Sankryžų rekonstravimas;</w:t>
                  </w:r>
                </w:p>
                <w:p w14:paraId="47A16F7E" w14:textId="77777777" w:rsidR="001A16BA" w:rsidRPr="00A4077F" w:rsidRDefault="00907EDD" w:rsidP="00907EDD">
                  <w:pPr>
                    <w:tabs>
                      <w:tab w:val="left" w:pos="860"/>
                    </w:tabs>
                    <w:jc w:val="both"/>
                    <w:cnfStyle w:val="000000000000" w:firstRow="0" w:lastRow="0" w:firstColumn="0" w:lastColumn="0" w:oddVBand="0" w:evenVBand="0" w:oddHBand="0" w:evenHBand="0" w:firstRowFirstColumn="0" w:firstRowLastColumn="0" w:lastRowFirstColumn="0" w:lastRowLastColumn="0"/>
                    <w:rPr>
                      <w:szCs w:val="24"/>
                      <w:lang w:eastAsia="lt-LT"/>
                    </w:rPr>
                  </w:pPr>
                  <w:r w:rsidRPr="00A4077F">
                    <w:rPr>
                      <w:szCs w:val="24"/>
                      <w:lang w:eastAsia="lt-LT"/>
                    </w:rPr>
                    <w:t>Saugaus eismo priemonių, mažinančių arba visiškai šalinančių juodųjų dėmių riziką, įdiegimas (</w:t>
                  </w:r>
                  <w:r w:rsidR="007E7EA5" w:rsidRPr="00A4077F">
                    <w:rPr>
                      <w:rFonts w:eastAsia="Calibri"/>
                      <w:bCs/>
                      <w:szCs w:val="24"/>
                    </w:rPr>
                    <w:t xml:space="preserve">AB </w:t>
                  </w:r>
                  <w:r w:rsidR="009D0E4F" w:rsidRPr="00A4077F">
                    <w:rPr>
                      <w:rFonts w:eastAsia="Calibri"/>
                      <w:bCs/>
                      <w:szCs w:val="24"/>
                    </w:rPr>
                    <w:t>„</w:t>
                  </w:r>
                  <w:r w:rsidR="007E7EA5" w:rsidRPr="00A4077F">
                    <w:rPr>
                      <w:rFonts w:eastAsia="Calibri"/>
                      <w:bCs/>
                      <w:szCs w:val="24"/>
                    </w:rPr>
                    <w:t>Via Lietuva</w:t>
                  </w:r>
                  <w:r w:rsidR="009D0E4F" w:rsidRPr="00A4077F">
                    <w:rPr>
                      <w:rFonts w:eastAsia="Calibri"/>
                      <w:bCs/>
                      <w:szCs w:val="24"/>
                    </w:rPr>
                    <w:t>“</w:t>
                  </w:r>
                  <w:r w:rsidRPr="00A4077F">
                    <w:rPr>
                      <w:szCs w:val="24"/>
                      <w:lang w:eastAsia="lt-LT"/>
                    </w:rPr>
                    <w:t>)</w:t>
                  </w:r>
                  <w:r w:rsidR="002B79EE" w:rsidRPr="00A4077F">
                    <w:rPr>
                      <w:szCs w:val="24"/>
                      <w:lang w:eastAsia="lt-LT"/>
                    </w:rPr>
                    <w:t>;</w:t>
                  </w:r>
                </w:p>
                <w:p w14:paraId="38992C47" w14:textId="73C8434E" w:rsidR="002B79EE" w:rsidRPr="00A4077F" w:rsidRDefault="002B79EE" w:rsidP="00907EDD">
                  <w:pPr>
                    <w:tabs>
                      <w:tab w:val="left" w:pos="860"/>
                    </w:tabs>
                    <w:jc w:val="both"/>
                    <w:cnfStyle w:val="000000000000" w:firstRow="0" w:lastRow="0" w:firstColumn="0" w:lastColumn="0" w:oddVBand="0" w:evenVBand="0" w:oddHBand="0" w:evenHBand="0" w:firstRowFirstColumn="0" w:firstRowLastColumn="0" w:lastRowFirstColumn="0" w:lastRowLastColumn="0"/>
                    <w:rPr>
                      <w:szCs w:val="24"/>
                      <w:lang w:eastAsia="lt-LT"/>
                    </w:rPr>
                  </w:pPr>
                  <w:r w:rsidRPr="00A4077F">
                    <w:rPr>
                      <w:szCs w:val="24"/>
                      <w:lang w:eastAsia="lt-LT"/>
                    </w:rPr>
                    <w:t>Jūrų transporto eismo sąlygų gerinimas Šventosios jūrų uoste</w:t>
                  </w:r>
                </w:p>
              </w:tc>
              <w:tc>
                <w:tcPr>
                  <w:tcW w:w="2014" w:type="dxa"/>
                  <w:vAlign w:val="center"/>
                </w:tcPr>
                <w:p w14:paraId="1CD1ECF5" w14:textId="77777777" w:rsidR="0089592C" w:rsidRPr="00501765" w:rsidRDefault="0089592C" w:rsidP="00543C34">
                  <w:pPr>
                    <w:jc w:val="center"/>
                    <w:cnfStyle w:val="000000000000" w:firstRow="0" w:lastRow="0" w:firstColumn="0" w:lastColumn="0" w:oddVBand="0" w:evenVBand="0" w:oddHBand="0" w:evenHBand="0" w:firstRowFirstColumn="0" w:firstRowLastColumn="0" w:lastRowFirstColumn="0" w:lastRowLastColumn="0"/>
                    <w:rPr>
                      <w:iCs/>
                      <w:szCs w:val="24"/>
                    </w:rPr>
                  </w:pPr>
                  <w:r w:rsidRPr="00501765">
                    <w:rPr>
                      <w:iCs/>
                      <w:szCs w:val="24"/>
                    </w:rPr>
                    <w:t>2,15</w:t>
                  </w:r>
                </w:p>
                <w:p w14:paraId="67447595" w14:textId="4E914F09" w:rsidR="001A16BA" w:rsidRPr="00501765" w:rsidRDefault="001A16BA" w:rsidP="00543C34">
                  <w:pPr>
                    <w:jc w:val="center"/>
                    <w:cnfStyle w:val="000000000000" w:firstRow="0" w:lastRow="0" w:firstColumn="0" w:lastColumn="0" w:oddVBand="0" w:evenVBand="0" w:oddHBand="0" w:evenHBand="0" w:firstRowFirstColumn="0" w:firstRowLastColumn="0" w:lastRowFirstColumn="0" w:lastRowLastColumn="0"/>
                    <w:rPr>
                      <w:iCs/>
                      <w:szCs w:val="24"/>
                    </w:rPr>
                  </w:pPr>
                </w:p>
              </w:tc>
            </w:tr>
          </w:tbl>
          <w:p w14:paraId="52354FB3" w14:textId="5FC01818" w:rsidR="008A612E" w:rsidRPr="00A4077F" w:rsidRDefault="008A612E" w:rsidP="00EC7C94">
            <w:pPr>
              <w:ind w:firstLine="447"/>
              <w:jc w:val="both"/>
              <w:rPr>
                <w:iCs/>
                <w:szCs w:val="24"/>
              </w:rPr>
            </w:pPr>
          </w:p>
          <w:p w14:paraId="3572CC21" w14:textId="61FB3247" w:rsidR="008A612E" w:rsidRPr="00A4077F" w:rsidRDefault="008A612E" w:rsidP="002D26A5">
            <w:pPr>
              <w:ind w:firstLine="589"/>
              <w:jc w:val="both"/>
              <w:rPr>
                <w:b/>
                <w:bCs/>
                <w:iCs/>
                <w:szCs w:val="24"/>
                <w:u w:val="single"/>
              </w:rPr>
            </w:pPr>
            <w:r w:rsidRPr="00A4077F">
              <w:rPr>
                <w:b/>
                <w:bCs/>
                <w:iCs/>
                <w:szCs w:val="24"/>
                <w:u w:val="single"/>
              </w:rPr>
              <w:t>Veiklų aprašymai</w:t>
            </w:r>
          </w:p>
          <w:p w14:paraId="7CC4AFF2" w14:textId="77777777" w:rsidR="00FE65F0" w:rsidRPr="00A4077F" w:rsidRDefault="00FE65F0" w:rsidP="002D26A5">
            <w:pPr>
              <w:ind w:firstLine="589"/>
              <w:jc w:val="both"/>
              <w:rPr>
                <w:b/>
                <w:bCs/>
                <w:iCs/>
                <w:szCs w:val="24"/>
                <w:u w:val="single"/>
              </w:rPr>
            </w:pPr>
          </w:p>
          <w:p w14:paraId="12AD41B9" w14:textId="272F779F" w:rsidR="00FE65F0" w:rsidRPr="00A4077F" w:rsidRDefault="00FE65F0" w:rsidP="002D26A5">
            <w:pPr>
              <w:ind w:firstLine="589"/>
              <w:jc w:val="both"/>
              <w:rPr>
                <w:b/>
                <w:bCs/>
                <w:szCs w:val="24"/>
              </w:rPr>
            </w:pPr>
            <w:r w:rsidRPr="00A4077F">
              <w:rPr>
                <w:b/>
                <w:bCs/>
                <w:iCs/>
                <w:szCs w:val="24"/>
              </w:rPr>
              <w:t>Nagrinėtos veiklos Nr. 1.1.</w:t>
            </w:r>
            <w:r w:rsidRPr="00A4077F">
              <w:rPr>
                <w:iCs/>
                <w:szCs w:val="24"/>
              </w:rPr>
              <w:t xml:space="preserve"> </w:t>
            </w:r>
            <w:r w:rsidRPr="00A4077F">
              <w:rPr>
                <w:b/>
                <w:bCs/>
                <w:szCs w:val="24"/>
              </w:rPr>
              <w:t>Eismo kontrolės sistem</w:t>
            </w:r>
            <w:r w:rsidR="00AC416A" w:rsidRPr="00A4077F">
              <w:rPr>
                <w:b/>
                <w:bCs/>
                <w:szCs w:val="24"/>
              </w:rPr>
              <w:t>ų</w:t>
            </w:r>
            <w:r w:rsidRPr="00A4077F">
              <w:rPr>
                <w:b/>
                <w:bCs/>
                <w:szCs w:val="24"/>
              </w:rPr>
              <w:t xml:space="preserve"> diegimas ir </w:t>
            </w:r>
            <w:r w:rsidR="000833C9" w:rsidRPr="00A4077F">
              <w:rPr>
                <w:b/>
                <w:bCs/>
              </w:rPr>
              <w:t xml:space="preserve">alternatyva </w:t>
            </w:r>
            <w:r w:rsidR="002D26A5" w:rsidRPr="00A4077F">
              <w:rPr>
                <w:b/>
                <w:bCs/>
              </w:rPr>
              <w:t>–</w:t>
            </w:r>
            <w:r w:rsidR="000833C9" w:rsidRPr="00A4077F">
              <w:rPr>
                <w:b/>
                <w:bCs/>
              </w:rPr>
              <w:t xml:space="preserve"> </w:t>
            </w:r>
            <w:r w:rsidRPr="00A4077F">
              <w:rPr>
                <w:b/>
                <w:bCs/>
                <w:szCs w:val="24"/>
              </w:rPr>
              <w:t xml:space="preserve">Greičio kontrolės </w:t>
            </w:r>
            <w:r w:rsidR="003E7685" w:rsidRPr="00A4077F">
              <w:rPr>
                <w:b/>
                <w:bCs/>
                <w:szCs w:val="24"/>
              </w:rPr>
              <w:t xml:space="preserve">sistemų </w:t>
            </w:r>
            <w:r w:rsidRPr="00A4077F">
              <w:rPr>
                <w:b/>
                <w:bCs/>
                <w:szCs w:val="24"/>
              </w:rPr>
              <w:t>diegimas.</w:t>
            </w:r>
          </w:p>
          <w:p w14:paraId="3054A202" w14:textId="77777777" w:rsidR="001B730A" w:rsidRPr="00A4077F" w:rsidRDefault="001B730A" w:rsidP="002D26A5">
            <w:pPr>
              <w:ind w:firstLine="589"/>
              <w:jc w:val="both"/>
              <w:rPr>
                <w:b/>
                <w:bCs/>
                <w:szCs w:val="24"/>
              </w:rPr>
            </w:pPr>
          </w:p>
          <w:p w14:paraId="290F71C0" w14:textId="011F17C3" w:rsidR="00215CEC" w:rsidRPr="00A4077F" w:rsidRDefault="00215CEC" w:rsidP="002D26A5">
            <w:pPr>
              <w:ind w:firstLine="589"/>
              <w:jc w:val="both"/>
              <w:rPr>
                <w:b/>
                <w:bCs/>
                <w:szCs w:val="24"/>
              </w:rPr>
            </w:pPr>
            <w:r w:rsidRPr="00A4077F">
              <w:rPr>
                <w:b/>
                <w:bCs/>
                <w:szCs w:val="24"/>
              </w:rPr>
              <w:t>Siektini rodikliai:</w:t>
            </w:r>
          </w:p>
          <w:p w14:paraId="508BADCA" w14:textId="73CDC855" w:rsidR="00215CEC" w:rsidRPr="00A4077F" w:rsidRDefault="00215CEC" w:rsidP="002D26A5">
            <w:pPr>
              <w:pStyle w:val="Sraopastraipa"/>
              <w:numPr>
                <w:ilvl w:val="0"/>
                <w:numId w:val="6"/>
              </w:numPr>
              <w:tabs>
                <w:tab w:val="left" w:pos="870"/>
              </w:tabs>
              <w:ind w:left="22" w:firstLine="567"/>
              <w:jc w:val="both"/>
            </w:pPr>
            <w:r w:rsidRPr="00A4077F">
              <w:t xml:space="preserve">Įdiegtos eismo kontrolės sistemos </w:t>
            </w:r>
            <w:r w:rsidR="001B730A" w:rsidRPr="00A4077F">
              <w:t xml:space="preserve">keliuose </w:t>
            </w:r>
            <w:r w:rsidRPr="00A4077F">
              <w:t>(113 vnt. 2029 m.);</w:t>
            </w:r>
          </w:p>
          <w:p w14:paraId="1996EC76" w14:textId="7C14ECB9" w:rsidR="00215CEC" w:rsidRPr="00A4077F" w:rsidRDefault="00215CEC" w:rsidP="002D26A5">
            <w:pPr>
              <w:pStyle w:val="Sraopastraipa"/>
              <w:numPr>
                <w:ilvl w:val="0"/>
                <w:numId w:val="6"/>
              </w:numPr>
              <w:tabs>
                <w:tab w:val="left" w:pos="870"/>
              </w:tabs>
              <w:ind w:left="22" w:firstLine="567"/>
              <w:jc w:val="both"/>
            </w:pPr>
            <w:r w:rsidRPr="00A4077F">
              <w:t xml:space="preserve">Sumažinti žuvusiųjų TEN-T tinklo keliuose skaičių </w:t>
            </w:r>
            <w:r w:rsidR="001B730A" w:rsidRPr="00A4077F">
              <w:t xml:space="preserve">nuo 54 (2019 m.) </w:t>
            </w:r>
            <w:r w:rsidRPr="00A4077F">
              <w:t xml:space="preserve">iki 26 </w:t>
            </w:r>
            <w:r w:rsidR="001B730A" w:rsidRPr="00A4077F">
              <w:t xml:space="preserve">asmenų </w:t>
            </w:r>
            <w:r w:rsidRPr="00A4077F">
              <w:t>(2029 m.)</w:t>
            </w:r>
            <w:r w:rsidR="001B730A" w:rsidRPr="00A4077F">
              <w:t>;</w:t>
            </w:r>
          </w:p>
          <w:p w14:paraId="10F795CC" w14:textId="77777777" w:rsidR="00215CEC" w:rsidRPr="00A4077F" w:rsidRDefault="00215CEC" w:rsidP="002D26A5">
            <w:pPr>
              <w:pStyle w:val="Sraopastraipa"/>
              <w:numPr>
                <w:ilvl w:val="0"/>
                <w:numId w:val="6"/>
              </w:numPr>
              <w:tabs>
                <w:tab w:val="left" w:pos="870"/>
              </w:tabs>
              <w:ind w:left="22" w:firstLine="567"/>
              <w:jc w:val="both"/>
              <w:rPr>
                <w:iCs/>
                <w:szCs w:val="24"/>
              </w:rPr>
            </w:pPr>
            <w:r w:rsidRPr="00A4077F">
              <w:rPr>
                <w:iCs/>
                <w:szCs w:val="24"/>
              </w:rPr>
              <w:t>Įrengtos KOS stotelės – 30 vnt. (KPPP lėšomis).</w:t>
            </w:r>
          </w:p>
          <w:p w14:paraId="0EAEE48A" w14:textId="77777777" w:rsidR="00FE65F0" w:rsidRPr="00A4077F" w:rsidRDefault="00FE65F0" w:rsidP="002D26A5">
            <w:pPr>
              <w:ind w:firstLine="589"/>
              <w:jc w:val="both"/>
              <w:rPr>
                <w:iCs/>
                <w:szCs w:val="24"/>
              </w:rPr>
            </w:pPr>
          </w:p>
          <w:p w14:paraId="5DC1C9CE" w14:textId="6AD5679A" w:rsidR="00F105CD" w:rsidRPr="00A4077F" w:rsidRDefault="000D426D" w:rsidP="002D26A5">
            <w:pPr>
              <w:ind w:firstLine="589"/>
              <w:jc w:val="both"/>
              <w:rPr>
                <w:rFonts w:eastAsia="Calibri"/>
                <w:szCs w:val="24"/>
              </w:rPr>
            </w:pPr>
            <w:r w:rsidRPr="00A4077F">
              <w:rPr>
                <w:b/>
                <w:bCs/>
                <w:szCs w:val="24"/>
              </w:rPr>
              <w:t>Alternatyvoje 1 nagrinėta veikla</w:t>
            </w:r>
            <w:r w:rsidR="008A733D" w:rsidRPr="00A4077F">
              <w:rPr>
                <w:b/>
                <w:bCs/>
                <w:szCs w:val="24"/>
              </w:rPr>
              <w:t xml:space="preserve"> Nr. 1.1</w:t>
            </w:r>
            <w:r w:rsidRPr="00A4077F">
              <w:rPr>
                <w:b/>
                <w:bCs/>
                <w:szCs w:val="24"/>
              </w:rPr>
              <w:t xml:space="preserve"> </w:t>
            </w:r>
            <w:r w:rsidR="008A733D" w:rsidRPr="00A4077F">
              <w:rPr>
                <w:b/>
                <w:bCs/>
                <w:szCs w:val="24"/>
              </w:rPr>
              <w:t>E</w:t>
            </w:r>
            <w:r w:rsidR="008A612E" w:rsidRPr="00A4077F">
              <w:rPr>
                <w:b/>
                <w:bCs/>
                <w:szCs w:val="24"/>
              </w:rPr>
              <w:t>ismo kontrolės sistem</w:t>
            </w:r>
            <w:r w:rsidR="00AC416A" w:rsidRPr="00A4077F">
              <w:rPr>
                <w:b/>
                <w:bCs/>
                <w:szCs w:val="24"/>
              </w:rPr>
              <w:t>ų</w:t>
            </w:r>
            <w:r w:rsidR="008A612E" w:rsidRPr="00A4077F">
              <w:rPr>
                <w:b/>
                <w:bCs/>
                <w:szCs w:val="24"/>
              </w:rPr>
              <w:t xml:space="preserve"> diegimas</w:t>
            </w:r>
            <w:r w:rsidR="009375EC" w:rsidRPr="00A4077F">
              <w:rPr>
                <w:b/>
                <w:bCs/>
                <w:szCs w:val="24"/>
              </w:rPr>
              <w:t xml:space="preserve"> </w:t>
            </w:r>
            <w:r w:rsidR="009375EC" w:rsidRPr="00A4077F">
              <w:rPr>
                <w:szCs w:val="24"/>
              </w:rPr>
              <w:t>(pasirinkta dėl didesnio funkcionalumo esant vienodoms abiejų veiklų kainoms</w:t>
            </w:r>
            <w:r w:rsidR="00C46738" w:rsidRPr="00A4077F">
              <w:rPr>
                <w:szCs w:val="24"/>
              </w:rPr>
              <w:t xml:space="preserve">, planuojama finansuoti Investicijų programos </w:t>
            </w:r>
            <w:r w:rsidR="00A9227C" w:rsidRPr="00A4077F">
              <w:rPr>
                <w:szCs w:val="24"/>
              </w:rPr>
              <w:t xml:space="preserve">ir KPPP </w:t>
            </w:r>
            <w:r w:rsidR="00C46738" w:rsidRPr="00A4077F">
              <w:rPr>
                <w:szCs w:val="24"/>
              </w:rPr>
              <w:t xml:space="preserve">lėšomis). </w:t>
            </w:r>
          </w:p>
          <w:tbl>
            <w:tblPr>
              <w:tblW w:w="9368" w:type="dxa"/>
              <w:tblCellMar>
                <w:left w:w="0" w:type="dxa"/>
                <w:right w:w="0" w:type="dxa"/>
              </w:tblCellMar>
              <w:tblLook w:val="04A0" w:firstRow="1" w:lastRow="0" w:firstColumn="1" w:lastColumn="0" w:noHBand="0" w:noVBand="1"/>
            </w:tblPr>
            <w:tblGrid>
              <w:gridCol w:w="4690"/>
              <w:gridCol w:w="1559"/>
              <w:gridCol w:w="1559"/>
              <w:gridCol w:w="1560"/>
            </w:tblGrid>
            <w:tr w:rsidR="00F105CD" w:rsidRPr="00A4077F" w14:paraId="7E839AFA" w14:textId="77777777" w:rsidTr="00A44224">
              <w:trPr>
                <w:trHeight w:val="580"/>
              </w:trPr>
              <w:tc>
                <w:tcPr>
                  <w:tcW w:w="469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E67CB0C" w14:textId="77777777" w:rsidR="00F105CD" w:rsidRPr="00A4077F" w:rsidRDefault="00F105CD" w:rsidP="00F105CD">
                  <w:pPr>
                    <w:jc w:val="center"/>
                    <w:rPr>
                      <w:b/>
                      <w:bCs/>
                      <w:color w:val="000000"/>
                      <w:sz w:val="20"/>
                      <w:lang w:eastAsia="lt-LT"/>
                    </w:rPr>
                  </w:pPr>
                  <w:bookmarkStart w:id="14" w:name="_Hlk121732902"/>
                  <w:r w:rsidRPr="00A4077F">
                    <w:rPr>
                      <w:b/>
                      <w:bCs/>
                      <w:color w:val="000000"/>
                      <w:sz w:val="20"/>
                      <w:lang w:eastAsia="lt-LT"/>
                    </w:rPr>
                    <w:t>Finansavimo šaltinis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E58066" w14:textId="77777777" w:rsidR="00F105CD" w:rsidRPr="00A4077F" w:rsidRDefault="00F105CD" w:rsidP="00F105CD">
                  <w:pPr>
                    <w:jc w:val="center"/>
                    <w:rPr>
                      <w:b/>
                      <w:bCs/>
                      <w:color w:val="000000"/>
                      <w:sz w:val="20"/>
                      <w:lang w:eastAsia="lt-LT"/>
                    </w:rPr>
                  </w:pPr>
                  <w:r w:rsidRPr="00A4077F">
                    <w:rPr>
                      <w:b/>
                      <w:bCs/>
                      <w:color w:val="000000"/>
                      <w:sz w:val="20"/>
                      <w:lang w:eastAsia="lt-LT"/>
                    </w:rPr>
                    <w:t>2021–2027 IP</w:t>
                  </w:r>
                </w:p>
              </w:tc>
              <w:tc>
                <w:tcPr>
                  <w:tcW w:w="155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57B9867" w14:textId="77777777" w:rsidR="00F105CD" w:rsidRPr="00A4077F" w:rsidRDefault="00F105CD" w:rsidP="00F105CD">
                  <w:pPr>
                    <w:jc w:val="center"/>
                    <w:rPr>
                      <w:b/>
                      <w:bCs/>
                      <w:color w:val="000000"/>
                      <w:sz w:val="20"/>
                      <w:lang w:eastAsia="lt-LT"/>
                    </w:rPr>
                  </w:pPr>
                  <w:r w:rsidRPr="00A4077F">
                    <w:rPr>
                      <w:b/>
                      <w:bCs/>
                      <w:color w:val="000000"/>
                      <w:sz w:val="20"/>
                      <w:lang w:eastAsia="lt-LT"/>
                    </w:rPr>
                    <w:t>KPPP</w:t>
                  </w:r>
                </w:p>
              </w:tc>
              <w:tc>
                <w:tcPr>
                  <w:tcW w:w="15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1928EF8" w14:textId="77777777" w:rsidR="00F105CD" w:rsidRPr="00A4077F" w:rsidRDefault="00F105CD" w:rsidP="00F105CD">
                  <w:pPr>
                    <w:jc w:val="center"/>
                    <w:rPr>
                      <w:b/>
                      <w:bCs/>
                      <w:color w:val="000000"/>
                      <w:sz w:val="20"/>
                      <w:lang w:eastAsia="lt-LT"/>
                    </w:rPr>
                  </w:pPr>
                  <w:r w:rsidRPr="00A4077F">
                    <w:rPr>
                      <w:b/>
                      <w:bCs/>
                      <w:color w:val="000000"/>
                      <w:sz w:val="20"/>
                      <w:lang w:eastAsia="lt-LT"/>
                    </w:rPr>
                    <w:t>Iš viso</w:t>
                  </w:r>
                </w:p>
              </w:tc>
            </w:tr>
            <w:tr w:rsidR="00F105CD" w:rsidRPr="00A4077F" w14:paraId="5FF8A6FE" w14:textId="77777777" w:rsidTr="00A44224">
              <w:trPr>
                <w:trHeight w:val="290"/>
              </w:trPr>
              <w:tc>
                <w:tcPr>
                  <w:tcW w:w="9368" w:type="dxa"/>
                  <w:gridSpan w:val="4"/>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19DD75B0" w14:textId="77777777" w:rsidR="00F105CD" w:rsidRPr="00A4077F" w:rsidRDefault="00F105CD" w:rsidP="00F105CD">
                  <w:pPr>
                    <w:rPr>
                      <w:b/>
                      <w:bCs/>
                      <w:color w:val="000000"/>
                      <w:sz w:val="20"/>
                      <w:lang w:eastAsia="lt-LT"/>
                    </w:rPr>
                  </w:pPr>
                  <w:r w:rsidRPr="00A4077F">
                    <w:rPr>
                      <w:b/>
                      <w:bCs/>
                      <w:color w:val="000000"/>
                      <w:sz w:val="20"/>
                      <w:lang w:eastAsia="lt-LT"/>
                    </w:rPr>
                    <w:t xml:space="preserve">1.1. Eismo kontrolės sistemų diegimas, vnt. </w:t>
                  </w:r>
                </w:p>
              </w:tc>
            </w:tr>
            <w:tr w:rsidR="00744C3E" w:rsidRPr="00A4077F" w14:paraId="309803F0" w14:textId="77777777" w:rsidTr="00A44224">
              <w:trPr>
                <w:trHeight w:val="290"/>
              </w:trPr>
              <w:tc>
                <w:tcPr>
                  <w:tcW w:w="4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2B581B" w14:textId="0A6CD887" w:rsidR="00744C3E" w:rsidRPr="00A4077F" w:rsidRDefault="00744C3E" w:rsidP="00744C3E">
                  <w:pPr>
                    <w:rPr>
                      <w:color w:val="000000"/>
                      <w:sz w:val="20"/>
                      <w:lang w:eastAsia="lt-LT"/>
                    </w:rPr>
                  </w:pPr>
                  <w:r w:rsidRPr="00A4077F">
                    <w:rPr>
                      <w:color w:val="000000"/>
                      <w:sz w:val="20"/>
                      <w:lang w:eastAsia="lt-LT"/>
                    </w:rPr>
                    <w:t>1.1.1.  Vidutinio greičio matavimo sistemų įrengimas (VGMS)</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DFEAFC" w14:textId="735A8211" w:rsidR="00744C3E" w:rsidRPr="00A4077F" w:rsidRDefault="00744C3E" w:rsidP="00744C3E">
                  <w:pPr>
                    <w:jc w:val="center"/>
                    <w:rPr>
                      <w:color w:val="000000"/>
                      <w:sz w:val="20"/>
                      <w:lang w:eastAsia="lt-LT"/>
                    </w:rPr>
                  </w:pPr>
                  <w:r w:rsidRPr="00A4077F">
                    <w:rPr>
                      <w:color w:val="000000"/>
                      <w:sz w:val="20"/>
                      <w:lang w:eastAsia="lt-LT"/>
                    </w:rPr>
                    <w:t>28 ruožai (56 įrenginiai)</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46A3F4" w14:textId="1D155122" w:rsidR="00744C3E" w:rsidRPr="00A4077F" w:rsidRDefault="00744C3E" w:rsidP="00744C3E">
                  <w:pPr>
                    <w:jc w:val="center"/>
                    <w:rPr>
                      <w:color w:val="000000"/>
                      <w:sz w:val="20"/>
                      <w:lang w:eastAsia="lt-LT"/>
                    </w:rPr>
                  </w:pPr>
                  <w:r w:rsidRPr="00A4077F">
                    <w:rPr>
                      <w:color w:val="000000"/>
                      <w:sz w:val="20"/>
                      <w:lang w:eastAsia="lt-LT"/>
                    </w:rPr>
                    <w:t>26 ruožai (52 įrenginiai)</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0CC2C0" w14:textId="1899544F" w:rsidR="00744C3E" w:rsidRPr="00A4077F" w:rsidRDefault="00744C3E" w:rsidP="00744C3E">
                  <w:pPr>
                    <w:jc w:val="center"/>
                    <w:rPr>
                      <w:b/>
                      <w:bCs/>
                      <w:color w:val="000000"/>
                      <w:sz w:val="20"/>
                      <w:lang w:eastAsia="lt-LT"/>
                    </w:rPr>
                  </w:pPr>
                  <w:r w:rsidRPr="00A4077F">
                    <w:rPr>
                      <w:b/>
                      <w:bCs/>
                      <w:color w:val="000000"/>
                      <w:sz w:val="20"/>
                      <w:lang w:eastAsia="lt-LT"/>
                    </w:rPr>
                    <w:t>54 ruožai (108 įrenginiai)</w:t>
                  </w:r>
                </w:p>
              </w:tc>
            </w:tr>
            <w:tr w:rsidR="00F105CD" w:rsidRPr="00A4077F" w14:paraId="0D2701D7" w14:textId="77777777" w:rsidTr="00A44224">
              <w:trPr>
                <w:trHeight w:val="290"/>
              </w:trPr>
              <w:tc>
                <w:tcPr>
                  <w:tcW w:w="4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DBCCE7" w14:textId="77777777" w:rsidR="00F105CD" w:rsidRPr="00A4077F" w:rsidRDefault="00F105CD" w:rsidP="00F105CD">
                  <w:pPr>
                    <w:rPr>
                      <w:color w:val="000000"/>
                      <w:sz w:val="20"/>
                      <w:lang w:eastAsia="lt-LT"/>
                    </w:rPr>
                  </w:pPr>
                  <w:r w:rsidRPr="00A4077F">
                    <w:rPr>
                      <w:color w:val="000000"/>
                      <w:sz w:val="20"/>
                      <w:lang w:eastAsia="lt-LT"/>
                    </w:rPr>
                    <w:t>1.1.2. Momentinių greičio matuoklių įrengimas</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509508" w14:textId="77777777" w:rsidR="00F105CD" w:rsidRPr="00A4077F" w:rsidRDefault="00F105CD" w:rsidP="00F105CD">
                  <w:pPr>
                    <w:jc w:val="center"/>
                    <w:rPr>
                      <w:color w:val="000000"/>
                      <w:sz w:val="20"/>
                      <w:lang w:eastAsia="lt-LT"/>
                    </w:rPr>
                  </w:pPr>
                  <w:r w:rsidRPr="00A4077F">
                    <w:rPr>
                      <w:color w:val="000000"/>
                      <w:sz w:val="20"/>
                      <w:lang w:eastAsia="lt-LT"/>
                    </w:rPr>
                    <w:t>5</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7228F4" w14:textId="77777777" w:rsidR="00F105CD" w:rsidRPr="00A4077F" w:rsidRDefault="00F105CD" w:rsidP="00F105CD">
                  <w:pPr>
                    <w:jc w:val="center"/>
                    <w:rPr>
                      <w:color w:val="000000"/>
                      <w:sz w:val="20"/>
                      <w:lang w:eastAsia="lt-LT"/>
                    </w:rPr>
                  </w:pPr>
                  <w:r w:rsidRPr="00A4077F">
                    <w:rPr>
                      <w:color w:val="000000"/>
                      <w:sz w:val="20"/>
                      <w:lang w:eastAsia="lt-LT"/>
                    </w:rPr>
                    <w:t>1</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99D256" w14:textId="77777777" w:rsidR="00F105CD" w:rsidRPr="00A4077F" w:rsidRDefault="00F105CD" w:rsidP="00F105CD">
                  <w:pPr>
                    <w:jc w:val="center"/>
                    <w:rPr>
                      <w:b/>
                      <w:bCs/>
                      <w:color w:val="000000"/>
                      <w:sz w:val="20"/>
                      <w:lang w:eastAsia="lt-LT"/>
                    </w:rPr>
                  </w:pPr>
                  <w:r w:rsidRPr="00A4077F">
                    <w:rPr>
                      <w:b/>
                      <w:bCs/>
                      <w:color w:val="000000"/>
                      <w:sz w:val="20"/>
                      <w:lang w:eastAsia="lt-LT"/>
                    </w:rPr>
                    <w:t>6</w:t>
                  </w:r>
                </w:p>
              </w:tc>
            </w:tr>
            <w:tr w:rsidR="00F105CD" w:rsidRPr="00A4077F" w14:paraId="0D00A400" w14:textId="77777777" w:rsidTr="00A44224">
              <w:trPr>
                <w:trHeight w:val="290"/>
              </w:trPr>
              <w:tc>
                <w:tcPr>
                  <w:tcW w:w="4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7E4B5B" w14:textId="77777777" w:rsidR="00F105CD" w:rsidRPr="00A4077F" w:rsidRDefault="00F105CD" w:rsidP="00F105CD">
                  <w:pPr>
                    <w:rPr>
                      <w:color w:val="000000"/>
                      <w:sz w:val="20"/>
                      <w:lang w:eastAsia="lt-LT"/>
                    </w:rPr>
                  </w:pPr>
                  <w:r w:rsidRPr="00A4077F">
                    <w:rPr>
                      <w:color w:val="000000"/>
                      <w:sz w:val="20"/>
                      <w:lang w:eastAsia="lt-LT"/>
                    </w:rPr>
                    <w:t>1.1.3. Kelių oro sąlygų stotelių įrengimas</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1DA905" w14:textId="77777777" w:rsidR="00F105CD" w:rsidRPr="00A4077F" w:rsidRDefault="00F105CD" w:rsidP="00F105CD">
                  <w:pPr>
                    <w:jc w:val="center"/>
                    <w:rPr>
                      <w:color w:val="000000"/>
                      <w:sz w:val="20"/>
                      <w:lang w:eastAsia="lt-LT"/>
                    </w:rPr>
                  </w:pPr>
                  <w:r w:rsidRPr="00A4077F">
                    <w:rPr>
                      <w:color w:val="000000"/>
                      <w:sz w:val="20"/>
                      <w:lang w:eastAsia="lt-LT"/>
                    </w:rPr>
                    <w:t>0</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E9D8D2" w14:textId="77777777" w:rsidR="00F105CD" w:rsidRPr="00A4077F" w:rsidRDefault="00F105CD" w:rsidP="00F105CD">
                  <w:pPr>
                    <w:jc w:val="center"/>
                    <w:rPr>
                      <w:color w:val="000000"/>
                      <w:sz w:val="20"/>
                      <w:lang w:eastAsia="lt-LT"/>
                    </w:rPr>
                  </w:pPr>
                  <w:r w:rsidRPr="00A4077F">
                    <w:rPr>
                      <w:color w:val="000000"/>
                      <w:sz w:val="20"/>
                      <w:lang w:eastAsia="lt-LT"/>
                    </w:rPr>
                    <w:t>30</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2FA604" w14:textId="77777777" w:rsidR="00F105CD" w:rsidRPr="00A4077F" w:rsidRDefault="00F105CD" w:rsidP="00F105CD">
                  <w:pPr>
                    <w:jc w:val="center"/>
                    <w:rPr>
                      <w:b/>
                      <w:bCs/>
                      <w:color w:val="000000"/>
                      <w:sz w:val="20"/>
                      <w:lang w:eastAsia="lt-LT"/>
                    </w:rPr>
                  </w:pPr>
                  <w:r w:rsidRPr="00A4077F">
                    <w:rPr>
                      <w:b/>
                      <w:bCs/>
                      <w:color w:val="000000"/>
                      <w:sz w:val="20"/>
                      <w:lang w:eastAsia="lt-LT"/>
                    </w:rPr>
                    <w:t>30</w:t>
                  </w:r>
                </w:p>
              </w:tc>
            </w:tr>
            <w:tr w:rsidR="00F105CD" w:rsidRPr="00A4077F" w14:paraId="7D60231A" w14:textId="77777777" w:rsidTr="00A44224">
              <w:trPr>
                <w:trHeight w:val="290"/>
              </w:trPr>
              <w:tc>
                <w:tcPr>
                  <w:tcW w:w="4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A049FC" w14:textId="77777777" w:rsidR="00F105CD" w:rsidRPr="00A4077F" w:rsidRDefault="00F105CD" w:rsidP="00F105CD">
                  <w:pPr>
                    <w:rPr>
                      <w:b/>
                      <w:bCs/>
                      <w:color w:val="000000"/>
                      <w:sz w:val="20"/>
                      <w:lang w:eastAsia="lt-LT"/>
                    </w:rPr>
                  </w:pPr>
                  <w:r w:rsidRPr="00A4077F">
                    <w:rPr>
                      <w:b/>
                      <w:bCs/>
                      <w:color w:val="000000"/>
                      <w:sz w:val="20"/>
                      <w:lang w:eastAsia="lt-LT"/>
                    </w:rPr>
                    <w:t>Iš viso</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4330A9" w14:textId="77777777" w:rsidR="00F105CD" w:rsidRPr="00A4077F" w:rsidRDefault="00F105CD" w:rsidP="00F105CD">
                  <w:pPr>
                    <w:jc w:val="center"/>
                    <w:rPr>
                      <w:b/>
                      <w:bCs/>
                      <w:color w:val="000000"/>
                      <w:sz w:val="20"/>
                      <w:lang w:eastAsia="lt-LT"/>
                    </w:rPr>
                  </w:pPr>
                  <w:r w:rsidRPr="00A4077F">
                    <w:rPr>
                      <w:b/>
                      <w:bCs/>
                      <w:color w:val="000000"/>
                      <w:sz w:val="20"/>
                      <w:lang w:eastAsia="lt-LT"/>
                    </w:rPr>
                    <w:t>61</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AE990A" w14:textId="77777777" w:rsidR="00F105CD" w:rsidRPr="00A4077F" w:rsidRDefault="00F105CD" w:rsidP="00F105CD">
                  <w:pPr>
                    <w:jc w:val="center"/>
                    <w:rPr>
                      <w:b/>
                      <w:bCs/>
                      <w:color w:val="000000"/>
                      <w:sz w:val="20"/>
                      <w:lang w:eastAsia="lt-LT"/>
                    </w:rPr>
                  </w:pPr>
                  <w:r w:rsidRPr="00A4077F">
                    <w:rPr>
                      <w:b/>
                      <w:bCs/>
                      <w:color w:val="000000"/>
                      <w:sz w:val="20"/>
                      <w:lang w:eastAsia="lt-LT"/>
                    </w:rPr>
                    <w:t>83</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31DFB5" w14:textId="77777777" w:rsidR="00F105CD" w:rsidRPr="00A4077F" w:rsidRDefault="00F105CD" w:rsidP="00F105CD">
                  <w:pPr>
                    <w:jc w:val="center"/>
                    <w:rPr>
                      <w:b/>
                      <w:bCs/>
                      <w:color w:val="000000"/>
                      <w:sz w:val="20"/>
                      <w:lang w:eastAsia="lt-LT"/>
                    </w:rPr>
                  </w:pPr>
                  <w:r w:rsidRPr="00A4077F">
                    <w:rPr>
                      <w:b/>
                      <w:bCs/>
                      <w:color w:val="000000"/>
                      <w:sz w:val="20"/>
                      <w:lang w:eastAsia="lt-LT"/>
                    </w:rPr>
                    <w:t>144</w:t>
                  </w:r>
                </w:p>
              </w:tc>
            </w:tr>
            <w:bookmarkEnd w:id="14"/>
          </w:tbl>
          <w:p w14:paraId="0502F6C6" w14:textId="77777777" w:rsidR="00F105CD" w:rsidRPr="00A4077F" w:rsidRDefault="00F105CD" w:rsidP="00FE65F0">
            <w:pPr>
              <w:ind w:firstLine="447"/>
              <w:jc w:val="both"/>
              <w:rPr>
                <w:szCs w:val="24"/>
              </w:rPr>
            </w:pPr>
          </w:p>
          <w:p w14:paraId="27E2E711" w14:textId="77777777" w:rsidR="00744C3E" w:rsidRPr="00A4077F" w:rsidRDefault="00744C3E" w:rsidP="002D26A5">
            <w:pPr>
              <w:ind w:firstLine="589"/>
              <w:jc w:val="both"/>
              <w:rPr>
                <w:b/>
                <w:bCs/>
                <w:szCs w:val="24"/>
              </w:rPr>
            </w:pPr>
            <w:r w:rsidRPr="00A4077F">
              <w:rPr>
                <w:b/>
                <w:bCs/>
                <w:szCs w:val="24"/>
              </w:rPr>
              <w:t>Eismo kontrolės sistema apima:</w:t>
            </w:r>
          </w:p>
          <w:p w14:paraId="46C72EB3" w14:textId="77777777" w:rsidR="00744C3E" w:rsidRPr="00A4077F" w:rsidRDefault="00744C3E" w:rsidP="002D26A5">
            <w:pPr>
              <w:ind w:firstLine="589"/>
              <w:jc w:val="both"/>
              <w:rPr>
                <w:szCs w:val="24"/>
              </w:rPr>
            </w:pPr>
            <w:r w:rsidRPr="00A4077F">
              <w:rPr>
                <w:szCs w:val="24"/>
                <w:u w:val="single"/>
              </w:rPr>
              <w:t>Vidutinio greičio matavimo sistemų įrengimą</w:t>
            </w:r>
            <w:r w:rsidRPr="00A4077F">
              <w:rPr>
                <w:szCs w:val="24"/>
              </w:rPr>
              <w:t xml:space="preserve"> – planuojama įrengti: 28 VGMS ruožus (56 įrenginius) TEN-T keliuose Investicijų programos lėšomis ir 26 VGMS ruožus (52 įrenginius) ne TEN-T keliuose KPPP lėšomis. </w:t>
            </w:r>
          </w:p>
          <w:p w14:paraId="6257535B" w14:textId="77777777" w:rsidR="00744C3E" w:rsidRPr="00A4077F" w:rsidRDefault="00744C3E" w:rsidP="002D26A5">
            <w:pPr>
              <w:ind w:firstLine="589"/>
              <w:jc w:val="both"/>
              <w:rPr>
                <w:szCs w:val="24"/>
              </w:rPr>
            </w:pPr>
            <w:r w:rsidRPr="00A4077F">
              <w:rPr>
                <w:szCs w:val="24"/>
              </w:rPr>
              <w:t xml:space="preserve">Kelyje įrengtos transporto priemonių valstybinių numerių atpažinimo kameros fiksuoja transporto priemonės duomenis, užfiksuotus duomenis siunčia į vidutinio greičio skaičiavimo programinę įrangą, kuri palyginusi ruožo pradžios ir ruožo pabaigos fiksavimų duomenis </w:t>
            </w:r>
            <w:r w:rsidRPr="00A4077F">
              <w:rPr>
                <w:szCs w:val="24"/>
              </w:rPr>
              <w:lastRenderedPageBreak/>
              <w:t xml:space="preserve">apskaičiuoja vidutinį greitį. Remiantis užfiksuotais duomenimis ne tik išskaičiuojamas vidutinis greitis, bet ir patikrinama ar transporto priemonė turi galiojančią techninę apžiūrą, civilinės atsakomybės draudimą, </w:t>
            </w:r>
            <w:r w:rsidRPr="00A4077F">
              <w:t>ar sumokėtas kelių naudotojo mokestis.</w:t>
            </w:r>
            <w:r w:rsidRPr="00A4077F">
              <w:rPr>
                <w:szCs w:val="24"/>
              </w:rPr>
              <w:t xml:space="preserve"> </w:t>
            </w:r>
          </w:p>
          <w:p w14:paraId="4B25AB17" w14:textId="54A1DBE7" w:rsidR="00744C3E" w:rsidRPr="00A4077F" w:rsidRDefault="00044D26" w:rsidP="002D26A5">
            <w:pPr>
              <w:tabs>
                <w:tab w:val="left" w:pos="860"/>
              </w:tabs>
              <w:ind w:firstLine="589"/>
              <w:jc w:val="both"/>
              <w:rPr>
                <w:szCs w:val="24"/>
                <w:lang w:eastAsia="lt-LT"/>
              </w:rPr>
            </w:pPr>
            <w:r w:rsidRPr="00A4077F">
              <w:rPr>
                <w:rFonts w:eastAsia="Calibri"/>
                <w:bCs/>
                <w:szCs w:val="24"/>
              </w:rPr>
              <w:t xml:space="preserve">AB </w:t>
            </w:r>
            <w:r w:rsidR="00762573" w:rsidRPr="00A4077F">
              <w:rPr>
                <w:rFonts w:eastAsia="Calibri"/>
                <w:bCs/>
                <w:szCs w:val="24"/>
              </w:rPr>
              <w:t>„</w:t>
            </w:r>
            <w:r w:rsidRPr="00A4077F">
              <w:rPr>
                <w:rFonts w:eastAsia="Calibri"/>
                <w:bCs/>
                <w:szCs w:val="24"/>
              </w:rPr>
              <w:t>Via Lietuva</w:t>
            </w:r>
            <w:r w:rsidR="00762573" w:rsidRPr="00A4077F">
              <w:rPr>
                <w:rFonts w:eastAsia="Calibri"/>
                <w:bCs/>
                <w:szCs w:val="24"/>
              </w:rPr>
              <w:t>“</w:t>
            </w:r>
            <w:r w:rsidR="00744C3E" w:rsidRPr="00A4077F">
              <w:rPr>
                <w:szCs w:val="24"/>
                <w:lang w:eastAsia="lt-LT"/>
              </w:rPr>
              <w:t xml:space="preserve"> direktoriaus 2021 metų gruodžio 20 d. įsakymu Nr. VE-239 patvirtinta Vidutinio greičio matuoklių ne gyvenviečių teritorijose parinkimo ir įrengimo prioritetinė eilė. Pirmuose 60 ruožų per 2017</w:t>
            </w:r>
            <w:r w:rsidR="00744C3E" w:rsidRPr="00A4077F">
              <w:rPr>
                <w:szCs w:val="24"/>
              </w:rPr>
              <w:t>–</w:t>
            </w:r>
            <w:r w:rsidR="00744C3E" w:rsidRPr="00A4077F">
              <w:rPr>
                <w:szCs w:val="24"/>
                <w:lang w:eastAsia="lt-LT"/>
              </w:rPr>
              <w:t xml:space="preserve">2020 metus žuvo 129 žmonės, daugelyje šių ruožu žuvo po 2 (29 ruožai) ar 3 (11 ruožų), taip pat yra ruožų, kuriuose žuvo 4 ar net 5 asmenys (6 ruožai). Būtina pažymėti, kad netaikant inžinerinių priemonių šiuose ruožuose per 2021 metus buvo sužaloti 93 asmenys, iš kurių 11 žmonių neišgyveno. Atsižvelgiant į ankstyvuosius vidutinio greičio matavimo sistemų efektyvumo rezultatus, kurie parodė didesnį nei 70 procentų efektyvumą mažinant skaudžiausių eismo įvykių skaičių ir atsižvelgiant į tai, kad </w:t>
            </w:r>
            <w:r w:rsidR="00D8266A" w:rsidRPr="00A4077F">
              <w:rPr>
                <w:rFonts w:eastAsia="Calibri"/>
                <w:bCs/>
                <w:szCs w:val="24"/>
              </w:rPr>
              <w:t xml:space="preserve">AB </w:t>
            </w:r>
            <w:r w:rsidR="00762573" w:rsidRPr="00A4077F">
              <w:rPr>
                <w:rFonts w:eastAsia="Calibri"/>
                <w:bCs/>
                <w:szCs w:val="24"/>
              </w:rPr>
              <w:t>„</w:t>
            </w:r>
            <w:r w:rsidR="00D8266A" w:rsidRPr="00A4077F">
              <w:rPr>
                <w:rFonts w:eastAsia="Calibri"/>
                <w:bCs/>
                <w:szCs w:val="24"/>
              </w:rPr>
              <w:t>Via Lietuva</w:t>
            </w:r>
            <w:r w:rsidR="00762573" w:rsidRPr="00A4077F">
              <w:rPr>
                <w:rFonts w:eastAsia="Calibri"/>
                <w:bCs/>
                <w:szCs w:val="24"/>
              </w:rPr>
              <w:t>“</w:t>
            </w:r>
            <w:r w:rsidR="00744C3E" w:rsidRPr="00A4077F">
              <w:rPr>
                <w:szCs w:val="24"/>
                <w:lang w:eastAsia="lt-LT"/>
              </w:rPr>
              <w:t xml:space="preserve"> šiais metais baigia diegti vidutinio greičio sistemas, planuojama inicijuoti vidutinio greičio sistemų įrengimą pirmuose ruožuose, kurie surinko 35 balus ir kuriuose žuvo žmonės, tai yra pirmieji 60 ruožų, kuriuose turėtų būti įrengtos naujos  bei iš neaktualių kelio ruožų perkeltos </w:t>
            </w:r>
            <w:r w:rsidR="00744C3E" w:rsidRPr="00A4077F">
              <w:rPr>
                <w:szCs w:val="24"/>
              </w:rPr>
              <w:t>vidutinio greičio matavimo sistemos</w:t>
            </w:r>
            <w:r w:rsidR="00744C3E" w:rsidRPr="00A4077F">
              <w:rPr>
                <w:szCs w:val="24"/>
                <w:lang w:eastAsia="lt-LT"/>
              </w:rPr>
              <w:t xml:space="preserve">. </w:t>
            </w:r>
          </w:p>
          <w:p w14:paraId="7F2173CF" w14:textId="77777777" w:rsidR="00744C3E" w:rsidRPr="00A4077F" w:rsidRDefault="00744C3E" w:rsidP="002D26A5">
            <w:pPr>
              <w:ind w:firstLine="589"/>
              <w:jc w:val="both"/>
              <w:rPr>
                <w:szCs w:val="24"/>
              </w:rPr>
            </w:pPr>
            <w:r w:rsidRPr="00A4077F">
              <w:rPr>
                <w:szCs w:val="24"/>
              </w:rPr>
              <w:t xml:space="preserve">2023–2025 m. investuojant ES 2022–2027 m. Investicijų programos Sanglaudos fondo lėšas aktualiausiuose TEN-T kelių ruožuose bei ne TEN-T kelių ruožuose KPPP lėšomis planuojama įrengti 54 VGMS ruožus. 2022 m. rugsėjo mėnesį prioritetiniai ruožai šių sistemų įrengimui patikslinti, ir, atsižvelgiant į Eismo įvykių tyrimų duomenis, EKS įrengimo/perkėlimo iš neefektyvių vietų sąrašas ir ruožai TEN-T ir ne TEN-T keliuose buvo patikslinti. </w:t>
            </w:r>
          </w:p>
          <w:p w14:paraId="4164BFF7" w14:textId="77777777" w:rsidR="00744C3E" w:rsidRPr="00A4077F" w:rsidRDefault="00744C3E" w:rsidP="002D26A5">
            <w:pPr>
              <w:ind w:firstLine="589"/>
              <w:jc w:val="both"/>
              <w:rPr>
                <w:szCs w:val="24"/>
              </w:rPr>
            </w:pPr>
            <w:r w:rsidRPr="00A4077F">
              <w:rPr>
                <w:szCs w:val="24"/>
              </w:rPr>
              <w:t xml:space="preserve">Vertinant statistinius duomenis ruožuose, kur jau įrengta VGMS maždaug 70 proc. sumažėjo nukentėjusiųjų skaičius vien per vienerius metus (šaltinis: </w:t>
            </w:r>
            <w:hyperlink r:id="rId19" w:history="1">
              <w:r w:rsidRPr="00A4077F">
                <w:rPr>
                  <w:rStyle w:val="Hipersaitas"/>
                  <w:color w:val="auto"/>
                  <w:szCs w:val="24"/>
                </w:rPr>
                <w:t>https://www.lrt.lt/naujienos/eismas/7/1728711/ivertino-vidutinio-greicio-matuokliu-nauda-nukentejusiuju-sumazejo-70-proc-tinkla-zadama-plesti</w:t>
              </w:r>
            </w:hyperlink>
            <w:r w:rsidRPr="00A4077F">
              <w:rPr>
                <w:szCs w:val="24"/>
              </w:rPr>
              <w:t>)</w:t>
            </w:r>
          </w:p>
          <w:p w14:paraId="512532A2" w14:textId="77777777" w:rsidR="00744C3E" w:rsidRPr="00A4077F" w:rsidRDefault="00744C3E" w:rsidP="002D26A5">
            <w:pPr>
              <w:ind w:firstLine="589"/>
              <w:jc w:val="both"/>
              <w:rPr>
                <w:szCs w:val="24"/>
              </w:rPr>
            </w:pPr>
            <w:r w:rsidRPr="00A4077F">
              <w:rPr>
                <w:szCs w:val="24"/>
              </w:rPr>
              <w:t xml:space="preserve">Veikla apima ir </w:t>
            </w:r>
            <w:r w:rsidRPr="00A4077F">
              <w:rPr>
                <w:szCs w:val="24"/>
                <w:u w:val="single"/>
              </w:rPr>
              <w:t>momentinių greičio matuoklių</w:t>
            </w:r>
            <w:r w:rsidRPr="00A4077F">
              <w:rPr>
                <w:szCs w:val="24"/>
              </w:rPr>
              <w:t xml:space="preserve"> įrengimą – gyvenviečių teritorijoje planuojama įrengti: 5 sistemas TEN-T keliuose Investicijų programos lėšomis (5 sistemos – 5 keliai (1 kryptimi) po 1 įrenginį) ir 1 sistemą ne TEN-T keliuose KPPP lėšomis (1 sistema – 1 kelias (1 kryptimi) po 1 įrenginį). Veiklos principas - kelyje įrengtas radaras radijo bangų pagalba fiksuoja transporto priemones, pamatuoja jų momentinį greitį bei signalizuoja kamerai fiksuoti pravažiuojančias transporto priemones. Fiksuojamos visos pravažiuojančios transporto priemonės, remiantis fiksavimų duomenimis patikrinama ar transporto priemonė turi galiojančią techninę apžiūrą, civilinės atsakomybės draudimą, ar sumokėtas kelių naudotojo mokestis. </w:t>
            </w:r>
          </w:p>
          <w:p w14:paraId="1B144AC5" w14:textId="77777777" w:rsidR="00744C3E" w:rsidRPr="00A4077F" w:rsidRDefault="00744C3E" w:rsidP="00744C3E">
            <w:pPr>
              <w:ind w:firstLine="589"/>
              <w:jc w:val="both"/>
            </w:pPr>
            <w:r w:rsidRPr="00A4077F">
              <w:t>Momentiniai greičio matuokliai užtikrins leistino greičio kontrolę taškiniuose objektuose t. y. prieš perėjas, sankryžas, mokyklas ar kitus svarbius objektus, kuriuose reikalingas ypatingas vairuotojų atidumas. Nors 70 momentinių greičio matuoklių buvo įrengti dar 2020 m. pabaigoje. 2022 m. vis dar pastebima, kad šiais įrenginiais per dieną yra fiksuojama apie 900 greičio viršijimo pažeidimų, todėl kontrolė yra būtina.</w:t>
            </w:r>
          </w:p>
          <w:p w14:paraId="748519D7" w14:textId="607E1391" w:rsidR="00744C3E" w:rsidRPr="00A4077F" w:rsidRDefault="00744C3E" w:rsidP="002D26A5">
            <w:pPr>
              <w:tabs>
                <w:tab w:val="left" w:pos="860"/>
              </w:tabs>
              <w:ind w:firstLine="589"/>
              <w:jc w:val="both"/>
            </w:pPr>
            <w:r w:rsidRPr="00A4077F">
              <w:rPr>
                <w:szCs w:val="24"/>
                <w:u w:val="single"/>
                <w:lang w:eastAsia="lt-LT"/>
              </w:rPr>
              <w:t>Kelių oro sąlygų stotelių įrengimą:</w:t>
            </w:r>
            <w:r w:rsidRPr="00A4077F">
              <w:rPr>
                <w:szCs w:val="24"/>
                <w:lang w:eastAsia="lt-LT"/>
              </w:rPr>
              <w:t xml:space="preserve"> </w:t>
            </w:r>
            <w:r w:rsidR="00044D26" w:rsidRPr="00A4077F">
              <w:rPr>
                <w:rFonts w:eastAsia="Calibri"/>
                <w:bCs/>
                <w:szCs w:val="24"/>
              </w:rPr>
              <w:t xml:space="preserve">AB </w:t>
            </w:r>
            <w:r w:rsidR="00762573" w:rsidRPr="00A4077F">
              <w:rPr>
                <w:rFonts w:eastAsia="Calibri"/>
                <w:bCs/>
                <w:szCs w:val="24"/>
              </w:rPr>
              <w:t>„</w:t>
            </w:r>
            <w:r w:rsidR="00044D26" w:rsidRPr="00A4077F">
              <w:rPr>
                <w:rFonts w:eastAsia="Calibri"/>
                <w:bCs/>
                <w:szCs w:val="24"/>
              </w:rPr>
              <w:t>Via Lietuva</w:t>
            </w:r>
            <w:r w:rsidR="00762573" w:rsidRPr="00A4077F">
              <w:rPr>
                <w:rFonts w:eastAsia="Calibri"/>
                <w:bCs/>
                <w:szCs w:val="24"/>
              </w:rPr>
              <w:t>“</w:t>
            </w:r>
            <w:r w:rsidRPr="00A4077F">
              <w:t xml:space="preserve"> įvykdytu viešuoju pirkimu buvo sudaryta sutartis dėl 30 vnt. kelių orų sąlygų (toliau – KOS) stotelių įsigijimo, suprojektavimo ir įrengimo darbų KPPP lėšomis. </w:t>
            </w:r>
          </w:p>
          <w:p w14:paraId="313D48BD" w14:textId="77777777" w:rsidR="00744C3E" w:rsidRPr="00A4077F" w:rsidRDefault="00744C3E" w:rsidP="002D26A5">
            <w:pPr>
              <w:tabs>
                <w:tab w:val="left" w:pos="860"/>
              </w:tabs>
              <w:ind w:firstLine="589"/>
              <w:jc w:val="both"/>
            </w:pPr>
            <w:r w:rsidRPr="00A4077F">
              <w:t>KOS stotelėmis surenkama orų ir kelio dangos būklės informacija: kelio dangos paviršiaus temperatūra, oro temperatūra, rasos taškas, santykinė oro drėgmė, vėjo kryptis, vėjo greitis, vėjo gūsiai, kritulių intensyvumas, kritulių tipas, matomumas, kelio dangos būklė, kelio dangos vaizdas ir kita. KOS stotelės yra reikalingos efektyvesnei kelių priežiūrai užtikrinti (leidžia skubiai reaguoti kelius prižiūrinčių įmonių darbuotojams į pablogėjusias eismo sąlygas ir taikyti atitinkamas kelių priežiūros žiemą priemones) ir suteikti aktualią informaciją vairuotojams apie eismo sąlygas.</w:t>
            </w:r>
          </w:p>
          <w:p w14:paraId="171C496A" w14:textId="77777777" w:rsidR="00744C3E" w:rsidRPr="00A4077F" w:rsidRDefault="00744C3E" w:rsidP="002D26A5">
            <w:pPr>
              <w:tabs>
                <w:tab w:val="left" w:pos="860"/>
              </w:tabs>
              <w:ind w:firstLine="589"/>
              <w:jc w:val="both"/>
            </w:pPr>
            <w:r w:rsidRPr="00A4077F">
              <w:t>Įrengus tankesnį KOS stotelių tinklą, bus stebima daugiau kelių taškų, teikiamos tikslesnės rekomendacijos dėl kelių priežiūros veiksmų tarnyboms, taip pat vairuotojai gaus tikslesnę informaciją apie oro sąlygas bei esamą kelių būklę, todėl atitinkamai galės pasirinkti saugų važiavimo greitį, maršrutą.</w:t>
            </w:r>
          </w:p>
          <w:p w14:paraId="071B6F8E" w14:textId="77777777" w:rsidR="0063399C" w:rsidRPr="00A4077F" w:rsidRDefault="0063399C" w:rsidP="003F25D9">
            <w:pPr>
              <w:jc w:val="both"/>
            </w:pPr>
          </w:p>
          <w:p w14:paraId="361E4639" w14:textId="05FE47F7" w:rsidR="008A612E" w:rsidRPr="00A4077F" w:rsidRDefault="000D426D" w:rsidP="002D26A5">
            <w:pPr>
              <w:ind w:firstLine="589"/>
              <w:jc w:val="both"/>
              <w:rPr>
                <w:b/>
                <w:bCs/>
                <w:szCs w:val="24"/>
              </w:rPr>
            </w:pPr>
            <w:r w:rsidRPr="00A4077F">
              <w:rPr>
                <w:b/>
                <w:bCs/>
                <w:szCs w:val="24"/>
              </w:rPr>
              <w:t xml:space="preserve">Alternatyvoje 2 nagrinėta veikla: </w:t>
            </w:r>
            <w:r w:rsidR="008A612E" w:rsidRPr="00A4077F">
              <w:rPr>
                <w:b/>
                <w:bCs/>
                <w:szCs w:val="24"/>
              </w:rPr>
              <w:t xml:space="preserve">Greičio kontrolės </w:t>
            </w:r>
            <w:r w:rsidR="003E7685" w:rsidRPr="00A4077F">
              <w:rPr>
                <w:b/>
                <w:bCs/>
                <w:szCs w:val="24"/>
              </w:rPr>
              <w:t xml:space="preserve">sistemų </w:t>
            </w:r>
            <w:r w:rsidR="008A612E" w:rsidRPr="00A4077F">
              <w:rPr>
                <w:b/>
                <w:bCs/>
                <w:szCs w:val="24"/>
              </w:rPr>
              <w:t>diegimas.</w:t>
            </w:r>
          </w:p>
          <w:p w14:paraId="4CC97C89" w14:textId="77777777" w:rsidR="0059657F" w:rsidRPr="00A4077F" w:rsidRDefault="0059657F" w:rsidP="002D26A5">
            <w:pPr>
              <w:ind w:firstLine="589"/>
              <w:jc w:val="both"/>
              <w:rPr>
                <w:b/>
                <w:bCs/>
                <w:szCs w:val="24"/>
              </w:rPr>
            </w:pPr>
            <w:r w:rsidRPr="00A4077F">
              <w:rPr>
                <w:b/>
                <w:bCs/>
                <w:szCs w:val="24"/>
              </w:rPr>
              <w:t>Ši sistema apima:</w:t>
            </w:r>
          </w:p>
          <w:p w14:paraId="4278B626" w14:textId="74D0A08D" w:rsidR="008A612E" w:rsidRPr="00A4077F" w:rsidRDefault="00324D45" w:rsidP="002D26A5">
            <w:pPr>
              <w:ind w:firstLine="589"/>
              <w:jc w:val="both"/>
              <w:rPr>
                <w:szCs w:val="24"/>
              </w:rPr>
            </w:pPr>
            <w:r w:rsidRPr="00A4077F">
              <w:rPr>
                <w:szCs w:val="24"/>
                <w:u w:val="single"/>
              </w:rPr>
              <w:lastRenderedPageBreak/>
              <w:t>Vidutinio greičio matavimo sistemų įrengimą</w:t>
            </w:r>
            <w:r w:rsidR="0059657F" w:rsidRPr="00A4077F">
              <w:rPr>
                <w:szCs w:val="24"/>
              </w:rPr>
              <w:t>: k</w:t>
            </w:r>
            <w:r w:rsidR="008A612E" w:rsidRPr="00A4077F">
              <w:rPr>
                <w:szCs w:val="24"/>
              </w:rPr>
              <w:t>elyje įrengtos transporto priemonių valstybinių numerių atpažinimo kameros fiksuoja transporto priemonių duomenis, juos siunčia į vidutinio greičio skaičiavimo programinę įrangą, kuri palyginusi ruožo pradžios ir ruožo pabaigos fiksavimų duomenis apskaičiuoja vidutinį greitį.</w:t>
            </w:r>
          </w:p>
          <w:p w14:paraId="47F87741" w14:textId="0B838CCB" w:rsidR="008A612E" w:rsidRPr="00A4077F" w:rsidRDefault="00324D45" w:rsidP="002D26A5">
            <w:pPr>
              <w:ind w:firstLine="589"/>
              <w:jc w:val="both"/>
              <w:rPr>
                <w:iCs/>
                <w:szCs w:val="24"/>
              </w:rPr>
            </w:pPr>
            <w:r w:rsidRPr="00A4077F">
              <w:rPr>
                <w:szCs w:val="24"/>
                <w:u w:val="single"/>
              </w:rPr>
              <w:t>Momentinių greičio matuoklių įrengimą</w:t>
            </w:r>
            <w:r w:rsidR="0059657F" w:rsidRPr="00A4077F">
              <w:rPr>
                <w:szCs w:val="24"/>
              </w:rPr>
              <w:t>: k</w:t>
            </w:r>
            <w:r w:rsidR="008A612E" w:rsidRPr="00A4077F">
              <w:rPr>
                <w:szCs w:val="24"/>
              </w:rPr>
              <w:t>elyje įrengtas radaras radijo bangų pagalba fiksuoja transporto priemones, pamatuoja tr</w:t>
            </w:r>
            <w:r w:rsidR="0059657F" w:rsidRPr="00A4077F">
              <w:rPr>
                <w:szCs w:val="24"/>
              </w:rPr>
              <w:t xml:space="preserve">ansporto </w:t>
            </w:r>
            <w:r w:rsidR="008A612E" w:rsidRPr="00A4077F">
              <w:rPr>
                <w:szCs w:val="24"/>
              </w:rPr>
              <w:t>priem</w:t>
            </w:r>
            <w:r w:rsidR="0059657F" w:rsidRPr="00A4077F">
              <w:rPr>
                <w:szCs w:val="24"/>
              </w:rPr>
              <w:t>onės</w:t>
            </w:r>
            <w:r w:rsidR="008A612E" w:rsidRPr="00A4077F">
              <w:rPr>
                <w:szCs w:val="24"/>
              </w:rPr>
              <w:t xml:space="preserve"> momentinį greitį bei signalizuoja kamerai fiksuoti greitį viršijusias transporto priemones</w:t>
            </w:r>
            <w:r w:rsidR="0059657F" w:rsidRPr="00A4077F">
              <w:rPr>
                <w:szCs w:val="24"/>
              </w:rPr>
              <w:t>.</w:t>
            </w:r>
          </w:p>
          <w:p w14:paraId="19D96B71" w14:textId="6F7519F3" w:rsidR="00324D45" w:rsidRPr="00A4077F" w:rsidRDefault="00324D45" w:rsidP="002D26A5">
            <w:pPr>
              <w:tabs>
                <w:tab w:val="left" w:pos="860"/>
              </w:tabs>
              <w:ind w:firstLine="589"/>
              <w:jc w:val="both"/>
            </w:pPr>
            <w:r w:rsidRPr="00A4077F">
              <w:rPr>
                <w:szCs w:val="24"/>
                <w:u w:val="single"/>
                <w:lang w:eastAsia="lt-LT"/>
              </w:rPr>
              <w:t>Kelių oro sąlygų stotelių įrengimą:</w:t>
            </w:r>
            <w:r w:rsidRPr="00A4077F">
              <w:rPr>
                <w:szCs w:val="24"/>
                <w:lang w:eastAsia="lt-LT"/>
              </w:rPr>
              <w:t xml:space="preserve"> </w:t>
            </w:r>
            <w:r w:rsidR="000C5C02" w:rsidRPr="00A4077F">
              <w:rPr>
                <w:szCs w:val="24"/>
                <w:lang w:eastAsia="lt-LT"/>
              </w:rPr>
              <w:t xml:space="preserve">kelyje įrengta stotelė </w:t>
            </w:r>
            <w:r w:rsidRPr="00A4077F">
              <w:t>surenka orų ir kelio dangos būklės informacij</w:t>
            </w:r>
            <w:r w:rsidR="000C5C02" w:rsidRPr="00A4077F">
              <w:t xml:space="preserve">ą apie </w:t>
            </w:r>
            <w:r w:rsidRPr="00A4077F">
              <w:t>kelio dangos paviršiaus temperatūr</w:t>
            </w:r>
            <w:r w:rsidR="000C5C02" w:rsidRPr="00A4077F">
              <w:t>ą</w:t>
            </w:r>
            <w:r w:rsidRPr="00A4077F">
              <w:t>, oro temperatūr</w:t>
            </w:r>
            <w:r w:rsidR="000C5C02" w:rsidRPr="00A4077F">
              <w:t>ą</w:t>
            </w:r>
            <w:r w:rsidRPr="00A4077F">
              <w:t>, rasos tašk</w:t>
            </w:r>
            <w:r w:rsidR="000C5C02" w:rsidRPr="00A4077F">
              <w:t>ą</w:t>
            </w:r>
            <w:r w:rsidRPr="00A4077F">
              <w:t>, santykin</w:t>
            </w:r>
            <w:r w:rsidR="000C5C02" w:rsidRPr="00A4077F">
              <w:t>ę</w:t>
            </w:r>
            <w:r w:rsidRPr="00A4077F">
              <w:t xml:space="preserve"> oro drėgm</w:t>
            </w:r>
            <w:r w:rsidR="000C5C02" w:rsidRPr="00A4077F">
              <w:t>ę</w:t>
            </w:r>
            <w:r w:rsidRPr="00A4077F">
              <w:t>, vėjo krypt</w:t>
            </w:r>
            <w:r w:rsidR="000C5C02" w:rsidRPr="00A4077F">
              <w:t>į</w:t>
            </w:r>
            <w:r w:rsidRPr="00A4077F">
              <w:t>, vėjo greit</w:t>
            </w:r>
            <w:r w:rsidR="000C5C02" w:rsidRPr="00A4077F">
              <w:t>į</w:t>
            </w:r>
            <w:r w:rsidRPr="00A4077F">
              <w:t>, vėjo gūsi</w:t>
            </w:r>
            <w:r w:rsidR="000C5C02" w:rsidRPr="00A4077F">
              <w:t>us</w:t>
            </w:r>
            <w:r w:rsidRPr="00A4077F">
              <w:t>, kritulių intensyvum</w:t>
            </w:r>
            <w:r w:rsidR="000C5C02" w:rsidRPr="00A4077F">
              <w:t>ą</w:t>
            </w:r>
            <w:r w:rsidRPr="00A4077F">
              <w:t>, kritulių tip</w:t>
            </w:r>
            <w:r w:rsidR="000C5C02" w:rsidRPr="00A4077F">
              <w:t>ą</w:t>
            </w:r>
            <w:r w:rsidRPr="00A4077F">
              <w:t>, matomum</w:t>
            </w:r>
            <w:r w:rsidR="000C5C02" w:rsidRPr="00A4077F">
              <w:t>ą</w:t>
            </w:r>
            <w:r w:rsidRPr="00A4077F">
              <w:t>, kelio dangos būkl</w:t>
            </w:r>
            <w:r w:rsidR="000C5C02" w:rsidRPr="00A4077F">
              <w:t>ę</w:t>
            </w:r>
            <w:r w:rsidRPr="00A4077F">
              <w:t>, kelio dangos vaizd</w:t>
            </w:r>
            <w:r w:rsidR="000C5C02" w:rsidRPr="00A4077F">
              <w:t>ą</w:t>
            </w:r>
            <w:r w:rsidRPr="00A4077F">
              <w:t xml:space="preserve"> ir kita</w:t>
            </w:r>
            <w:r w:rsidR="000C5C02" w:rsidRPr="00A4077F">
              <w:t xml:space="preserve">, kuri yra </w:t>
            </w:r>
            <w:r w:rsidRPr="00A4077F">
              <w:t>reikaling</w:t>
            </w:r>
            <w:r w:rsidR="000C5C02" w:rsidRPr="00A4077F">
              <w:t>a</w:t>
            </w:r>
            <w:r w:rsidRPr="00A4077F">
              <w:t xml:space="preserve"> efektyvesnei kelių priežiūrai užtikrinti (leidžia skubiai reaguoti kelius prižiūrinčių įmonių darbuotojams į pablogėjusias eismo sąlygas ir taikyti atitinkamas kelių priežiūros žiemą priemones) ir suteikti aktualią informaciją vairuotojams apie eismo sąlygas.</w:t>
            </w:r>
          </w:p>
          <w:p w14:paraId="00B17F9F" w14:textId="3E84F16E" w:rsidR="008A612E" w:rsidRPr="00A4077F" w:rsidRDefault="008A612E" w:rsidP="00FE65F0">
            <w:pPr>
              <w:ind w:firstLine="447"/>
              <w:jc w:val="both"/>
              <w:rPr>
                <w:iCs/>
                <w:szCs w:val="24"/>
              </w:rPr>
            </w:pPr>
          </w:p>
          <w:p w14:paraId="0FA9F707" w14:textId="3EAED8B3" w:rsidR="001071E3" w:rsidRPr="00A4077F" w:rsidRDefault="001071E3" w:rsidP="002D26A5">
            <w:pPr>
              <w:shd w:val="clear" w:color="auto" w:fill="FFFFFF"/>
              <w:tabs>
                <w:tab w:val="left" w:pos="447"/>
              </w:tabs>
              <w:spacing w:before="120"/>
              <w:ind w:firstLine="589"/>
              <w:contextualSpacing/>
              <w:jc w:val="both"/>
              <w:rPr>
                <w:rFonts w:eastAsia="Calibri"/>
                <w:color w:val="000000"/>
                <w:szCs w:val="24"/>
                <w:lang w:eastAsia="lt-LT"/>
              </w:rPr>
            </w:pPr>
            <w:r w:rsidRPr="00A4077F">
              <w:rPr>
                <w:rFonts w:eastAsia="Calibri"/>
                <w:color w:val="000000"/>
                <w:szCs w:val="24"/>
                <w:lang w:eastAsia="lt-LT"/>
              </w:rPr>
              <w:t xml:space="preserve">Pasirinktai alternatyvai įgyvendinti planuojamas projektas </w:t>
            </w:r>
            <w:r w:rsidRPr="00A4077F">
              <w:rPr>
                <w:iCs/>
              </w:rPr>
              <w:t xml:space="preserve"> </w:t>
            </w:r>
            <w:r w:rsidRPr="00A4077F">
              <w:rPr>
                <w:b/>
                <w:bCs/>
                <w:iCs/>
              </w:rPr>
              <w:t>,,Eismo kontrolės sistemų diegimas“</w:t>
            </w:r>
            <w:r w:rsidRPr="00A4077F">
              <w:rPr>
                <w:iCs/>
              </w:rPr>
              <w:t xml:space="preserve"> </w:t>
            </w:r>
            <w:r w:rsidRPr="00A4077F">
              <w:rPr>
                <w:rFonts w:eastAsia="Calibri"/>
                <w:color w:val="000000"/>
                <w:szCs w:val="24"/>
                <w:lang w:eastAsia="lt-LT"/>
              </w:rPr>
              <w:t xml:space="preserve">buvo atrinktas vadovaujantis šiais kriterijais: </w:t>
            </w:r>
          </w:p>
          <w:p w14:paraId="06768344" w14:textId="44D4F555" w:rsidR="001071E3" w:rsidRPr="00A4077F" w:rsidRDefault="001071E3" w:rsidP="001071E3">
            <w:pPr>
              <w:pStyle w:val="Sraopastraipa"/>
              <w:numPr>
                <w:ilvl w:val="0"/>
                <w:numId w:val="24"/>
              </w:numPr>
              <w:tabs>
                <w:tab w:val="left" w:pos="851"/>
              </w:tabs>
              <w:jc w:val="both"/>
              <w:rPr>
                <w:szCs w:val="24"/>
              </w:rPr>
            </w:pPr>
            <w:r w:rsidRPr="00A4077F">
              <w:rPr>
                <w:rFonts w:eastAsia="Calibri"/>
                <w:color w:val="000000"/>
                <w:szCs w:val="24"/>
                <w:lang w:eastAsia="lt-LT"/>
              </w:rPr>
              <w:t xml:space="preserve">Projektas prisidės prie </w:t>
            </w:r>
            <w:r w:rsidRPr="00A4077F">
              <w:rPr>
                <w:iCs/>
                <w:szCs w:val="24"/>
              </w:rPr>
              <w:t>Susisiekimo plėtros programoje įvardintos problemos</w:t>
            </w:r>
            <w:r w:rsidRPr="00A4077F">
              <w:rPr>
                <w:szCs w:val="24"/>
              </w:rPr>
              <w:t xml:space="preserve"> </w:t>
            </w:r>
            <w:r w:rsidRPr="00A4077F">
              <w:rPr>
                <w:rFonts w:eastAsia="Calibri"/>
                <w:i/>
                <w:iCs/>
                <w:szCs w:val="24"/>
              </w:rPr>
              <w:t>Lietuvoje eismo saugos lygis žemesnis negu ES vidurkis</w:t>
            </w:r>
            <w:r w:rsidRPr="00A4077F">
              <w:rPr>
                <w:rFonts w:eastAsia="Calibri"/>
                <w:szCs w:val="24"/>
              </w:rPr>
              <w:t xml:space="preserve"> priežasties - </w:t>
            </w:r>
            <w:r w:rsidRPr="00A4077F">
              <w:rPr>
                <w:i/>
                <w:iCs/>
                <w:szCs w:val="24"/>
              </w:rPr>
              <w:t>esama infrastruktūra dažnai netenkina saugumo parametrų</w:t>
            </w:r>
            <w:r w:rsidR="001B730A" w:rsidRPr="00A4077F">
              <w:rPr>
                <w:szCs w:val="24"/>
              </w:rPr>
              <w:t>,</w:t>
            </w:r>
            <w:r w:rsidRPr="00A4077F">
              <w:rPr>
                <w:szCs w:val="24"/>
              </w:rPr>
              <w:t xml:space="preserve"> šalinimo;</w:t>
            </w:r>
          </w:p>
          <w:p w14:paraId="0B967244" w14:textId="77777777" w:rsidR="001071E3" w:rsidRPr="00A4077F" w:rsidRDefault="001071E3" w:rsidP="001071E3">
            <w:pPr>
              <w:pStyle w:val="Sraopastraipa"/>
              <w:numPr>
                <w:ilvl w:val="0"/>
                <w:numId w:val="24"/>
              </w:numPr>
              <w:tabs>
                <w:tab w:val="left" w:pos="851"/>
              </w:tabs>
              <w:jc w:val="both"/>
              <w:rPr>
                <w:szCs w:val="24"/>
              </w:rPr>
            </w:pPr>
            <w:r w:rsidRPr="00A4077F">
              <w:rPr>
                <w:szCs w:val="24"/>
              </w:rPr>
              <w:t xml:space="preserve">Projektas sieks Susisiekimo plėtros programoje numatytų rodiklių; </w:t>
            </w:r>
          </w:p>
          <w:p w14:paraId="25AA54C6" w14:textId="77777777" w:rsidR="001071E3" w:rsidRPr="00A4077F" w:rsidRDefault="001071E3" w:rsidP="001071E3">
            <w:pPr>
              <w:pStyle w:val="Sraopastraipa"/>
              <w:numPr>
                <w:ilvl w:val="0"/>
                <w:numId w:val="24"/>
              </w:numPr>
              <w:tabs>
                <w:tab w:val="left" w:pos="851"/>
              </w:tabs>
              <w:jc w:val="both"/>
            </w:pPr>
            <w:r w:rsidRPr="00A4077F">
              <w:rPr>
                <w:szCs w:val="24"/>
              </w:rPr>
              <w:t>Projektas prisidės prie Daline pažangos priemone siekiamo pokyčio iki 0 sumažinti ž</w:t>
            </w:r>
            <w:r w:rsidRPr="00A4077F">
              <w:t>uvusiųjų TEN-T keliuose skaičių per metus;</w:t>
            </w:r>
          </w:p>
          <w:p w14:paraId="12830101" w14:textId="77777777" w:rsidR="001071E3" w:rsidRPr="00A4077F" w:rsidRDefault="001071E3" w:rsidP="001071E3">
            <w:pPr>
              <w:pStyle w:val="Sraopastraipa"/>
              <w:numPr>
                <w:ilvl w:val="0"/>
                <w:numId w:val="24"/>
              </w:numPr>
              <w:shd w:val="clear" w:color="auto" w:fill="FFFFFF"/>
              <w:tabs>
                <w:tab w:val="left" w:pos="447"/>
              </w:tabs>
              <w:spacing w:before="120"/>
              <w:jc w:val="both"/>
              <w:rPr>
                <w:rFonts w:eastAsia="Calibri"/>
                <w:color w:val="000000"/>
                <w:szCs w:val="24"/>
                <w:lang w:eastAsia="lt-LT"/>
              </w:rPr>
            </w:pPr>
            <w:r w:rsidRPr="00A4077F">
              <w:rPr>
                <w:szCs w:val="24"/>
              </w:rPr>
              <w:t>Projekto poreikis buvo i</w:t>
            </w:r>
            <w:r w:rsidRPr="00A4077F">
              <w:rPr>
                <w:rFonts w:eastAsia="Calibri"/>
                <w:color w:val="000000"/>
                <w:szCs w:val="24"/>
                <w:lang w:eastAsia="lt-LT"/>
              </w:rPr>
              <w:t>dentifikuotas Investicijų programos rengimo metu, bus įgyvendinamas TEN-T tinkle, sieks Investicijų programoje numatytų rodiklių;</w:t>
            </w:r>
          </w:p>
          <w:p w14:paraId="46CA4B5F" w14:textId="77777777" w:rsidR="001071E3" w:rsidRPr="00A4077F" w:rsidRDefault="001071E3" w:rsidP="001071E3">
            <w:pPr>
              <w:pStyle w:val="Sraopastraipa"/>
              <w:numPr>
                <w:ilvl w:val="0"/>
                <w:numId w:val="24"/>
              </w:numPr>
              <w:shd w:val="clear" w:color="auto" w:fill="FFFFFF"/>
              <w:tabs>
                <w:tab w:val="left" w:pos="447"/>
              </w:tabs>
              <w:spacing w:before="120"/>
              <w:jc w:val="both"/>
              <w:rPr>
                <w:rFonts w:eastAsia="Calibri"/>
                <w:color w:val="000000"/>
                <w:szCs w:val="24"/>
                <w:lang w:eastAsia="lt-LT"/>
              </w:rPr>
            </w:pPr>
            <w:r w:rsidRPr="00A4077F">
              <w:rPr>
                <w:szCs w:val="24"/>
              </w:rPr>
              <w:t xml:space="preserve">Projektas buvo pasirinktas įvertinus Eismo kontrolės sistemos ir Greičio kontrolės sistemos diegimo alternatyvas. </w:t>
            </w:r>
          </w:p>
          <w:p w14:paraId="7925F75D" w14:textId="408F9110" w:rsidR="001071E3" w:rsidRPr="00A4077F" w:rsidRDefault="001071E3" w:rsidP="00B90C41">
            <w:pPr>
              <w:jc w:val="both"/>
              <w:rPr>
                <w:iCs/>
                <w:szCs w:val="24"/>
              </w:rPr>
            </w:pPr>
          </w:p>
          <w:p w14:paraId="29C23942" w14:textId="46B9C72D" w:rsidR="001071E3" w:rsidRPr="00A4077F" w:rsidRDefault="001071E3" w:rsidP="001071E3">
            <w:pPr>
              <w:shd w:val="clear" w:color="auto" w:fill="FFFFFF"/>
              <w:tabs>
                <w:tab w:val="left" w:pos="447"/>
              </w:tabs>
              <w:spacing w:before="120"/>
              <w:contextualSpacing/>
              <w:jc w:val="both"/>
              <w:rPr>
                <w:rFonts w:eastAsia="Calibri"/>
                <w:color w:val="000000"/>
                <w:szCs w:val="24"/>
                <w:lang w:eastAsia="lt-LT"/>
              </w:rPr>
            </w:pPr>
            <w:r w:rsidRPr="00A4077F">
              <w:rPr>
                <w:iCs/>
              </w:rPr>
              <w:t xml:space="preserve">Projektas </w:t>
            </w:r>
            <w:r w:rsidRPr="00A4077F">
              <w:rPr>
                <w:b/>
                <w:bCs/>
                <w:iCs/>
              </w:rPr>
              <w:t>,,Kelių oro sąlygų stotelių įrengimas“</w:t>
            </w:r>
            <w:r w:rsidRPr="00A4077F">
              <w:rPr>
                <w:rFonts w:eastAsia="Calibri"/>
                <w:color w:val="000000"/>
                <w:szCs w:val="24"/>
                <w:lang w:eastAsia="lt-LT"/>
              </w:rPr>
              <w:t xml:space="preserve"> buvo atrinktas vadovaujantis šiais kriterijais: </w:t>
            </w:r>
          </w:p>
          <w:p w14:paraId="386C4668" w14:textId="77777777" w:rsidR="001B730A" w:rsidRPr="00A4077F" w:rsidRDefault="001B730A" w:rsidP="001B730A">
            <w:pPr>
              <w:pStyle w:val="Sraopastraipa"/>
              <w:numPr>
                <w:ilvl w:val="0"/>
                <w:numId w:val="24"/>
              </w:numPr>
              <w:tabs>
                <w:tab w:val="left" w:pos="851"/>
              </w:tabs>
              <w:jc w:val="both"/>
              <w:rPr>
                <w:szCs w:val="24"/>
              </w:rPr>
            </w:pPr>
            <w:r w:rsidRPr="00A4077F">
              <w:rPr>
                <w:rFonts w:eastAsia="Calibri"/>
                <w:color w:val="000000"/>
                <w:szCs w:val="24"/>
                <w:lang w:eastAsia="lt-LT"/>
              </w:rPr>
              <w:t xml:space="preserve">Projektas prisidės prie </w:t>
            </w:r>
            <w:r w:rsidRPr="00A4077F">
              <w:rPr>
                <w:iCs/>
                <w:szCs w:val="24"/>
              </w:rPr>
              <w:t>Susisiekimo plėtros programoje įvardintos problemos</w:t>
            </w:r>
            <w:r w:rsidRPr="00A4077F">
              <w:rPr>
                <w:szCs w:val="24"/>
              </w:rPr>
              <w:t xml:space="preserve"> </w:t>
            </w:r>
            <w:r w:rsidRPr="00A4077F">
              <w:rPr>
                <w:rFonts w:eastAsia="Calibri"/>
                <w:i/>
                <w:iCs/>
                <w:szCs w:val="24"/>
              </w:rPr>
              <w:t>Lietuvoje eismo saugos lygis žemesnis negu ES vidurkis</w:t>
            </w:r>
            <w:r w:rsidRPr="00A4077F">
              <w:rPr>
                <w:rFonts w:eastAsia="Calibri"/>
                <w:szCs w:val="24"/>
              </w:rPr>
              <w:t xml:space="preserve"> priežasties - </w:t>
            </w:r>
            <w:r w:rsidRPr="00A4077F">
              <w:rPr>
                <w:i/>
                <w:iCs/>
                <w:szCs w:val="24"/>
              </w:rPr>
              <w:t>esama infrastruktūra dažnai netenkina saugumo parametrų</w:t>
            </w:r>
            <w:r w:rsidRPr="00A4077F">
              <w:rPr>
                <w:szCs w:val="24"/>
              </w:rPr>
              <w:t>, šalinimo;</w:t>
            </w:r>
          </w:p>
          <w:p w14:paraId="0378B6FC" w14:textId="77777777" w:rsidR="001071E3" w:rsidRPr="00A4077F" w:rsidRDefault="001071E3" w:rsidP="001071E3">
            <w:pPr>
              <w:pStyle w:val="Sraopastraipa"/>
              <w:numPr>
                <w:ilvl w:val="0"/>
                <w:numId w:val="24"/>
              </w:numPr>
              <w:tabs>
                <w:tab w:val="left" w:pos="851"/>
              </w:tabs>
              <w:jc w:val="both"/>
              <w:rPr>
                <w:szCs w:val="24"/>
              </w:rPr>
            </w:pPr>
            <w:r w:rsidRPr="00A4077F">
              <w:rPr>
                <w:szCs w:val="24"/>
              </w:rPr>
              <w:t xml:space="preserve">Projektas sieks Susisiekimo plėtros programoje numatytų rodiklių; </w:t>
            </w:r>
          </w:p>
          <w:p w14:paraId="4910A2F6" w14:textId="77777777" w:rsidR="001071E3" w:rsidRPr="00A4077F" w:rsidRDefault="001071E3" w:rsidP="001071E3">
            <w:pPr>
              <w:pStyle w:val="Sraopastraipa"/>
              <w:numPr>
                <w:ilvl w:val="0"/>
                <w:numId w:val="24"/>
              </w:numPr>
              <w:tabs>
                <w:tab w:val="left" w:pos="851"/>
              </w:tabs>
              <w:jc w:val="both"/>
            </w:pPr>
            <w:r w:rsidRPr="00A4077F">
              <w:rPr>
                <w:szCs w:val="24"/>
              </w:rPr>
              <w:t>Projektas prisidės prie Daline pažangos priemone siekiamo pokyčio iki 0 sumažinti ž</w:t>
            </w:r>
            <w:r w:rsidRPr="00A4077F">
              <w:t>uvusiųjų TEN-T keliuose skaičių per metus;</w:t>
            </w:r>
          </w:p>
          <w:p w14:paraId="5E81EC3F" w14:textId="77777777" w:rsidR="001071E3" w:rsidRPr="00A4077F" w:rsidRDefault="001071E3" w:rsidP="001071E3">
            <w:pPr>
              <w:pStyle w:val="Sraopastraipa"/>
              <w:numPr>
                <w:ilvl w:val="0"/>
                <w:numId w:val="24"/>
              </w:numPr>
              <w:shd w:val="clear" w:color="auto" w:fill="FFFFFF"/>
              <w:tabs>
                <w:tab w:val="left" w:pos="447"/>
              </w:tabs>
              <w:spacing w:before="120"/>
              <w:jc w:val="both"/>
              <w:rPr>
                <w:rFonts w:eastAsia="Calibri"/>
                <w:color w:val="000000"/>
                <w:szCs w:val="24"/>
                <w:lang w:eastAsia="lt-LT"/>
              </w:rPr>
            </w:pPr>
            <w:r w:rsidRPr="00A4077F">
              <w:rPr>
                <w:szCs w:val="24"/>
              </w:rPr>
              <w:t xml:space="preserve">Projektas buvo pasirinktas įvertinus Eismo kontrolės sistemos ir Greičio kontrolės sistemos diegimo alternatyvas. </w:t>
            </w:r>
          </w:p>
          <w:p w14:paraId="1A3A3E47" w14:textId="77777777" w:rsidR="001071E3" w:rsidRPr="00A4077F" w:rsidRDefault="001071E3" w:rsidP="00B90C41">
            <w:pPr>
              <w:jc w:val="both"/>
              <w:rPr>
                <w:iCs/>
                <w:szCs w:val="24"/>
              </w:rPr>
            </w:pPr>
          </w:p>
          <w:p w14:paraId="1EC02A0C" w14:textId="77777777" w:rsidR="00F55853" w:rsidRPr="00A4077F" w:rsidRDefault="00F55853" w:rsidP="00260C1D">
            <w:pPr>
              <w:ind w:firstLine="589"/>
              <w:jc w:val="both"/>
              <w:rPr>
                <w:iCs/>
                <w:szCs w:val="24"/>
              </w:rPr>
            </w:pPr>
            <w:r w:rsidRPr="00A4077F">
              <w:rPr>
                <w:iCs/>
                <w:szCs w:val="24"/>
              </w:rPr>
              <w:t>Prielaidos: Detalūs planuojamų įgyvendinti veiklų ekonominės naudos ir išlaidų santykio skaičiavimai pateikti pažangos priemonės skaičiuoklėje, juos atliekant remtasi šiomis prielaidomis:</w:t>
            </w:r>
          </w:p>
          <w:p w14:paraId="4D19C79B" w14:textId="6EB0CA26" w:rsidR="00F55853" w:rsidRPr="00A4077F" w:rsidRDefault="00F55853">
            <w:pPr>
              <w:pStyle w:val="Sraopastraipa"/>
              <w:numPr>
                <w:ilvl w:val="0"/>
                <w:numId w:val="1"/>
              </w:numPr>
              <w:ind w:left="447"/>
              <w:jc w:val="both"/>
              <w:rPr>
                <w:iCs/>
                <w:szCs w:val="24"/>
              </w:rPr>
            </w:pPr>
            <w:r w:rsidRPr="00A4077F">
              <w:rPr>
                <w:iCs/>
                <w:szCs w:val="24"/>
              </w:rPr>
              <w:t>Naudos komponentai (nelaimingų atsitikimų sumažėjimas) pasirinkti vadovaujantis Konversijos koeficientų apskaičiavimo ir socialinio-ekonominio poveikio (naudos/žalos) vertinimo metodika</w:t>
            </w:r>
            <w:r w:rsidRPr="00A4077F">
              <w:rPr>
                <w:rStyle w:val="Puslapioinaosnuoroda"/>
                <w:iCs/>
                <w:szCs w:val="24"/>
              </w:rPr>
              <w:footnoteReference w:id="19"/>
            </w:r>
            <w:r w:rsidRPr="00A4077F">
              <w:rPr>
                <w:iCs/>
                <w:szCs w:val="24"/>
              </w:rPr>
              <w:t>.</w:t>
            </w:r>
          </w:p>
          <w:p w14:paraId="710B5674" w14:textId="77777777" w:rsidR="00F55853" w:rsidRPr="00A4077F" w:rsidRDefault="00F55853">
            <w:pPr>
              <w:pStyle w:val="Sraopastraipa"/>
              <w:numPr>
                <w:ilvl w:val="0"/>
                <w:numId w:val="1"/>
              </w:numPr>
              <w:ind w:left="447"/>
              <w:jc w:val="both"/>
              <w:rPr>
                <w:iCs/>
                <w:szCs w:val="24"/>
              </w:rPr>
            </w:pPr>
            <w:r w:rsidRPr="00A4077F">
              <w:rPr>
                <w:iCs/>
                <w:szCs w:val="24"/>
              </w:rPr>
              <w:t xml:space="preserve">Socialinė ekonominė nauda pradedama skaičiuoti nuo kitų metų po priemonės įgyvendinimo pradžios. </w:t>
            </w:r>
          </w:p>
          <w:p w14:paraId="4073548B" w14:textId="77777777" w:rsidR="00F55853" w:rsidRPr="00A4077F" w:rsidRDefault="00F55853">
            <w:pPr>
              <w:pStyle w:val="Sraopastraipa"/>
              <w:numPr>
                <w:ilvl w:val="0"/>
                <w:numId w:val="1"/>
              </w:numPr>
              <w:ind w:left="447"/>
              <w:jc w:val="both"/>
              <w:rPr>
                <w:iCs/>
                <w:szCs w:val="24"/>
              </w:rPr>
            </w:pPr>
            <w:r w:rsidRPr="00A4077F">
              <w:rPr>
                <w:iCs/>
                <w:szCs w:val="24"/>
              </w:rPr>
              <w:t xml:space="preserve">Įskaitinių eismo įvykių duomenys imami iš </w:t>
            </w:r>
            <w:r w:rsidRPr="00A4077F">
              <w:t>Eismo įvykių informacinės sistemos EĮIS</w:t>
            </w:r>
            <w:r w:rsidRPr="00A4077F">
              <w:rPr>
                <w:rStyle w:val="Puslapioinaosnuoroda"/>
              </w:rPr>
              <w:footnoteReference w:id="20"/>
            </w:r>
            <w:r w:rsidRPr="00A4077F">
              <w:t xml:space="preserve">. </w:t>
            </w:r>
          </w:p>
          <w:p w14:paraId="017B9051" w14:textId="78108949" w:rsidR="00CF5674" w:rsidRPr="00A4077F" w:rsidRDefault="00F55853">
            <w:pPr>
              <w:pStyle w:val="Sraopastraipa"/>
              <w:numPr>
                <w:ilvl w:val="0"/>
                <w:numId w:val="1"/>
              </w:numPr>
              <w:ind w:left="447"/>
              <w:jc w:val="both"/>
              <w:rPr>
                <w:iCs/>
                <w:szCs w:val="24"/>
              </w:rPr>
            </w:pPr>
            <w:r w:rsidRPr="00A4077F">
              <w:lastRenderedPageBreak/>
              <w:t xml:space="preserve">Dėl intervencijos prognozuojamas nelaimingų atsitikimų sumažėjimas procentais nustatytas remiantis Automobilių kelių investicijų vadove pateiktais </w:t>
            </w:r>
            <w:proofErr w:type="spellStart"/>
            <w:r w:rsidRPr="00A4077F">
              <w:t>Tarva</w:t>
            </w:r>
            <w:proofErr w:type="spellEnd"/>
            <w:r w:rsidRPr="00A4077F">
              <w:t xml:space="preserve"> LT poveikio koeficientais</w:t>
            </w:r>
            <w:r w:rsidRPr="00A4077F">
              <w:rPr>
                <w:rStyle w:val="Puslapioinaosnuoroda"/>
              </w:rPr>
              <w:footnoteReference w:id="21"/>
            </w:r>
            <w:r w:rsidR="00CF5674" w:rsidRPr="00A4077F">
              <w:t>.</w:t>
            </w:r>
          </w:p>
          <w:p w14:paraId="25F7C958" w14:textId="218BD080" w:rsidR="00AA0DE4" w:rsidRPr="00A4077F" w:rsidRDefault="00011943">
            <w:pPr>
              <w:pStyle w:val="Sraopastraipa"/>
              <w:numPr>
                <w:ilvl w:val="0"/>
                <w:numId w:val="1"/>
              </w:numPr>
              <w:ind w:left="447"/>
              <w:jc w:val="both"/>
              <w:rPr>
                <w:iCs/>
                <w:szCs w:val="24"/>
              </w:rPr>
            </w:pPr>
            <w:r w:rsidRPr="00A4077F">
              <w:rPr>
                <w:iCs/>
                <w:szCs w:val="24"/>
              </w:rPr>
              <w:t>Likut</w:t>
            </w:r>
            <w:r w:rsidR="00CF5674" w:rsidRPr="00A4077F">
              <w:rPr>
                <w:iCs/>
                <w:szCs w:val="24"/>
              </w:rPr>
              <w:t>in</w:t>
            </w:r>
            <w:r w:rsidRPr="00A4077F">
              <w:rPr>
                <w:iCs/>
                <w:szCs w:val="24"/>
              </w:rPr>
              <w:t xml:space="preserve">ė vertė apskaičiuojama </w:t>
            </w:r>
            <w:r w:rsidR="003F76F0" w:rsidRPr="00A4077F">
              <w:rPr>
                <w:iCs/>
                <w:szCs w:val="24"/>
              </w:rPr>
              <w:t xml:space="preserve">vadovaujantis „Valstybinės reikšmės kelių vertės, jos kitimo skaičiavimo ir kelių užimamos žemės vertės apskaitos tvarkos aprašu TA KVS (ŽV) 18)“, </w:t>
            </w:r>
            <w:r w:rsidR="00124C46" w:rsidRPr="00A4077F">
              <w:rPr>
                <w:iCs/>
                <w:szCs w:val="24"/>
              </w:rPr>
              <w:t>p</w:t>
            </w:r>
            <w:r w:rsidR="00124C46" w:rsidRPr="00A4077F">
              <w:t xml:space="preserve">agal kurį, vykdant kelių verčių apskaitą, nusidėvėjimas skaičiuojamas tik keliams – 25 metams ir tiltams </w:t>
            </w:r>
            <w:r w:rsidR="000B475E" w:rsidRPr="00A4077F">
              <w:t>–</w:t>
            </w:r>
            <w:r w:rsidR="00124C46" w:rsidRPr="00A4077F">
              <w:t xml:space="preserve"> 50 metų. Atskiri kelio elementai, kaip IT įrenginiai, yra įskaičiuoti į bendrą kelio vertę.</w:t>
            </w:r>
            <w:r w:rsidR="00CF5674" w:rsidRPr="00A4077F">
              <w:t xml:space="preserve"> </w:t>
            </w:r>
            <w:r w:rsidR="0048617D" w:rsidRPr="00A4077F">
              <w:rPr>
                <w:iCs/>
                <w:szCs w:val="24"/>
              </w:rPr>
              <w:t>Vidutini</w:t>
            </w:r>
            <w:r w:rsidR="00FA031E" w:rsidRPr="00A4077F">
              <w:rPr>
                <w:iCs/>
                <w:szCs w:val="24"/>
              </w:rPr>
              <w:t>ų</w:t>
            </w:r>
            <w:r w:rsidR="0048617D" w:rsidRPr="00A4077F">
              <w:rPr>
                <w:iCs/>
                <w:szCs w:val="24"/>
              </w:rPr>
              <w:t xml:space="preserve">, momentinių greičio matavimų sistemų ir </w:t>
            </w:r>
            <w:r w:rsidRPr="00A4077F">
              <w:rPr>
                <w:iCs/>
                <w:szCs w:val="24"/>
              </w:rPr>
              <w:t>K</w:t>
            </w:r>
            <w:r w:rsidR="003F76F0" w:rsidRPr="00A4077F">
              <w:rPr>
                <w:iCs/>
                <w:szCs w:val="24"/>
              </w:rPr>
              <w:t xml:space="preserve">OS </w:t>
            </w:r>
            <w:r w:rsidRPr="00A4077F">
              <w:rPr>
                <w:iCs/>
                <w:szCs w:val="24"/>
              </w:rPr>
              <w:t xml:space="preserve">nusidėvėjimo laikotarpis atsižvelgiant į </w:t>
            </w:r>
            <w:r w:rsidR="00044D26" w:rsidRPr="00A4077F">
              <w:rPr>
                <w:rFonts w:eastAsia="Calibri"/>
                <w:bCs/>
                <w:szCs w:val="24"/>
              </w:rPr>
              <w:t xml:space="preserve">AB </w:t>
            </w:r>
            <w:r w:rsidR="00762573" w:rsidRPr="00A4077F">
              <w:rPr>
                <w:rFonts w:eastAsia="Calibri"/>
                <w:bCs/>
                <w:szCs w:val="24"/>
              </w:rPr>
              <w:t>„</w:t>
            </w:r>
            <w:r w:rsidR="00044D26" w:rsidRPr="00A4077F">
              <w:rPr>
                <w:rFonts w:eastAsia="Calibri"/>
                <w:bCs/>
                <w:szCs w:val="24"/>
              </w:rPr>
              <w:t>Via Lietuva</w:t>
            </w:r>
            <w:r w:rsidR="00762573" w:rsidRPr="00A4077F">
              <w:rPr>
                <w:rFonts w:eastAsia="Calibri"/>
                <w:bCs/>
                <w:szCs w:val="24"/>
              </w:rPr>
              <w:t>“</w:t>
            </w:r>
            <w:r w:rsidRPr="00A4077F">
              <w:rPr>
                <w:iCs/>
                <w:szCs w:val="24"/>
              </w:rPr>
              <w:t xml:space="preserve"> turimą patirtį dėl infrastruktūros objektų reinvesticijų poreikio,</w:t>
            </w:r>
            <w:r w:rsidR="00CF5674" w:rsidRPr="00A4077F">
              <w:rPr>
                <w:iCs/>
                <w:szCs w:val="24"/>
              </w:rPr>
              <w:t xml:space="preserve"> numatomas 10 metų</w:t>
            </w:r>
            <w:r w:rsidR="009A3A94" w:rsidRPr="00A4077F">
              <w:rPr>
                <w:iCs/>
                <w:szCs w:val="24"/>
              </w:rPr>
              <w:t xml:space="preserve">. Šiuo metu sunku prognozuoti kokia eismo saugos situacija šiuose kelių ruožuose </w:t>
            </w:r>
            <w:r w:rsidR="0097496B" w:rsidRPr="00A4077F">
              <w:rPr>
                <w:iCs/>
                <w:szCs w:val="24"/>
              </w:rPr>
              <w:t xml:space="preserve">bus </w:t>
            </w:r>
            <w:r w:rsidR="009A3A94" w:rsidRPr="00A4077F">
              <w:rPr>
                <w:iCs/>
                <w:szCs w:val="24"/>
              </w:rPr>
              <w:t xml:space="preserve">po 10 metų, ar IT įrenginiai </w:t>
            </w:r>
            <w:r w:rsidR="002721DE" w:rsidRPr="00A4077F">
              <w:rPr>
                <w:iCs/>
                <w:szCs w:val="24"/>
              </w:rPr>
              <w:t xml:space="preserve">šiuose ruožuose </w:t>
            </w:r>
            <w:r w:rsidR="0097496B" w:rsidRPr="00A4077F">
              <w:rPr>
                <w:iCs/>
                <w:szCs w:val="24"/>
              </w:rPr>
              <w:t xml:space="preserve">bus </w:t>
            </w:r>
            <w:r w:rsidR="009A3A94" w:rsidRPr="00A4077F">
              <w:rPr>
                <w:iCs/>
                <w:szCs w:val="24"/>
              </w:rPr>
              <w:t>taip pat efektyvū</w:t>
            </w:r>
            <w:r w:rsidR="00FA031E" w:rsidRPr="00A4077F">
              <w:rPr>
                <w:iCs/>
                <w:szCs w:val="24"/>
              </w:rPr>
              <w:t>s</w:t>
            </w:r>
            <w:r w:rsidR="009A3A94" w:rsidRPr="00A4077F">
              <w:rPr>
                <w:iCs/>
                <w:szCs w:val="24"/>
              </w:rPr>
              <w:t xml:space="preserve">, todėl reinvesticijos nėra planuojamos. Esant </w:t>
            </w:r>
            <w:r w:rsidR="0097496B" w:rsidRPr="00A4077F">
              <w:rPr>
                <w:iCs/>
                <w:szCs w:val="24"/>
              </w:rPr>
              <w:t xml:space="preserve">prastai </w:t>
            </w:r>
            <w:r w:rsidR="009A3A94" w:rsidRPr="00A4077F">
              <w:rPr>
                <w:iCs/>
                <w:szCs w:val="24"/>
              </w:rPr>
              <w:t>eismo saugos situ</w:t>
            </w:r>
            <w:r w:rsidR="002721DE" w:rsidRPr="00A4077F">
              <w:rPr>
                <w:iCs/>
                <w:szCs w:val="24"/>
              </w:rPr>
              <w:t>a</w:t>
            </w:r>
            <w:r w:rsidR="009A3A94" w:rsidRPr="00A4077F">
              <w:rPr>
                <w:iCs/>
                <w:szCs w:val="24"/>
              </w:rPr>
              <w:t>cijai</w:t>
            </w:r>
            <w:r w:rsidR="002721DE" w:rsidRPr="00A4077F">
              <w:rPr>
                <w:iCs/>
                <w:szCs w:val="24"/>
              </w:rPr>
              <w:t>,</w:t>
            </w:r>
            <w:r w:rsidR="009A3A94" w:rsidRPr="00A4077F">
              <w:rPr>
                <w:iCs/>
                <w:szCs w:val="24"/>
              </w:rPr>
              <w:t xml:space="preserve"> šiuose ruožuose reinvesticijos būtų planuojamos iš tęstinių KPPP lėšų</w:t>
            </w:r>
            <w:r w:rsidR="00FA031E" w:rsidRPr="00A4077F">
              <w:rPr>
                <w:iCs/>
                <w:szCs w:val="24"/>
              </w:rPr>
              <w:t xml:space="preserve"> </w:t>
            </w:r>
            <w:r w:rsidRPr="00A4077F">
              <w:rPr>
                <w:iCs/>
                <w:szCs w:val="24"/>
              </w:rPr>
              <w:t xml:space="preserve">(skaičiavimai pateikiami darbalapio ,,Prielaidos </w:t>
            </w:r>
            <w:r w:rsidR="00044D26" w:rsidRPr="00A4077F">
              <w:rPr>
                <w:rFonts w:eastAsia="Calibri"/>
                <w:bCs/>
                <w:szCs w:val="24"/>
              </w:rPr>
              <w:t xml:space="preserve">AB </w:t>
            </w:r>
            <w:r w:rsidR="00762573" w:rsidRPr="00A4077F">
              <w:rPr>
                <w:rFonts w:eastAsia="Calibri"/>
                <w:bCs/>
                <w:szCs w:val="24"/>
              </w:rPr>
              <w:t>„</w:t>
            </w:r>
            <w:r w:rsidR="00044D26" w:rsidRPr="00A4077F">
              <w:rPr>
                <w:rFonts w:eastAsia="Calibri"/>
                <w:bCs/>
                <w:szCs w:val="24"/>
              </w:rPr>
              <w:t>Via Lietuva</w:t>
            </w:r>
            <w:r w:rsidR="00762573" w:rsidRPr="00A4077F">
              <w:rPr>
                <w:rFonts w:eastAsia="Calibri"/>
                <w:bCs/>
                <w:szCs w:val="24"/>
              </w:rPr>
              <w:t>“</w:t>
            </w:r>
            <w:r w:rsidRPr="00A4077F">
              <w:rPr>
                <w:iCs/>
                <w:szCs w:val="24"/>
              </w:rPr>
              <w:t xml:space="preserve">“, </w:t>
            </w:r>
            <w:r w:rsidR="005953D5" w:rsidRPr="00A4077F">
              <w:rPr>
                <w:iCs/>
                <w:szCs w:val="24"/>
              </w:rPr>
              <w:t>4</w:t>
            </w:r>
            <w:r w:rsidR="0097496B" w:rsidRPr="00A4077F">
              <w:rPr>
                <w:iCs/>
                <w:szCs w:val="24"/>
              </w:rPr>
              <w:t>5</w:t>
            </w:r>
            <w:r w:rsidRPr="00A4077F">
              <w:rPr>
                <w:iCs/>
                <w:szCs w:val="24"/>
              </w:rPr>
              <w:t xml:space="preserve"> eilutė</w:t>
            </w:r>
            <w:r w:rsidR="005953D5" w:rsidRPr="00A4077F">
              <w:rPr>
                <w:iCs/>
                <w:szCs w:val="24"/>
              </w:rPr>
              <w:t xml:space="preserve">je, </w:t>
            </w:r>
            <w:r w:rsidRPr="00A4077F">
              <w:rPr>
                <w:iCs/>
                <w:szCs w:val="24"/>
              </w:rPr>
              <w:t>Alternatyvo</w:t>
            </w:r>
            <w:r w:rsidR="00937326" w:rsidRPr="00A4077F">
              <w:rPr>
                <w:iCs/>
                <w:szCs w:val="24"/>
              </w:rPr>
              <w:t>se atsispind</w:t>
            </w:r>
            <w:r w:rsidRPr="00A4077F">
              <w:rPr>
                <w:iCs/>
                <w:szCs w:val="24"/>
              </w:rPr>
              <w:t>i E.1.L eilutėje, kaip vienas iš likutinės vertės komponentų).</w:t>
            </w:r>
          </w:p>
          <w:p w14:paraId="75FECFA3" w14:textId="0BCA8011" w:rsidR="008A612E" w:rsidRPr="00A4077F" w:rsidRDefault="000239F9">
            <w:pPr>
              <w:pStyle w:val="Sraopastraipa"/>
              <w:numPr>
                <w:ilvl w:val="0"/>
                <w:numId w:val="1"/>
              </w:numPr>
              <w:pBdr>
                <w:bottom w:val="single" w:sz="12" w:space="1" w:color="auto"/>
              </w:pBdr>
              <w:ind w:left="447"/>
              <w:jc w:val="both"/>
              <w:rPr>
                <w:iCs/>
                <w:szCs w:val="24"/>
              </w:rPr>
            </w:pPr>
            <w:r w:rsidRPr="00A4077F">
              <w:rPr>
                <w:iCs/>
                <w:szCs w:val="24"/>
              </w:rPr>
              <w:t>Veiklos išlaidos apskaičiuotos įvertinus vidutinio</w:t>
            </w:r>
            <w:r w:rsidR="00994990" w:rsidRPr="00A4077F">
              <w:rPr>
                <w:iCs/>
                <w:szCs w:val="24"/>
              </w:rPr>
              <w:t xml:space="preserve">, </w:t>
            </w:r>
            <w:r w:rsidRPr="00A4077F">
              <w:rPr>
                <w:iCs/>
                <w:szCs w:val="24"/>
              </w:rPr>
              <w:t xml:space="preserve">momentinių greičio kontrolės sistemoms </w:t>
            </w:r>
            <w:r w:rsidR="00994990" w:rsidRPr="00A4077F">
              <w:rPr>
                <w:iCs/>
                <w:szCs w:val="24"/>
              </w:rPr>
              <w:t xml:space="preserve">ir KOS stotelėms </w:t>
            </w:r>
            <w:r w:rsidRPr="00A4077F">
              <w:rPr>
                <w:iCs/>
                <w:szCs w:val="24"/>
              </w:rPr>
              <w:t xml:space="preserve">reikalingas išlaidas, vidutinis elektros suvartojimas 1 sistemai (kWh/mėn.) apskaičiuotas remiantis 2022 m. </w:t>
            </w:r>
            <w:r w:rsidR="00633A04" w:rsidRPr="00A4077F">
              <w:rPr>
                <w:iCs/>
                <w:szCs w:val="24"/>
              </w:rPr>
              <w:t>rugpjūčio</w:t>
            </w:r>
            <w:r w:rsidRPr="00A4077F">
              <w:rPr>
                <w:iCs/>
                <w:szCs w:val="24"/>
              </w:rPr>
              <w:t xml:space="preserve"> mėn. duomenimis (skaičiavimai pateikiami darbalapio Prielaidos </w:t>
            </w:r>
            <w:r w:rsidR="00044D26" w:rsidRPr="00A4077F">
              <w:rPr>
                <w:rFonts w:eastAsia="Calibri"/>
                <w:bCs/>
                <w:szCs w:val="24"/>
              </w:rPr>
              <w:t xml:space="preserve">AB </w:t>
            </w:r>
            <w:r w:rsidR="00762573" w:rsidRPr="00A4077F">
              <w:rPr>
                <w:rFonts w:eastAsia="Calibri"/>
                <w:bCs/>
                <w:szCs w:val="24"/>
              </w:rPr>
              <w:t>„</w:t>
            </w:r>
            <w:r w:rsidR="00044D26" w:rsidRPr="00A4077F">
              <w:rPr>
                <w:rFonts w:eastAsia="Calibri"/>
                <w:bCs/>
                <w:szCs w:val="24"/>
              </w:rPr>
              <w:t>Via Lietuva</w:t>
            </w:r>
            <w:r w:rsidR="00762573" w:rsidRPr="00A4077F">
              <w:rPr>
                <w:rFonts w:eastAsia="Calibri"/>
                <w:bCs/>
                <w:szCs w:val="24"/>
              </w:rPr>
              <w:t>“</w:t>
            </w:r>
            <w:r w:rsidR="006D5F28" w:rsidRPr="00A4077F">
              <w:rPr>
                <w:iCs/>
                <w:szCs w:val="24"/>
              </w:rPr>
              <w:t>6</w:t>
            </w:r>
            <w:r w:rsidR="0097496B" w:rsidRPr="00A4077F">
              <w:rPr>
                <w:iCs/>
                <w:szCs w:val="24"/>
              </w:rPr>
              <w:t>4</w:t>
            </w:r>
            <w:r w:rsidR="006D5F28" w:rsidRPr="00A4077F">
              <w:rPr>
                <w:iCs/>
                <w:szCs w:val="24"/>
              </w:rPr>
              <w:t xml:space="preserve"> </w:t>
            </w:r>
            <w:r w:rsidRPr="00A4077F">
              <w:rPr>
                <w:iCs/>
                <w:szCs w:val="24"/>
              </w:rPr>
              <w:t>eilutė</w:t>
            </w:r>
            <w:r w:rsidR="006D5F28" w:rsidRPr="00A4077F">
              <w:rPr>
                <w:iCs/>
                <w:szCs w:val="24"/>
              </w:rPr>
              <w:t>j</w:t>
            </w:r>
            <w:r w:rsidRPr="00A4077F">
              <w:rPr>
                <w:iCs/>
                <w:szCs w:val="24"/>
              </w:rPr>
              <w:t xml:space="preserve">e, </w:t>
            </w:r>
            <w:r w:rsidR="006D5F28" w:rsidRPr="00A4077F">
              <w:rPr>
                <w:iCs/>
                <w:szCs w:val="24"/>
              </w:rPr>
              <w:t xml:space="preserve">kaip sudėtinis komponentas </w:t>
            </w:r>
            <w:r w:rsidRPr="00A4077F">
              <w:rPr>
                <w:iCs/>
                <w:szCs w:val="24"/>
              </w:rPr>
              <w:t xml:space="preserve">nurodomi Alternatyvų G.1. eilutėje). </w:t>
            </w:r>
          </w:p>
          <w:p w14:paraId="2DD9B0CE" w14:textId="77777777" w:rsidR="003E7685" w:rsidRPr="00A4077F" w:rsidRDefault="003E7685" w:rsidP="00AC3A95">
            <w:pPr>
              <w:ind w:firstLine="447"/>
              <w:jc w:val="both"/>
              <w:rPr>
                <w:iCs/>
                <w:szCs w:val="24"/>
              </w:rPr>
            </w:pPr>
          </w:p>
          <w:p w14:paraId="59078D5B" w14:textId="7EC97D9E" w:rsidR="00FE65F0" w:rsidRPr="00A4077F" w:rsidRDefault="00FE65F0" w:rsidP="00FE65F0">
            <w:pPr>
              <w:ind w:firstLine="589"/>
              <w:jc w:val="both"/>
              <w:rPr>
                <w:b/>
                <w:bCs/>
                <w:szCs w:val="24"/>
              </w:rPr>
            </w:pPr>
            <w:r w:rsidRPr="00A4077F">
              <w:rPr>
                <w:b/>
                <w:bCs/>
              </w:rPr>
              <w:t xml:space="preserve">Nagrinėta veikla Nr. 1.2. </w:t>
            </w:r>
            <w:r w:rsidR="000A29A5" w:rsidRPr="00A4077F">
              <w:rPr>
                <w:b/>
                <w:bCs/>
              </w:rPr>
              <w:t xml:space="preserve">Vieno lygio </w:t>
            </w:r>
            <w:r w:rsidR="00CC41D2" w:rsidRPr="00A4077F">
              <w:rPr>
                <w:b/>
                <w:bCs/>
              </w:rPr>
              <w:t>g</w:t>
            </w:r>
            <w:r w:rsidR="000A29A5" w:rsidRPr="00A4077F">
              <w:rPr>
                <w:b/>
                <w:bCs/>
              </w:rPr>
              <w:t>eležinkelio pervažų modernizavimas</w:t>
            </w:r>
            <w:r w:rsidR="000A29A5" w:rsidRPr="00A4077F">
              <w:rPr>
                <w:b/>
                <w:bCs/>
                <w:szCs w:val="24"/>
              </w:rPr>
              <w:t>.</w:t>
            </w:r>
          </w:p>
          <w:p w14:paraId="7F2E24F9" w14:textId="77777777" w:rsidR="001E7B30" w:rsidRPr="00A4077F" w:rsidRDefault="001E7B30" w:rsidP="00FE65F0">
            <w:pPr>
              <w:ind w:firstLine="589"/>
              <w:jc w:val="both"/>
              <w:rPr>
                <w:b/>
                <w:bCs/>
              </w:rPr>
            </w:pPr>
          </w:p>
          <w:p w14:paraId="716202C8" w14:textId="7A4ECC4A" w:rsidR="008A733D" w:rsidRPr="00A4077F" w:rsidRDefault="008A733D" w:rsidP="00FE65F0">
            <w:pPr>
              <w:ind w:firstLine="589"/>
              <w:jc w:val="both"/>
              <w:rPr>
                <w:iCs/>
                <w:szCs w:val="24"/>
                <w:lang w:eastAsia="lt-LT"/>
              </w:rPr>
            </w:pPr>
            <w:r w:rsidRPr="00A4077F">
              <w:t xml:space="preserve">Veiklos poreikis identifikuotas Investicijų programos rengimo metu, </w:t>
            </w:r>
            <w:r w:rsidRPr="00A4077F">
              <w:rPr>
                <w:noProof/>
                <w:szCs w:val="24"/>
              </w:rPr>
              <w:t>šalia kitų  TEN-T tinklo geležinkelių infrastruktūros tobulinimo priemonių nu</w:t>
            </w:r>
            <w:r w:rsidRPr="00A4077F">
              <w:rPr>
                <w:iCs/>
                <w:szCs w:val="24"/>
                <w:lang w:eastAsia="lt-LT"/>
              </w:rPr>
              <w:t>matant modernizuoti geležinkelių transporto infrastruktūrą, užtikrinti eismo saugumą pervažose ir vieno lygio sankirtose, jas padarant saugesnėmis.</w:t>
            </w:r>
            <w:r w:rsidR="000E38C1" w:rsidRPr="00A4077F">
              <w:rPr>
                <w:iCs/>
                <w:szCs w:val="24"/>
                <w:lang w:eastAsia="lt-LT"/>
              </w:rPr>
              <w:t xml:space="preserve"> </w:t>
            </w:r>
          </w:p>
          <w:p w14:paraId="2909343F" w14:textId="77777777" w:rsidR="00835CF5" w:rsidRPr="00A4077F" w:rsidRDefault="00835CF5" w:rsidP="00835CF5">
            <w:pPr>
              <w:ind w:firstLine="589"/>
              <w:jc w:val="both"/>
            </w:pPr>
            <w:r w:rsidRPr="00A4077F">
              <w:t>Nagrinėta veikla skirta mažinti žūtis ir sunkius sužeidimus susikirtimo su geležinkelio bėgiais vietose – pervažose ir perėjose, atsižvelgiant į paskutiniais metais stebimas didėjančias eismo įvykių geležinkelio pervažose skaičiaus tendencijas: 2019 metais nebuvo sunkiai sužeistas ir nežuvo nė vienas geležinkelio pervažų naudotojas, tačiau:</w:t>
            </w:r>
          </w:p>
          <w:p w14:paraId="61261121" w14:textId="77777777" w:rsidR="00835CF5" w:rsidRPr="00A4077F" w:rsidRDefault="00835CF5" w:rsidP="00835CF5">
            <w:pPr>
              <w:tabs>
                <w:tab w:val="left" w:pos="884"/>
              </w:tabs>
              <w:ind w:firstLine="589"/>
              <w:jc w:val="both"/>
            </w:pPr>
            <w:r w:rsidRPr="00A4077F">
              <w:t>-</w:t>
            </w:r>
            <w:r w:rsidRPr="00A4077F">
              <w:tab/>
              <w:t>2020–2021 m. įvyko 4 eismo įvykiai geležinkelio pervažose, kurių metu buvo mirtinai ir sunkiai traumuoti pervažų naudotojai, išaugo bendras nedidelių eismo įvykių skaičius nuo 7 nedidelių eismo įvykių 2020 metais iki 11 eismo įvykių 2021 metais. 2021 metais didelių eismo įvykių geležinkelio pervažose lygis (milijardui traukinio kilometrų) sudarė 198, kai tuo tarpu UIC šalių vidurkis 81 (UIC duomenys 2019 metų);</w:t>
            </w:r>
          </w:p>
          <w:p w14:paraId="0C6BFA54" w14:textId="77777777" w:rsidR="00835CF5" w:rsidRPr="00A4077F" w:rsidRDefault="00835CF5" w:rsidP="009A148B">
            <w:pPr>
              <w:tabs>
                <w:tab w:val="left" w:pos="884"/>
              </w:tabs>
              <w:ind w:firstLine="589"/>
              <w:jc w:val="both"/>
            </w:pPr>
            <w:r w:rsidRPr="00A4077F">
              <w:t>-</w:t>
            </w:r>
            <w:r w:rsidRPr="00A4077F">
              <w:tab/>
              <w:t>2022 m. perėjoje fiksuotas mirtinas pėsčiojo atvejis;</w:t>
            </w:r>
          </w:p>
          <w:p w14:paraId="419A04A6" w14:textId="256F2C1A" w:rsidR="0080369A" w:rsidRPr="00A4077F" w:rsidRDefault="00835CF5" w:rsidP="009A148B">
            <w:pPr>
              <w:tabs>
                <w:tab w:val="left" w:pos="884"/>
              </w:tabs>
              <w:ind w:firstLine="589"/>
              <w:jc w:val="both"/>
            </w:pPr>
            <w:r w:rsidRPr="00A4077F">
              <w:t>-</w:t>
            </w:r>
            <w:r w:rsidRPr="00A4077F">
              <w:tab/>
              <w:t>2019–2023 m. vidutiniškai fiksuota 11 eismo įvykių pervažose, kurių metu nukentėjo 1,5 žmogaus (per metus).</w:t>
            </w:r>
          </w:p>
          <w:p w14:paraId="03BFAF2C" w14:textId="77777777" w:rsidR="00835CF5" w:rsidRPr="00A4077F" w:rsidRDefault="00835CF5" w:rsidP="00835CF5">
            <w:pPr>
              <w:ind w:firstLine="589"/>
              <w:jc w:val="both"/>
            </w:pPr>
          </w:p>
          <w:p w14:paraId="581196FC" w14:textId="76AA5015" w:rsidR="008A733D" w:rsidRPr="00A4077F" w:rsidRDefault="008A733D" w:rsidP="00FE65F0">
            <w:pPr>
              <w:ind w:firstLine="589"/>
              <w:jc w:val="both"/>
              <w:rPr>
                <w:b/>
                <w:bCs/>
              </w:rPr>
            </w:pPr>
            <w:r w:rsidRPr="00A4077F">
              <w:rPr>
                <w:b/>
                <w:bCs/>
              </w:rPr>
              <w:t xml:space="preserve">Veiklos siektini rodikliai: </w:t>
            </w:r>
          </w:p>
          <w:p w14:paraId="35DA23C7" w14:textId="3791EC8E" w:rsidR="008A733D" w:rsidRPr="00A4077F" w:rsidRDefault="008A733D" w:rsidP="00310E3B">
            <w:pPr>
              <w:pStyle w:val="Sraopastraipa"/>
              <w:numPr>
                <w:ilvl w:val="0"/>
                <w:numId w:val="7"/>
              </w:numPr>
              <w:tabs>
                <w:tab w:val="left" w:pos="855"/>
                <w:tab w:val="left" w:pos="1110"/>
              </w:tabs>
              <w:ind w:left="22" w:firstLine="567"/>
              <w:jc w:val="both"/>
              <w:rPr>
                <w:rFonts w:eastAsia="Calibri"/>
                <w:noProof/>
                <w:color w:val="000000"/>
                <w:lang w:eastAsia="lt-LT" w:bidi="lt-LT"/>
              </w:rPr>
            </w:pPr>
            <w:r w:rsidRPr="00A4077F">
              <w:t xml:space="preserve">Specialusis produkto rodiklis </w:t>
            </w:r>
            <w:r w:rsidR="00252717" w:rsidRPr="00A4077F">
              <w:rPr>
                <w:rFonts w:eastAsia="Calibri"/>
                <w:noProof/>
                <w:color w:val="000000"/>
                <w:lang w:eastAsia="lt-LT" w:bidi="lt-LT"/>
              </w:rPr>
              <w:t>–</w:t>
            </w:r>
            <w:r w:rsidRPr="00A4077F">
              <w:t xml:space="preserve"> </w:t>
            </w:r>
            <w:r w:rsidRPr="00A4077F">
              <w:rPr>
                <w:rFonts w:eastAsia="Calibri"/>
                <w:noProof/>
                <w:color w:val="000000"/>
                <w:lang w:eastAsia="lt-LT" w:bidi="lt-LT"/>
              </w:rPr>
              <w:t>Įdiegtos saugų eismą gerinančios ir aplinkosaugos priemonės 2029 m. –</w:t>
            </w:r>
            <w:r w:rsidR="00C173EE" w:rsidRPr="00A4077F">
              <w:rPr>
                <w:rFonts w:eastAsia="Calibri"/>
                <w:noProof/>
                <w:color w:val="000000"/>
                <w:lang w:eastAsia="lt-LT" w:bidi="lt-LT"/>
              </w:rPr>
              <w:t xml:space="preserve"> 30 </w:t>
            </w:r>
            <w:r w:rsidRPr="00A4077F">
              <w:rPr>
                <w:rFonts w:eastAsia="Calibri"/>
                <w:noProof/>
                <w:color w:val="000000"/>
                <w:lang w:eastAsia="lt-LT" w:bidi="lt-LT"/>
              </w:rPr>
              <w:t>vnt.</w:t>
            </w:r>
          </w:p>
          <w:p w14:paraId="0C9B6828" w14:textId="6ED2524C" w:rsidR="008A733D" w:rsidRPr="00A4077F" w:rsidRDefault="008A733D" w:rsidP="00310E3B">
            <w:pPr>
              <w:pStyle w:val="Sraopastraipa"/>
              <w:numPr>
                <w:ilvl w:val="0"/>
                <w:numId w:val="7"/>
              </w:numPr>
              <w:tabs>
                <w:tab w:val="left" w:pos="855"/>
                <w:tab w:val="left" w:pos="1110"/>
              </w:tabs>
              <w:ind w:left="22" w:firstLine="567"/>
              <w:jc w:val="both"/>
              <w:rPr>
                <w:rFonts w:eastAsia="Calibri"/>
                <w:noProof/>
                <w:color w:val="000000"/>
                <w:lang w:eastAsia="lt-LT" w:bidi="lt-LT"/>
              </w:rPr>
            </w:pPr>
            <w:r w:rsidRPr="00A4077F">
              <w:t>Žuvusių</w:t>
            </w:r>
            <w:r w:rsidR="001E0D4F" w:rsidRPr="00A4077F">
              <w:t>jų</w:t>
            </w:r>
            <w:r w:rsidRPr="00A4077F">
              <w:t xml:space="preserve"> ir sužeistų</w:t>
            </w:r>
            <w:r w:rsidR="001E0D4F" w:rsidRPr="00A4077F">
              <w:t>jų</w:t>
            </w:r>
            <w:r w:rsidRPr="00A4077F">
              <w:t xml:space="preserve"> geležinkelio pervaž</w:t>
            </w:r>
            <w:r w:rsidR="00AB3B6A" w:rsidRPr="00A4077F">
              <w:t xml:space="preserve">ose </w:t>
            </w:r>
            <w:r w:rsidRPr="00A4077F">
              <w:t>skaiči</w:t>
            </w:r>
            <w:r w:rsidR="00AB3B6A" w:rsidRPr="00A4077F">
              <w:t>ų per metus sumažinti iki</w:t>
            </w:r>
            <w:r w:rsidRPr="00A4077F">
              <w:t xml:space="preserve"> 0 (2029 </w:t>
            </w:r>
            <w:r w:rsidR="00505BE1" w:rsidRPr="00A4077F">
              <w:t>m</w:t>
            </w:r>
            <w:r w:rsidRPr="00A4077F">
              <w:t>.).</w:t>
            </w:r>
          </w:p>
          <w:p w14:paraId="6C4AB1C4" w14:textId="1FC5ECE7" w:rsidR="00AF25F1" w:rsidRPr="00A4077F" w:rsidRDefault="00AF25F1" w:rsidP="00AF25F1">
            <w:pPr>
              <w:ind w:firstLine="589"/>
              <w:jc w:val="both"/>
            </w:pPr>
          </w:p>
          <w:p w14:paraId="00C1A60E" w14:textId="7CA9991E" w:rsidR="00A82B04" w:rsidRPr="00A4077F" w:rsidRDefault="00A82B04" w:rsidP="000A10EF">
            <w:pPr>
              <w:ind w:firstLine="600"/>
              <w:jc w:val="both"/>
            </w:pPr>
            <w:r w:rsidRPr="00A4077F">
              <w:rPr>
                <w:b/>
                <w:bCs/>
              </w:rPr>
              <w:t xml:space="preserve">Alternatyva </w:t>
            </w:r>
            <w:r w:rsidR="00FA4DFA" w:rsidRPr="00A4077F">
              <w:rPr>
                <w:b/>
                <w:bCs/>
              </w:rPr>
              <w:t xml:space="preserve">Nr. </w:t>
            </w:r>
            <w:r w:rsidR="000A10EF" w:rsidRPr="00A4077F">
              <w:rPr>
                <w:b/>
                <w:bCs/>
              </w:rPr>
              <w:t>1.</w:t>
            </w:r>
            <w:r w:rsidR="000A10EF" w:rsidRPr="00A4077F">
              <w:t xml:space="preserve"> </w:t>
            </w:r>
            <w:r w:rsidRPr="00A4077F">
              <w:t>Eismo saugumo priemonių diegimas susikirtimo su geležinkeliu vietose: a) vieno lygio geležinkelio pervažų modernizavimas, diegiant eismo saugumo priemones (25 pervažos); b) dviejų lygių pėsčiųjų perėjų įrengimas panaikinant vieno lygio susikirtimus (2 tuneliai); c) dviejų lygių pėsčiųjų perėjų (viadukų) modernizavimas (3 viadukai)</w:t>
            </w:r>
            <w:r w:rsidR="000A10EF" w:rsidRPr="00A4077F">
              <w:t>.</w:t>
            </w:r>
          </w:p>
          <w:p w14:paraId="55AD3DB4" w14:textId="52D8D4EC" w:rsidR="00FA35FD" w:rsidRPr="00A4077F" w:rsidRDefault="00FE4848" w:rsidP="0009291B">
            <w:pPr>
              <w:ind w:firstLine="600"/>
              <w:jc w:val="both"/>
              <w:rPr>
                <w:szCs w:val="24"/>
              </w:rPr>
            </w:pPr>
            <w:r w:rsidRPr="00A4077F">
              <w:lastRenderedPageBreak/>
              <w:t xml:space="preserve">Alternatyvoje </w:t>
            </w:r>
            <w:r w:rsidR="008D64F8" w:rsidRPr="00A4077F">
              <w:t xml:space="preserve">Nr. </w:t>
            </w:r>
            <w:r w:rsidRPr="00A4077F">
              <w:t>1 nagrinėt</w:t>
            </w:r>
            <w:r w:rsidR="003F398E" w:rsidRPr="00A4077F">
              <w:t xml:space="preserve">a veikla – </w:t>
            </w:r>
            <w:r w:rsidR="00F03F22" w:rsidRPr="00A4077F">
              <w:t>susikirtimo su geležinkelio bėgiais vietose modernizuoti esamas pervažas (įdiegiant papildomas būtinas saugumo priemones – garso signalus, perėjas ir kt. - 25 pervažos, taip pat atnaujinant esamus blogos būklės viadukus – 3 viadukai, ir panaikinant vieno lygio susikirtimus</w:t>
            </w:r>
            <w:r w:rsidR="00D1423F" w:rsidRPr="00A4077F">
              <w:t xml:space="preserve"> su bėgiais itin judriose</w:t>
            </w:r>
            <w:r w:rsidR="009C6AC4" w:rsidRPr="00A4077F">
              <w:t xml:space="preserve"> vietose</w:t>
            </w:r>
            <w:r w:rsidR="00F03F22" w:rsidRPr="00A4077F">
              <w:t>, įrengiant tunelius (2 tuneliai).</w:t>
            </w:r>
            <w:r w:rsidR="0009291B" w:rsidRPr="00A4077F">
              <w:rPr>
                <w:szCs w:val="24"/>
              </w:rPr>
              <w:t xml:space="preserve"> </w:t>
            </w:r>
            <w:r w:rsidR="00F57A9B" w:rsidRPr="00A4077F">
              <w:rPr>
                <w:szCs w:val="24"/>
              </w:rPr>
              <w:t>Rizikingiausių geležinkelio pervažų modernizavimas</w:t>
            </w:r>
            <w:r w:rsidR="000E0F62" w:rsidRPr="00A4077F">
              <w:rPr>
                <w:szCs w:val="24"/>
              </w:rPr>
              <w:t>,</w:t>
            </w:r>
            <w:r w:rsidR="00F57A9B" w:rsidRPr="00A4077F">
              <w:rPr>
                <w:szCs w:val="24"/>
              </w:rPr>
              <w:t xml:space="preserve"> diegiant papildomas saugumo priemones: signalizacijos įrenginius, kliūčių aptikimo sistemas, vaizdo stebėjimo sistemas, įrengiant ar rekonstruojant pėsčiųjų takus.</w:t>
            </w:r>
            <w:r w:rsidR="00985260" w:rsidRPr="00A4077F">
              <w:rPr>
                <w:szCs w:val="24"/>
              </w:rPr>
              <w:t xml:space="preserve"> Šios alternatyvos įgyvendinimas yra reikšmingas siekiant skirtingų transporto sistemų </w:t>
            </w:r>
            <w:proofErr w:type="spellStart"/>
            <w:r w:rsidR="00985260" w:rsidRPr="00A4077F">
              <w:rPr>
                <w:szCs w:val="24"/>
              </w:rPr>
              <w:t>intermodalumo</w:t>
            </w:r>
            <w:proofErr w:type="spellEnd"/>
            <w:r w:rsidR="00985260" w:rsidRPr="00A4077F">
              <w:rPr>
                <w:szCs w:val="24"/>
              </w:rPr>
              <w:t>, integralumo, darnesnio judumo</w:t>
            </w:r>
            <w:r w:rsidR="00AD4D12" w:rsidRPr="00A4077F">
              <w:rPr>
                <w:szCs w:val="24"/>
              </w:rPr>
              <w:t>, laiko taupymo, ekonominės sinergijos</w:t>
            </w:r>
            <w:r w:rsidR="00024FD9" w:rsidRPr="00A4077F">
              <w:rPr>
                <w:szCs w:val="24"/>
              </w:rPr>
              <w:t>.</w:t>
            </w:r>
            <w:r w:rsidR="00AD4D12" w:rsidRPr="00A4077F">
              <w:rPr>
                <w:szCs w:val="24"/>
              </w:rPr>
              <w:t xml:space="preserve"> </w:t>
            </w:r>
            <w:r w:rsidR="00AE6702" w:rsidRPr="00A4077F">
              <w:rPr>
                <w:szCs w:val="24"/>
              </w:rPr>
              <w:t xml:space="preserve">Įgyvendinus tokio pobūdžio </w:t>
            </w:r>
            <w:r w:rsidR="009C6AC4" w:rsidRPr="00A4077F">
              <w:rPr>
                <w:szCs w:val="24"/>
              </w:rPr>
              <w:t xml:space="preserve">atnaujinimo, modernizavimo ir įrengimo </w:t>
            </w:r>
            <w:r w:rsidR="00FC6BD8" w:rsidRPr="00A4077F">
              <w:rPr>
                <w:szCs w:val="24"/>
              </w:rPr>
              <w:t>veiklas,</w:t>
            </w:r>
            <w:r w:rsidR="009C6AC4" w:rsidRPr="00A4077F">
              <w:rPr>
                <w:szCs w:val="24"/>
              </w:rPr>
              <w:t xml:space="preserve"> </w:t>
            </w:r>
            <w:r w:rsidR="00AE6702" w:rsidRPr="00A4077F">
              <w:rPr>
                <w:szCs w:val="24"/>
              </w:rPr>
              <w:t>pasiekiamas aukštesnis</w:t>
            </w:r>
            <w:r w:rsidR="00985260" w:rsidRPr="00A4077F">
              <w:rPr>
                <w:szCs w:val="24"/>
              </w:rPr>
              <w:t xml:space="preserve"> skirtingų susisiekimo rūšių naudojimo efektyvum</w:t>
            </w:r>
            <w:r w:rsidR="00AE6702" w:rsidRPr="00A4077F">
              <w:rPr>
                <w:szCs w:val="24"/>
              </w:rPr>
              <w:t>as</w:t>
            </w:r>
            <w:r w:rsidR="00985260" w:rsidRPr="00A4077F">
              <w:rPr>
                <w:szCs w:val="24"/>
              </w:rPr>
              <w:t xml:space="preserve"> bei saugum</w:t>
            </w:r>
            <w:r w:rsidR="00AE6702" w:rsidRPr="00A4077F">
              <w:rPr>
                <w:szCs w:val="24"/>
              </w:rPr>
              <w:t>as</w:t>
            </w:r>
            <w:r w:rsidR="00985260" w:rsidRPr="00A4077F">
              <w:rPr>
                <w:szCs w:val="24"/>
              </w:rPr>
              <w:t xml:space="preserve"> visiems transporto priemonių naudotojams</w:t>
            </w:r>
            <w:r w:rsidR="00AE6702" w:rsidRPr="00A4077F">
              <w:rPr>
                <w:szCs w:val="24"/>
              </w:rPr>
              <w:t xml:space="preserve"> (įgyvendint</w:t>
            </w:r>
            <w:r w:rsidR="00024FD9" w:rsidRPr="00A4077F">
              <w:rPr>
                <w:szCs w:val="24"/>
              </w:rPr>
              <w:t>o</w:t>
            </w:r>
            <w:r w:rsidR="00AE6702" w:rsidRPr="00A4077F">
              <w:rPr>
                <w:szCs w:val="24"/>
              </w:rPr>
              <w:t xml:space="preserve"> projekt</w:t>
            </w:r>
            <w:r w:rsidR="00024FD9" w:rsidRPr="00A4077F">
              <w:rPr>
                <w:szCs w:val="24"/>
              </w:rPr>
              <w:t>o</w:t>
            </w:r>
            <w:r w:rsidR="00AE6702" w:rsidRPr="00A4077F">
              <w:rPr>
                <w:szCs w:val="24"/>
              </w:rPr>
              <w:t xml:space="preserve"> pavyzd</w:t>
            </w:r>
            <w:r w:rsidR="00024FD9" w:rsidRPr="00A4077F">
              <w:rPr>
                <w:szCs w:val="24"/>
              </w:rPr>
              <w:t>ys</w:t>
            </w:r>
            <w:r w:rsidR="00AE6702" w:rsidRPr="00A4077F">
              <w:rPr>
                <w:szCs w:val="24"/>
              </w:rPr>
              <w:t xml:space="preserve"> – </w:t>
            </w:r>
            <w:proofErr w:type="spellStart"/>
            <w:r w:rsidR="000A27EB" w:rsidRPr="00A4077F">
              <w:rPr>
                <w:szCs w:val="24"/>
              </w:rPr>
              <w:t>Valčiūnų</w:t>
            </w:r>
            <w:proofErr w:type="spellEnd"/>
            <w:r w:rsidR="000A27EB" w:rsidRPr="00A4077F">
              <w:rPr>
                <w:szCs w:val="24"/>
              </w:rPr>
              <w:t xml:space="preserve"> pervaža</w:t>
            </w:r>
            <w:r w:rsidR="00AE6702" w:rsidRPr="00A4077F">
              <w:rPr>
                <w:szCs w:val="24"/>
              </w:rPr>
              <w:t>)</w:t>
            </w:r>
            <w:r w:rsidR="00985260" w:rsidRPr="00A4077F">
              <w:rPr>
                <w:szCs w:val="24"/>
              </w:rPr>
              <w:t xml:space="preserve">. </w:t>
            </w:r>
          </w:p>
          <w:p w14:paraId="69F8FE30" w14:textId="31135424" w:rsidR="0009291B" w:rsidRPr="00A4077F" w:rsidRDefault="00CB151A" w:rsidP="0009291B">
            <w:pPr>
              <w:ind w:firstLine="600"/>
              <w:jc w:val="both"/>
            </w:pPr>
            <w:r w:rsidRPr="00A4077F">
              <w:rPr>
                <w:b/>
                <w:bCs/>
              </w:rPr>
              <w:t>Išvada</w:t>
            </w:r>
            <w:r w:rsidRPr="00A4077F">
              <w:t>: alternatyva pasirenkama įgyvendinti, atsižvelgiant į kainą ir geresnį siekiamų rezultatų užtikrinimą.</w:t>
            </w:r>
          </w:p>
          <w:p w14:paraId="40686F12" w14:textId="77777777" w:rsidR="00CB151A" w:rsidRPr="00A4077F" w:rsidRDefault="00CB151A" w:rsidP="009A148B">
            <w:pPr>
              <w:ind w:firstLine="600"/>
              <w:jc w:val="both"/>
            </w:pPr>
          </w:p>
          <w:p w14:paraId="7857E72F" w14:textId="2A9D9D90" w:rsidR="008A733D" w:rsidRPr="00A4077F" w:rsidRDefault="00CB151A" w:rsidP="00AF25F1">
            <w:pPr>
              <w:ind w:firstLine="589"/>
              <w:jc w:val="both"/>
            </w:pPr>
            <w:r w:rsidRPr="00A4077F">
              <w:rPr>
                <w:b/>
                <w:bCs/>
              </w:rPr>
              <w:t>Alte</w:t>
            </w:r>
            <w:r w:rsidR="007B28F4" w:rsidRPr="00A4077F">
              <w:rPr>
                <w:b/>
                <w:bCs/>
              </w:rPr>
              <w:t xml:space="preserve">rnatyva </w:t>
            </w:r>
            <w:r w:rsidR="00FA4DFA" w:rsidRPr="00A4077F">
              <w:rPr>
                <w:b/>
                <w:bCs/>
              </w:rPr>
              <w:t xml:space="preserve">Nr. </w:t>
            </w:r>
            <w:r w:rsidR="007B28F4" w:rsidRPr="00A4077F">
              <w:rPr>
                <w:b/>
                <w:bCs/>
              </w:rPr>
              <w:t xml:space="preserve">2. </w:t>
            </w:r>
            <w:r w:rsidR="00A45239" w:rsidRPr="00A4077F">
              <w:t xml:space="preserve">Eismo saugumo priemonių diegimas susikirtimo su geležinkeliu vietose: a) dviejų lygių pėsčiųjų perėjų įrengimas panaikinant vieno lygio susikirtimus (27 viadukai); </w:t>
            </w:r>
            <w:r w:rsidR="005306B3" w:rsidRPr="00A4077F">
              <w:t>b</w:t>
            </w:r>
            <w:r w:rsidR="00A45239" w:rsidRPr="00A4077F">
              <w:t>) dviejų lygių pėsčiųjų perėjų (viadukų) modernizavimas (3 viadukai).</w:t>
            </w:r>
          </w:p>
          <w:p w14:paraId="39C334FA" w14:textId="6FF38FBE" w:rsidR="00A45239" w:rsidRPr="00A4077F" w:rsidRDefault="00A45239" w:rsidP="00AF25F1">
            <w:pPr>
              <w:ind w:firstLine="589"/>
              <w:jc w:val="both"/>
            </w:pPr>
            <w:r w:rsidRPr="00A4077F">
              <w:t xml:space="preserve">Alternatyvoje </w:t>
            </w:r>
            <w:r w:rsidR="008D64F8" w:rsidRPr="00A4077F">
              <w:t>Nr. 2</w:t>
            </w:r>
            <w:r w:rsidRPr="00A4077F">
              <w:t xml:space="preserve"> nagrinėta veikla –</w:t>
            </w:r>
            <w:r w:rsidR="00F40E6B" w:rsidRPr="00A4077F">
              <w:t xml:space="preserve"> esamų dviejų lygių perėjų (viadukų) modernizavimas (3 viadukai) ir vieno</w:t>
            </w:r>
            <w:r w:rsidR="008A37BC" w:rsidRPr="00A4077F">
              <w:t xml:space="preserve"> lygio geležinkelio pervažų ir perėjų naikinimas, įrengiant dviejų lygių perėjas (27 viadukai). Veiksmu siekiama iš esmės atnaujinti 3 blogos būklės viadukus ir pilnai panaikinti geležinkelio bėgių kirtimo vietas 27 pervažose ir perėjose, jų vietoje įrengiant 2 lygių pėsčiųjų perėjas, skirtas pėsčiųjų ir dviratininkų judėjimui. Pasirinktas sprendinys – modernizuoti ir įrengti viadukus</w:t>
            </w:r>
            <w:r w:rsidR="0011763C" w:rsidRPr="00A4077F">
              <w:t xml:space="preserve"> (30 objektų)</w:t>
            </w:r>
            <w:r w:rsidR="008A37BC" w:rsidRPr="00A4077F">
              <w:t>.</w:t>
            </w:r>
          </w:p>
          <w:p w14:paraId="66CEF591" w14:textId="5A56D107" w:rsidR="00FF709D" w:rsidRPr="00A4077F" w:rsidRDefault="00FF709D" w:rsidP="00AF25F1">
            <w:pPr>
              <w:ind w:firstLine="589"/>
              <w:jc w:val="both"/>
            </w:pPr>
            <w:r w:rsidRPr="00A4077F">
              <w:rPr>
                <w:b/>
                <w:bCs/>
              </w:rPr>
              <w:t>Išvada</w:t>
            </w:r>
            <w:r w:rsidRPr="00A4077F">
              <w:t>: alternatyva nepasirinkta dėl žymiai didesnių laiko ir investicijų sąnaudų.</w:t>
            </w:r>
          </w:p>
          <w:p w14:paraId="3C538832" w14:textId="77777777" w:rsidR="00792F23" w:rsidRPr="00A4077F" w:rsidRDefault="00792F23" w:rsidP="00CB0198">
            <w:pPr>
              <w:ind w:firstLine="589"/>
              <w:jc w:val="both"/>
              <w:rPr>
                <w:szCs w:val="24"/>
              </w:rPr>
            </w:pPr>
          </w:p>
          <w:p w14:paraId="4F821030" w14:textId="7BB2616C" w:rsidR="00CB0198" w:rsidRPr="00A4077F" w:rsidRDefault="00CB0198" w:rsidP="00CB0198">
            <w:pPr>
              <w:ind w:firstLine="589"/>
              <w:jc w:val="both"/>
              <w:rPr>
                <w:szCs w:val="24"/>
              </w:rPr>
            </w:pPr>
            <w:r w:rsidRPr="00A4077F">
              <w:rPr>
                <w:szCs w:val="24"/>
              </w:rPr>
              <w:t>P</w:t>
            </w:r>
            <w:r w:rsidR="00A37C24" w:rsidRPr="00A4077F">
              <w:rPr>
                <w:szCs w:val="24"/>
              </w:rPr>
              <w:t>agal pasirinktą alternatyvą, p</w:t>
            </w:r>
            <w:r w:rsidRPr="00A4077F">
              <w:rPr>
                <w:szCs w:val="24"/>
              </w:rPr>
              <w:t>lanuojama įgyvendinti 6 projektus</w:t>
            </w:r>
            <w:r w:rsidR="00A37C24" w:rsidRPr="00A4077F">
              <w:rPr>
                <w:szCs w:val="24"/>
              </w:rPr>
              <w:t>, grupuojant</w:t>
            </w:r>
            <w:r w:rsidRPr="00A4077F">
              <w:rPr>
                <w:szCs w:val="24"/>
              </w:rPr>
              <w:t xml:space="preserve"> susikirtimo su geležinkelio bėgiais </w:t>
            </w:r>
            <w:r w:rsidR="00967142" w:rsidRPr="00A4077F">
              <w:rPr>
                <w:szCs w:val="24"/>
              </w:rPr>
              <w:t xml:space="preserve">modernizavimo sprendinių </w:t>
            </w:r>
            <w:r w:rsidRPr="00A4077F">
              <w:rPr>
                <w:szCs w:val="24"/>
              </w:rPr>
              <w:t>pagrindu:</w:t>
            </w:r>
          </w:p>
          <w:p w14:paraId="4BB3EA90" w14:textId="77777777" w:rsidR="00CB0198" w:rsidRPr="00A4077F" w:rsidRDefault="00CB0198" w:rsidP="006815C5">
            <w:pPr>
              <w:pStyle w:val="Sraopastraipa"/>
              <w:numPr>
                <w:ilvl w:val="0"/>
                <w:numId w:val="27"/>
              </w:numPr>
              <w:tabs>
                <w:tab w:val="left" w:pos="847"/>
              </w:tabs>
              <w:ind w:left="33" w:firstLine="567"/>
              <w:jc w:val="both"/>
              <w:rPr>
                <w:rFonts w:eastAsia="Calibri"/>
                <w:noProof/>
                <w:szCs w:val="24"/>
                <w:lang w:bidi="lt-LT"/>
              </w:rPr>
            </w:pPr>
            <w:r w:rsidRPr="00A4077F">
              <w:rPr>
                <w:b/>
                <w:bCs/>
              </w:rPr>
              <w:t>Vieno lygio geležinkelio pervažų modernizavimas</w:t>
            </w:r>
            <w:r w:rsidRPr="00A4077F">
              <w:rPr>
                <w:color w:val="000000"/>
                <w:szCs w:val="24"/>
                <w:lang w:eastAsia="lt-LT"/>
              </w:rPr>
              <w:t>. Planuojami projektai:</w:t>
            </w:r>
          </w:p>
          <w:p w14:paraId="503A758C" w14:textId="77777777" w:rsidR="00CB0198" w:rsidRPr="00A4077F" w:rsidRDefault="00CB0198" w:rsidP="00E268EA">
            <w:pPr>
              <w:ind w:left="33" w:firstLine="567"/>
              <w:jc w:val="both"/>
              <w:rPr>
                <w:rFonts w:eastAsia="Calibri"/>
                <w:noProof/>
                <w:szCs w:val="24"/>
                <w:lang w:bidi="lt-LT"/>
              </w:rPr>
            </w:pPr>
            <w:r w:rsidRPr="00A4077F">
              <w:rPr>
                <w:color w:val="000000"/>
                <w:szCs w:val="24"/>
                <w:lang w:eastAsia="lt-LT"/>
              </w:rPr>
              <w:t>1.1. „Vilnius–Klaipėda geležinkelių linijos prioritetinių pervažų modernizavimas“. Modernizuojama 10 pervažų, įrengiant eismo saugumo priemones;</w:t>
            </w:r>
          </w:p>
          <w:p w14:paraId="6DBC5087" w14:textId="77777777" w:rsidR="00CB0198" w:rsidRPr="00A4077F" w:rsidRDefault="00CB0198" w:rsidP="00E268EA">
            <w:pPr>
              <w:ind w:left="33" w:firstLine="567"/>
              <w:jc w:val="both"/>
              <w:rPr>
                <w:rFonts w:eastAsia="Calibri"/>
                <w:noProof/>
                <w:szCs w:val="24"/>
                <w:lang w:bidi="lt-LT"/>
              </w:rPr>
            </w:pPr>
            <w:r w:rsidRPr="00A4077F">
              <w:rPr>
                <w:color w:val="000000"/>
                <w:szCs w:val="24"/>
                <w:lang w:eastAsia="lt-LT"/>
              </w:rPr>
              <w:t>1.2. „Pervažų saugumo didinimo programa. III etapas. 14 prioritetinių pervažų modernizavimas“. Modernizuojama 10 pervažų, įrengiant eismo saugumo priemones;</w:t>
            </w:r>
          </w:p>
          <w:p w14:paraId="6C6A2E9F" w14:textId="0550615A" w:rsidR="00CB0198" w:rsidRPr="00A4077F" w:rsidRDefault="00CB0198" w:rsidP="00E268EA">
            <w:pPr>
              <w:ind w:left="33" w:firstLine="567"/>
              <w:jc w:val="both"/>
              <w:rPr>
                <w:color w:val="000000"/>
                <w:szCs w:val="24"/>
                <w:lang w:eastAsia="lt-LT"/>
              </w:rPr>
            </w:pPr>
            <w:r w:rsidRPr="00A4077F">
              <w:rPr>
                <w:color w:val="000000"/>
                <w:szCs w:val="24"/>
                <w:lang w:eastAsia="lt-LT"/>
              </w:rPr>
              <w:t>1.3. „</w:t>
            </w:r>
            <w:r w:rsidR="00DA5B00" w:rsidRPr="00A4077F">
              <w:rPr>
                <w:color w:val="000000"/>
                <w:szCs w:val="24"/>
                <w:lang w:eastAsia="lt-LT"/>
              </w:rPr>
              <w:t>Pervažos Vilnius – Klaipėda 351+780 km (Kretinga) modernizavimas</w:t>
            </w:r>
            <w:r w:rsidRPr="00A4077F">
              <w:rPr>
                <w:color w:val="000000"/>
                <w:szCs w:val="24"/>
                <w:lang w:eastAsia="lt-LT"/>
              </w:rPr>
              <w:t>“. Modernizuojama 1 pervaža, įrengiant eismo saugumo priemones ir įrengiant pėstiesiems ir dviratininkams skirtą perėją per geležinkelio bėgius;</w:t>
            </w:r>
          </w:p>
          <w:p w14:paraId="408B7309" w14:textId="77777777" w:rsidR="00CB0198" w:rsidRPr="00A4077F" w:rsidRDefault="00CB0198" w:rsidP="006815C5">
            <w:pPr>
              <w:pStyle w:val="Sraopastraipa"/>
              <w:numPr>
                <w:ilvl w:val="0"/>
                <w:numId w:val="27"/>
              </w:numPr>
              <w:tabs>
                <w:tab w:val="left" w:pos="884"/>
              </w:tabs>
              <w:ind w:left="33" w:firstLine="567"/>
              <w:jc w:val="both"/>
              <w:rPr>
                <w:color w:val="000000"/>
                <w:szCs w:val="24"/>
                <w:lang w:eastAsia="lt-LT"/>
              </w:rPr>
            </w:pPr>
            <w:r w:rsidRPr="00A4077F">
              <w:rPr>
                <w:b/>
                <w:bCs/>
                <w:iCs/>
                <w:color w:val="000000"/>
                <w:lang w:eastAsia="lt-LT"/>
              </w:rPr>
              <w:t xml:space="preserve">Dviejų lygių pėsčiųjų perėjų įrengimas ir / ar modernizavimas. </w:t>
            </w:r>
            <w:r w:rsidRPr="00A4077F">
              <w:rPr>
                <w:color w:val="000000"/>
                <w:szCs w:val="24"/>
                <w:lang w:eastAsia="lt-LT"/>
              </w:rPr>
              <w:t>Planuojami projektai:</w:t>
            </w:r>
          </w:p>
          <w:p w14:paraId="40C9020D" w14:textId="77777777" w:rsidR="00CB0198" w:rsidRPr="00A4077F" w:rsidRDefault="00CB0198" w:rsidP="00E268EA">
            <w:pPr>
              <w:ind w:left="33" w:firstLine="567"/>
              <w:jc w:val="both"/>
              <w:rPr>
                <w:rFonts w:eastAsia="Calibri"/>
                <w:noProof/>
                <w:szCs w:val="24"/>
                <w:lang w:bidi="lt-LT"/>
              </w:rPr>
            </w:pPr>
            <w:r w:rsidRPr="00A4077F">
              <w:rPr>
                <w:color w:val="000000"/>
                <w:szCs w:val="24"/>
                <w:lang w:eastAsia="lt-LT"/>
              </w:rPr>
              <w:t>2.1. „Dviejų lygių pėsčiųjų perėjos įrengimas linijoje Vilnius-Klaipėda 375+117 km“ (Klaipėdos Pušyno g.). Naikinama vieno lygio perėja per geležinkelio bėgius, tunelio pagalba įrengiant 2 lygių pėstiesiems ir dviratininkams skirtą perėją;</w:t>
            </w:r>
          </w:p>
          <w:p w14:paraId="7A608822" w14:textId="77777777" w:rsidR="00CB0198" w:rsidRPr="00A4077F" w:rsidRDefault="00CB0198" w:rsidP="00E268EA">
            <w:pPr>
              <w:ind w:left="33" w:firstLine="567"/>
              <w:jc w:val="both"/>
              <w:rPr>
                <w:color w:val="000000"/>
                <w:szCs w:val="24"/>
                <w:lang w:eastAsia="lt-LT"/>
              </w:rPr>
            </w:pPr>
            <w:r w:rsidRPr="00A4077F">
              <w:rPr>
                <w:color w:val="000000"/>
                <w:szCs w:val="24"/>
                <w:lang w:eastAsia="lt-LT"/>
              </w:rPr>
              <w:t>2.2. „Dviejų lygių pėsčiųjų perėjos įrengimas linijoje Vilnius-Klaipėda 353+595 km“ (Kretingos Palangos g.). Naikinama vieno lygio perėja per geležinkelio bėgius, tunelio pagalba įrengiant 2 lygių pėstiesiems ir dviratininkams skirtą perėją;</w:t>
            </w:r>
          </w:p>
          <w:p w14:paraId="64537144" w14:textId="77B36992" w:rsidR="00CB0198" w:rsidRPr="00A4077F" w:rsidRDefault="00CB0198" w:rsidP="00E268EA">
            <w:pPr>
              <w:ind w:left="33" w:firstLine="567"/>
              <w:jc w:val="both"/>
              <w:rPr>
                <w:rFonts w:eastAsia="Calibri"/>
                <w:noProof/>
                <w:szCs w:val="24"/>
                <w:lang w:bidi="lt-LT"/>
              </w:rPr>
            </w:pPr>
            <w:r w:rsidRPr="00A4077F">
              <w:rPr>
                <w:color w:val="000000"/>
                <w:szCs w:val="24"/>
                <w:lang w:eastAsia="lt-LT"/>
              </w:rPr>
              <w:t>2.3. „</w:t>
            </w:r>
            <w:r w:rsidR="00F95F11" w:rsidRPr="00A4077F">
              <w:rPr>
                <w:iCs/>
                <w:color w:val="000000"/>
                <w:lang w:eastAsia="lt-LT"/>
              </w:rPr>
              <w:t>Kybartų</w:t>
            </w:r>
            <w:r w:rsidRPr="00A4077F">
              <w:rPr>
                <w:iCs/>
                <w:color w:val="000000"/>
                <w:lang w:eastAsia="lt-LT"/>
              </w:rPr>
              <w:t>, Radviliškio, Panevėžio pėsčiųjų viadukų atnaujinimas</w:t>
            </w:r>
            <w:r w:rsidRPr="00A4077F">
              <w:rPr>
                <w:color w:val="000000"/>
                <w:szCs w:val="24"/>
                <w:lang w:eastAsia="lt-LT"/>
              </w:rPr>
              <w:t xml:space="preserve">“ Modernizuojami 3 esami </w:t>
            </w:r>
            <w:r w:rsidR="008A5ECB" w:rsidRPr="00A4077F">
              <w:rPr>
                <w:color w:val="000000"/>
                <w:szCs w:val="24"/>
                <w:lang w:eastAsia="lt-LT"/>
              </w:rPr>
              <w:t>prastos techninės</w:t>
            </w:r>
            <w:r w:rsidR="0022121D" w:rsidRPr="00A4077F">
              <w:rPr>
                <w:color w:val="000000"/>
                <w:szCs w:val="24"/>
                <w:lang w:eastAsia="lt-LT"/>
              </w:rPr>
              <w:t xml:space="preserve"> būklės </w:t>
            </w:r>
            <w:r w:rsidRPr="00A4077F">
              <w:rPr>
                <w:color w:val="000000"/>
                <w:szCs w:val="24"/>
                <w:lang w:eastAsia="lt-LT"/>
              </w:rPr>
              <w:t>pėsčiųjų viadukai, išlaikant 2 lygių pėstiesiems ir dviratininkams skirtas perėjas.</w:t>
            </w:r>
          </w:p>
          <w:p w14:paraId="702D33B6" w14:textId="77777777" w:rsidR="00CB0198" w:rsidRPr="00A4077F" w:rsidRDefault="00CB0198" w:rsidP="00CB0198">
            <w:pPr>
              <w:jc w:val="both"/>
              <w:rPr>
                <w:rFonts w:eastAsia="Calibri"/>
                <w:noProof/>
                <w:szCs w:val="24"/>
                <w:lang w:bidi="lt-LT"/>
              </w:rPr>
            </w:pPr>
            <w:r w:rsidRPr="00A4077F" w:rsidDel="0081028E">
              <w:rPr>
                <w:szCs w:val="24"/>
              </w:rPr>
              <w:t xml:space="preserve"> </w:t>
            </w:r>
          </w:p>
          <w:p w14:paraId="1125D08B" w14:textId="77777777" w:rsidR="00CB0198" w:rsidRPr="00A4077F" w:rsidRDefault="00CB0198" w:rsidP="00CB0198">
            <w:pPr>
              <w:jc w:val="both"/>
              <w:rPr>
                <w:rFonts w:eastAsia="Calibri"/>
                <w:noProof/>
                <w:szCs w:val="24"/>
                <w:lang w:bidi="lt-LT"/>
              </w:rPr>
            </w:pPr>
            <w:r w:rsidRPr="00A4077F">
              <w:rPr>
                <w:szCs w:val="24"/>
              </w:rPr>
              <w:t xml:space="preserve">Įgyvendinant projektus </w:t>
            </w:r>
            <w:r w:rsidRPr="00A4077F">
              <w:rPr>
                <w:rFonts w:eastAsia="Calibri"/>
                <w:noProof/>
                <w:szCs w:val="24"/>
                <w:lang w:bidi="lt-LT"/>
              </w:rPr>
              <w:t>IXB ir IXB/I koridoriuose</w:t>
            </w:r>
            <w:r w:rsidRPr="00A4077F">
              <w:rPr>
                <w:szCs w:val="24"/>
              </w:rPr>
              <w:t xml:space="preserve"> identifikuotose rekonstruotinose pervažose bus įrengiamos </w:t>
            </w:r>
            <w:r w:rsidRPr="00A4077F">
              <w:rPr>
                <w:rFonts w:eastAsia="Calibri"/>
                <w:noProof/>
                <w:szCs w:val="24"/>
                <w:lang w:bidi="lt-LT"/>
              </w:rPr>
              <w:t>papildomos eismo saugos priemonės (modernizuotos 30 rizikingiausių geležinkelių pervažų ir perėjų):</w:t>
            </w:r>
          </w:p>
          <w:p w14:paraId="4B6C64EE" w14:textId="77777777" w:rsidR="00252717" w:rsidRPr="00A4077F" w:rsidRDefault="00252717" w:rsidP="00252717">
            <w:pPr>
              <w:ind w:firstLine="589"/>
              <w:jc w:val="both"/>
              <w:rPr>
                <w:rFonts w:eastAsia="Calibri"/>
                <w:noProof/>
                <w:color w:val="FF0000"/>
                <w:szCs w:val="24"/>
                <w:lang w:bidi="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3545"/>
              <w:gridCol w:w="1843"/>
              <w:gridCol w:w="1971"/>
              <w:gridCol w:w="1459"/>
            </w:tblGrid>
            <w:tr w:rsidR="00FA35FD" w:rsidRPr="00A4077F" w14:paraId="0E46F7A4" w14:textId="77777777" w:rsidTr="00AD75E3">
              <w:trPr>
                <w:trHeight w:val="360"/>
                <w:tblHeader/>
              </w:trPr>
              <w:tc>
                <w:tcPr>
                  <w:tcW w:w="311" w:type="pct"/>
                  <w:shd w:val="clear" w:color="auto" w:fill="DBE5F1" w:themeFill="accent1" w:themeFillTint="33"/>
                  <w:vAlign w:val="center"/>
                </w:tcPr>
                <w:p w14:paraId="56C9C12C" w14:textId="77777777" w:rsidR="00FA35FD" w:rsidRPr="00A4077F" w:rsidRDefault="00FA35FD" w:rsidP="00FA35FD">
                  <w:pPr>
                    <w:jc w:val="center"/>
                    <w:rPr>
                      <w:rFonts w:eastAsia="Calibri"/>
                      <w:b/>
                      <w:sz w:val="20"/>
                      <w:lang w:eastAsia="lt-LT"/>
                    </w:rPr>
                  </w:pPr>
                  <w:r w:rsidRPr="00A4077F">
                    <w:rPr>
                      <w:rFonts w:eastAsia="Calibri"/>
                      <w:b/>
                      <w:sz w:val="20"/>
                      <w:lang w:eastAsia="lt-LT"/>
                    </w:rPr>
                    <w:lastRenderedPageBreak/>
                    <w:t>Eil. Nr.</w:t>
                  </w:r>
                </w:p>
              </w:tc>
              <w:tc>
                <w:tcPr>
                  <w:tcW w:w="1885" w:type="pct"/>
                  <w:shd w:val="clear" w:color="auto" w:fill="DBE5F1" w:themeFill="accent1" w:themeFillTint="33"/>
                  <w:vAlign w:val="center"/>
                </w:tcPr>
                <w:p w14:paraId="1504944C" w14:textId="77777777" w:rsidR="00FA35FD" w:rsidRPr="00A4077F" w:rsidRDefault="00FA35FD" w:rsidP="00FA35FD">
                  <w:pPr>
                    <w:jc w:val="center"/>
                    <w:rPr>
                      <w:rFonts w:eastAsia="Calibri"/>
                      <w:b/>
                      <w:sz w:val="20"/>
                      <w:lang w:eastAsia="lt-LT"/>
                    </w:rPr>
                  </w:pPr>
                  <w:r w:rsidRPr="00A4077F">
                    <w:rPr>
                      <w:rFonts w:eastAsia="Calibri"/>
                      <w:b/>
                      <w:sz w:val="20"/>
                      <w:lang w:eastAsia="lt-LT"/>
                    </w:rPr>
                    <w:t>Ruožas, pervažos vieta, kategorija</w:t>
                  </w:r>
                </w:p>
              </w:tc>
              <w:tc>
                <w:tcPr>
                  <w:tcW w:w="9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B9DCE2" w14:textId="77777777" w:rsidR="00FA35FD" w:rsidRPr="00A4077F" w:rsidRDefault="00FA35FD" w:rsidP="00FA35FD">
                  <w:pPr>
                    <w:jc w:val="center"/>
                    <w:rPr>
                      <w:rFonts w:eastAsia="Calibri"/>
                      <w:b/>
                      <w:sz w:val="20"/>
                      <w:lang w:eastAsia="lt-LT"/>
                    </w:rPr>
                  </w:pPr>
                  <w:r w:rsidRPr="00A4077F">
                    <w:rPr>
                      <w:rFonts w:eastAsia="Calibri"/>
                      <w:b/>
                      <w:sz w:val="20"/>
                      <w:lang w:eastAsia="lt-LT"/>
                    </w:rPr>
                    <w:t>Kertamų geležinkelio kelių skaičius</w:t>
                  </w:r>
                </w:p>
              </w:tc>
              <w:tc>
                <w:tcPr>
                  <w:tcW w:w="104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5BA98F" w14:textId="77777777" w:rsidR="00FA35FD" w:rsidRPr="00A4077F" w:rsidRDefault="00FA35FD" w:rsidP="00FA35FD">
                  <w:pPr>
                    <w:jc w:val="center"/>
                    <w:rPr>
                      <w:rFonts w:eastAsia="Calibri"/>
                      <w:b/>
                      <w:sz w:val="20"/>
                      <w:lang w:eastAsia="lt-LT"/>
                    </w:rPr>
                  </w:pPr>
                  <w:r w:rsidRPr="00A4077F">
                    <w:rPr>
                      <w:rFonts w:eastAsia="Calibri"/>
                      <w:b/>
                      <w:sz w:val="20"/>
                      <w:lang w:eastAsia="lt-LT"/>
                    </w:rPr>
                    <w:t>Tinklas</w:t>
                  </w: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84BCAC" w14:textId="77777777" w:rsidR="00FA35FD" w:rsidRPr="00A4077F" w:rsidRDefault="00FA35FD" w:rsidP="00FA35FD">
                  <w:pPr>
                    <w:jc w:val="center"/>
                    <w:rPr>
                      <w:rFonts w:eastAsia="Calibri"/>
                      <w:b/>
                      <w:sz w:val="20"/>
                      <w:lang w:eastAsia="lt-LT"/>
                    </w:rPr>
                  </w:pPr>
                  <w:r w:rsidRPr="00A4077F">
                    <w:rPr>
                      <w:rFonts w:eastAsia="Calibri"/>
                      <w:b/>
                      <w:sz w:val="20"/>
                      <w:lang w:eastAsia="lt-LT"/>
                    </w:rPr>
                    <w:t>Esama signalizacijos sistema</w:t>
                  </w:r>
                </w:p>
              </w:tc>
            </w:tr>
            <w:tr w:rsidR="00802810" w:rsidRPr="00A4077F" w14:paraId="03C9785F" w14:textId="77777777" w:rsidTr="000C47FD">
              <w:trPr>
                <w:trHeight w:val="283"/>
              </w:trPr>
              <w:tc>
                <w:tcPr>
                  <w:tcW w:w="5000" w:type="pct"/>
                  <w:gridSpan w:val="5"/>
                  <w:tcBorders>
                    <w:right w:val="single" w:sz="8" w:space="0" w:color="auto"/>
                  </w:tcBorders>
                  <w:shd w:val="clear" w:color="auto" w:fill="D9D9D9" w:themeFill="background1" w:themeFillShade="D9"/>
                  <w:vAlign w:val="center"/>
                </w:tcPr>
                <w:p w14:paraId="13281565" w14:textId="61902231" w:rsidR="00802810" w:rsidRPr="00A4077F" w:rsidRDefault="0062569D" w:rsidP="00802810">
                  <w:pPr>
                    <w:rPr>
                      <w:sz w:val="20"/>
                      <w:lang w:eastAsia="lt-LT"/>
                    </w:rPr>
                  </w:pPr>
                  <w:r w:rsidRPr="00A4077F">
                    <w:rPr>
                      <w:b/>
                      <w:bCs/>
                      <w:sz w:val="20"/>
                      <w:lang w:eastAsia="lt-LT"/>
                    </w:rPr>
                    <w:t>Projektas</w:t>
                  </w:r>
                  <w:r w:rsidRPr="00A4077F">
                    <w:rPr>
                      <w:sz w:val="20"/>
                      <w:lang w:eastAsia="lt-LT"/>
                    </w:rPr>
                    <w:t xml:space="preserve"> „Vilnius–Klaipėda geležinkelių linijos prioritetinių pervažų modernizavimas“</w:t>
                  </w:r>
                </w:p>
              </w:tc>
            </w:tr>
            <w:tr w:rsidR="00FA35FD" w:rsidRPr="00A4077F" w14:paraId="351FE3AD" w14:textId="77777777" w:rsidTr="00AD75E3">
              <w:trPr>
                <w:trHeight w:val="283"/>
              </w:trPr>
              <w:tc>
                <w:tcPr>
                  <w:tcW w:w="311" w:type="pct"/>
                  <w:vAlign w:val="center"/>
                </w:tcPr>
                <w:p w14:paraId="53970A4C" w14:textId="77777777" w:rsidR="00FA35FD" w:rsidRPr="00A4077F" w:rsidRDefault="00FA35FD" w:rsidP="00FA35FD">
                  <w:pPr>
                    <w:rPr>
                      <w:rFonts w:eastAsia="Calibri"/>
                      <w:iCs/>
                      <w:sz w:val="20"/>
                      <w:lang w:eastAsia="lt-LT"/>
                    </w:rPr>
                  </w:pPr>
                  <w:r w:rsidRPr="00A4077F">
                    <w:rPr>
                      <w:sz w:val="20"/>
                      <w:lang w:eastAsia="lt-LT"/>
                    </w:rPr>
                    <w:t>1.</w:t>
                  </w:r>
                </w:p>
              </w:tc>
              <w:tc>
                <w:tcPr>
                  <w:tcW w:w="1885" w:type="pct"/>
                  <w:vAlign w:val="center"/>
                </w:tcPr>
                <w:p w14:paraId="6472D688" w14:textId="77777777" w:rsidR="00FA35FD" w:rsidRPr="00A4077F" w:rsidRDefault="00FA35FD" w:rsidP="00FA35FD">
                  <w:pPr>
                    <w:rPr>
                      <w:rFonts w:eastAsia="Calibri"/>
                      <w:sz w:val="20"/>
                      <w:lang w:eastAsia="lt-LT"/>
                    </w:rPr>
                  </w:pPr>
                  <w:r w:rsidRPr="00A4077F">
                    <w:rPr>
                      <w:sz w:val="20"/>
                      <w:lang w:eastAsia="lt-LT"/>
                    </w:rPr>
                    <w:t>Lentvaris-Vievis, 22+593, 3</w:t>
                  </w:r>
                </w:p>
              </w:tc>
              <w:tc>
                <w:tcPr>
                  <w:tcW w:w="980" w:type="pct"/>
                  <w:tcBorders>
                    <w:top w:val="nil"/>
                    <w:left w:val="nil"/>
                    <w:bottom w:val="single" w:sz="8" w:space="0" w:color="auto"/>
                    <w:right w:val="single" w:sz="8" w:space="0" w:color="auto"/>
                  </w:tcBorders>
                  <w:vAlign w:val="center"/>
                </w:tcPr>
                <w:p w14:paraId="249CFFD7" w14:textId="77777777" w:rsidR="00FA35FD" w:rsidRPr="00A4077F" w:rsidRDefault="00FA35FD" w:rsidP="00FA35FD">
                  <w:pPr>
                    <w:jc w:val="center"/>
                    <w:rPr>
                      <w:rFonts w:eastAsia="Calibri"/>
                      <w:sz w:val="20"/>
                      <w:highlight w:val="red"/>
                      <w:lang w:eastAsia="lt-LT"/>
                    </w:rPr>
                  </w:pPr>
                  <w:r w:rsidRPr="00A4077F">
                    <w:rPr>
                      <w:sz w:val="20"/>
                      <w:lang w:eastAsia="lt-LT"/>
                    </w:rPr>
                    <w:t>2</w:t>
                  </w:r>
                </w:p>
              </w:tc>
              <w:tc>
                <w:tcPr>
                  <w:tcW w:w="1048" w:type="pct"/>
                  <w:tcBorders>
                    <w:top w:val="single" w:sz="4" w:space="0" w:color="auto"/>
                    <w:left w:val="single" w:sz="4" w:space="0" w:color="auto"/>
                    <w:bottom w:val="single" w:sz="4" w:space="0" w:color="auto"/>
                    <w:right w:val="single" w:sz="4" w:space="0" w:color="auto"/>
                  </w:tcBorders>
                  <w:vAlign w:val="center"/>
                </w:tcPr>
                <w:p w14:paraId="360FAC2E" w14:textId="77777777" w:rsidR="00FA35FD" w:rsidRPr="00A4077F" w:rsidRDefault="00FA35FD" w:rsidP="00FA35FD">
                  <w:pPr>
                    <w:jc w:val="center"/>
                    <w:rPr>
                      <w:rFonts w:eastAsia="Calibri"/>
                      <w:sz w:val="20"/>
                      <w:lang w:eastAsia="lt-LT"/>
                    </w:rPr>
                  </w:pPr>
                  <w:r w:rsidRPr="00A4077F">
                    <w:rPr>
                      <w:sz w:val="20"/>
                      <w:lang w:eastAsia="lt-LT"/>
                    </w:rPr>
                    <w:t>Core</w:t>
                  </w:r>
                </w:p>
              </w:tc>
              <w:tc>
                <w:tcPr>
                  <w:tcW w:w="777" w:type="pct"/>
                  <w:tcBorders>
                    <w:top w:val="nil"/>
                    <w:left w:val="nil"/>
                    <w:bottom w:val="single" w:sz="8" w:space="0" w:color="auto"/>
                    <w:right w:val="single" w:sz="8" w:space="0" w:color="auto"/>
                  </w:tcBorders>
                  <w:vAlign w:val="center"/>
                </w:tcPr>
                <w:p w14:paraId="124D28B8" w14:textId="77777777" w:rsidR="00FA35FD" w:rsidRPr="00A4077F" w:rsidRDefault="00FA35FD" w:rsidP="00FA35FD">
                  <w:pPr>
                    <w:jc w:val="center"/>
                    <w:rPr>
                      <w:rFonts w:eastAsia="Calibri"/>
                      <w:sz w:val="20"/>
                      <w:lang w:eastAsia="lt-LT"/>
                    </w:rPr>
                  </w:pPr>
                  <w:r w:rsidRPr="00A4077F">
                    <w:rPr>
                      <w:sz w:val="20"/>
                      <w:lang w:eastAsia="lt-LT"/>
                    </w:rPr>
                    <w:t>APS</w:t>
                  </w:r>
                </w:p>
              </w:tc>
            </w:tr>
            <w:tr w:rsidR="00FA35FD" w:rsidRPr="00A4077F" w14:paraId="4244BA46" w14:textId="77777777" w:rsidTr="00AD75E3">
              <w:trPr>
                <w:trHeight w:val="283"/>
              </w:trPr>
              <w:tc>
                <w:tcPr>
                  <w:tcW w:w="311" w:type="pct"/>
                  <w:vAlign w:val="center"/>
                </w:tcPr>
                <w:p w14:paraId="236E2C9B" w14:textId="77777777" w:rsidR="00FA35FD" w:rsidRPr="00A4077F" w:rsidRDefault="00FA35FD" w:rsidP="00FA35FD">
                  <w:pPr>
                    <w:rPr>
                      <w:rFonts w:eastAsia="Calibri"/>
                      <w:iCs/>
                      <w:sz w:val="20"/>
                      <w:lang w:eastAsia="lt-LT"/>
                    </w:rPr>
                  </w:pPr>
                  <w:r w:rsidRPr="00A4077F">
                    <w:rPr>
                      <w:sz w:val="20"/>
                      <w:lang w:eastAsia="lt-LT"/>
                    </w:rPr>
                    <w:t>2.</w:t>
                  </w:r>
                </w:p>
              </w:tc>
              <w:tc>
                <w:tcPr>
                  <w:tcW w:w="1885" w:type="pct"/>
                  <w:vAlign w:val="center"/>
                </w:tcPr>
                <w:p w14:paraId="54B1F818" w14:textId="77777777" w:rsidR="00FA35FD" w:rsidRPr="00A4077F" w:rsidRDefault="00FA35FD" w:rsidP="00FA35FD">
                  <w:pPr>
                    <w:rPr>
                      <w:rFonts w:eastAsia="Calibri"/>
                      <w:sz w:val="20"/>
                      <w:lang w:eastAsia="lt-LT"/>
                    </w:rPr>
                  </w:pPr>
                  <w:proofErr w:type="spellStart"/>
                  <w:r w:rsidRPr="00A4077F">
                    <w:rPr>
                      <w:sz w:val="20"/>
                      <w:lang w:eastAsia="lt-LT"/>
                    </w:rPr>
                    <w:t>Gimbogala</w:t>
                  </w:r>
                  <w:proofErr w:type="spellEnd"/>
                  <w:r w:rsidRPr="00A4077F">
                    <w:rPr>
                      <w:sz w:val="20"/>
                      <w:lang w:eastAsia="lt-LT"/>
                    </w:rPr>
                    <w:t>-Radviliškis (190+935), 4</w:t>
                  </w:r>
                </w:p>
              </w:tc>
              <w:tc>
                <w:tcPr>
                  <w:tcW w:w="980" w:type="pct"/>
                  <w:tcBorders>
                    <w:top w:val="nil"/>
                    <w:left w:val="nil"/>
                    <w:bottom w:val="single" w:sz="8" w:space="0" w:color="auto"/>
                    <w:right w:val="single" w:sz="8" w:space="0" w:color="auto"/>
                  </w:tcBorders>
                  <w:vAlign w:val="center"/>
                </w:tcPr>
                <w:p w14:paraId="4A879CFD" w14:textId="77777777" w:rsidR="00FA35FD" w:rsidRPr="00A4077F" w:rsidRDefault="00FA35FD" w:rsidP="00FA35FD">
                  <w:pPr>
                    <w:jc w:val="center"/>
                    <w:rPr>
                      <w:rFonts w:eastAsia="Calibri"/>
                      <w:sz w:val="20"/>
                      <w:highlight w:val="red"/>
                      <w:lang w:eastAsia="lt-LT"/>
                    </w:rPr>
                  </w:pPr>
                  <w:r w:rsidRPr="00A4077F">
                    <w:rPr>
                      <w:sz w:val="20"/>
                      <w:lang w:eastAsia="lt-LT"/>
                    </w:rPr>
                    <w:t>1</w:t>
                  </w:r>
                </w:p>
              </w:tc>
              <w:tc>
                <w:tcPr>
                  <w:tcW w:w="1048" w:type="pct"/>
                  <w:tcBorders>
                    <w:top w:val="single" w:sz="4" w:space="0" w:color="auto"/>
                    <w:left w:val="single" w:sz="4" w:space="0" w:color="auto"/>
                    <w:bottom w:val="single" w:sz="4" w:space="0" w:color="auto"/>
                    <w:right w:val="single" w:sz="4" w:space="0" w:color="auto"/>
                  </w:tcBorders>
                  <w:vAlign w:val="center"/>
                </w:tcPr>
                <w:p w14:paraId="4F9E81CE" w14:textId="77777777" w:rsidR="00FA35FD" w:rsidRPr="00A4077F" w:rsidRDefault="00FA35FD" w:rsidP="00FA35FD">
                  <w:pPr>
                    <w:jc w:val="center"/>
                    <w:rPr>
                      <w:rFonts w:eastAsia="Calibri"/>
                      <w:sz w:val="20"/>
                      <w:lang w:eastAsia="lt-LT"/>
                    </w:rPr>
                  </w:pPr>
                  <w:r w:rsidRPr="00A4077F">
                    <w:rPr>
                      <w:sz w:val="20"/>
                      <w:lang w:eastAsia="lt-LT"/>
                    </w:rPr>
                    <w:t>Core +RFC8</w:t>
                  </w:r>
                </w:p>
              </w:tc>
              <w:tc>
                <w:tcPr>
                  <w:tcW w:w="777" w:type="pct"/>
                  <w:tcBorders>
                    <w:top w:val="nil"/>
                    <w:left w:val="nil"/>
                    <w:bottom w:val="single" w:sz="8" w:space="0" w:color="auto"/>
                    <w:right w:val="single" w:sz="8" w:space="0" w:color="auto"/>
                  </w:tcBorders>
                  <w:vAlign w:val="center"/>
                </w:tcPr>
                <w:p w14:paraId="0EE6AB42" w14:textId="77777777" w:rsidR="00FA35FD" w:rsidRPr="00A4077F" w:rsidRDefault="00FA35FD" w:rsidP="00FA35FD">
                  <w:pPr>
                    <w:jc w:val="center"/>
                    <w:rPr>
                      <w:rFonts w:eastAsia="Calibri"/>
                      <w:sz w:val="20"/>
                      <w:lang w:eastAsia="lt-LT"/>
                    </w:rPr>
                  </w:pPr>
                  <w:r w:rsidRPr="00A4077F">
                    <w:rPr>
                      <w:sz w:val="20"/>
                      <w:lang w:eastAsia="lt-LT"/>
                    </w:rPr>
                    <w:t>APS</w:t>
                  </w:r>
                </w:p>
              </w:tc>
            </w:tr>
            <w:tr w:rsidR="00FA35FD" w:rsidRPr="00A4077F" w14:paraId="2673CB58" w14:textId="77777777" w:rsidTr="00AD75E3">
              <w:trPr>
                <w:trHeight w:val="283"/>
              </w:trPr>
              <w:tc>
                <w:tcPr>
                  <w:tcW w:w="311" w:type="pct"/>
                  <w:vAlign w:val="center"/>
                </w:tcPr>
                <w:p w14:paraId="61AAEB37" w14:textId="77777777" w:rsidR="00FA35FD" w:rsidRPr="00A4077F" w:rsidRDefault="00FA35FD" w:rsidP="00FA35FD">
                  <w:pPr>
                    <w:rPr>
                      <w:rFonts w:eastAsia="Calibri"/>
                      <w:iCs/>
                      <w:sz w:val="20"/>
                      <w:lang w:eastAsia="lt-LT"/>
                    </w:rPr>
                  </w:pPr>
                  <w:r w:rsidRPr="00A4077F">
                    <w:rPr>
                      <w:sz w:val="20"/>
                      <w:lang w:eastAsia="lt-LT"/>
                    </w:rPr>
                    <w:t>3.</w:t>
                  </w:r>
                </w:p>
              </w:tc>
              <w:tc>
                <w:tcPr>
                  <w:tcW w:w="1885" w:type="pct"/>
                  <w:vAlign w:val="center"/>
                </w:tcPr>
                <w:p w14:paraId="750E8A5F" w14:textId="77777777" w:rsidR="00FA35FD" w:rsidRPr="00A4077F" w:rsidRDefault="00FA35FD" w:rsidP="00FA35FD">
                  <w:pPr>
                    <w:rPr>
                      <w:rFonts w:eastAsia="Calibri"/>
                      <w:sz w:val="20"/>
                      <w:lang w:eastAsia="lt-LT"/>
                    </w:rPr>
                  </w:pPr>
                  <w:r w:rsidRPr="00A4077F">
                    <w:rPr>
                      <w:sz w:val="20"/>
                      <w:lang w:eastAsia="lt-LT"/>
                    </w:rPr>
                    <w:t>Radviliškis-Šilėnai, 202+386, 3</w:t>
                  </w:r>
                </w:p>
              </w:tc>
              <w:tc>
                <w:tcPr>
                  <w:tcW w:w="980" w:type="pct"/>
                  <w:tcBorders>
                    <w:top w:val="nil"/>
                    <w:left w:val="nil"/>
                    <w:bottom w:val="single" w:sz="8" w:space="0" w:color="auto"/>
                    <w:right w:val="single" w:sz="8" w:space="0" w:color="auto"/>
                  </w:tcBorders>
                  <w:vAlign w:val="center"/>
                </w:tcPr>
                <w:p w14:paraId="49DF6635" w14:textId="77777777" w:rsidR="00FA35FD" w:rsidRPr="00A4077F" w:rsidRDefault="00FA35FD" w:rsidP="00FA35FD">
                  <w:pPr>
                    <w:jc w:val="center"/>
                    <w:rPr>
                      <w:rFonts w:eastAsia="Calibri"/>
                      <w:sz w:val="20"/>
                      <w:highlight w:val="red"/>
                      <w:lang w:eastAsia="lt-LT"/>
                    </w:rPr>
                  </w:pPr>
                  <w:r w:rsidRPr="00A4077F">
                    <w:rPr>
                      <w:sz w:val="20"/>
                      <w:lang w:eastAsia="lt-LT"/>
                    </w:rPr>
                    <w:t>3</w:t>
                  </w:r>
                </w:p>
              </w:tc>
              <w:tc>
                <w:tcPr>
                  <w:tcW w:w="1048" w:type="pct"/>
                  <w:tcBorders>
                    <w:top w:val="single" w:sz="4" w:space="0" w:color="auto"/>
                    <w:left w:val="single" w:sz="4" w:space="0" w:color="auto"/>
                    <w:bottom w:val="single" w:sz="4" w:space="0" w:color="auto"/>
                    <w:right w:val="single" w:sz="4" w:space="0" w:color="auto"/>
                  </w:tcBorders>
                  <w:vAlign w:val="center"/>
                </w:tcPr>
                <w:p w14:paraId="1A60D74C" w14:textId="77777777" w:rsidR="00FA35FD" w:rsidRPr="00A4077F" w:rsidRDefault="00FA35FD" w:rsidP="00FA35FD">
                  <w:pPr>
                    <w:jc w:val="center"/>
                    <w:rPr>
                      <w:rFonts w:eastAsia="Calibri"/>
                      <w:sz w:val="20"/>
                      <w:lang w:eastAsia="lt-LT"/>
                    </w:rPr>
                  </w:pPr>
                  <w:r w:rsidRPr="00A4077F">
                    <w:rPr>
                      <w:sz w:val="20"/>
                      <w:lang w:eastAsia="lt-LT"/>
                    </w:rPr>
                    <w:t>Core +RFC8</w:t>
                  </w:r>
                </w:p>
              </w:tc>
              <w:tc>
                <w:tcPr>
                  <w:tcW w:w="777" w:type="pct"/>
                  <w:tcBorders>
                    <w:top w:val="nil"/>
                    <w:left w:val="nil"/>
                    <w:bottom w:val="single" w:sz="8" w:space="0" w:color="auto"/>
                    <w:right w:val="single" w:sz="8" w:space="0" w:color="auto"/>
                  </w:tcBorders>
                  <w:vAlign w:val="center"/>
                </w:tcPr>
                <w:p w14:paraId="1030427F" w14:textId="77777777" w:rsidR="00FA35FD" w:rsidRPr="00A4077F" w:rsidRDefault="00FA35FD" w:rsidP="00FA35FD">
                  <w:pPr>
                    <w:jc w:val="center"/>
                    <w:rPr>
                      <w:rFonts w:eastAsia="Calibri"/>
                      <w:sz w:val="20"/>
                      <w:lang w:eastAsia="lt-LT"/>
                    </w:rPr>
                  </w:pPr>
                  <w:r w:rsidRPr="00A4077F">
                    <w:rPr>
                      <w:sz w:val="20"/>
                      <w:lang w:eastAsia="lt-LT"/>
                    </w:rPr>
                    <w:t>APS</w:t>
                  </w:r>
                </w:p>
              </w:tc>
            </w:tr>
            <w:tr w:rsidR="00FA35FD" w:rsidRPr="00A4077F" w14:paraId="314ED527" w14:textId="77777777" w:rsidTr="00AD75E3">
              <w:trPr>
                <w:trHeight w:val="283"/>
              </w:trPr>
              <w:tc>
                <w:tcPr>
                  <w:tcW w:w="311" w:type="pct"/>
                  <w:vAlign w:val="center"/>
                </w:tcPr>
                <w:p w14:paraId="434CB434" w14:textId="77777777" w:rsidR="00FA35FD" w:rsidRPr="00A4077F" w:rsidRDefault="00FA35FD" w:rsidP="00FA35FD">
                  <w:pPr>
                    <w:rPr>
                      <w:rFonts w:eastAsia="Calibri"/>
                      <w:iCs/>
                      <w:sz w:val="20"/>
                      <w:lang w:eastAsia="lt-LT"/>
                    </w:rPr>
                  </w:pPr>
                  <w:r w:rsidRPr="00A4077F">
                    <w:rPr>
                      <w:sz w:val="20"/>
                      <w:lang w:eastAsia="lt-LT"/>
                    </w:rPr>
                    <w:t>4.</w:t>
                  </w:r>
                </w:p>
              </w:tc>
              <w:tc>
                <w:tcPr>
                  <w:tcW w:w="1885" w:type="pct"/>
                  <w:vAlign w:val="center"/>
                </w:tcPr>
                <w:p w14:paraId="70AA026F" w14:textId="77777777" w:rsidR="00FA35FD" w:rsidRPr="00A4077F" w:rsidRDefault="00FA35FD" w:rsidP="00FA35FD">
                  <w:pPr>
                    <w:rPr>
                      <w:rFonts w:eastAsia="Calibri"/>
                      <w:sz w:val="20"/>
                      <w:lang w:eastAsia="lt-LT"/>
                    </w:rPr>
                  </w:pPr>
                  <w:r w:rsidRPr="00A4077F">
                    <w:rPr>
                      <w:sz w:val="20"/>
                      <w:lang w:eastAsia="lt-LT"/>
                    </w:rPr>
                    <w:t>Radviliškis-Šilėnai, 196+902, 3</w:t>
                  </w:r>
                </w:p>
              </w:tc>
              <w:tc>
                <w:tcPr>
                  <w:tcW w:w="980" w:type="pct"/>
                  <w:tcBorders>
                    <w:top w:val="nil"/>
                    <w:left w:val="nil"/>
                    <w:bottom w:val="single" w:sz="8" w:space="0" w:color="auto"/>
                    <w:right w:val="single" w:sz="8" w:space="0" w:color="auto"/>
                  </w:tcBorders>
                  <w:vAlign w:val="center"/>
                </w:tcPr>
                <w:p w14:paraId="452C4A78" w14:textId="77777777" w:rsidR="00FA35FD" w:rsidRPr="00A4077F" w:rsidRDefault="00FA35FD" w:rsidP="00FA35FD">
                  <w:pPr>
                    <w:jc w:val="center"/>
                    <w:rPr>
                      <w:rFonts w:eastAsia="Calibri"/>
                      <w:sz w:val="20"/>
                      <w:highlight w:val="red"/>
                      <w:lang w:eastAsia="lt-LT"/>
                    </w:rPr>
                  </w:pPr>
                  <w:r w:rsidRPr="00A4077F">
                    <w:rPr>
                      <w:sz w:val="20"/>
                      <w:lang w:eastAsia="lt-LT"/>
                    </w:rPr>
                    <w:t>3</w:t>
                  </w:r>
                </w:p>
              </w:tc>
              <w:tc>
                <w:tcPr>
                  <w:tcW w:w="1048" w:type="pct"/>
                  <w:tcBorders>
                    <w:top w:val="single" w:sz="4" w:space="0" w:color="auto"/>
                    <w:left w:val="single" w:sz="4" w:space="0" w:color="auto"/>
                    <w:bottom w:val="single" w:sz="4" w:space="0" w:color="auto"/>
                    <w:right w:val="single" w:sz="4" w:space="0" w:color="auto"/>
                  </w:tcBorders>
                  <w:vAlign w:val="center"/>
                </w:tcPr>
                <w:p w14:paraId="4F31B808" w14:textId="77777777" w:rsidR="00FA35FD" w:rsidRPr="00A4077F" w:rsidRDefault="00FA35FD" w:rsidP="00FA35FD">
                  <w:pPr>
                    <w:jc w:val="center"/>
                    <w:rPr>
                      <w:rFonts w:eastAsia="Calibri"/>
                      <w:sz w:val="20"/>
                      <w:lang w:eastAsia="lt-LT"/>
                    </w:rPr>
                  </w:pPr>
                  <w:r w:rsidRPr="00A4077F">
                    <w:rPr>
                      <w:sz w:val="20"/>
                      <w:lang w:eastAsia="lt-LT"/>
                    </w:rPr>
                    <w:t>Core +RFC8</w:t>
                  </w:r>
                </w:p>
              </w:tc>
              <w:tc>
                <w:tcPr>
                  <w:tcW w:w="777" w:type="pct"/>
                  <w:tcBorders>
                    <w:top w:val="nil"/>
                    <w:left w:val="nil"/>
                    <w:bottom w:val="single" w:sz="8" w:space="0" w:color="auto"/>
                    <w:right w:val="single" w:sz="8" w:space="0" w:color="auto"/>
                  </w:tcBorders>
                  <w:vAlign w:val="center"/>
                </w:tcPr>
                <w:p w14:paraId="416DEDF6" w14:textId="77777777" w:rsidR="00FA35FD" w:rsidRPr="00A4077F" w:rsidRDefault="00FA35FD" w:rsidP="00FA35FD">
                  <w:pPr>
                    <w:jc w:val="center"/>
                    <w:rPr>
                      <w:rFonts w:eastAsia="Calibri"/>
                      <w:sz w:val="20"/>
                      <w:lang w:eastAsia="lt-LT"/>
                    </w:rPr>
                  </w:pPr>
                  <w:r w:rsidRPr="00A4077F">
                    <w:rPr>
                      <w:sz w:val="20"/>
                      <w:lang w:eastAsia="lt-LT"/>
                    </w:rPr>
                    <w:t>APS</w:t>
                  </w:r>
                </w:p>
              </w:tc>
            </w:tr>
            <w:tr w:rsidR="00FA35FD" w:rsidRPr="00A4077F" w14:paraId="2892F79E" w14:textId="77777777" w:rsidTr="00AD75E3">
              <w:trPr>
                <w:trHeight w:val="283"/>
              </w:trPr>
              <w:tc>
                <w:tcPr>
                  <w:tcW w:w="311" w:type="pct"/>
                  <w:vAlign w:val="center"/>
                </w:tcPr>
                <w:p w14:paraId="38540A64" w14:textId="77777777" w:rsidR="00FA35FD" w:rsidRPr="00A4077F" w:rsidRDefault="00FA35FD" w:rsidP="00FA35FD">
                  <w:pPr>
                    <w:rPr>
                      <w:rFonts w:eastAsia="Calibri"/>
                      <w:iCs/>
                      <w:sz w:val="20"/>
                      <w:lang w:eastAsia="lt-LT"/>
                    </w:rPr>
                  </w:pPr>
                  <w:r w:rsidRPr="00A4077F">
                    <w:rPr>
                      <w:color w:val="000000"/>
                      <w:sz w:val="20"/>
                      <w:lang w:eastAsia="lt-LT"/>
                    </w:rPr>
                    <w:t>5.</w:t>
                  </w:r>
                </w:p>
              </w:tc>
              <w:tc>
                <w:tcPr>
                  <w:tcW w:w="1885" w:type="pct"/>
                  <w:vAlign w:val="bottom"/>
                </w:tcPr>
                <w:p w14:paraId="0B1F7446" w14:textId="77777777" w:rsidR="00FA35FD" w:rsidRPr="00A4077F" w:rsidRDefault="00FA35FD" w:rsidP="00FA35FD">
                  <w:pPr>
                    <w:rPr>
                      <w:rFonts w:eastAsia="Calibri"/>
                      <w:sz w:val="20"/>
                      <w:lang w:eastAsia="lt-LT"/>
                    </w:rPr>
                  </w:pPr>
                  <w:r w:rsidRPr="00A4077F">
                    <w:rPr>
                      <w:color w:val="000000"/>
                      <w:sz w:val="20"/>
                      <w:lang w:eastAsia="lt-LT"/>
                    </w:rPr>
                    <w:t xml:space="preserve">Radviliškis-Šilėnai, 194+757, </w:t>
                  </w:r>
                  <w:r w:rsidRPr="00A4077F">
                    <w:rPr>
                      <w:sz w:val="20"/>
                      <w:lang w:eastAsia="lt-LT"/>
                    </w:rPr>
                    <w:t>3</w:t>
                  </w:r>
                </w:p>
              </w:tc>
              <w:tc>
                <w:tcPr>
                  <w:tcW w:w="980" w:type="pct"/>
                  <w:tcBorders>
                    <w:top w:val="nil"/>
                    <w:left w:val="nil"/>
                    <w:bottom w:val="single" w:sz="8" w:space="0" w:color="auto"/>
                    <w:right w:val="single" w:sz="8" w:space="0" w:color="auto"/>
                  </w:tcBorders>
                  <w:vAlign w:val="center"/>
                </w:tcPr>
                <w:p w14:paraId="50BC6204" w14:textId="77777777" w:rsidR="00FA35FD" w:rsidRPr="00A4077F" w:rsidRDefault="00FA35FD" w:rsidP="00FA35FD">
                  <w:pPr>
                    <w:jc w:val="center"/>
                    <w:rPr>
                      <w:rFonts w:eastAsia="Calibri"/>
                      <w:color w:val="000000"/>
                      <w:sz w:val="20"/>
                      <w:highlight w:val="red"/>
                      <w:lang w:eastAsia="lt-LT"/>
                    </w:rPr>
                  </w:pPr>
                  <w:r w:rsidRPr="00A4077F">
                    <w:rPr>
                      <w:sz w:val="20"/>
                      <w:lang w:eastAsia="lt-LT"/>
                    </w:rPr>
                    <w:t>4</w:t>
                  </w:r>
                </w:p>
              </w:tc>
              <w:tc>
                <w:tcPr>
                  <w:tcW w:w="1048" w:type="pct"/>
                  <w:tcBorders>
                    <w:top w:val="single" w:sz="4" w:space="0" w:color="auto"/>
                    <w:left w:val="single" w:sz="4" w:space="0" w:color="auto"/>
                    <w:bottom w:val="single" w:sz="4" w:space="0" w:color="auto"/>
                    <w:right w:val="single" w:sz="4" w:space="0" w:color="auto"/>
                  </w:tcBorders>
                  <w:vAlign w:val="center"/>
                </w:tcPr>
                <w:p w14:paraId="66092352" w14:textId="77777777" w:rsidR="00FA35FD" w:rsidRPr="00A4077F" w:rsidRDefault="00FA35FD" w:rsidP="00FA35FD">
                  <w:pPr>
                    <w:jc w:val="center"/>
                    <w:rPr>
                      <w:rFonts w:eastAsia="Calibri"/>
                      <w:sz w:val="20"/>
                      <w:lang w:eastAsia="lt-LT"/>
                    </w:rPr>
                  </w:pPr>
                  <w:r w:rsidRPr="00A4077F">
                    <w:rPr>
                      <w:color w:val="000000"/>
                      <w:sz w:val="20"/>
                      <w:lang w:eastAsia="lt-LT"/>
                    </w:rPr>
                    <w:t>Core +RFC8</w:t>
                  </w:r>
                </w:p>
              </w:tc>
              <w:tc>
                <w:tcPr>
                  <w:tcW w:w="777" w:type="pct"/>
                  <w:tcBorders>
                    <w:top w:val="nil"/>
                    <w:left w:val="nil"/>
                    <w:bottom w:val="single" w:sz="8" w:space="0" w:color="auto"/>
                    <w:right w:val="single" w:sz="8" w:space="0" w:color="auto"/>
                  </w:tcBorders>
                  <w:vAlign w:val="center"/>
                </w:tcPr>
                <w:p w14:paraId="079CE1E6" w14:textId="77777777" w:rsidR="00FA35FD" w:rsidRPr="00A4077F" w:rsidRDefault="00FA35FD" w:rsidP="00FA35FD">
                  <w:pPr>
                    <w:jc w:val="center"/>
                    <w:rPr>
                      <w:rFonts w:eastAsia="Calibri"/>
                      <w:sz w:val="20"/>
                      <w:lang w:eastAsia="lt-LT"/>
                    </w:rPr>
                  </w:pPr>
                  <w:r w:rsidRPr="00A4077F">
                    <w:rPr>
                      <w:sz w:val="20"/>
                      <w:lang w:eastAsia="lt-LT"/>
                    </w:rPr>
                    <w:t>APS</w:t>
                  </w:r>
                </w:p>
              </w:tc>
            </w:tr>
            <w:tr w:rsidR="00FA35FD" w:rsidRPr="00A4077F" w14:paraId="6BB65127" w14:textId="77777777" w:rsidTr="00AD75E3">
              <w:trPr>
                <w:trHeight w:val="283"/>
              </w:trPr>
              <w:tc>
                <w:tcPr>
                  <w:tcW w:w="311" w:type="pct"/>
                  <w:vAlign w:val="center"/>
                </w:tcPr>
                <w:p w14:paraId="293231AE" w14:textId="77777777" w:rsidR="00FA35FD" w:rsidRPr="00A4077F" w:rsidRDefault="00FA35FD" w:rsidP="00FA35FD">
                  <w:pPr>
                    <w:rPr>
                      <w:rFonts w:eastAsia="Calibri"/>
                      <w:iCs/>
                      <w:sz w:val="20"/>
                      <w:lang w:eastAsia="lt-LT"/>
                    </w:rPr>
                  </w:pPr>
                  <w:r w:rsidRPr="00A4077F">
                    <w:rPr>
                      <w:color w:val="000000"/>
                      <w:sz w:val="20"/>
                      <w:lang w:eastAsia="lt-LT"/>
                    </w:rPr>
                    <w:t>6.</w:t>
                  </w:r>
                </w:p>
              </w:tc>
              <w:tc>
                <w:tcPr>
                  <w:tcW w:w="1885" w:type="pct"/>
                  <w:vAlign w:val="center"/>
                </w:tcPr>
                <w:p w14:paraId="05A8AC6B" w14:textId="77777777" w:rsidR="00FA35FD" w:rsidRPr="00A4077F" w:rsidRDefault="00FA35FD" w:rsidP="00FA35FD">
                  <w:pPr>
                    <w:rPr>
                      <w:rFonts w:eastAsia="Calibri"/>
                      <w:sz w:val="20"/>
                      <w:lang w:eastAsia="lt-LT"/>
                    </w:rPr>
                  </w:pPr>
                  <w:proofErr w:type="spellStart"/>
                  <w:r w:rsidRPr="00A4077F">
                    <w:rPr>
                      <w:color w:val="000000"/>
                      <w:sz w:val="20"/>
                      <w:lang w:eastAsia="lt-LT"/>
                    </w:rPr>
                    <w:t>Gimbogala</w:t>
                  </w:r>
                  <w:proofErr w:type="spellEnd"/>
                  <w:r w:rsidRPr="00A4077F">
                    <w:rPr>
                      <w:color w:val="000000"/>
                      <w:sz w:val="20"/>
                      <w:lang w:eastAsia="lt-LT"/>
                    </w:rPr>
                    <w:t xml:space="preserve">-Radviliškis, 188+631, </w:t>
                  </w:r>
                  <w:r w:rsidRPr="00A4077F">
                    <w:rPr>
                      <w:sz w:val="20"/>
                      <w:lang w:eastAsia="lt-LT"/>
                    </w:rPr>
                    <w:t>2</w:t>
                  </w:r>
                </w:p>
              </w:tc>
              <w:tc>
                <w:tcPr>
                  <w:tcW w:w="980" w:type="pct"/>
                  <w:tcBorders>
                    <w:top w:val="nil"/>
                    <w:left w:val="nil"/>
                    <w:bottom w:val="single" w:sz="8" w:space="0" w:color="auto"/>
                    <w:right w:val="single" w:sz="8" w:space="0" w:color="auto"/>
                  </w:tcBorders>
                  <w:vAlign w:val="center"/>
                </w:tcPr>
                <w:p w14:paraId="32EB2DEF" w14:textId="77777777" w:rsidR="00FA35FD" w:rsidRPr="00A4077F" w:rsidRDefault="00FA35FD" w:rsidP="00FA35FD">
                  <w:pPr>
                    <w:jc w:val="center"/>
                    <w:rPr>
                      <w:rFonts w:eastAsia="Calibri"/>
                      <w:color w:val="000000"/>
                      <w:sz w:val="20"/>
                      <w:highlight w:val="red"/>
                      <w:lang w:eastAsia="lt-LT"/>
                    </w:rPr>
                  </w:pPr>
                  <w:r w:rsidRPr="00A4077F">
                    <w:rPr>
                      <w:sz w:val="20"/>
                      <w:lang w:eastAsia="lt-LT"/>
                    </w:rPr>
                    <w:t>3</w:t>
                  </w:r>
                </w:p>
              </w:tc>
              <w:tc>
                <w:tcPr>
                  <w:tcW w:w="1048" w:type="pct"/>
                  <w:tcBorders>
                    <w:top w:val="single" w:sz="4" w:space="0" w:color="auto"/>
                    <w:left w:val="single" w:sz="4" w:space="0" w:color="auto"/>
                    <w:bottom w:val="single" w:sz="4" w:space="0" w:color="auto"/>
                    <w:right w:val="single" w:sz="4" w:space="0" w:color="auto"/>
                  </w:tcBorders>
                  <w:vAlign w:val="center"/>
                </w:tcPr>
                <w:p w14:paraId="034DF1FC" w14:textId="77777777" w:rsidR="00FA35FD" w:rsidRPr="00A4077F" w:rsidRDefault="00FA35FD" w:rsidP="00FA35FD">
                  <w:pPr>
                    <w:jc w:val="center"/>
                    <w:rPr>
                      <w:rFonts w:eastAsia="Calibri"/>
                      <w:sz w:val="20"/>
                      <w:lang w:eastAsia="lt-LT"/>
                    </w:rPr>
                  </w:pPr>
                  <w:r w:rsidRPr="00A4077F">
                    <w:rPr>
                      <w:color w:val="000000"/>
                      <w:sz w:val="20"/>
                      <w:lang w:eastAsia="lt-LT"/>
                    </w:rPr>
                    <w:t>Core +RFC8</w:t>
                  </w:r>
                </w:p>
              </w:tc>
              <w:tc>
                <w:tcPr>
                  <w:tcW w:w="777" w:type="pct"/>
                  <w:tcBorders>
                    <w:top w:val="nil"/>
                    <w:left w:val="nil"/>
                    <w:bottom w:val="single" w:sz="8" w:space="0" w:color="auto"/>
                    <w:right w:val="single" w:sz="8" w:space="0" w:color="auto"/>
                  </w:tcBorders>
                  <w:vAlign w:val="center"/>
                </w:tcPr>
                <w:p w14:paraId="604900F3" w14:textId="77777777" w:rsidR="00FA35FD" w:rsidRPr="00A4077F" w:rsidRDefault="00FA35FD" w:rsidP="00FA35FD">
                  <w:pPr>
                    <w:jc w:val="center"/>
                    <w:rPr>
                      <w:rFonts w:eastAsia="Calibri"/>
                      <w:sz w:val="20"/>
                      <w:lang w:eastAsia="lt-LT"/>
                    </w:rPr>
                  </w:pPr>
                  <w:r w:rsidRPr="00A4077F">
                    <w:rPr>
                      <w:sz w:val="20"/>
                      <w:lang w:eastAsia="lt-LT"/>
                    </w:rPr>
                    <w:t>APS</w:t>
                  </w:r>
                </w:p>
              </w:tc>
            </w:tr>
            <w:tr w:rsidR="00FA35FD" w:rsidRPr="00A4077F" w14:paraId="14EBBDB3" w14:textId="77777777" w:rsidTr="00AD75E3">
              <w:trPr>
                <w:trHeight w:val="283"/>
              </w:trPr>
              <w:tc>
                <w:tcPr>
                  <w:tcW w:w="311" w:type="pct"/>
                  <w:vAlign w:val="center"/>
                </w:tcPr>
                <w:p w14:paraId="4C544512" w14:textId="77777777" w:rsidR="00FA35FD" w:rsidRPr="00A4077F" w:rsidRDefault="00FA35FD" w:rsidP="00FA35FD">
                  <w:pPr>
                    <w:rPr>
                      <w:rFonts w:eastAsia="Calibri"/>
                      <w:iCs/>
                      <w:sz w:val="20"/>
                      <w:lang w:eastAsia="lt-LT"/>
                    </w:rPr>
                  </w:pPr>
                  <w:r w:rsidRPr="00A4077F">
                    <w:rPr>
                      <w:color w:val="000000"/>
                      <w:sz w:val="20"/>
                      <w:lang w:eastAsia="lt-LT"/>
                    </w:rPr>
                    <w:t>7.</w:t>
                  </w:r>
                </w:p>
              </w:tc>
              <w:tc>
                <w:tcPr>
                  <w:tcW w:w="1885" w:type="pct"/>
                  <w:vAlign w:val="center"/>
                </w:tcPr>
                <w:p w14:paraId="57EA9FC6" w14:textId="77777777" w:rsidR="00FA35FD" w:rsidRPr="00A4077F" w:rsidRDefault="00FA35FD" w:rsidP="00FA35FD">
                  <w:pPr>
                    <w:rPr>
                      <w:rFonts w:eastAsia="Calibri"/>
                      <w:sz w:val="20"/>
                      <w:lang w:eastAsia="lt-LT"/>
                    </w:rPr>
                  </w:pPr>
                  <w:proofErr w:type="spellStart"/>
                  <w:r w:rsidRPr="00A4077F">
                    <w:rPr>
                      <w:color w:val="000000"/>
                      <w:sz w:val="20"/>
                      <w:lang w:eastAsia="lt-LT"/>
                    </w:rPr>
                    <w:t>Gimbogala</w:t>
                  </w:r>
                  <w:proofErr w:type="spellEnd"/>
                  <w:r w:rsidRPr="00A4077F">
                    <w:rPr>
                      <w:color w:val="000000"/>
                      <w:sz w:val="20"/>
                      <w:lang w:eastAsia="lt-LT"/>
                    </w:rPr>
                    <w:t xml:space="preserve">-Radviliškis, 192+108, </w:t>
                  </w:r>
                  <w:r w:rsidRPr="00A4077F">
                    <w:rPr>
                      <w:sz w:val="20"/>
                      <w:lang w:eastAsia="lt-LT"/>
                    </w:rPr>
                    <w:t>2</w:t>
                  </w:r>
                </w:p>
              </w:tc>
              <w:tc>
                <w:tcPr>
                  <w:tcW w:w="980" w:type="pct"/>
                  <w:tcBorders>
                    <w:top w:val="nil"/>
                    <w:left w:val="nil"/>
                    <w:bottom w:val="single" w:sz="8" w:space="0" w:color="auto"/>
                    <w:right w:val="single" w:sz="8" w:space="0" w:color="auto"/>
                  </w:tcBorders>
                  <w:vAlign w:val="center"/>
                </w:tcPr>
                <w:p w14:paraId="5F005FC5" w14:textId="77777777" w:rsidR="00FA35FD" w:rsidRPr="00A4077F" w:rsidRDefault="00FA35FD" w:rsidP="00FA35FD">
                  <w:pPr>
                    <w:jc w:val="center"/>
                    <w:rPr>
                      <w:rFonts w:eastAsia="Calibri"/>
                      <w:color w:val="000000"/>
                      <w:sz w:val="20"/>
                      <w:highlight w:val="red"/>
                      <w:lang w:eastAsia="lt-LT"/>
                    </w:rPr>
                  </w:pPr>
                  <w:r w:rsidRPr="00A4077F">
                    <w:rPr>
                      <w:sz w:val="20"/>
                      <w:lang w:eastAsia="lt-LT"/>
                    </w:rPr>
                    <w:t>8</w:t>
                  </w:r>
                </w:p>
              </w:tc>
              <w:tc>
                <w:tcPr>
                  <w:tcW w:w="1048" w:type="pct"/>
                  <w:tcBorders>
                    <w:top w:val="single" w:sz="4" w:space="0" w:color="auto"/>
                    <w:left w:val="single" w:sz="4" w:space="0" w:color="auto"/>
                    <w:bottom w:val="single" w:sz="4" w:space="0" w:color="auto"/>
                    <w:right w:val="single" w:sz="4" w:space="0" w:color="auto"/>
                  </w:tcBorders>
                  <w:vAlign w:val="center"/>
                </w:tcPr>
                <w:p w14:paraId="2C66F789" w14:textId="77777777" w:rsidR="00FA35FD" w:rsidRPr="00A4077F" w:rsidRDefault="00FA35FD" w:rsidP="00FA35FD">
                  <w:pPr>
                    <w:jc w:val="center"/>
                    <w:rPr>
                      <w:rFonts w:eastAsia="Calibri"/>
                      <w:sz w:val="20"/>
                      <w:lang w:eastAsia="lt-LT"/>
                    </w:rPr>
                  </w:pPr>
                  <w:r w:rsidRPr="00A4077F">
                    <w:rPr>
                      <w:color w:val="000000"/>
                      <w:sz w:val="20"/>
                      <w:lang w:eastAsia="lt-LT"/>
                    </w:rPr>
                    <w:t>Core +RFC8</w:t>
                  </w:r>
                </w:p>
              </w:tc>
              <w:tc>
                <w:tcPr>
                  <w:tcW w:w="777" w:type="pct"/>
                  <w:tcBorders>
                    <w:top w:val="nil"/>
                    <w:left w:val="nil"/>
                    <w:bottom w:val="single" w:sz="8" w:space="0" w:color="auto"/>
                    <w:right w:val="single" w:sz="8" w:space="0" w:color="auto"/>
                  </w:tcBorders>
                  <w:vAlign w:val="center"/>
                </w:tcPr>
                <w:p w14:paraId="05331CFD" w14:textId="77777777" w:rsidR="00FA35FD" w:rsidRPr="00A4077F" w:rsidRDefault="00FA35FD" w:rsidP="00FA35FD">
                  <w:pPr>
                    <w:jc w:val="center"/>
                    <w:rPr>
                      <w:rFonts w:eastAsia="Calibri"/>
                      <w:sz w:val="20"/>
                      <w:lang w:eastAsia="lt-LT"/>
                    </w:rPr>
                  </w:pPr>
                  <w:r w:rsidRPr="00A4077F">
                    <w:rPr>
                      <w:sz w:val="20"/>
                      <w:lang w:eastAsia="lt-LT"/>
                    </w:rPr>
                    <w:t>APS</w:t>
                  </w:r>
                </w:p>
              </w:tc>
            </w:tr>
            <w:tr w:rsidR="00FA35FD" w:rsidRPr="00A4077F" w14:paraId="4E440AD1" w14:textId="77777777" w:rsidTr="00AD75E3">
              <w:trPr>
                <w:trHeight w:val="283"/>
              </w:trPr>
              <w:tc>
                <w:tcPr>
                  <w:tcW w:w="311" w:type="pct"/>
                  <w:vAlign w:val="center"/>
                </w:tcPr>
                <w:p w14:paraId="32D940D0" w14:textId="77777777" w:rsidR="00FA35FD" w:rsidRPr="00A4077F" w:rsidRDefault="00FA35FD" w:rsidP="00FA35FD">
                  <w:pPr>
                    <w:rPr>
                      <w:rFonts w:eastAsia="Calibri"/>
                      <w:iCs/>
                      <w:sz w:val="20"/>
                      <w:lang w:eastAsia="lt-LT"/>
                    </w:rPr>
                  </w:pPr>
                  <w:r w:rsidRPr="00A4077F">
                    <w:rPr>
                      <w:color w:val="000000"/>
                      <w:sz w:val="20"/>
                      <w:lang w:eastAsia="lt-LT"/>
                    </w:rPr>
                    <w:t>8.</w:t>
                  </w:r>
                </w:p>
              </w:tc>
              <w:tc>
                <w:tcPr>
                  <w:tcW w:w="1885" w:type="pct"/>
                  <w:vAlign w:val="center"/>
                </w:tcPr>
                <w:p w14:paraId="53983BA9" w14:textId="77777777" w:rsidR="00FA35FD" w:rsidRPr="00A4077F" w:rsidRDefault="00FA35FD" w:rsidP="00FA35FD">
                  <w:pPr>
                    <w:rPr>
                      <w:rFonts w:eastAsia="Calibri"/>
                      <w:sz w:val="20"/>
                      <w:lang w:eastAsia="lt-LT"/>
                    </w:rPr>
                  </w:pPr>
                  <w:r w:rsidRPr="00A4077F">
                    <w:rPr>
                      <w:color w:val="000000"/>
                      <w:sz w:val="20"/>
                      <w:lang w:eastAsia="lt-LT"/>
                    </w:rPr>
                    <w:t>Kyviškės-Kena, 24+629, 3</w:t>
                  </w:r>
                </w:p>
              </w:tc>
              <w:tc>
                <w:tcPr>
                  <w:tcW w:w="980" w:type="pct"/>
                  <w:tcBorders>
                    <w:top w:val="nil"/>
                    <w:left w:val="nil"/>
                    <w:bottom w:val="single" w:sz="8" w:space="0" w:color="auto"/>
                    <w:right w:val="single" w:sz="8" w:space="0" w:color="auto"/>
                  </w:tcBorders>
                  <w:vAlign w:val="center"/>
                </w:tcPr>
                <w:p w14:paraId="1235A2E8" w14:textId="77777777" w:rsidR="00FA35FD" w:rsidRPr="00A4077F" w:rsidRDefault="00FA35FD" w:rsidP="00FA35FD">
                  <w:pPr>
                    <w:jc w:val="center"/>
                    <w:rPr>
                      <w:rFonts w:eastAsia="Calibri"/>
                      <w:color w:val="000000"/>
                      <w:sz w:val="20"/>
                      <w:highlight w:val="red"/>
                      <w:lang w:eastAsia="lt-LT"/>
                    </w:rPr>
                  </w:pPr>
                  <w:r w:rsidRPr="00A4077F">
                    <w:rPr>
                      <w:sz w:val="20"/>
                      <w:lang w:eastAsia="lt-LT"/>
                    </w:rPr>
                    <w:t>2</w:t>
                  </w:r>
                </w:p>
              </w:tc>
              <w:tc>
                <w:tcPr>
                  <w:tcW w:w="1048" w:type="pct"/>
                  <w:tcBorders>
                    <w:top w:val="single" w:sz="4" w:space="0" w:color="auto"/>
                    <w:left w:val="single" w:sz="4" w:space="0" w:color="auto"/>
                    <w:bottom w:val="single" w:sz="4" w:space="0" w:color="auto"/>
                    <w:right w:val="single" w:sz="4" w:space="0" w:color="auto"/>
                  </w:tcBorders>
                  <w:vAlign w:val="center"/>
                </w:tcPr>
                <w:p w14:paraId="2EB74FF6" w14:textId="77777777" w:rsidR="00FA35FD" w:rsidRPr="00A4077F" w:rsidRDefault="00FA35FD" w:rsidP="00FA35FD">
                  <w:pPr>
                    <w:jc w:val="center"/>
                    <w:rPr>
                      <w:rFonts w:eastAsia="Calibri"/>
                      <w:sz w:val="20"/>
                      <w:lang w:eastAsia="lt-LT"/>
                    </w:rPr>
                  </w:pPr>
                  <w:r w:rsidRPr="00A4077F">
                    <w:rPr>
                      <w:color w:val="000000"/>
                      <w:sz w:val="20"/>
                      <w:lang w:eastAsia="lt-LT"/>
                    </w:rPr>
                    <w:t>Core</w:t>
                  </w:r>
                </w:p>
              </w:tc>
              <w:tc>
                <w:tcPr>
                  <w:tcW w:w="777" w:type="pct"/>
                  <w:tcBorders>
                    <w:top w:val="nil"/>
                    <w:left w:val="nil"/>
                    <w:bottom w:val="single" w:sz="8" w:space="0" w:color="auto"/>
                    <w:right w:val="single" w:sz="8" w:space="0" w:color="auto"/>
                  </w:tcBorders>
                  <w:vAlign w:val="center"/>
                </w:tcPr>
                <w:p w14:paraId="49835441" w14:textId="77777777" w:rsidR="00FA35FD" w:rsidRPr="00A4077F" w:rsidRDefault="00FA35FD" w:rsidP="00FA35FD">
                  <w:pPr>
                    <w:jc w:val="center"/>
                    <w:rPr>
                      <w:rFonts w:eastAsia="Calibri"/>
                      <w:sz w:val="20"/>
                      <w:lang w:eastAsia="lt-LT"/>
                    </w:rPr>
                  </w:pPr>
                  <w:r w:rsidRPr="00A4077F">
                    <w:rPr>
                      <w:sz w:val="20"/>
                      <w:lang w:eastAsia="lt-LT"/>
                    </w:rPr>
                    <w:t>APS</w:t>
                  </w:r>
                </w:p>
              </w:tc>
            </w:tr>
            <w:tr w:rsidR="00FA35FD" w:rsidRPr="00A4077F" w14:paraId="1E0D5449" w14:textId="77777777" w:rsidTr="00AD75E3">
              <w:trPr>
                <w:trHeight w:val="283"/>
              </w:trPr>
              <w:tc>
                <w:tcPr>
                  <w:tcW w:w="311" w:type="pct"/>
                  <w:vAlign w:val="center"/>
                </w:tcPr>
                <w:p w14:paraId="235FDF86" w14:textId="77777777" w:rsidR="00FA35FD" w:rsidRPr="00A4077F" w:rsidRDefault="00FA35FD" w:rsidP="00FA35FD">
                  <w:pPr>
                    <w:rPr>
                      <w:rFonts w:eastAsia="Calibri"/>
                      <w:iCs/>
                      <w:sz w:val="20"/>
                      <w:lang w:eastAsia="lt-LT"/>
                    </w:rPr>
                  </w:pPr>
                  <w:r w:rsidRPr="00A4077F">
                    <w:rPr>
                      <w:color w:val="000000"/>
                      <w:sz w:val="20"/>
                      <w:lang w:eastAsia="lt-LT"/>
                    </w:rPr>
                    <w:t>9.</w:t>
                  </w:r>
                </w:p>
              </w:tc>
              <w:tc>
                <w:tcPr>
                  <w:tcW w:w="1885" w:type="pct"/>
                  <w:vAlign w:val="center"/>
                </w:tcPr>
                <w:p w14:paraId="300EEB3A" w14:textId="77777777" w:rsidR="00FA35FD" w:rsidRPr="00A4077F" w:rsidRDefault="00FA35FD" w:rsidP="00FA35FD">
                  <w:pPr>
                    <w:rPr>
                      <w:rFonts w:eastAsia="Calibri"/>
                      <w:sz w:val="20"/>
                      <w:lang w:eastAsia="lt-LT"/>
                    </w:rPr>
                  </w:pPr>
                  <w:proofErr w:type="spellStart"/>
                  <w:r w:rsidRPr="00A4077F">
                    <w:rPr>
                      <w:color w:val="000000"/>
                      <w:sz w:val="20"/>
                      <w:lang w:eastAsia="lt-LT"/>
                    </w:rPr>
                    <w:t>N.Vilnia</w:t>
                  </w:r>
                  <w:proofErr w:type="spellEnd"/>
                  <w:r w:rsidRPr="00A4077F">
                    <w:rPr>
                      <w:color w:val="000000"/>
                      <w:sz w:val="20"/>
                      <w:lang w:eastAsia="lt-LT"/>
                    </w:rPr>
                    <w:t>-Kyviškės, 11+882, 1</w:t>
                  </w:r>
                </w:p>
              </w:tc>
              <w:tc>
                <w:tcPr>
                  <w:tcW w:w="980" w:type="pct"/>
                  <w:tcBorders>
                    <w:top w:val="nil"/>
                    <w:left w:val="nil"/>
                    <w:bottom w:val="single" w:sz="8" w:space="0" w:color="auto"/>
                    <w:right w:val="single" w:sz="8" w:space="0" w:color="auto"/>
                  </w:tcBorders>
                  <w:vAlign w:val="center"/>
                </w:tcPr>
                <w:p w14:paraId="4762D7DA" w14:textId="77777777" w:rsidR="00FA35FD" w:rsidRPr="00A4077F" w:rsidRDefault="00FA35FD" w:rsidP="00FA35FD">
                  <w:pPr>
                    <w:jc w:val="center"/>
                    <w:rPr>
                      <w:rFonts w:eastAsia="Calibri"/>
                      <w:color w:val="000000"/>
                      <w:sz w:val="20"/>
                      <w:highlight w:val="red"/>
                      <w:lang w:eastAsia="lt-LT"/>
                    </w:rPr>
                  </w:pPr>
                  <w:r w:rsidRPr="00A4077F">
                    <w:rPr>
                      <w:sz w:val="20"/>
                      <w:lang w:eastAsia="lt-LT"/>
                    </w:rPr>
                    <w:t>2</w:t>
                  </w:r>
                </w:p>
              </w:tc>
              <w:tc>
                <w:tcPr>
                  <w:tcW w:w="1048" w:type="pct"/>
                  <w:tcBorders>
                    <w:top w:val="single" w:sz="4" w:space="0" w:color="auto"/>
                    <w:left w:val="single" w:sz="4" w:space="0" w:color="auto"/>
                    <w:bottom w:val="single" w:sz="4" w:space="0" w:color="auto"/>
                    <w:right w:val="single" w:sz="4" w:space="0" w:color="auto"/>
                  </w:tcBorders>
                  <w:vAlign w:val="center"/>
                </w:tcPr>
                <w:p w14:paraId="35FFA07C" w14:textId="77777777" w:rsidR="00FA35FD" w:rsidRPr="00A4077F" w:rsidRDefault="00FA35FD" w:rsidP="00FA35FD">
                  <w:pPr>
                    <w:jc w:val="center"/>
                    <w:rPr>
                      <w:rFonts w:eastAsia="Calibri"/>
                      <w:sz w:val="20"/>
                      <w:lang w:eastAsia="lt-LT"/>
                    </w:rPr>
                  </w:pPr>
                  <w:r w:rsidRPr="00A4077F">
                    <w:rPr>
                      <w:color w:val="000000"/>
                      <w:sz w:val="20"/>
                      <w:lang w:eastAsia="lt-LT"/>
                    </w:rPr>
                    <w:t>Core</w:t>
                  </w:r>
                </w:p>
              </w:tc>
              <w:tc>
                <w:tcPr>
                  <w:tcW w:w="777" w:type="pct"/>
                  <w:tcBorders>
                    <w:top w:val="nil"/>
                    <w:left w:val="nil"/>
                    <w:bottom w:val="single" w:sz="8" w:space="0" w:color="auto"/>
                    <w:right w:val="single" w:sz="8" w:space="0" w:color="auto"/>
                  </w:tcBorders>
                  <w:vAlign w:val="center"/>
                </w:tcPr>
                <w:p w14:paraId="2ABC8A2B" w14:textId="77777777" w:rsidR="00FA35FD" w:rsidRPr="00A4077F" w:rsidRDefault="00FA35FD" w:rsidP="00FA35FD">
                  <w:pPr>
                    <w:jc w:val="center"/>
                    <w:rPr>
                      <w:rFonts w:eastAsia="Calibri"/>
                      <w:sz w:val="20"/>
                      <w:lang w:eastAsia="lt-LT"/>
                    </w:rPr>
                  </w:pPr>
                  <w:r w:rsidRPr="00A4077F">
                    <w:rPr>
                      <w:sz w:val="20"/>
                      <w:lang w:eastAsia="lt-LT"/>
                    </w:rPr>
                    <w:t>APS</w:t>
                  </w:r>
                </w:p>
              </w:tc>
            </w:tr>
            <w:tr w:rsidR="00FA35FD" w:rsidRPr="00A4077F" w14:paraId="7862ED5F" w14:textId="77777777" w:rsidTr="00AD75E3">
              <w:trPr>
                <w:trHeight w:val="283"/>
              </w:trPr>
              <w:tc>
                <w:tcPr>
                  <w:tcW w:w="311" w:type="pct"/>
                  <w:vAlign w:val="center"/>
                </w:tcPr>
                <w:p w14:paraId="006744FF" w14:textId="77777777" w:rsidR="00FA35FD" w:rsidRPr="00A4077F" w:rsidRDefault="00FA35FD" w:rsidP="00FA35FD">
                  <w:pPr>
                    <w:rPr>
                      <w:rFonts w:eastAsia="Calibri"/>
                      <w:iCs/>
                      <w:sz w:val="20"/>
                      <w:lang w:eastAsia="lt-LT"/>
                    </w:rPr>
                  </w:pPr>
                  <w:r w:rsidRPr="00A4077F">
                    <w:rPr>
                      <w:color w:val="000000"/>
                      <w:sz w:val="20"/>
                      <w:lang w:eastAsia="lt-LT"/>
                    </w:rPr>
                    <w:t>10.</w:t>
                  </w:r>
                </w:p>
              </w:tc>
              <w:tc>
                <w:tcPr>
                  <w:tcW w:w="1885" w:type="pct"/>
                  <w:vAlign w:val="center"/>
                </w:tcPr>
                <w:p w14:paraId="14CEA143" w14:textId="77777777" w:rsidR="00FA35FD" w:rsidRPr="00A4077F" w:rsidRDefault="00FA35FD" w:rsidP="00FA35FD">
                  <w:pPr>
                    <w:rPr>
                      <w:rFonts w:eastAsia="Calibri"/>
                      <w:sz w:val="20"/>
                      <w:lang w:eastAsia="lt-LT"/>
                    </w:rPr>
                  </w:pPr>
                  <w:r w:rsidRPr="00A4077F">
                    <w:rPr>
                      <w:color w:val="000000"/>
                      <w:sz w:val="20"/>
                      <w:lang w:eastAsia="lt-LT"/>
                    </w:rPr>
                    <w:t>Kyviškės-Kena, 21+544, 4</w:t>
                  </w:r>
                </w:p>
              </w:tc>
              <w:tc>
                <w:tcPr>
                  <w:tcW w:w="980" w:type="pct"/>
                  <w:tcBorders>
                    <w:top w:val="nil"/>
                    <w:left w:val="nil"/>
                    <w:bottom w:val="single" w:sz="4" w:space="0" w:color="auto"/>
                    <w:right w:val="single" w:sz="8" w:space="0" w:color="auto"/>
                  </w:tcBorders>
                  <w:vAlign w:val="center"/>
                </w:tcPr>
                <w:p w14:paraId="560D4AC7" w14:textId="77777777" w:rsidR="00FA35FD" w:rsidRPr="00A4077F" w:rsidRDefault="00FA35FD" w:rsidP="00FA35FD">
                  <w:pPr>
                    <w:jc w:val="center"/>
                    <w:rPr>
                      <w:rFonts w:eastAsia="Calibri"/>
                      <w:color w:val="000000"/>
                      <w:sz w:val="20"/>
                      <w:highlight w:val="red"/>
                      <w:lang w:eastAsia="lt-LT"/>
                    </w:rPr>
                  </w:pPr>
                  <w:r w:rsidRPr="00A4077F">
                    <w:rPr>
                      <w:sz w:val="20"/>
                      <w:lang w:eastAsia="lt-LT"/>
                    </w:rPr>
                    <w:t>2</w:t>
                  </w:r>
                </w:p>
              </w:tc>
              <w:tc>
                <w:tcPr>
                  <w:tcW w:w="1048" w:type="pct"/>
                  <w:tcBorders>
                    <w:top w:val="single" w:sz="4" w:space="0" w:color="auto"/>
                    <w:left w:val="single" w:sz="4" w:space="0" w:color="auto"/>
                    <w:bottom w:val="single" w:sz="4" w:space="0" w:color="auto"/>
                    <w:right w:val="single" w:sz="4" w:space="0" w:color="auto"/>
                  </w:tcBorders>
                  <w:vAlign w:val="center"/>
                </w:tcPr>
                <w:p w14:paraId="56FA886B" w14:textId="77777777" w:rsidR="00FA35FD" w:rsidRPr="00A4077F" w:rsidRDefault="00FA35FD" w:rsidP="00FA35FD">
                  <w:pPr>
                    <w:jc w:val="center"/>
                    <w:rPr>
                      <w:rFonts w:eastAsia="Calibri"/>
                      <w:sz w:val="20"/>
                      <w:lang w:eastAsia="lt-LT"/>
                    </w:rPr>
                  </w:pPr>
                  <w:r w:rsidRPr="00A4077F">
                    <w:rPr>
                      <w:color w:val="000000"/>
                      <w:sz w:val="20"/>
                      <w:lang w:eastAsia="lt-LT"/>
                    </w:rPr>
                    <w:t>Core</w:t>
                  </w:r>
                </w:p>
              </w:tc>
              <w:tc>
                <w:tcPr>
                  <w:tcW w:w="777" w:type="pct"/>
                  <w:tcBorders>
                    <w:top w:val="nil"/>
                    <w:left w:val="nil"/>
                    <w:bottom w:val="single" w:sz="4" w:space="0" w:color="auto"/>
                    <w:right w:val="single" w:sz="8" w:space="0" w:color="auto"/>
                  </w:tcBorders>
                  <w:vAlign w:val="center"/>
                </w:tcPr>
                <w:p w14:paraId="645051E7" w14:textId="77777777" w:rsidR="00FA35FD" w:rsidRPr="00A4077F" w:rsidRDefault="00FA35FD" w:rsidP="00FA35FD">
                  <w:pPr>
                    <w:jc w:val="center"/>
                    <w:rPr>
                      <w:rFonts w:eastAsia="Calibri"/>
                      <w:sz w:val="20"/>
                      <w:lang w:eastAsia="lt-LT"/>
                    </w:rPr>
                  </w:pPr>
                  <w:r w:rsidRPr="00A4077F">
                    <w:rPr>
                      <w:sz w:val="20"/>
                      <w:lang w:eastAsia="lt-LT"/>
                    </w:rPr>
                    <w:t>APS</w:t>
                  </w:r>
                </w:p>
              </w:tc>
            </w:tr>
            <w:tr w:rsidR="00587E6F" w:rsidRPr="00A4077F" w14:paraId="0CB111A3" w14:textId="77777777" w:rsidTr="000C47FD">
              <w:trPr>
                <w:trHeight w:val="283"/>
              </w:trPr>
              <w:tc>
                <w:tcPr>
                  <w:tcW w:w="5000" w:type="pct"/>
                  <w:gridSpan w:val="5"/>
                  <w:tcBorders>
                    <w:right w:val="single" w:sz="8" w:space="0" w:color="auto"/>
                  </w:tcBorders>
                  <w:shd w:val="clear" w:color="auto" w:fill="D9D9D9" w:themeFill="background1" w:themeFillShade="D9"/>
                  <w:vAlign w:val="center"/>
                </w:tcPr>
                <w:p w14:paraId="29DFE06A" w14:textId="7E4A0482" w:rsidR="00587E6F" w:rsidRPr="00A4077F" w:rsidRDefault="00E33B13" w:rsidP="00E33B13">
                  <w:pPr>
                    <w:rPr>
                      <w:sz w:val="20"/>
                      <w:lang w:eastAsia="lt-LT"/>
                    </w:rPr>
                  </w:pPr>
                  <w:r w:rsidRPr="00A4077F">
                    <w:rPr>
                      <w:b/>
                      <w:bCs/>
                      <w:sz w:val="20"/>
                    </w:rPr>
                    <w:t xml:space="preserve">Projektas </w:t>
                  </w:r>
                  <w:r w:rsidRPr="00A4077F">
                    <w:rPr>
                      <w:sz w:val="20"/>
                    </w:rPr>
                    <w:t>„</w:t>
                  </w:r>
                  <w:r w:rsidRPr="00A4077F">
                    <w:rPr>
                      <w:color w:val="000000"/>
                      <w:sz w:val="20"/>
                      <w:lang w:eastAsia="lt-LT"/>
                    </w:rPr>
                    <w:t>Pervažų saugumo didinimo programa. III etapas. 14 prioritetinių pervažų modernizavimas</w:t>
                  </w:r>
                  <w:r w:rsidR="000C47FD" w:rsidRPr="00A4077F">
                    <w:rPr>
                      <w:sz w:val="20"/>
                    </w:rPr>
                    <w:t>“</w:t>
                  </w:r>
                </w:p>
              </w:tc>
            </w:tr>
            <w:tr w:rsidR="00AD75E3" w:rsidRPr="00A4077F" w14:paraId="17F53C03" w14:textId="77777777" w:rsidTr="00AD75E3">
              <w:trPr>
                <w:trHeight w:val="283"/>
              </w:trPr>
              <w:tc>
                <w:tcPr>
                  <w:tcW w:w="311" w:type="pct"/>
                  <w:tcBorders>
                    <w:top w:val="single" w:sz="6" w:space="0" w:color="auto"/>
                    <w:left w:val="single" w:sz="6" w:space="0" w:color="auto"/>
                    <w:bottom w:val="single" w:sz="6" w:space="0" w:color="auto"/>
                    <w:right w:val="single" w:sz="6" w:space="0" w:color="auto"/>
                  </w:tcBorders>
                  <w:vAlign w:val="center"/>
                </w:tcPr>
                <w:p w14:paraId="4F5B6101" w14:textId="6991807F" w:rsidR="00446D5B" w:rsidRPr="00A4077F" w:rsidRDefault="00446D5B" w:rsidP="00446D5B">
                  <w:pPr>
                    <w:rPr>
                      <w:color w:val="000000"/>
                      <w:sz w:val="20"/>
                      <w:lang w:eastAsia="lt-LT"/>
                    </w:rPr>
                  </w:pPr>
                  <w:r w:rsidRPr="00A4077F">
                    <w:rPr>
                      <w:sz w:val="20"/>
                    </w:rPr>
                    <w:t>1.</w:t>
                  </w:r>
                </w:p>
              </w:tc>
              <w:tc>
                <w:tcPr>
                  <w:tcW w:w="1885" w:type="pct"/>
                  <w:tcBorders>
                    <w:top w:val="single" w:sz="6" w:space="0" w:color="auto"/>
                    <w:left w:val="single" w:sz="6" w:space="0" w:color="auto"/>
                    <w:bottom w:val="single" w:sz="6" w:space="0" w:color="auto"/>
                    <w:right w:val="single" w:sz="6" w:space="0" w:color="auto"/>
                  </w:tcBorders>
                  <w:vAlign w:val="bottom"/>
                </w:tcPr>
                <w:p w14:paraId="7FA5552D" w14:textId="0DFB80B3" w:rsidR="00446D5B" w:rsidRPr="00A4077F" w:rsidRDefault="00446D5B" w:rsidP="00446D5B">
                  <w:pPr>
                    <w:rPr>
                      <w:color w:val="000000"/>
                      <w:sz w:val="20"/>
                      <w:lang w:eastAsia="lt-LT"/>
                    </w:rPr>
                  </w:pPr>
                  <w:r w:rsidRPr="00A4077F">
                    <w:rPr>
                      <w:sz w:val="20"/>
                    </w:rPr>
                    <w:t>Panevėžys-Subačius, 55+001, 2</w:t>
                  </w:r>
                </w:p>
              </w:tc>
              <w:tc>
                <w:tcPr>
                  <w:tcW w:w="980" w:type="pct"/>
                  <w:tcBorders>
                    <w:top w:val="nil"/>
                    <w:left w:val="nil"/>
                    <w:bottom w:val="single" w:sz="6" w:space="0" w:color="auto"/>
                    <w:right w:val="single" w:sz="6" w:space="0" w:color="auto"/>
                  </w:tcBorders>
                  <w:vAlign w:val="center"/>
                </w:tcPr>
                <w:p w14:paraId="04C19C2F" w14:textId="04851079" w:rsidR="00446D5B" w:rsidRPr="00A4077F" w:rsidRDefault="00446D5B" w:rsidP="00446D5B">
                  <w:pPr>
                    <w:jc w:val="center"/>
                    <w:rPr>
                      <w:sz w:val="20"/>
                      <w:lang w:eastAsia="lt-LT"/>
                    </w:rPr>
                  </w:pPr>
                  <w:r w:rsidRPr="00A4077F">
                    <w:rPr>
                      <w:sz w:val="20"/>
                    </w:rPr>
                    <w:t>2 + (1) *</w:t>
                  </w:r>
                </w:p>
              </w:tc>
              <w:tc>
                <w:tcPr>
                  <w:tcW w:w="1048" w:type="pct"/>
                  <w:tcBorders>
                    <w:top w:val="single" w:sz="6" w:space="0" w:color="auto"/>
                    <w:left w:val="single" w:sz="6" w:space="0" w:color="auto"/>
                    <w:bottom w:val="single" w:sz="6" w:space="0" w:color="auto"/>
                    <w:right w:val="single" w:sz="6" w:space="0" w:color="auto"/>
                  </w:tcBorders>
                  <w:vAlign w:val="center"/>
                </w:tcPr>
                <w:p w14:paraId="12915BDE" w14:textId="7FD5A355" w:rsidR="00446D5B" w:rsidRPr="00A4077F" w:rsidRDefault="00446D5B" w:rsidP="00446D5B">
                  <w:pPr>
                    <w:jc w:val="center"/>
                    <w:rPr>
                      <w:color w:val="000000"/>
                      <w:sz w:val="20"/>
                      <w:lang w:eastAsia="lt-LT"/>
                    </w:rPr>
                  </w:pPr>
                  <w:proofErr w:type="spellStart"/>
                  <w:r w:rsidRPr="00A4077F">
                    <w:rPr>
                      <w:sz w:val="20"/>
                    </w:rPr>
                    <w:t>Comprehensive</w:t>
                  </w:r>
                  <w:proofErr w:type="spellEnd"/>
                </w:p>
              </w:tc>
              <w:tc>
                <w:tcPr>
                  <w:tcW w:w="777" w:type="pct"/>
                  <w:tcBorders>
                    <w:top w:val="nil"/>
                    <w:left w:val="nil"/>
                    <w:bottom w:val="single" w:sz="6" w:space="0" w:color="auto"/>
                    <w:right w:val="single" w:sz="6" w:space="0" w:color="auto"/>
                  </w:tcBorders>
                  <w:vAlign w:val="center"/>
                </w:tcPr>
                <w:p w14:paraId="6D7E0E3D" w14:textId="41E7E89E" w:rsidR="00446D5B" w:rsidRPr="00A4077F" w:rsidRDefault="00446D5B" w:rsidP="00446D5B">
                  <w:pPr>
                    <w:jc w:val="center"/>
                    <w:rPr>
                      <w:sz w:val="20"/>
                      <w:lang w:eastAsia="lt-LT"/>
                    </w:rPr>
                  </w:pPr>
                  <w:r w:rsidRPr="00A4077F">
                    <w:rPr>
                      <w:sz w:val="20"/>
                    </w:rPr>
                    <w:t>APS</w:t>
                  </w:r>
                </w:p>
              </w:tc>
            </w:tr>
            <w:tr w:rsidR="00446D5B" w:rsidRPr="00A4077F" w14:paraId="23AEFB40" w14:textId="77777777" w:rsidTr="00AD75E3">
              <w:trPr>
                <w:trHeight w:val="283"/>
              </w:trPr>
              <w:tc>
                <w:tcPr>
                  <w:tcW w:w="311" w:type="pct"/>
                  <w:tcBorders>
                    <w:top w:val="single" w:sz="6" w:space="0" w:color="auto"/>
                    <w:left w:val="single" w:sz="6" w:space="0" w:color="auto"/>
                    <w:bottom w:val="single" w:sz="6" w:space="0" w:color="auto"/>
                    <w:right w:val="single" w:sz="6" w:space="0" w:color="auto"/>
                  </w:tcBorders>
                  <w:vAlign w:val="center"/>
                </w:tcPr>
                <w:p w14:paraId="18B3C1E5" w14:textId="78D3CF3C" w:rsidR="00446D5B" w:rsidRPr="00A4077F" w:rsidRDefault="00446D5B" w:rsidP="00446D5B">
                  <w:pPr>
                    <w:rPr>
                      <w:color w:val="000000"/>
                      <w:sz w:val="20"/>
                      <w:lang w:eastAsia="lt-LT"/>
                    </w:rPr>
                  </w:pPr>
                  <w:r w:rsidRPr="00A4077F">
                    <w:rPr>
                      <w:sz w:val="20"/>
                    </w:rPr>
                    <w:t>2.</w:t>
                  </w:r>
                </w:p>
              </w:tc>
              <w:tc>
                <w:tcPr>
                  <w:tcW w:w="1885" w:type="pct"/>
                  <w:tcBorders>
                    <w:top w:val="single" w:sz="6" w:space="0" w:color="auto"/>
                    <w:left w:val="single" w:sz="6" w:space="0" w:color="auto"/>
                    <w:bottom w:val="single" w:sz="6" w:space="0" w:color="auto"/>
                    <w:right w:val="single" w:sz="6" w:space="0" w:color="auto"/>
                  </w:tcBorders>
                  <w:vAlign w:val="bottom"/>
                </w:tcPr>
                <w:p w14:paraId="43223CDE" w14:textId="70C228D4" w:rsidR="00446D5B" w:rsidRPr="00A4077F" w:rsidRDefault="00446D5B" w:rsidP="00446D5B">
                  <w:pPr>
                    <w:rPr>
                      <w:color w:val="000000"/>
                      <w:sz w:val="20"/>
                      <w:lang w:eastAsia="lt-LT"/>
                    </w:rPr>
                  </w:pPr>
                  <w:proofErr w:type="spellStart"/>
                  <w:r w:rsidRPr="00A4077F">
                    <w:rPr>
                      <w:sz w:val="20"/>
                    </w:rPr>
                    <w:t>Gustonys</w:t>
                  </w:r>
                  <w:proofErr w:type="spellEnd"/>
                  <w:r w:rsidRPr="00A4077F">
                    <w:rPr>
                      <w:sz w:val="20"/>
                    </w:rPr>
                    <w:t>-Panevėžys, 52+530, 2</w:t>
                  </w:r>
                </w:p>
              </w:tc>
              <w:tc>
                <w:tcPr>
                  <w:tcW w:w="980" w:type="pct"/>
                  <w:tcBorders>
                    <w:top w:val="nil"/>
                    <w:left w:val="nil"/>
                    <w:bottom w:val="single" w:sz="6" w:space="0" w:color="auto"/>
                    <w:right w:val="single" w:sz="6" w:space="0" w:color="auto"/>
                  </w:tcBorders>
                  <w:vAlign w:val="center"/>
                </w:tcPr>
                <w:p w14:paraId="1385DFDA" w14:textId="63A54CEB" w:rsidR="00446D5B" w:rsidRPr="00A4077F" w:rsidRDefault="00446D5B" w:rsidP="00446D5B">
                  <w:pPr>
                    <w:jc w:val="center"/>
                    <w:rPr>
                      <w:sz w:val="20"/>
                      <w:lang w:eastAsia="lt-LT"/>
                    </w:rPr>
                  </w:pPr>
                  <w:r w:rsidRPr="00A4077F">
                    <w:rPr>
                      <w:sz w:val="20"/>
                    </w:rPr>
                    <w:t>3 + (1) *</w:t>
                  </w:r>
                </w:p>
              </w:tc>
              <w:tc>
                <w:tcPr>
                  <w:tcW w:w="1048" w:type="pct"/>
                  <w:tcBorders>
                    <w:top w:val="single" w:sz="6" w:space="0" w:color="auto"/>
                    <w:left w:val="single" w:sz="6" w:space="0" w:color="auto"/>
                    <w:bottom w:val="single" w:sz="6" w:space="0" w:color="auto"/>
                    <w:right w:val="single" w:sz="6" w:space="0" w:color="auto"/>
                  </w:tcBorders>
                  <w:vAlign w:val="center"/>
                </w:tcPr>
                <w:p w14:paraId="11E96173" w14:textId="5784AF9B" w:rsidR="00446D5B" w:rsidRPr="00A4077F" w:rsidRDefault="00446D5B" w:rsidP="00446D5B">
                  <w:pPr>
                    <w:jc w:val="center"/>
                    <w:rPr>
                      <w:color w:val="000000"/>
                      <w:sz w:val="20"/>
                      <w:lang w:eastAsia="lt-LT"/>
                    </w:rPr>
                  </w:pPr>
                  <w:proofErr w:type="spellStart"/>
                  <w:r w:rsidRPr="00A4077F">
                    <w:rPr>
                      <w:sz w:val="20"/>
                    </w:rPr>
                    <w:t>Comprehensive</w:t>
                  </w:r>
                  <w:proofErr w:type="spellEnd"/>
                </w:p>
              </w:tc>
              <w:tc>
                <w:tcPr>
                  <w:tcW w:w="777" w:type="pct"/>
                  <w:tcBorders>
                    <w:top w:val="nil"/>
                    <w:left w:val="nil"/>
                    <w:bottom w:val="single" w:sz="6" w:space="0" w:color="auto"/>
                    <w:right w:val="single" w:sz="6" w:space="0" w:color="auto"/>
                  </w:tcBorders>
                  <w:vAlign w:val="center"/>
                </w:tcPr>
                <w:p w14:paraId="414C358B" w14:textId="1851BE27" w:rsidR="00446D5B" w:rsidRPr="00A4077F" w:rsidRDefault="00446D5B" w:rsidP="00446D5B">
                  <w:pPr>
                    <w:jc w:val="center"/>
                    <w:rPr>
                      <w:sz w:val="20"/>
                      <w:lang w:eastAsia="lt-LT"/>
                    </w:rPr>
                  </w:pPr>
                  <w:r w:rsidRPr="00A4077F">
                    <w:rPr>
                      <w:sz w:val="20"/>
                    </w:rPr>
                    <w:t>APS</w:t>
                  </w:r>
                </w:p>
              </w:tc>
            </w:tr>
            <w:tr w:rsidR="00446D5B" w:rsidRPr="00A4077F" w14:paraId="56D0860F" w14:textId="77777777" w:rsidTr="00AD75E3">
              <w:trPr>
                <w:trHeight w:val="283"/>
              </w:trPr>
              <w:tc>
                <w:tcPr>
                  <w:tcW w:w="311" w:type="pct"/>
                  <w:tcBorders>
                    <w:top w:val="single" w:sz="6" w:space="0" w:color="auto"/>
                    <w:left w:val="single" w:sz="6" w:space="0" w:color="auto"/>
                    <w:bottom w:val="single" w:sz="6" w:space="0" w:color="auto"/>
                    <w:right w:val="single" w:sz="6" w:space="0" w:color="auto"/>
                  </w:tcBorders>
                  <w:vAlign w:val="center"/>
                </w:tcPr>
                <w:p w14:paraId="4E51BC58" w14:textId="12F8A6C7" w:rsidR="00446D5B" w:rsidRPr="00A4077F" w:rsidRDefault="00446D5B" w:rsidP="00446D5B">
                  <w:pPr>
                    <w:rPr>
                      <w:color w:val="000000"/>
                      <w:sz w:val="20"/>
                      <w:lang w:eastAsia="lt-LT"/>
                    </w:rPr>
                  </w:pPr>
                  <w:r w:rsidRPr="00A4077F">
                    <w:rPr>
                      <w:sz w:val="20"/>
                    </w:rPr>
                    <w:t>3.</w:t>
                  </w:r>
                </w:p>
              </w:tc>
              <w:tc>
                <w:tcPr>
                  <w:tcW w:w="1885" w:type="pct"/>
                  <w:tcBorders>
                    <w:top w:val="single" w:sz="6" w:space="0" w:color="auto"/>
                    <w:left w:val="single" w:sz="6" w:space="0" w:color="auto"/>
                    <w:bottom w:val="single" w:sz="6" w:space="0" w:color="auto"/>
                    <w:right w:val="single" w:sz="6" w:space="0" w:color="auto"/>
                  </w:tcBorders>
                  <w:vAlign w:val="bottom"/>
                </w:tcPr>
                <w:p w14:paraId="30B35F40" w14:textId="6822D424" w:rsidR="00446D5B" w:rsidRPr="00A4077F" w:rsidRDefault="00446D5B" w:rsidP="00446D5B">
                  <w:pPr>
                    <w:rPr>
                      <w:color w:val="000000"/>
                      <w:sz w:val="20"/>
                      <w:lang w:eastAsia="lt-LT"/>
                    </w:rPr>
                  </w:pPr>
                  <w:r w:rsidRPr="00A4077F">
                    <w:rPr>
                      <w:sz w:val="20"/>
                    </w:rPr>
                    <w:t>Šilutė-Stoniškiai, 50+148, 3</w:t>
                  </w:r>
                </w:p>
              </w:tc>
              <w:tc>
                <w:tcPr>
                  <w:tcW w:w="980" w:type="pct"/>
                  <w:tcBorders>
                    <w:top w:val="nil"/>
                    <w:left w:val="nil"/>
                    <w:bottom w:val="single" w:sz="6" w:space="0" w:color="auto"/>
                    <w:right w:val="single" w:sz="6" w:space="0" w:color="auto"/>
                  </w:tcBorders>
                  <w:vAlign w:val="center"/>
                </w:tcPr>
                <w:p w14:paraId="6C59E793" w14:textId="1B315D98" w:rsidR="00446D5B" w:rsidRPr="00A4077F" w:rsidRDefault="00446D5B" w:rsidP="00446D5B">
                  <w:pPr>
                    <w:jc w:val="center"/>
                    <w:rPr>
                      <w:sz w:val="20"/>
                      <w:lang w:eastAsia="lt-LT"/>
                    </w:rPr>
                  </w:pPr>
                  <w:r w:rsidRPr="00A4077F">
                    <w:rPr>
                      <w:sz w:val="20"/>
                    </w:rPr>
                    <w:t>3</w:t>
                  </w:r>
                </w:p>
              </w:tc>
              <w:tc>
                <w:tcPr>
                  <w:tcW w:w="1048" w:type="pct"/>
                  <w:tcBorders>
                    <w:top w:val="single" w:sz="6" w:space="0" w:color="auto"/>
                    <w:left w:val="single" w:sz="6" w:space="0" w:color="auto"/>
                    <w:bottom w:val="single" w:sz="6" w:space="0" w:color="auto"/>
                    <w:right w:val="single" w:sz="6" w:space="0" w:color="auto"/>
                  </w:tcBorders>
                  <w:vAlign w:val="center"/>
                </w:tcPr>
                <w:p w14:paraId="5015DDA0" w14:textId="4FE05501" w:rsidR="00446D5B" w:rsidRPr="00A4077F" w:rsidRDefault="00446D5B" w:rsidP="00446D5B">
                  <w:pPr>
                    <w:jc w:val="center"/>
                    <w:rPr>
                      <w:color w:val="000000"/>
                      <w:sz w:val="20"/>
                      <w:lang w:eastAsia="lt-LT"/>
                    </w:rPr>
                  </w:pPr>
                  <w:proofErr w:type="spellStart"/>
                  <w:r w:rsidRPr="00A4077F">
                    <w:rPr>
                      <w:sz w:val="20"/>
                    </w:rPr>
                    <w:t>Comprehensive</w:t>
                  </w:r>
                  <w:proofErr w:type="spellEnd"/>
                </w:p>
              </w:tc>
              <w:tc>
                <w:tcPr>
                  <w:tcW w:w="777" w:type="pct"/>
                  <w:tcBorders>
                    <w:top w:val="nil"/>
                    <w:left w:val="nil"/>
                    <w:bottom w:val="single" w:sz="6" w:space="0" w:color="auto"/>
                    <w:right w:val="single" w:sz="6" w:space="0" w:color="auto"/>
                  </w:tcBorders>
                  <w:vAlign w:val="center"/>
                </w:tcPr>
                <w:p w14:paraId="71E41A44" w14:textId="6C29D776" w:rsidR="00446D5B" w:rsidRPr="00A4077F" w:rsidRDefault="00446D5B" w:rsidP="00446D5B">
                  <w:pPr>
                    <w:jc w:val="center"/>
                    <w:rPr>
                      <w:sz w:val="20"/>
                      <w:lang w:eastAsia="lt-LT"/>
                    </w:rPr>
                  </w:pPr>
                  <w:r w:rsidRPr="00A4077F">
                    <w:rPr>
                      <w:sz w:val="20"/>
                    </w:rPr>
                    <w:t>APS</w:t>
                  </w:r>
                </w:p>
              </w:tc>
            </w:tr>
            <w:tr w:rsidR="00446D5B" w:rsidRPr="00A4077F" w14:paraId="6A7F5C38" w14:textId="77777777" w:rsidTr="00AD75E3">
              <w:trPr>
                <w:trHeight w:val="283"/>
              </w:trPr>
              <w:tc>
                <w:tcPr>
                  <w:tcW w:w="311" w:type="pct"/>
                  <w:tcBorders>
                    <w:top w:val="single" w:sz="6" w:space="0" w:color="auto"/>
                    <w:left w:val="single" w:sz="6" w:space="0" w:color="auto"/>
                    <w:bottom w:val="single" w:sz="6" w:space="0" w:color="auto"/>
                    <w:right w:val="single" w:sz="6" w:space="0" w:color="auto"/>
                  </w:tcBorders>
                  <w:vAlign w:val="center"/>
                </w:tcPr>
                <w:p w14:paraId="4CE563B4" w14:textId="1C3BAA61" w:rsidR="00446D5B" w:rsidRPr="00A4077F" w:rsidRDefault="00446D5B" w:rsidP="00446D5B">
                  <w:pPr>
                    <w:rPr>
                      <w:color w:val="000000"/>
                      <w:sz w:val="20"/>
                      <w:lang w:eastAsia="lt-LT"/>
                    </w:rPr>
                  </w:pPr>
                  <w:r w:rsidRPr="00A4077F">
                    <w:rPr>
                      <w:sz w:val="20"/>
                    </w:rPr>
                    <w:t>4.</w:t>
                  </w:r>
                </w:p>
              </w:tc>
              <w:tc>
                <w:tcPr>
                  <w:tcW w:w="1885" w:type="pct"/>
                  <w:tcBorders>
                    <w:top w:val="single" w:sz="6" w:space="0" w:color="auto"/>
                    <w:left w:val="single" w:sz="6" w:space="0" w:color="auto"/>
                    <w:bottom w:val="single" w:sz="6" w:space="0" w:color="auto"/>
                    <w:right w:val="single" w:sz="6" w:space="0" w:color="auto"/>
                  </w:tcBorders>
                  <w:vAlign w:val="bottom"/>
                </w:tcPr>
                <w:p w14:paraId="172EE043" w14:textId="17EC8E5D" w:rsidR="00446D5B" w:rsidRPr="00A4077F" w:rsidRDefault="00446D5B" w:rsidP="00446D5B">
                  <w:pPr>
                    <w:rPr>
                      <w:color w:val="000000"/>
                      <w:sz w:val="20"/>
                      <w:lang w:eastAsia="lt-LT"/>
                    </w:rPr>
                  </w:pPr>
                  <w:r w:rsidRPr="00A4077F">
                    <w:rPr>
                      <w:sz w:val="20"/>
                    </w:rPr>
                    <w:t>Kyviškės</w:t>
                  </w:r>
                  <w:r w:rsidR="00F20DAF" w:rsidRPr="00A4077F">
                    <w:rPr>
                      <w:sz w:val="20"/>
                    </w:rPr>
                    <w:t>-</w:t>
                  </w:r>
                  <w:proofErr w:type="spellStart"/>
                  <w:r w:rsidRPr="00A4077F">
                    <w:rPr>
                      <w:sz w:val="20"/>
                    </w:rPr>
                    <w:t>Valčiūnai</w:t>
                  </w:r>
                  <w:proofErr w:type="spellEnd"/>
                  <w:r w:rsidRPr="00A4077F">
                    <w:rPr>
                      <w:sz w:val="20"/>
                    </w:rPr>
                    <w:t>, 10+209, 4</w:t>
                  </w:r>
                </w:p>
              </w:tc>
              <w:tc>
                <w:tcPr>
                  <w:tcW w:w="980" w:type="pct"/>
                  <w:tcBorders>
                    <w:top w:val="nil"/>
                    <w:left w:val="nil"/>
                    <w:bottom w:val="single" w:sz="6" w:space="0" w:color="auto"/>
                    <w:right w:val="single" w:sz="6" w:space="0" w:color="auto"/>
                  </w:tcBorders>
                  <w:vAlign w:val="center"/>
                </w:tcPr>
                <w:p w14:paraId="7C5E2515" w14:textId="0C0A8742" w:rsidR="00446D5B" w:rsidRPr="00A4077F" w:rsidRDefault="00446D5B" w:rsidP="00446D5B">
                  <w:pPr>
                    <w:jc w:val="center"/>
                    <w:rPr>
                      <w:sz w:val="20"/>
                      <w:lang w:eastAsia="lt-LT"/>
                    </w:rPr>
                  </w:pPr>
                  <w:r w:rsidRPr="00A4077F">
                    <w:rPr>
                      <w:sz w:val="20"/>
                    </w:rPr>
                    <w:t>4</w:t>
                  </w:r>
                </w:p>
              </w:tc>
              <w:tc>
                <w:tcPr>
                  <w:tcW w:w="1048" w:type="pct"/>
                  <w:tcBorders>
                    <w:top w:val="single" w:sz="6" w:space="0" w:color="auto"/>
                    <w:left w:val="single" w:sz="6" w:space="0" w:color="auto"/>
                    <w:bottom w:val="single" w:sz="6" w:space="0" w:color="auto"/>
                    <w:right w:val="single" w:sz="6" w:space="0" w:color="auto"/>
                  </w:tcBorders>
                  <w:vAlign w:val="center"/>
                </w:tcPr>
                <w:p w14:paraId="42C1800E" w14:textId="0AF3B82F" w:rsidR="00446D5B" w:rsidRPr="00A4077F" w:rsidRDefault="00446D5B" w:rsidP="00446D5B">
                  <w:pPr>
                    <w:jc w:val="center"/>
                    <w:rPr>
                      <w:color w:val="000000"/>
                      <w:sz w:val="20"/>
                      <w:lang w:eastAsia="lt-LT"/>
                    </w:rPr>
                  </w:pPr>
                  <w:r w:rsidRPr="00A4077F">
                    <w:rPr>
                      <w:sz w:val="20"/>
                    </w:rPr>
                    <w:t>Core</w:t>
                  </w:r>
                </w:p>
              </w:tc>
              <w:tc>
                <w:tcPr>
                  <w:tcW w:w="777" w:type="pct"/>
                  <w:tcBorders>
                    <w:top w:val="nil"/>
                    <w:left w:val="nil"/>
                    <w:bottom w:val="single" w:sz="6" w:space="0" w:color="auto"/>
                    <w:right w:val="single" w:sz="6" w:space="0" w:color="auto"/>
                  </w:tcBorders>
                  <w:vAlign w:val="center"/>
                </w:tcPr>
                <w:p w14:paraId="145A6272" w14:textId="42EDA84F" w:rsidR="00446D5B" w:rsidRPr="00A4077F" w:rsidRDefault="00446D5B" w:rsidP="00446D5B">
                  <w:pPr>
                    <w:jc w:val="center"/>
                    <w:rPr>
                      <w:sz w:val="20"/>
                      <w:lang w:eastAsia="lt-LT"/>
                    </w:rPr>
                  </w:pPr>
                  <w:r w:rsidRPr="00A4077F">
                    <w:rPr>
                      <w:sz w:val="20"/>
                    </w:rPr>
                    <w:t>APS</w:t>
                  </w:r>
                </w:p>
              </w:tc>
            </w:tr>
            <w:tr w:rsidR="00446D5B" w:rsidRPr="00A4077F" w14:paraId="58DFE281" w14:textId="77777777" w:rsidTr="00AD75E3">
              <w:trPr>
                <w:trHeight w:val="283"/>
              </w:trPr>
              <w:tc>
                <w:tcPr>
                  <w:tcW w:w="311" w:type="pct"/>
                  <w:tcBorders>
                    <w:top w:val="single" w:sz="6" w:space="0" w:color="auto"/>
                    <w:left w:val="single" w:sz="6" w:space="0" w:color="auto"/>
                    <w:bottom w:val="single" w:sz="6" w:space="0" w:color="auto"/>
                    <w:right w:val="single" w:sz="6" w:space="0" w:color="auto"/>
                  </w:tcBorders>
                  <w:vAlign w:val="center"/>
                </w:tcPr>
                <w:p w14:paraId="3301C203" w14:textId="325EB23F" w:rsidR="00446D5B" w:rsidRPr="00A4077F" w:rsidRDefault="00446D5B" w:rsidP="00446D5B">
                  <w:pPr>
                    <w:rPr>
                      <w:color w:val="000000"/>
                      <w:sz w:val="20"/>
                      <w:lang w:eastAsia="lt-LT"/>
                    </w:rPr>
                  </w:pPr>
                  <w:r w:rsidRPr="00A4077F">
                    <w:rPr>
                      <w:sz w:val="20"/>
                    </w:rPr>
                    <w:t>5.</w:t>
                  </w:r>
                </w:p>
              </w:tc>
              <w:tc>
                <w:tcPr>
                  <w:tcW w:w="1885" w:type="pct"/>
                  <w:tcBorders>
                    <w:top w:val="single" w:sz="6" w:space="0" w:color="auto"/>
                    <w:left w:val="single" w:sz="6" w:space="0" w:color="auto"/>
                    <w:bottom w:val="single" w:sz="6" w:space="0" w:color="auto"/>
                    <w:right w:val="single" w:sz="6" w:space="0" w:color="auto"/>
                  </w:tcBorders>
                  <w:vAlign w:val="bottom"/>
                </w:tcPr>
                <w:p w14:paraId="657CB59E" w14:textId="691E4E3D" w:rsidR="00446D5B" w:rsidRPr="00A4077F" w:rsidRDefault="00446D5B" w:rsidP="00446D5B">
                  <w:pPr>
                    <w:rPr>
                      <w:color w:val="000000"/>
                      <w:sz w:val="20"/>
                      <w:lang w:eastAsia="lt-LT"/>
                    </w:rPr>
                  </w:pPr>
                  <w:r w:rsidRPr="00A4077F">
                    <w:rPr>
                      <w:sz w:val="20"/>
                    </w:rPr>
                    <w:t>Lentvaris-Senieji Trakai, 1+458, 3</w:t>
                  </w:r>
                </w:p>
              </w:tc>
              <w:tc>
                <w:tcPr>
                  <w:tcW w:w="980" w:type="pct"/>
                  <w:tcBorders>
                    <w:top w:val="nil"/>
                    <w:left w:val="nil"/>
                    <w:bottom w:val="single" w:sz="6" w:space="0" w:color="auto"/>
                    <w:right w:val="single" w:sz="6" w:space="0" w:color="auto"/>
                  </w:tcBorders>
                  <w:vAlign w:val="center"/>
                </w:tcPr>
                <w:p w14:paraId="7C506801" w14:textId="024C946A" w:rsidR="00446D5B" w:rsidRPr="00A4077F" w:rsidRDefault="00446D5B" w:rsidP="00446D5B">
                  <w:pPr>
                    <w:jc w:val="center"/>
                    <w:rPr>
                      <w:sz w:val="20"/>
                      <w:lang w:eastAsia="lt-LT"/>
                    </w:rPr>
                  </w:pPr>
                  <w:r w:rsidRPr="00A4077F">
                    <w:rPr>
                      <w:sz w:val="20"/>
                    </w:rPr>
                    <w:t>8</w:t>
                  </w:r>
                </w:p>
              </w:tc>
              <w:tc>
                <w:tcPr>
                  <w:tcW w:w="1048" w:type="pct"/>
                  <w:tcBorders>
                    <w:top w:val="single" w:sz="6" w:space="0" w:color="auto"/>
                    <w:left w:val="single" w:sz="6" w:space="0" w:color="auto"/>
                    <w:bottom w:val="single" w:sz="6" w:space="0" w:color="auto"/>
                    <w:right w:val="single" w:sz="6" w:space="0" w:color="auto"/>
                  </w:tcBorders>
                  <w:vAlign w:val="center"/>
                </w:tcPr>
                <w:p w14:paraId="33B2E700" w14:textId="4EE65556" w:rsidR="00446D5B" w:rsidRPr="00A4077F" w:rsidRDefault="00446D5B" w:rsidP="00446D5B">
                  <w:pPr>
                    <w:jc w:val="center"/>
                    <w:rPr>
                      <w:color w:val="000000"/>
                      <w:sz w:val="20"/>
                      <w:lang w:eastAsia="lt-LT"/>
                    </w:rPr>
                  </w:pPr>
                  <w:proofErr w:type="spellStart"/>
                  <w:r w:rsidRPr="00A4077F">
                    <w:rPr>
                      <w:sz w:val="20"/>
                    </w:rPr>
                    <w:t>Comprehensive</w:t>
                  </w:r>
                  <w:proofErr w:type="spellEnd"/>
                </w:p>
              </w:tc>
              <w:tc>
                <w:tcPr>
                  <w:tcW w:w="777" w:type="pct"/>
                  <w:tcBorders>
                    <w:top w:val="nil"/>
                    <w:left w:val="nil"/>
                    <w:bottom w:val="single" w:sz="6" w:space="0" w:color="auto"/>
                    <w:right w:val="single" w:sz="6" w:space="0" w:color="auto"/>
                  </w:tcBorders>
                  <w:vAlign w:val="center"/>
                </w:tcPr>
                <w:p w14:paraId="7154AF8F" w14:textId="7564B23C" w:rsidR="00446D5B" w:rsidRPr="00A4077F" w:rsidRDefault="00446D5B" w:rsidP="00446D5B">
                  <w:pPr>
                    <w:jc w:val="center"/>
                    <w:rPr>
                      <w:sz w:val="20"/>
                      <w:lang w:eastAsia="lt-LT"/>
                    </w:rPr>
                  </w:pPr>
                  <w:r w:rsidRPr="00A4077F">
                    <w:rPr>
                      <w:sz w:val="20"/>
                    </w:rPr>
                    <w:t>APS</w:t>
                  </w:r>
                </w:p>
              </w:tc>
            </w:tr>
            <w:tr w:rsidR="00446D5B" w:rsidRPr="00A4077F" w14:paraId="62D4A574" w14:textId="77777777" w:rsidTr="00AD75E3">
              <w:trPr>
                <w:trHeight w:val="283"/>
              </w:trPr>
              <w:tc>
                <w:tcPr>
                  <w:tcW w:w="311" w:type="pct"/>
                  <w:tcBorders>
                    <w:top w:val="single" w:sz="6" w:space="0" w:color="auto"/>
                    <w:left w:val="single" w:sz="6" w:space="0" w:color="auto"/>
                    <w:bottom w:val="single" w:sz="6" w:space="0" w:color="auto"/>
                    <w:right w:val="single" w:sz="6" w:space="0" w:color="auto"/>
                  </w:tcBorders>
                  <w:vAlign w:val="center"/>
                </w:tcPr>
                <w:p w14:paraId="20015BE3" w14:textId="3316B184" w:rsidR="00446D5B" w:rsidRPr="00A4077F" w:rsidRDefault="00446D5B" w:rsidP="00446D5B">
                  <w:pPr>
                    <w:rPr>
                      <w:color w:val="000000"/>
                      <w:sz w:val="20"/>
                      <w:lang w:eastAsia="lt-LT"/>
                    </w:rPr>
                  </w:pPr>
                  <w:r w:rsidRPr="00A4077F">
                    <w:rPr>
                      <w:sz w:val="20"/>
                    </w:rPr>
                    <w:t>6.</w:t>
                  </w:r>
                </w:p>
              </w:tc>
              <w:tc>
                <w:tcPr>
                  <w:tcW w:w="1885" w:type="pct"/>
                  <w:tcBorders>
                    <w:top w:val="single" w:sz="6" w:space="0" w:color="auto"/>
                    <w:left w:val="single" w:sz="6" w:space="0" w:color="auto"/>
                    <w:bottom w:val="single" w:sz="6" w:space="0" w:color="auto"/>
                    <w:right w:val="single" w:sz="6" w:space="0" w:color="auto"/>
                  </w:tcBorders>
                  <w:vAlign w:val="bottom"/>
                </w:tcPr>
                <w:p w14:paraId="6F2ED1F4" w14:textId="08A4E967" w:rsidR="00446D5B" w:rsidRPr="00A4077F" w:rsidRDefault="00446D5B" w:rsidP="00446D5B">
                  <w:pPr>
                    <w:rPr>
                      <w:color w:val="000000"/>
                      <w:sz w:val="20"/>
                      <w:lang w:eastAsia="lt-LT"/>
                    </w:rPr>
                  </w:pPr>
                  <w:r w:rsidRPr="00A4077F">
                    <w:rPr>
                      <w:sz w:val="20"/>
                    </w:rPr>
                    <w:t>Draugystė-Rimkai, 3+060, 1</w:t>
                  </w:r>
                </w:p>
              </w:tc>
              <w:tc>
                <w:tcPr>
                  <w:tcW w:w="980" w:type="pct"/>
                  <w:tcBorders>
                    <w:top w:val="nil"/>
                    <w:left w:val="nil"/>
                    <w:bottom w:val="single" w:sz="6" w:space="0" w:color="auto"/>
                    <w:right w:val="single" w:sz="6" w:space="0" w:color="auto"/>
                  </w:tcBorders>
                  <w:vAlign w:val="center"/>
                </w:tcPr>
                <w:p w14:paraId="72396A36" w14:textId="399ABCBB" w:rsidR="00446D5B" w:rsidRPr="00A4077F" w:rsidRDefault="00446D5B" w:rsidP="00446D5B">
                  <w:pPr>
                    <w:jc w:val="center"/>
                    <w:rPr>
                      <w:sz w:val="20"/>
                      <w:lang w:eastAsia="lt-LT"/>
                    </w:rPr>
                  </w:pPr>
                  <w:r w:rsidRPr="00A4077F">
                    <w:rPr>
                      <w:sz w:val="20"/>
                    </w:rPr>
                    <w:t>2</w:t>
                  </w:r>
                </w:p>
              </w:tc>
              <w:tc>
                <w:tcPr>
                  <w:tcW w:w="1048" w:type="pct"/>
                  <w:tcBorders>
                    <w:top w:val="single" w:sz="6" w:space="0" w:color="auto"/>
                    <w:left w:val="single" w:sz="6" w:space="0" w:color="auto"/>
                    <w:bottom w:val="single" w:sz="6" w:space="0" w:color="auto"/>
                    <w:right w:val="single" w:sz="6" w:space="0" w:color="auto"/>
                  </w:tcBorders>
                  <w:vAlign w:val="center"/>
                </w:tcPr>
                <w:p w14:paraId="1FAC7B1A" w14:textId="00472123" w:rsidR="00446D5B" w:rsidRPr="00A4077F" w:rsidRDefault="00446D5B" w:rsidP="00446D5B">
                  <w:pPr>
                    <w:jc w:val="center"/>
                    <w:rPr>
                      <w:color w:val="000000"/>
                      <w:sz w:val="20"/>
                      <w:lang w:eastAsia="lt-LT"/>
                    </w:rPr>
                  </w:pPr>
                  <w:r w:rsidRPr="00A4077F">
                    <w:rPr>
                      <w:sz w:val="20"/>
                    </w:rPr>
                    <w:t>Core</w:t>
                  </w:r>
                </w:p>
              </w:tc>
              <w:tc>
                <w:tcPr>
                  <w:tcW w:w="777" w:type="pct"/>
                  <w:tcBorders>
                    <w:top w:val="nil"/>
                    <w:left w:val="nil"/>
                    <w:bottom w:val="single" w:sz="6" w:space="0" w:color="auto"/>
                    <w:right w:val="single" w:sz="6" w:space="0" w:color="auto"/>
                  </w:tcBorders>
                  <w:vAlign w:val="center"/>
                </w:tcPr>
                <w:p w14:paraId="36FB540F" w14:textId="43CEEEF7" w:rsidR="00446D5B" w:rsidRPr="00A4077F" w:rsidRDefault="00446D5B" w:rsidP="00446D5B">
                  <w:pPr>
                    <w:jc w:val="center"/>
                    <w:rPr>
                      <w:sz w:val="20"/>
                      <w:lang w:eastAsia="lt-LT"/>
                    </w:rPr>
                  </w:pPr>
                  <w:r w:rsidRPr="00A4077F">
                    <w:rPr>
                      <w:sz w:val="20"/>
                    </w:rPr>
                    <w:t>APS</w:t>
                  </w:r>
                </w:p>
              </w:tc>
            </w:tr>
            <w:tr w:rsidR="00446D5B" w:rsidRPr="00A4077F" w14:paraId="508301B5" w14:textId="77777777" w:rsidTr="00AD75E3">
              <w:trPr>
                <w:trHeight w:val="283"/>
              </w:trPr>
              <w:tc>
                <w:tcPr>
                  <w:tcW w:w="311" w:type="pct"/>
                  <w:tcBorders>
                    <w:top w:val="single" w:sz="6" w:space="0" w:color="auto"/>
                    <w:left w:val="single" w:sz="6" w:space="0" w:color="auto"/>
                    <w:bottom w:val="single" w:sz="6" w:space="0" w:color="auto"/>
                    <w:right w:val="single" w:sz="6" w:space="0" w:color="auto"/>
                  </w:tcBorders>
                  <w:vAlign w:val="center"/>
                </w:tcPr>
                <w:p w14:paraId="0D69CFA9" w14:textId="74B25CDC" w:rsidR="00446D5B" w:rsidRPr="00A4077F" w:rsidRDefault="00446D5B" w:rsidP="00446D5B">
                  <w:pPr>
                    <w:rPr>
                      <w:color w:val="000000"/>
                      <w:sz w:val="20"/>
                      <w:lang w:eastAsia="lt-LT"/>
                    </w:rPr>
                  </w:pPr>
                  <w:r w:rsidRPr="00A4077F">
                    <w:rPr>
                      <w:sz w:val="20"/>
                    </w:rPr>
                    <w:t>7.</w:t>
                  </w:r>
                </w:p>
              </w:tc>
              <w:tc>
                <w:tcPr>
                  <w:tcW w:w="1885" w:type="pct"/>
                  <w:tcBorders>
                    <w:top w:val="single" w:sz="6" w:space="0" w:color="auto"/>
                    <w:left w:val="single" w:sz="6" w:space="0" w:color="auto"/>
                    <w:bottom w:val="single" w:sz="6" w:space="0" w:color="auto"/>
                    <w:right w:val="single" w:sz="6" w:space="0" w:color="auto"/>
                  </w:tcBorders>
                  <w:vAlign w:val="bottom"/>
                </w:tcPr>
                <w:p w14:paraId="2F503A79" w14:textId="79A1580F" w:rsidR="00446D5B" w:rsidRPr="00A4077F" w:rsidRDefault="00446D5B" w:rsidP="00446D5B">
                  <w:pPr>
                    <w:rPr>
                      <w:color w:val="000000"/>
                      <w:sz w:val="20"/>
                      <w:lang w:eastAsia="lt-LT"/>
                    </w:rPr>
                  </w:pPr>
                  <w:r w:rsidRPr="00A4077F">
                    <w:rPr>
                      <w:sz w:val="20"/>
                    </w:rPr>
                    <w:t>Senieji Trakai-Rūdiškės, 20+016, 4</w:t>
                  </w:r>
                </w:p>
              </w:tc>
              <w:tc>
                <w:tcPr>
                  <w:tcW w:w="980" w:type="pct"/>
                  <w:tcBorders>
                    <w:top w:val="nil"/>
                    <w:left w:val="nil"/>
                    <w:bottom w:val="single" w:sz="6" w:space="0" w:color="auto"/>
                    <w:right w:val="single" w:sz="6" w:space="0" w:color="auto"/>
                  </w:tcBorders>
                  <w:vAlign w:val="center"/>
                </w:tcPr>
                <w:p w14:paraId="33DFF0A6" w14:textId="3DBC2645" w:rsidR="00446D5B" w:rsidRPr="00A4077F" w:rsidRDefault="00446D5B" w:rsidP="00446D5B">
                  <w:pPr>
                    <w:jc w:val="center"/>
                    <w:rPr>
                      <w:sz w:val="20"/>
                      <w:lang w:eastAsia="lt-LT"/>
                    </w:rPr>
                  </w:pPr>
                  <w:r w:rsidRPr="00A4077F">
                    <w:rPr>
                      <w:sz w:val="20"/>
                    </w:rPr>
                    <w:t>2</w:t>
                  </w:r>
                </w:p>
              </w:tc>
              <w:tc>
                <w:tcPr>
                  <w:tcW w:w="1048" w:type="pct"/>
                  <w:tcBorders>
                    <w:top w:val="single" w:sz="6" w:space="0" w:color="auto"/>
                    <w:left w:val="single" w:sz="6" w:space="0" w:color="auto"/>
                    <w:bottom w:val="single" w:sz="6" w:space="0" w:color="auto"/>
                    <w:right w:val="single" w:sz="6" w:space="0" w:color="auto"/>
                  </w:tcBorders>
                  <w:vAlign w:val="center"/>
                </w:tcPr>
                <w:p w14:paraId="311FEF17" w14:textId="7614F16A" w:rsidR="00446D5B" w:rsidRPr="00A4077F" w:rsidRDefault="00446D5B" w:rsidP="00446D5B">
                  <w:pPr>
                    <w:jc w:val="center"/>
                    <w:rPr>
                      <w:color w:val="000000"/>
                      <w:sz w:val="20"/>
                      <w:lang w:eastAsia="lt-LT"/>
                    </w:rPr>
                  </w:pPr>
                  <w:proofErr w:type="spellStart"/>
                  <w:r w:rsidRPr="00A4077F">
                    <w:rPr>
                      <w:sz w:val="20"/>
                    </w:rPr>
                    <w:t>Comprehensive</w:t>
                  </w:r>
                  <w:proofErr w:type="spellEnd"/>
                </w:p>
              </w:tc>
              <w:tc>
                <w:tcPr>
                  <w:tcW w:w="777" w:type="pct"/>
                  <w:tcBorders>
                    <w:top w:val="nil"/>
                    <w:left w:val="nil"/>
                    <w:bottom w:val="single" w:sz="6" w:space="0" w:color="auto"/>
                    <w:right w:val="single" w:sz="6" w:space="0" w:color="auto"/>
                  </w:tcBorders>
                  <w:vAlign w:val="center"/>
                </w:tcPr>
                <w:p w14:paraId="31241694" w14:textId="1C7E733C" w:rsidR="00446D5B" w:rsidRPr="00A4077F" w:rsidRDefault="00446D5B" w:rsidP="00446D5B">
                  <w:pPr>
                    <w:jc w:val="center"/>
                    <w:rPr>
                      <w:sz w:val="20"/>
                      <w:lang w:eastAsia="lt-LT"/>
                    </w:rPr>
                  </w:pPr>
                  <w:r w:rsidRPr="00A4077F">
                    <w:rPr>
                      <w:sz w:val="20"/>
                    </w:rPr>
                    <w:t>APS</w:t>
                  </w:r>
                </w:p>
              </w:tc>
            </w:tr>
            <w:tr w:rsidR="00446D5B" w:rsidRPr="00A4077F" w14:paraId="605A2C51" w14:textId="77777777" w:rsidTr="00AD75E3">
              <w:trPr>
                <w:trHeight w:val="283"/>
              </w:trPr>
              <w:tc>
                <w:tcPr>
                  <w:tcW w:w="311" w:type="pct"/>
                  <w:tcBorders>
                    <w:top w:val="single" w:sz="6" w:space="0" w:color="auto"/>
                    <w:left w:val="single" w:sz="6" w:space="0" w:color="auto"/>
                    <w:bottom w:val="single" w:sz="6" w:space="0" w:color="auto"/>
                    <w:right w:val="single" w:sz="6" w:space="0" w:color="auto"/>
                  </w:tcBorders>
                  <w:vAlign w:val="center"/>
                </w:tcPr>
                <w:p w14:paraId="14EBB441" w14:textId="3A1784DC" w:rsidR="00446D5B" w:rsidRPr="00A4077F" w:rsidRDefault="00446D5B" w:rsidP="00446D5B">
                  <w:pPr>
                    <w:rPr>
                      <w:color w:val="000000"/>
                      <w:sz w:val="20"/>
                      <w:lang w:eastAsia="lt-LT"/>
                    </w:rPr>
                  </w:pPr>
                  <w:r w:rsidRPr="00A4077F">
                    <w:rPr>
                      <w:sz w:val="20"/>
                    </w:rPr>
                    <w:t>8.</w:t>
                  </w:r>
                </w:p>
              </w:tc>
              <w:tc>
                <w:tcPr>
                  <w:tcW w:w="1885" w:type="pct"/>
                  <w:tcBorders>
                    <w:top w:val="single" w:sz="6" w:space="0" w:color="auto"/>
                    <w:left w:val="single" w:sz="6" w:space="0" w:color="auto"/>
                    <w:bottom w:val="single" w:sz="6" w:space="0" w:color="auto"/>
                    <w:right w:val="single" w:sz="6" w:space="0" w:color="auto"/>
                  </w:tcBorders>
                  <w:vAlign w:val="bottom"/>
                </w:tcPr>
                <w:p w14:paraId="316ECDBF" w14:textId="3350D160" w:rsidR="00446D5B" w:rsidRPr="00A4077F" w:rsidRDefault="00446D5B" w:rsidP="00446D5B">
                  <w:pPr>
                    <w:rPr>
                      <w:color w:val="000000"/>
                      <w:sz w:val="20"/>
                      <w:lang w:eastAsia="lt-LT"/>
                    </w:rPr>
                  </w:pPr>
                  <w:r w:rsidRPr="00A4077F">
                    <w:rPr>
                      <w:sz w:val="20"/>
                    </w:rPr>
                    <w:t>Kazlų Rūda-</w:t>
                  </w:r>
                  <w:proofErr w:type="spellStart"/>
                  <w:r w:rsidRPr="00A4077F">
                    <w:rPr>
                      <w:sz w:val="20"/>
                    </w:rPr>
                    <w:t>Vinčai</w:t>
                  </w:r>
                  <w:proofErr w:type="spellEnd"/>
                  <w:r w:rsidRPr="00A4077F">
                    <w:rPr>
                      <w:sz w:val="20"/>
                    </w:rPr>
                    <w:t>, 4+262, 4</w:t>
                  </w:r>
                </w:p>
              </w:tc>
              <w:tc>
                <w:tcPr>
                  <w:tcW w:w="980" w:type="pct"/>
                  <w:tcBorders>
                    <w:top w:val="nil"/>
                    <w:left w:val="nil"/>
                    <w:bottom w:val="single" w:sz="6" w:space="0" w:color="auto"/>
                    <w:right w:val="single" w:sz="6" w:space="0" w:color="auto"/>
                  </w:tcBorders>
                  <w:vAlign w:val="center"/>
                </w:tcPr>
                <w:p w14:paraId="02D7F1B5" w14:textId="3E7D2777" w:rsidR="00446D5B" w:rsidRPr="00A4077F" w:rsidRDefault="00446D5B" w:rsidP="00446D5B">
                  <w:pPr>
                    <w:jc w:val="center"/>
                    <w:rPr>
                      <w:sz w:val="20"/>
                      <w:lang w:eastAsia="lt-LT"/>
                    </w:rPr>
                  </w:pPr>
                  <w:r w:rsidRPr="00A4077F">
                    <w:rPr>
                      <w:sz w:val="20"/>
                    </w:rPr>
                    <w:t>2</w:t>
                  </w:r>
                </w:p>
              </w:tc>
              <w:tc>
                <w:tcPr>
                  <w:tcW w:w="1048" w:type="pct"/>
                  <w:tcBorders>
                    <w:top w:val="single" w:sz="6" w:space="0" w:color="auto"/>
                    <w:left w:val="single" w:sz="6" w:space="0" w:color="auto"/>
                    <w:bottom w:val="single" w:sz="6" w:space="0" w:color="auto"/>
                    <w:right w:val="single" w:sz="6" w:space="0" w:color="auto"/>
                  </w:tcBorders>
                  <w:vAlign w:val="center"/>
                </w:tcPr>
                <w:p w14:paraId="31604DA6" w14:textId="625FE708" w:rsidR="00446D5B" w:rsidRPr="00A4077F" w:rsidRDefault="00446D5B" w:rsidP="00446D5B">
                  <w:pPr>
                    <w:jc w:val="center"/>
                    <w:rPr>
                      <w:color w:val="000000"/>
                      <w:sz w:val="20"/>
                      <w:lang w:eastAsia="lt-LT"/>
                    </w:rPr>
                  </w:pPr>
                  <w:proofErr w:type="spellStart"/>
                  <w:r w:rsidRPr="00A4077F">
                    <w:rPr>
                      <w:sz w:val="20"/>
                    </w:rPr>
                    <w:t>Core</w:t>
                  </w:r>
                  <w:proofErr w:type="spellEnd"/>
                  <w:r w:rsidRPr="00A4077F">
                    <w:rPr>
                      <w:sz w:val="20"/>
                    </w:rPr>
                    <w:t xml:space="preserve"> </w:t>
                  </w:r>
                  <w:proofErr w:type="spellStart"/>
                  <w:r w:rsidRPr="00A4077F">
                    <w:rPr>
                      <w:sz w:val="20"/>
                    </w:rPr>
                    <w:t>extend</w:t>
                  </w:r>
                  <w:proofErr w:type="spellEnd"/>
                  <w:r w:rsidRPr="00A4077F">
                    <w:rPr>
                      <w:sz w:val="20"/>
                    </w:rPr>
                    <w:t xml:space="preserve"> (RFC8)</w:t>
                  </w:r>
                </w:p>
              </w:tc>
              <w:tc>
                <w:tcPr>
                  <w:tcW w:w="777" w:type="pct"/>
                  <w:tcBorders>
                    <w:top w:val="nil"/>
                    <w:left w:val="nil"/>
                    <w:bottom w:val="single" w:sz="6" w:space="0" w:color="auto"/>
                    <w:right w:val="single" w:sz="6" w:space="0" w:color="auto"/>
                  </w:tcBorders>
                  <w:vAlign w:val="center"/>
                </w:tcPr>
                <w:p w14:paraId="568FA92E" w14:textId="142EFFD7" w:rsidR="00446D5B" w:rsidRPr="00A4077F" w:rsidRDefault="00446D5B" w:rsidP="00446D5B">
                  <w:pPr>
                    <w:jc w:val="center"/>
                    <w:rPr>
                      <w:sz w:val="20"/>
                      <w:lang w:eastAsia="lt-LT"/>
                    </w:rPr>
                  </w:pPr>
                  <w:r w:rsidRPr="00A4077F">
                    <w:rPr>
                      <w:sz w:val="20"/>
                    </w:rPr>
                    <w:t>APS</w:t>
                  </w:r>
                </w:p>
              </w:tc>
            </w:tr>
            <w:tr w:rsidR="00446D5B" w:rsidRPr="00A4077F" w14:paraId="6CD8837D" w14:textId="77777777" w:rsidTr="00AD75E3">
              <w:trPr>
                <w:trHeight w:val="283"/>
              </w:trPr>
              <w:tc>
                <w:tcPr>
                  <w:tcW w:w="311" w:type="pct"/>
                  <w:tcBorders>
                    <w:top w:val="single" w:sz="6" w:space="0" w:color="auto"/>
                    <w:left w:val="single" w:sz="6" w:space="0" w:color="auto"/>
                    <w:bottom w:val="single" w:sz="6" w:space="0" w:color="auto"/>
                    <w:right w:val="single" w:sz="6" w:space="0" w:color="auto"/>
                  </w:tcBorders>
                  <w:vAlign w:val="center"/>
                </w:tcPr>
                <w:p w14:paraId="7E62FAC3" w14:textId="6A199E17" w:rsidR="00446D5B" w:rsidRPr="00A4077F" w:rsidRDefault="00446D5B" w:rsidP="00446D5B">
                  <w:pPr>
                    <w:rPr>
                      <w:color w:val="000000"/>
                      <w:sz w:val="20"/>
                      <w:lang w:eastAsia="lt-LT"/>
                    </w:rPr>
                  </w:pPr>
                  <w:r w:rsidRPr="00A4077F">
                    <w:rPr>
                      <w:sz w:val="20"/>
                    </w:rPr>
                    <w:t>9.</w:t>
                  </w:r>
                </w:p>
              </w:tc>
              <w:tc>
                <w:tcPr>
                  <w:tcW w:w="1885" w:type="pct"/>
                  <w:tcBorders>
                    <w:top w:val="single" w:sz="6" w:space="0" w:color="auto"/>
                    <w:left w:val="single" w:sz="6" w:space="0" w:color="auto"/>
                    <w:bottom w:val="single" w:sz="6" w:space="0" w:color="auto"/>
                    <w:right w:val="single" w:sz="6" w:space="0" w:color="auto"/>
                  </w:tcBorders>
                  <w:vAlign w:val="bottom"/>
                </w:tcPr>
                <w:p w14:paraId="363AF4CA" w14:textId="6CD692B7" w:rsidR="00446D5B" w:rsidRPr="00A4077F" w:rsidRDefault="00446D5B" w:rsidP="00446D5B">
                  <w:pPr>
                    <w:rPr>
                      <w:color w:val="000000"/>
                      <w:sz w:val="20"/>
                      <w:lang w:eastAsia="lt-LT"/>
                    </w:rPr>
                  </w:pPr>
                  <w:r w:rsidRPr="00A4077F">
                    <w:rPr>
                      <w:sz w:val="20"/>
                    </w:rPr>
                    <w:t>Skapiškis</w:t>
                  </w:r>
                  <w:r w:rsidR="00F20DAF" w:rsidRPr="00A4077F">
                    <w:rPr>
                      <w:sz w:val="20"/>
                    </w:rPr>
                    <w:t>-</w:t>
                  </w:r>
                  <w:r w:rsidRPr="00A4077F">
                    <w:rPr>
                      <w:sz w:val="20"/>
                    </w:rPr>
                    <w:t>Rokiškis, 129+632, 4</w:t>
                  </w:r>
                </w:p>
              </w:tc>
              <w:tc>
                <w:tcPr>
                  <w:tcW w:w="980" w:type="pct"/>
                  <w:tcBorders>
                    <w:top w:val="nil"/>
                    <w:left w:val="nil"/>
                    <w:bottom w:val="single" w:sz="6" w:space="0" w:color="auto"/>
                    <w:right w:val="single" w:sz="6" w:space="0" w:color="auto"/>
                  </w:tcBorders>
                  <w:vAlign w:val="center"/>
                </w:tcPr>
                <w:p w14:paraId="0ECDBD3B" w14:textId="7744203A" w:rsidR="00446D5B" w:rsidRPr="00A4077F" w:rsidRDefault="00446D5B" w:rsidP="00446D5B">
                  <w:pPr>
                    <w:jc w:val="center"/>
                    <w:rPr>
                      <w:sz w:val="20"/>
                      <w:lang w:eastAsia="lt-LT"/>
                    </w:rPr>
                  </w:pPr>
                  <w:r w:rsidRPr="00A4077F">
                    <w:rPr>
                      <w:sz w:val="20"/>
                    </w:rPr>
                    <w:t>1</w:t>
                  </w:r>
                </w:p>
              </w:tc>
              <w:tc>
                <w:tcPr>
                  <w:tcW w:w="1048" w:type="pct"/>
                  <w:tcBorders>
                    <w:top w:val="single" w:sz="6" w:space="0" w:color="auto"/>
                    <w:left w:val="single" w:sz="6" w:space="0" w:color="auto"/>
                    <w:bottom w:val="single" w:sz="6" w:space="0" w:color="auto"/>
                    <w:right w:val="single" w:sz="6" w:space="0" w:color="auto"/>
                  </w:tcBorders>
                  <w:vAlign w:val="center"/>
                </w:tcPr>
                <w:p w14:paraId="05E13DBB" w14:textId="0B95467D" w:rsidR="00446D5B" w:rsidRPr="00A4077F" w:rsidRDefault="00446D5B" w:rsidP="00446D5B">
                  <w:pPr>
                    <w:jc w:val="center"/>
                    <w:rPr>
                      <w:color w:val="000000"/>
                      <w:sz w:val="20"/>
                      <w:lang w:eastAsia="lt-LT"/>
                    </w:rPr>
                  </w:pPr>
                  <w:proofErr w:type="spellStart"/>
                  <w:r w:rsidRPr="00A4077F">
                    <w:rPr>
                      <w:sz w:val="20"/>
                    </w:rPr>
                    <w:t>Comprehensive</w:t>
                  </w:r>
                  <w:proofErr w:type="spellEnd"/>
                </w:p>
              </w:tc>
              <w:tc>
                <w:tcPr>
                  <w:tcW w:w="777" w:type="pct"/>
                  <w:tcBorders>
                    <w:top w:val="nil"/>
                    <w:left w:val="nil"/>
                    <w:bottom w:val="single" w:sz="6" w:space="0" w:color="auto"/>
                    <w:right w:val="single" w:sz="6" w:space="0" w:color="auto"/>
                  </w:tcBorders>
                  <w:vAlign w:val="center"/>
                </w:tcPr>
                <w:p w14:paraId="2D09D260" w14:textId="78BDCECC" w:rsidR="00446D5B" w:rsidRPr="00A4077F" w:rsidRDefault="00446D5B" w:rsidP="00446D5B">
                  <w:pPr>
                    <w:jc w:val="center"/>
                    <w:rPr>
                      <w:sz w:val="20"/>
                      <w:lang w:eastAsia="lt-LT"/>
                    </w:rPr>
                  </w:pPr>
                  <w:r w:rsidRPr="00A4077F">
                    <w:rPr>
                      <w:sz w:val="20"/>
                    </w:rPr>
                    <w:t>APS</w:t>
                  </w:r>
                </w:p>
              </w:tc>
            </w:tr>
            <w:tr w:rsidR="00AD75E3" w:rsidRPr="00A4077F" w14:paraId="65A470D8" w14:textId="77777777" w:rsidTr="00AD75E3">
              <w:trPr>
                <w:trHeight w:val="283"/>
              </w:trPr>
              <w:tc>
                <w:tcPr>
                  <w:tcW w:w="311" w:type="pct"/>
                  <w:tcBorders>
                    <w:top w:val="single" w:sz="6" w:space="0" w:color="auto"/>
                    <w:left w:val="single" w:sz="6" w:space="0" w:color="auto"/>
                    <w:bottom w:val="single" w:sz="6" w:space="0" w:color="auto"/>
                    <w:right w:val="single" w:sz="6" w:space="0" w:color="auto"/>
                  </w:tcBorders>
                  <w:vAlign w:val="center"/>
                </w:tcPr>
                <w:p w14:paraId="493951B7" w14:textId="24B35A74" w:rsidR="00446D5B" w:rsidRPr="00A4077F" w:rsidRDefault="00446D5B" w:rsidP="00446D5B">
                  <w:pPr>
                    <w:rPr>
                      <w:color w:val="000000"/>
                      <w:sz w:val="20"/>
                      <w:lang w:eastAsia="lt-LT"/>
                    </w:rPr>
                  </w:pPr>
                  <w:r w:rsidRPr="00A4077F">
                    <w:rPr>
                      <w:sz w:val="20"/>
                    </w:rPr>
                    <w:t>10.</w:t>
                  </w:r>
                </w:p>
              </w:tc>
              <w:tc>
                <w:tcPr>
                  <w:tcW w:w="1885" w:type="pct"/>
                  <w:tcBorders>
                    <w:top w:val="single" w:sz="6" w:space="0" w:color="auto"/>
                    <w:left w:val="single" w:sz="6" w:space="0" w:color="auto"/>
                    <w:bottom w:val="single" w:sz="6" w:space="0" w:color="auto"/>
                    <w:right w:val="single" w:sz="6" w:space="0" w:color="auto"/>
                  </w:tcBorders>
                  <w:vAlign w:val="bottom"/>
                </w:tcPr>
                <w:p w14:paraId="3700A456" w14:textId="0FA1CED0" w:rsidR="00446D5B" w:rsidRPr="00A4077F" w:rsidRDefault="00446D5B" w:rsidP="00446D5B">
                  <w:pPr>
                    <w:rPr>
                      <w:color w:val="000000"/>
                      <w:sz w:val="20"/>
                      <w:lang w:eastAsia="lt-LT"/>
                    </w:rPr>
                  </w:pPr>
                  <w:proofErr w:type="spellStart"/>
                  <w:r w:rsidRPr="00A4077F">
                    <w:rPr>
                      <w:sz w:val="20"/>
                    </w:rPr>
                    <w:t>Vinčai</w:t>
                  </w:r>
                  <w:proofErr w:type="spellEnd"/>
                  <w:r w:rsidRPr="00A4077F">
                    <w:rPr>
                      <w:sz w:val="20"/>
                    </w:rPr>
                    <w:t>-Marijampolė, 20+888, 4</w:t>
                  </w:r>
                </w:p>
              </w:tc>
              <w:tc>
                <w:tcPr>
                  <w:tcW w:w="980" w:type="pct"/>
                  <w:tcBorders>
                    <w:top w:val="single" w:sz="6" w:space="0" w:color="auto"/>
                    <w:left w:val="nil"/>
                    <w:bottom w:val="single" w:sz="6" w:space="0" w:color="auto"/>
                    <w:right w:val="single" w:sz="6" w:space="0" w:color="auto"/>
                  </w:tcBorders>
                  <w:vAlign w:val="center"/>
                </w:tcPr>
                <w:p w14:paraId="2EAD3C54" w14:textId="4D87BDA8" w:rsidR="00446D5B" w:rsidRPr="00A4077F" w:rsidRDefault="00446D5B" w:rsidP="00446D5B">
                  <w:pPr>
                    <w:jc w:val="center"/>
                    <w:rPr>
                      <w:sz w:val="20"/>
                      <w:lang w:eastAsia="lt-LT"/>
                    </w:rPr>
                  </w:pPr>
                  <w:r w:rsidRPr="00A4077F">
                    <w:rPr>
                      <w:sz w:val="20"/>
                    </w:rPr>
                    <w:t>2</w:t>
                  </w:r>
                </w:p>
              </w:tc>
              <w:tc>
                <w:tcPr>
                  <w:tcW w:w="1048" w:type="pct"/>
                  <w:tcBorders>
                    <w:top w:val="single" w:sz="6" w:space="0" w:color="auto"/>
                    <w:left w:val="single" w:sz="6" w:space="0" w:color="auto"/>
                    <w:bottom w:val="single" w:sz="6" w:space="0" w:color="auto"/>
                    <w:right w:val="single" w:sz="6" w:space="0" w:color="auto"/>
                  </w:tcBorders>
                  <w:vAlign w:val="center"/>
                </w:tcPr>
                <w:p w14:paraId="46F02820" w14:textId="6B83A36E" w:rsidR="00446D5B" w:rsidRPr="00A4077F" w:rsidRDefault="00446D5B" w:rsidP="00446D5B">
                  <w:pPr>
                    <w:jc w:val="center"/>
                    <w:rPr>
                      <w:color w:val="000000"/>
                      <w:sz w:val="20"/>
                      <w:lang w:eastAsia="lt-LT"/>
                    </w:rPr>
                  </w:pPr>
                  <w:proofErr w:type="spellStart"/>
                  <w:r w:rsidRPr="00A4077F">
                    <w:rPr>
                      <w:sz w:val="20"/>
                    </w:rPr>
                    <w:t>Core</w:t>
                  </w:r>
                  <w:proofErr w:type="spellEnd"/>
                  <w:r w:rsidRPr="00A4077F">
                    <w:rPr>
                      <w:sz w:val="20"/>
                    </w:rPr>
                    <w:t xml:space="preserve"> </w:t>
                  </w:r>
                  <w:proofErr w:type="spellStart"/>
                  <w:r w:rsidRPr="00A4077F">
                    <w:rPr>
                      <w:sz w:val="20"/>
                    </w:rPr>
                    <w:t>extend</w:t>
                  </w:r>
                  <w:proofErr w:type="spellEnd"/>
                  <w:r w:rsidRPr="00A4077F">
                    <w:rPr>
                      <w:sz w:val="20"/>
                    </w:rPr>
                    <w:t xml:space="preserve"> (RFC8)</w:t>
                  </w:r>
                </w:p>
              </w:tc>
              <w:tc>
                <w:tcPr>
                  <w:tcW w:w="777" w:type="pct"/>
                  <w:tcBorders>
                    <w:top w:val="single" w:sz="6" w:space="0" w:color="auto"/>
                    <w:left w:val="single" w:sz="6" w:space="0" w:color="auto"/>
                    <w:bottom w:val="single" w:sz="6" w:space="0" w:color="auto"/>
                    <w:right w:val="single" w:sz="6" w:space="0" w:color="auto"/>
                  </w:tcBorders>
                  <w:vAlign w:val="center"/>
                </w:tcPr>
                <w:p w14:paraId="064023A7" w14:textId="3421A527" w:rsidR="00446D5B" w:rsidRPr="00A4077F" w:rsidRDefault="00446D5B" w:rsidP="00446D5B">
                  <w:pPr>
                    <w:jc w:val="center"/>
                    <w:rPr>
                      <w:sz w:val="20"/>
                      <w:lang w:eastAsia="lt-LT"/>
                    </w:rPr>
                  </w:pPr>
                  <w:r w:rsidRPr="00A4077F">
                    <w:rPr>
                      <w:sz w:val="20"/>
                    </w:rPr>
                    <w:t>APS</w:t>
                  </w:r>
                </w:p>
              </w:tc>
            </w:tr>
            <w:tr w:rsidR="00AD75E3" w:rsidRPr="00A4077F" w14:paraId="08EA05C3" w14:textId="77777777" w:rsidTr="00AD75E3">
              <w:trPr>
                <w:trHeight w:val="283"/>
              </w:trPr>
              <w:tc>
                <w:tcPr>
                  <w:tcW w:w="311" w:type="pct"/>
                  <w:tcBorders>
                    <w:top w:val="single" w:sz="6" w:space="0" w:color="auto"/>
                    <w:left w:val="single" w:sz="6" w:space="0" w:color="auto"/>
                    <w:bottom w:val="single" w:sz="6" w:space="0" w:color="auto"/>
                    <w:right w:val="single" w:sz="6" w:space="0" w:color="auto"/>
                  </w:tcBorders>
                  <w:vAlign w:val="center"/>
                </w:tcPr>
                <w:p w14:paraId="72999668" w14:textId="09C99C1E" w:rsidR="00446D5B" w:rsidRPr="00A4077F" w:rsidRDefault="00446D5B" w:rsidP="00446D5B">
                  <w:pPr>
                    <w:rPr>
                      <w:color w:val="000000"/>
                      <w:sz w:val="20"/>
                      <w:lang w:eastAsia="lt-LT"/>
                    </w:rPr>
                  </w:pPr>
                  <w:r w:rsidRPr="00A4077F">
                    <w:rPr>
                      <w:sz w:val="20"/>
                    </w:rPr>
                    <w:t>11.</w:t>
                  </w:r>
                </w:p>
              </w:tc>
              <w:tc>
                <w:tcPr>
                  <w:tcW w:w="1885" w:type="pct"/>
                  <w:tcBorders>
                    <w:top w:val="single" w:sz="6" w:space="0" w:color="auto"/>
                    <w:left w:val="single" w:sz="6" w:space="0" w:color="auto"/>
                    <w:bottom w:val="single" w:sz="6" w:space="0" w:color="auto"/>
                    <w:right w:val="single" w:sz="6" w:space="0" w:color="auto"/>
                  </w:tcBorders>
                  <w:vAlign w:val="bottom"/>
                </w:tcPr>
                <w:p w14:paraId="092BF737" w14:textId="26D940EB" w:rsidR="00446D5B" w:rsidRPr="00A4077F" w:rsidRDefault="00446D5B" w:rsidP="00446D5B">
                  <w:pPr>
                    <w:rPr>
                      <w:color w:val="000000"/>
                      <w:sz w:val="20"/>
                      <w:lang w:eastAsia="lt-LT"/>
                    </w:rPr>
                  </w:pPr>
                  <w:r w:rsidRPr="00A4077F">
                    <w:rPr>
                      <w:sz w:val="20"/>
                    </w:rPr>
                    <w:t>Valkininkai</w:t>
                  </w:r>
                  <w:r w:rsidR="00F20DAF" w:rsidRPr="00A4077F">
                    <w:rPr>
                      <w:sz w:val="20"/>
                    </w:rPr>
                    <w:t>-</w:t>
                  </w:r>
                  <w:r w:rsidRPr="00A4077F">
                    <w:rPr>
                      <w:sz w:val="20"/>
                    </w:rPr>
                    <w:t>Matuizos, 40+732, 3</w:t>
                  </w:r>
                </w:p>
              </w:tc>
              <w:tc>
                <w:tcPr>
                  <w:tcW w:w="980" w:type="pct"/>
                  <w:tcBorders>
                    <w:top w:val="single" w:sz="6" w:space="0" w:color="auto"/>
                    <w:left w:val="nil"/>
                    <w:bottom w:val="single" w:sz="6" w:space="0" w:color="auto"/>
                    <w:right w:val="single" w:sz="6" w:space="0" w:color="auto"/>
                  </w:tcBorders>
                  <w:vAlign w:val="center"/>
                </w:tcPr>
                <w:p w14:paraId="76B7ADF4" w14:textId="69ADF580" w:rsidR="00446D5B" w:rsidRPr="00A4077F" w:rsidRDefault="00446D5B" w:rsidP="00446D5B">
                  <w:pPr>
                    <w:jc w:val="center"/>
                    <w:rPr>
                      <w:sz w:val="20"/>
                      <w:lang w:eastAsia="lt-LT"/>
                    </w:rPr>
                  </w:pPr>
                  <w:r w:rsidRPr="00A4077F">
                    <w:rPr>
                      <w:sz w:val="20"/>
                    </w:rPr>
                    <w:t>2</w:t>
                  </w:r>
                </w:p>
              </w:tc>
              <w:tc>
                <w:tcPr>
                  <w:tcW w:w="1048" w:type="pct"/>
                  <w:tcBorders>
                    <w:top w:val="single" w:sz="6" w:space="0" w:color="auto"/>
                    <w:left w:val="single" w:sz="6" w:space="0" w:color="auto"/>
                    <w:bottom w:val="single" w:sz="6" w:space="0" w:color="auto"/>
                    <w:right w:val="single" w:sz="6" w:space="0" w:color="auto"/>
                  </w:tcBorders>
                  <w:vAlign w:val="center"/>
                </w:tcPr>
                <w:p w14:paraId="7F995396" w14:textId="51B027FC" w:rsidR="00446D5B" w:rsidRPr="00A4077F" w:rsidRDefault="00446D5B" w:rsidP="00446D5B">
                  <w:pPr>
                    <w:jc w:val="center"/>
                    <w:rPr>
                      <w:color w:val="000000"/>
                      <w:sz w:val="20"/>
                      <w:lang w:eastAsia="lt-LT"/>
                    </w:rPr>
                  </w:pPr>
                  <w:proofErr w:type="spellStart"/>
                  <w:r w:rsidRPr="00A4077F">
                    <w:rPr>
                      <w:sz w:val="20"/>
                    </w:rPr>
                    <w:t>Comprehensive</w:t>
                  </w:r>
                  <w:proofErr w:type="spellEnd"/>
                </w:p>
              </w:tc>
              <w:tc>
                <w:tcPr>
                  <w:tcW w:w="777" w:type="pct"/>
                  <w:tcBorders>
                    <w:top w:val="single" w:sz="6" w:space="0" w:color="auto"/>
                    <w:left w:val="single" w:sz="6" w:space="0" w:color="auto"/>
                    <w:bottom w:val="single" w:sz="6" w:space="0" w:color="auto"/>
                    <w:right w:val="single" w:sz="6" w:space="0" w:color="auto"/>
                  </w:tcBorders>
                  <w:vAlign w:val="center"/>
                </w:tcPr>
                <w:p w14:paraId="38289BB3" w14:textId="6DFACB61" w:rsidR="00446D5B" w:rsidRPr="00A4077F" w:rsidRDefault="00446D5B" w:rsidP="00446D5B">
                  <w:pPr>
                    <w:jc w:val="center"/>
                    <w:rPr>
                      <w:sz w:val="20"/>
                      <w:lang w:eastAsia="lt-LT"/>
                    </w:rPr>
                  </w:pPr>
                  <w:r w:rsidRPr="00A4077F">
                    <w:rPr>
                      <w:sz w:val="20"/>
                    </w:rPr>
                    <w:t>APS</w:t>
                  </w:r>
                </w:p>
              </w:tc>
            </w:tr>
            <w:tr w:rsidR="00446D5B" w:rsidRPr="00A4077F" w14:paraId="6E1EA2C1" w14:textId="77777777" w:rsidTr="00AD75E3">
              <w:trPr>
                <w:trHeight w:val="283"/>
              </w:trPr>
              <w:tc>
                <w:tcPr>
                  <w:tcW w:w="311" w:type="pct"/>
                  <w:tcBorders>
                    <w:top w:val="single" w:sz="6" w:space="0" w:color="auto"/>
                    <w:left w:val="single" w:sz="6" w:space="0" w:color="auto"/>
                    <w:bottom w:val="single" w:sz="6" w:space="0" w:color="auto"/>
                    <w:right w:val="single" w:sz="6" w:space="0" w:color="auto"/>
                  </w:tcBorders>
                  <w:vAlign w:val="center"/>
                </w:tcPr>
                <w:p w14:paraId="5FF9C1C0" w14:textId="49594A77" w:rsidR="00446D5B" w:rsidRPr="00A4077F" w:rsidRDefault="00446D5B" w:rsidP="00446D5B">
                  <w:pPr>
                    <w:rPr>
                      <w:color w:val="000000"/>
                      <w:sz w:val="20"/>
                      <w:lang w:eastAsia="lt-LT"/>
                    </w:rPr>
                  </w:pPr>
                  <w:r w:rsidRPr="00A4077F">
                    <w:rPr>
                      <w:sz w:val="20"/>
                    </w:rPr>
                    <w:t>12.</w:t>
                  </w:r>
                </w:p>
              </w:tc>
              <w:tc>
                <w:tcPr>
                  <w:tcW w:w="1885" w:type="pct"/>
                  <w:tcBorders>
                    <w:top w:val="single" w:sz="6" w:space="0" w:color="auto"/>
                    <w:left w:val="single" w:sz="6" w:space="0" w:color="auto"/>
                    <w:bottom w:val="single" w:sz="6" w:space="0" w:color="auto"/>
                    <w:right w:val="single" w:sz="6" w:space="0" w:color="auto"/>
                  </w:tcBorders>
                  <w:vAlign w:val="bottom"/>
                </w:tcPr>
                <w:p w14:paraId="0B8AD6BE" w14:textId="58648B59" w:rsidR="00446D5B" w:rsidRPr="00A4077F" w:rsidRDefault="00446D5B" w:rsidP="00446D5B">
                  <w:pPr>
                    <w:rPr>
                      <w:color w:val="000000"/>
                      <w:sz w:val="20"/>
                      <w:lang w:eastAsia="lt-LT"/>
                    </w:rPr>
                  </w:pPr>
                  <w:r w:rsidRPr="00A4077F">
                    <w:rPr>
                      <w:sz w:val="20"/>
                    </w:rPr>
                    <w:t>Rimkai</w:t>
                  </w:r>
                  <w:r w:rsidR="00F20DAF" w:rsidRPr="00A4077F">
                    <w:rPr>
                      <w:sz w:val="20"/>
                    </w:rPr>
                    <w:t>-</w:t>
                  </w:r>
                  <w:r w:rsidRPr="00A4077F">
                    <w:rPr>
                      <w:sz w:val="20"/>
                    </w:rPr>
                    <w:t>Vilkyčiai, 22+579, 4</w:t>
                  </w:r>
                </w:p>
              </w:tc>
              <w:tc>
                <w:tcPr>
                  <w:tcW w:w="980" w:type="pct"/>
                  <w:tcBorders>
                    <w:top w:val="single" w:sz="6" w:space="0" w:color="auto"/>
                    <w:left w:val="nil"/>
                    <w:bottom w:val="single" w:sz="6" w:space="0" w:color="auto"/>
                    <w:right w:val="single" w:sz="6" w:space="0" w:color="auto"/>
                  </w:tcBorders>
                  <w:vAlign w:val="center"/>
                </w:tcPr>
                <w:p w14:paraId="685CF164" w14:textId="3A2BC563" w:rsidR="00446D5B" w:rsidRPr="00A4077F" w:rsidRDefault="00446D5B" w:rsidP="00446D5B">
                  <w:pPr>
                    <w:jc w:val="center"/>
                    <w:rPr>
                      <w:sz w:val="20"/>
                      <w:lang w:eastAsia="lt-LT"/>
                    </w:rPr>
                  </w:pPr>
                  <w:r w:rsidRPr="00A4077F">
                    <w:rPr>
                      <w:sz w:val="20"/>
                    </w:rPr>
                    <w:t>1</w:t>
                  </w:r>
                </w:p>
              </w:tc>
              <w:tc>
                <w:tcPr>
                  <w:tcW w:w="1048" w:type="pct"/>
                  <w:tcBorders>
                    <w:top w:val="single" w:sz="6" w:space="0" w:color="auto"/>
                    <w:left w:val="single" w:sz="6" w:space="0" w:color="auto"/>
                    <w:bottom w:val="single" w:sz="6" w:space="0" w:color="auto"/>
                    <w:right w:val="single" w:sz="6" w:space="0" w:color="auto"/>
                  </w:tcBorders>
                  <w:vAlign w:val="center"/>
                </w:tcPr>
                <w:p w14:paraId="50A57646" w14:textId="3C403711" w:rsidR="00446D5B" w:rsidRPr="00A4077F" w:rsidRDefault="00446D5B" w:rsidP="00446D5B">
                  <w:pPr>
                    <w:jc w:val="center"/>
                    <w:rPr>
                      <w:color w:val="000000"/>
                      <w:sz w:val="20"/>
                      <w:lang w:eastAsia="lt-LT"/>
                    </w:rPr>
                  </w:pPr>
                  <w:proofErr w:type="spellStart"/>
                  <w:r w:rsidRPr="00A4077F">
                    <w:rPr>
                      <w:sz w:val="20"/>
                    </w:rPr>
                    <w:t>Comprehensive</w:t>
                  </w:r>
                  <w:proofErr w:type="spellEnd"/>
                </w:p>
              </w:tc>
              <w:tc>
                <w:tcPr>
                  <w:tcW w:w="777" w:type="pct"/>
                  <w:tcBorders>
                    <w:top w:val="single" w:sz="6" w:space="0" w:color="auto"/>
                    <w:left w:val="nil"/>
                    <w:bottom w:val="single" w:sz="6" w:space="0" w:color="auto"/>
                    <w:right w:val="single" w:sz="6" w:space="0" w:color="auto"/>
                  </w:tcBorders>
                  <w:vAlign w:val="center"/>
                </w:tcPr>
                <w:p w14:paraId="76B73950" w14:textId="068D4CCA" w:rsidR="00446D5B" w:rsidRPr="00A4077F" w:rsidRDefault="00446D5B" w:rsidP="00446D5B">
                  <w:pPr>
                    <w:jc w:val="center"/>
                    <w:rPr>
                      <w:sz w:val="20"/>
                      <w:lang w:eastAsia="lt-LT"/>
                    </w:rPr>
                  </w:pPr>
                  <w:r w:rsidRPr="00A4077F">
                    <w:rPr>
                      <w:sz w:val="20"/>
                    </w:rPr>
                    <w:t>APS</w:t>
                  </w:r>
                </w:p>
              </w:tc>
            </w:tr>
            <w:tr w:rsidR="00446D5B" w:rsidRPr="00A4077F" w14:paraId="2BDA0828" w14:textId="77777777" w:rsidTr="00AD75E3">
              <w:trPr>
                <w:trHeight w:val="283"/>
              </w:trPr>
              <w:tc>
                <w:tcPr>
                  <w:tcW w:w="311" w:type="pct"/>
                  <w:tcBorders>
                    <w:top w:val="single" w:sz="6" w:space="0" w:color="auto"/>
                    <w:left w:val="single" w:sz="6" w:space="0" w:color="auto"/>
                    <w:bottom w:val="single" w:sz="6" w:space="0" w:color="auto"/>
                    <w:right w:val="single" w:sz="6" w:space="0" w:color="auto"/>
                  </w:tcBorders>
                  <w:vAlign w:val="center"/>
                </w:tcPr>
                <w:p w14:paraId="2856A726" w14:textId="75C78B0A" w:rsidR="00446D5B" w:rsidRPr="00A4077F" w:rsidRDefault="00446D5B" w:rsidP="00446D5B">
                  <w:pPr>
                    <w:rPr>
                      <w:color w:val="000000"/>
                      <w:sz w:val="20"/>
                      <w:lang w:eastAsia="lt-LT"/>
                    </w:rPr>
                  </w:pPr>
                  <w:r w:rsidRPr="00A4077F">
                    <w:rPr>
                      <w:sz w:val="20"/>
                    </w:rPr>
                    <w:t>13.</w:t>
                  </w:r>
                </w:p>
              </w:tc>
              <w:tc>
                <w:tcPr>
                  <w:tcW w:w="1885" w:type="pct"/>
                  <w:tcBorders>
                    <w:top w:val="single" w:sz="6" w:space="0" w:color="auto"/>
                    <w:left w:val="single" w:sz="6" w:space="0" w:color="auto"/>
                    <w:bottom w:val="single" w:sz="6" w:space="0" w:color="auto"/>
                    <w:right w:val="single" w:sz="6" w:space="0" w:color="auto"/>
                  </w:tcBorders>
                  <w:vAlign w:val="bottom"/>
                </w:tcPr>
                <w:p w14:paraId="1F5718F9" w14:textId="032DFE8A" w:rsidR="00446D5B" w:rsidRPr="00A4077F" w:rsidRDefault="00446D5B" w:rsidP="00446D5B">
                  <w:pPr>
                    <w:rPr>
                      <w:color w:val="000000"/>
                      <w:sz w:val="20"/>
                      <w:lang w:eastAsia="lt-LT"/>
                    </w:rPr>
                  </w:pPr>
                  <w:proofErr w:type="spellStart"/>
                  <w:r w:rsidRPr="00A4077F">
                    <w:rPr>
                      <w:sz w:val="20"/>
                    </w:rPr>
                    <w:t>Vinčai</w:t>
                  </w:r>
                  <w:proofErr w:type="spellEnd"/>
                  <w:r w:rsidRPr="00A4077F">
                    <w:rPr>
                      <w:sz w:val="20"/>
                    </w:rPr>
                    <w:t>-Marijampolė, 9+766, 3</w:t>
                  </w:r>
                </w:p>
              </w:tc>
              <w:tc>
                <w:tcPr>
                  <w:tcW w:w="980" w:type="pct"/>
                  <w:tcBorders>
                    <w:top w:val="nil"/>
                    <w:left w:val="nil"/>
                    <w:bottom w:val="single" w:sz="6" w:space="0" w:color="auto"/>
                    <w:right w:val="single" w:sz="6" w:space="0" w:color="auto"/>
                  </w:tcBorders>
                  <w:vAlign w:val="center"/>
                </w:tcPr>
                <w:p w14:paraId="6B65DCD3" w14:textId="168AAA02" w:rsidR="00446D5B" w:rsidRPr="00A4077F" w:rsidRDefault="00446D5B" w:rsidP="00446D5B">
                  <w:pPr>
                    <w:jc w:val="center"/>
                    <w:rPr>
                      <w:sz w:val="20"/>
                      <w:lang w:eastAsia="lt-LT"/>
                    </w:rPr>
                  </w:pPr>
                  <w:r w:rsidRPr="00A4077F">
                    <w:rPr>
                      <w:sz w:val="20"/>
                    </w:rPr>
                    <w:t>3</w:t>
                  </w:r>
                </w:p>
              </w:tc>
              <w:tc>
                <w:tcPr>
                  <w:tcW w:w="1048" w:type="pct"/>
                  <w:tcBorders>
                    <w:top w:val="single" w:sz="6" w:space="0" w:color="auto"/>
                    <w:left w:val="single" w:sz="6" w:space="0" w:color="auto"/>
                    <w:bottom w:val="single" w:sz="6" w:space="0" w:color="auto"/>
                    <w:right w:val="single" w:sz="6" w:space="0" w:color="auto"/>
                  </w:tcBorders>
                  <w:vAlign w:val="center"/>
                </w:tcPr>
                <w:p w14:paraId="3DD578B9" w14:textId="60A8D935" w:rsidR="00446D5B" w:rsidRPr="00A4077F" w:rsidRDefault="00446D5B" w:rsidP="00446D5B">
                  <w:pPr>
                    <w:jc w:val="center"/>
                    <w:rPr>
                      <w:color w:val="000000"/>
                      <w:sz w:val="20"/>
                      <w:lang w:eastAsia="lt-LT"/>
                    </w:rPr>
                  </w:pPr>
                  <w:proofErr w:type="spellStart"/>
                  <w:r w:rsidRPr="00A4077F">
                    <w:rPr>
                      <w:sz w:val="20"/>
                    </w:rPr>
                    <w:t>Core</w:t>
                  </w:r>
                  <w:proofErr w:type="spellEnd"/>
                  <w:r w:rsidRPr="00A4077F">
                    <w:rPr>
                      <w:sz w:val="20"/>
                    </w:rPr>
                    <w:t xml:space="preserve"> </w:t>
                  </w:r>
                  <w:proofErr w:type="spellStart"/>
                  <w:r w:rsidRPr="00A4077F">
                    <w:rPr>
                      <w:sz w:val="20"/>
                    </w:rPr>
                    <w:t>extend</w:t>
                  </w:r>
                  <w:proofErr w:type="spellEnd"/>
                  <w:r w:rsidRPr="00A4077F">
                    <w:rPr>
                      <w:sz w:val="20"/>
                    </w:rPr>
                    <w:t xml:space="preserve"> (RFC8)</w:t>
                  </w:r>
                </w:p>
              </w:tc>
              <w:tc>
                <w:tcPr>
                  <w:tcW w:w="777" w:type="pct"/>
                  <w:tcBorders>
                    <w:top w:val="nil"/>
                    <w:left w:val="nil"/>
                    <w:bottom w:val="single" w:sz="6" w:space="0" w:color="auto"/>
                    <w:right w:val="single" w:sz="6" w:space="0" w:color="auto"/>
                  </w:tcBorders>
                  <w:vAlign w:val="center"/>
                </w:tcPr>
                <w:p w14:paraId="4185249A" w14:textId="48A1A5DD" w:rsidR="00446D5B" w:rsidRPr="00A4077F" w:rsidRDefault="00446D5B" w:rsidP="00446D5B">
                  <w:pPr>
                    <w:jc w:val="center"/>
                    <w:rPr>
                      <w:sz w:val="20"/>
                      <w:lang w:eastAsia="lt-LT"/>
                    </w:rPr>
                  </w:pPr>
                  <w:r w:rsidRPr="00A4077F">
                    <w:rPr>
                      <w:sz w:val="20"/>
                    </w:rPr>
                    <w:t>APS</w:t>
                  </w:r>
                </w:p>
              </w:tc>
            </w:tr>
            <w:tr w:rsidR="00446D5B" w:rsidRPr="00A4077F" w14:paraId="0CE15202" w14:textId="77777777" w:rsidTr="00AD75E3">
              <w:trPr>
                <w:trHeight w:val="283"/>
              </w:trPr>
              <w:tc>
                <w:tcPr>
                  <w:tcW w:w="311" w:type="pct"/>
                  <w:tcBorders>
                    <w:top w:val="single" w:sz="6" w:space="0" w:color="auto"/>
                    <w:left w:val="single" w:sz="6" w:space="0" w:color="auto"/>
                    <w:bottom w:val="single" w:sz="6" w:space="0" w:color="auto"/>
                    <w:right w:val="single" w:sz="6" w:space="0" w:color="auto"/>
                  </w:tcBorders>
                  <w:vAlign w:val="center"/>
                </w:tcPr>
                <w:p w14:paraId="6677A2B2" w14:textId="7C64E06E" w:rsidR="00446D5B" w:rsidRPr="00A4077F" w:rsidRDefault="00446D5B" w:rsidP="00446D5B">
                  <w:pPr>
                    <w:rPr>
                      <w:color w:val="000000"/>
                      <w:sz w:val="20"/>
                      <w:lang w:eastAsia="lt-LT"/>
                    </w:rPr>
                  </w:pPr>
                  <w:r w:rsidRPr="00A4077F">
                    <w:rPr>
                      <w:sz w:val="20"/>
                    </w:rPr>
                    <w:t>14.</w:t>
                  </w:r>
                </w:p>
              </w:tc>
              <w:tc>
                <w:tcPr>
                  <w:tcW w:w="1885" w:type="pct"/>
                  <w:tcBorders>
                    <w:top w:val="single" w:sz="6" w:space="0" w:color="auto"/>
                    <w:left w:val="single" w:sz="6" w:space="0" w:color="auto"/>
                    <w:bottom w:val="single" w:sz="6" w:space="0" w:color="auto"/>
                    <w:right w:val="single" w:sz="6" w:space="0" w:color="auto"/>
                  </w:tcBorders>
                  <w:vAlign w:val="bottom"/>
                </w:tcPr>
                <w:p w14:paraId="16A98166" w14:textId="6716334B" w:rsidR="00446D5B" w:rsidRPr="00A4077F" w:rsidRDefault="00446D5B" w:rsidP="00446D5B">
                  <w:pPr>
                    <w:rPr>
                      <w:color w:val="000000"/>
                      <w:sz w:val="20"/>
                      <w:lang w:eastAsia="lt-LT"/>
                    </w:rPr>
                  </w:pPr>
                  <w:r w:rsidRPr="00A4077F">
                    <w:rPr>
                      <w:sz w:val="20"/>
                    </w:rPr>
                    <w:t>Matuizos</w:t>
                  </w:r>
                  <w:r w:rsidR="00F20DAF" w:rsidRPr="00A4077F">
                    <w:rPr>
                      <w:sz w:val="20"/>
                    </w:rPr>
                    <w:t>-</w:t>
                  </w:r>
                  <w:r w:rsidRPr="00A4077F">
                    <w:rPr>
                      <w:sz w:val="20"/>
                    </w:rPr>
                    <w:t>Varėna, 49+866, 4</w:t>
                  </w:r>
                </w:p>
              </w:tc>
              <w:tc>
                <w:tcPr>
                  <w:tcW w:w="980" w:type="pct"/>
                  <w:tcBorders>
                    <w:top w:val="nil"/>
                    <w:left w:val="nil"/>
                    <w:bottom w:val="single" w:sz="6" w:space="0" w:color="auto"/>
                    <w:right w:val="single" w:sz="6" w:space="0" w:color="auto"/>
                  </w:tcBorders>
                  <w:vAlign w:val="center"/>
                </w:tcPr>
                <w:p w14:paraId="7FD5EDC2" w14:textId="18243BD6" w:rsidR="00446D5B" w:rsidRPr="00A4077F" w:rsidRDefault="00446D5B" w:rsidP="00446D5B">
                  <w:pPr>
                    <w:jc w:val="center"/>
                    <w:rPr>
                      <w:sz w:val="20"/>
                      <w:lang w:eastAsia="lt-LT"/>
                    </w:rPr>
                  </w:pPr>
                  <w:r w:rsidRPr="00A4077F">
                    <w:rPr>
                      <w:sz w:val="20"/>
                    </w:rPr>
                    <w:t>1</w:t>
                  </w:r>
                </w:p>
              </w:tc>
              <w:tc>
                <w:tcPr>
                  <w:tcW w:w="1048" w:type="pct"/>
                  <w:tcBorders>
                    <w:top w:val="single" w:sz="6" w:space="0" w:color="auto"/>
                    <w:left w:val="single" w:sz="6" w:space="0" w:color="auto"/>
                    <w:bottom w:val="single" w:sz="6" w:space="0" w:color="auto"/>
                    <w:right w:val="single" w:sz="6" w:space="0" w:color="auto"/>
                  </w:tcBorders>
                  <w:vAlign w:val="center"/>
                </w:tcPr>
                <w:p w14:paraId="4D0F2529" w14:textId="41183172" w:rsidR="00446D5B" w:rsidRPr="00A4077F" w:rsidRDefault="00446D5B" w:rsidP="00446D5B">
                  <w:pPr>
                    <w:jc w:val="center"/>
                    <w:rPr>
                      <w:color w:val="000000"/>
                      <w:sz w:val="20"/>
                      <w:lang w:eastAsia="lt-LT"/>
                    </w:rPr>
                  </w:pPr>
                  <w:proofErr w:type="spellStart"/>
                  <w:r w:rsidRPr="00A4077F">
                    <w:rPr>
                      <w:sz w:val="20"/>
                    </w:rPr>
                    <w:t>Comprehensive</w:t>
                  </w:r>
                  <w:proofErr w:type="spellEnd"/>
                </w:p>
              </w:tc>
              <w:tc>
                <w:tcPr>
                  <w:tcW w:w="777" w:type="pct"/>
                  <w:tcBorders>
                    <w:top w:val="nil"/>
                    <w:left w:val="nil"/>
                    <w:bottom w:val="single" w:sz="6" w:space="0" w:color="auto"/>
                    <w:right w:val="single" w:sz="6" w:space="0" w:color="auto"/>
                  </w:tcBorders>
                  <w:vAlign w:val="center"/>
                </w:tcPr>
                <w:p w14:paraId="59116F22" w14:textId="582DBECD" w:rsidR="00446D5B" w:rsidRPr="00A4077F" w:rsidRDefault="00446D5B" w:rsidP="00446D5B">
                  <w:pPr>
                    <w:jc w:val="center"/>
                    <w:rPr>
                      <w:sz w:val="20"/>
                      <w:lang w:eastAsia="lt-LT"/>
                    </w:rPr>
                  </w:pPr>
                  <w:r w:rsidRPr="00A4077F">
                    <w:rPr>
                      <w:sz w:val="20"/>
                    </w:rPr>
                    <w:t>APS</w:t>
                  </w:r>
                </w:p>
              </w:tc>
            </w:tr>
            <w:tr w:rsidR="00446D5B" w:rsidRPr="00A4077F" w14:paraId="2D83DB9D" w14:textId="77777777" w:rsidTr="000C47FD">
              <w:trPr>
                <w:trHeight w:val="283"/>
              </w:trPr>
              <w:tc>
                <w:tcPr>
                  <w:tcW w:w="5000" w:type="pct"/>
                  <w:gridSpan w:val="5"/>
                  <w:tcBorders>
                    <w:right w:val="single" w:sz="8" w:space="0" w:color="auto"/>
                  </w:tcBorders>
                  <w:shd w:val="clear" w:color="auto" w:fill="D9D9D9" w:themeFill="background1" w:themeFillShade="D9"/>
                  <w:vAlign w:val="center"/>
                </w:tcPr>
                <w:p w14:paraId="0D55BEC2" w14:textId="5DB69047" w:rsidR="00446D5B" w:rsidRPr="00A4077F" w:rsidRDefault="00A703A6" w:rsidP="00A703A6">
                  <w:pPr>
                    <w:rPr>
                      <w:sz w:val="20"/>
                      <w:lang w:eastAsia="lt-LT"/>
                    </w:rPr>
                  </w:pPr>
                  <w:r w:rsidRPr="00A4077F">
                    <w:rPr>
                      <w:sz w:val="20"/>
                      <w:lang w:eastAsia="lt-LT"/>
                    </w:rPr>
                    <w:t>Projektas „Pervažų saugumo didinimo programa. V etapas (Kretingos Šventosios g.)“</w:t>
                  </w:r>
                </w:p>
              </w:tc>
            </w:tr>
            <w:tr w:rsidR="00A275AA" w:rsidRPr="00A4077F" w14:paraId="151D135C" w14:textId="77777777" w:rsidTr="00AD75E3">
              <w:trPr>
                <w:trHeight w:val="283"/>
              </w:trPr>
              <w:tc>
                <w:tcPr>
                  <w:tcW w:w="311" w:type="pct"/>
                  <w:tcBorders>
                    <w:top w:val="single" w:sz="6" w:space="0" w:color="auto"/>
                    <w:left w:val="single" w:sz="6" w:space="0" w:color="auto"/>
                    <w:bottom w:val="single" w:sz="6" w:space="0" w:color="auto"/>
                    <w:right w:val="single" w:sz="6" w:space="0" w:color="auto"/>
                  </w:tcBorders>
                  <w:vAlign w:val="center"/>
                </w:tcPr>
                <w:p w14:paraId="368CE649" w14:textId="40985EA7" w:rsidR="00A275AA" w:rsidRPr="00A4077F" w:rsidRDefault="00A275AA" w:rsidP="00A275AA">
                  <w:pPr>
                    <w:rPr>
                      <w:color w:val="000000"/>
                      <w:sz w:val="20"/>
                      <w:lang w:eastAsia="lt-LT"/>
                    </w:rPr>
                  </w:pPr>
                  <w:r w:rsidRPr="00A4077F">
                    <w:rPr>
                      <w:sz w:val="20"/>
                    </w:rPr>
                    <w:t>1.</w:t>
                  </w:r>
                </w:p>
              </w:tc>
              <w:tc>
                <w:tcPr>
                  <w:tcW w:w="1885" w:type="pct"/>
                  <w:tcBorders>
                    <w:top w:val="single" w:sz="6" w:space="0" w:color="auto"/>
                    <w:left w:val="single" w:sz="6" w:space="0" w:color="auto"/>
                    <w:bottom w:val="single" w:sz="6" w:space="0" w:color="auto"/>
                    <w:right w:val="single" w:sz="6" w:space="0" w:color="auto"/>
                  </w:tcBorders>
                  <w:vAlign w:val="center"/>
                </w:tcPr>
                <w:p w14:paraId="566B4699" w14:textId="325DC142" w:rsidR="00A275AA" w:rsidRPr="00A4077F" w:rsidRDefault="00A275AA" w:rsidP="00A275AA">
                  <w:pPr>
                    <w:rPr>
                      <w:color w:val="000000"/>
                      <w:sz w:val="20"/>
                      <w:lang w:eastAsia="lt-LT"/>
                    </w:rPr>
                  </w:pPr>
                  <w:r w:rsidRPr="00A4077F">
                    <w:rPr>
                      <w:sz w:val="20"/>
                    </w:rPr>
                    <w:t>Kūlupėnai</w:t>
                  </w:r>
                  <w:r w:rsidR="00F20DAF" w:rsidRPr="00A4077F">
                    <w:rPr>
                      <w:sz w:val="20"/>
                    </w:rPr>
                    <w:t>-</w:t>
                  </w:r>
                  <w:r w:rsidRPr="00A4077F">
                    <w:rPr>
                      <w:sz w:val="20"/>
                    </w:rPr>
                    <w:t>Kretinga, 351+707 km, 3</w:t>
                  </w:r>
                </w:p>
              </w:tc>
              <w:tc>
                <w:tcPr>
                  <w:tcW w:w="980" w:type="pct"/>
                  <w:tcBorders>
                    <w:top w:val="nil"/>
                    <w:left w:val="nil"/>
                    <w:bottom w:val="single" w:sz="6" w:space="0" w:color="auto"/>
                    <w:right w:val="single" w:sz="6" w:space="0" w:color="auto"/>
                  </w:tcBorders>
                  <w:vAlign w:val="center"/>
                </w:tcPr>
                <w:p w14:paraId="6C8051BE" w14:textId="6EF3B1D8" w:rsidR="00A275AA" w:rsidRPr="00A4077F" w:rsidRDefault="00A275AA" w:rsidP="00A275AA">
                  <w:pPr>
                    <w:jc w:val="center"/>
                    <w:rPr>
                      <w:sz w:val="20"/>
                      <w:lang w:eastAsia="lt-LT"/>
                    </w:rPr>
                  </w:pPr>
                  <w:r w:rsidRPr="00A4077F">
                    <w:rPr>
                      <w:sz w:val="20"/>
                    </w:rPr>
                    <w:t>1</w:t>
                  </w:r>
                </w:p>
              </w:tc>
              <w:tc>
                <w:tcPr>
                  <w:tcW w:w="1048" w:type="pct"/>
                  <w:tcBorders>
                    <w:top w:val="single" w:sz="6" w:space="0" w:color="auto"/>
                    <w:left w:val="single" w:sz="6" w:space="0" w:color="auto"/>
                    <w:bottom w:val="single" w:sz="6" w:space="0" w:color="auto"/>
                    <w:right w:val="single" w:sz="6" w:space="0" w:color="auto"/>
                  </w:tcBorders>
                  <w:vAlign w:val="center"/>
                </w:tcPr>
                <w:p w14:paraId="11CCD106" w14:textId="15FA974B" w:rsidR="00A275AA" w:rsidRPr="00A4077F" w:rsidRDefault="00A275AA" w:rsidP="00A275AA">
                  <w:pPr>
                    <w:jc w:val="center"/>
                    <w:rPr>
                      <w:color w:val="000000"/>
                      <w:sz w:val="20"/>
                      <w:lang w:eastAsia="lt-LT"/>
                    </w:rPr>
                  </w:pPr>
                  <w:r w:rsidRPr="00A4077F">
                    <w:rPr>
                      <w:sz w:val="20"/>
                    </w:rPr>
                    <w:t>Core</w:t>
                  </w:r>
                </w:p>
              </w:tc>
              <w:tc>
                <w:tcPr>
                  <w:tcW w:w="777" w:type="pct"/>
                  <w:tcBorders>
                    <w:top w:val="nil"/>
                    <w:left w:val="nil"/>
                    <w:bottom w:val="single" w:sz="6" w:space="0" w:color="auto"/>
                    <w:right w:val="single" w:sz="6" w:space="0" w:color="auto"/>
                  </w:tcBorders>
                  <w:vAlign w:val="center"/>
                </w:tcPr>
                <w:p w14:paraId="797B9557" w14:textId="498ADA68" w:rsidR="00A275AA" w:rsidRPr="00A4077F" w:rsidRDefault="00A275AA" w:rsidP="00A275AA">
                  <w:pPr>
                    <w:jc w:val="center"/>
                    <w:rPr>
                      <w:sz w:val="20"/>
                      <w:lang w:eastAsia="lt-LT"/>
                    </w:rPr>
                  </w:pPr>
                  <w:r w:rsidRPr="00A4077F">
                    <w:rPr>
                      <w:sz w:val="20"/>
                    </w:rPr>
                    <w:t>APS-b</w:t>
                  </w:r>
                </w:p>
              </w:tc>
            </w:tr>
            <w:tr w:rsidR="00A275AA" w:rsidRPr="00A4077F" w14:paraId="346CFBEE" w14:textId="77777777" w:rsidTr="000C47FD">
              <w:trPr>
                <w:trHeight w:val="283"/>
              </w:trPr>
              <w:tc>
                <w:tcPr>
                  <w:tcW w:w="5000" w:type="pct"/>
                  <w:gridSpan w:val="5"/>
                  <w:tcBorders>
                    <w:right w:val="single" w:sz="8" w:space="0" w:color="auto"/>
                  </w:tcBorders>
                  <w:shd w:val="clear" w:color="auto" w:fill="D9D9D9" w:themeFill="background1" w:themeFillShade="D9"/>
                  <w:vAlign w:val="center"/>
                </w:tcPr>
                <w:p w14:paraId="04B87BAB" w14:textId="0805D380" w:rsidR="00A275AA" w:rsidRPr="00A4077F" w:rsidRDefault="00F979A8" w:rsidP="00F979A8">
                  <w:pPr>
                    <w:rPr>
                      <w:sz w:val="20"/>
                      <w:lang w:eastAsia="lt-LT"/>
                    </w:rPr>
                  </w:pPr>
                  <w:r w:rsidRPr="00A4077F">
                    <w:rPr>
                      <w:sz w:val="20"/>
                      <w:shd w:val="clear" w:color="auto" w:fill="D9D9D9" w:themeFill="background1" w:themeFillShade="D9"/>
                      <w:lang w:eastAsia="lt-LT"/>
                    </w:rPr>
                    <w:t>Projektas „Dviejų</w:t>
                  </w:r>
                  <w:r w:rsidRPr="00A4077F">
                    <w:rPr>
                      <w:sz w:val="20"/>
                      <w:lang w:eastAsia="lt-LT"/>
                    </w:rPr>
                    <w:t xml:space="preserve"> lygių pėsčiųjų perėjos įrengimas linijoje Vilnius-Klaipėda 375+117 km“ (Klaipėdos Pušyno g.)</w:t>
                  </w:r>
                </w:p>
              </w:tc>
            </w:tr>
            <w:tr w:rsidR="00044974" w:rsidRPr="00A4077F" w14:paraId="42C02289" w14:textId="77777777" w:rsidTr="00AD75E3">
              <w:trPr>
                <w:trHeight w:val="283"/>
              </w:trPr>
              <w:tc>
                <w:tcPr>
                  <w:tcW w:w="311" w:type="pct"/>
                  <w:tcBorders>
                    <w:top w:val="single" w:sz="6" w:space="0" w:color="auto"/>
                    <w:left w:val="single" w:sz="6" w:space="0" w:color="auto"/>
                    <w:bottom w:val="single" w:sz="6" w:space="0" w:color="auto"/>
                    <w:right w:val="single" w:sz="6" w:space="0" w:color="auto"/>
                  </w:tcBorders>
                  <w:vAlign w:val="center"/>
                </w:tcPr>
                <w:p w14:paraId="2C2F3F74" w14:textId="32858E13" w:rsidR="00044974" w:rsidRPr="00A4077F" w:rsidRDefault="00044974" w:rsidP="00044974">
                  <w:pPr>
                    <w:rPr>
                      <w:color w:val="000000"/>
                      <w:sz w:val="20"/>
                      <w:lang w:eastAsia="lt-LT"/>
                    </w:rPr>
                  </w:pPr>
                  <w:r w:rsidRPr="00A4077F">
                    <w:rPr>
                      <w:sz w:val="20"/>
                    </w:rPr>
                    <w:t>1.</w:t>
                  </w:r>
                </w:p>
              </w:tc>
              <w:tc>
                <w:tcPr>
                  <w:tcW w:w="1885" w:type="pct"/>
                  <w:tcBorders>
                    <w:top w:val="single" w:sz="6" w:space="0" w:color="auto"/>
                    <w:left w:val="single" w:sz="6" w:space="0" w:color="auto"/>
                    <w:bottom w:val="single" w:sz="6" w:space="0" w:color="auto"/>
                    <w:right w:val="single" w:sz="6" w:space="0" w:color="auto"/>
                  </w:tcBorders>
                  <w:vAlign w:val="center"/>
                </w:tcPr>
                <w:p w14:paraId="2BA20D4C" w14:textId="48A83A0E" w:rsidR="00044974" w:rsidRPr="00A4077F" w:rsidRDefault="00044974" w:rsidP="00044974">
                  <w:pPr>
                    <w:rPr>
                      <w:color w:val="000000"/>
                      <w:sz w:val="20"/>
                      <w:lang w:eastAsia="lt-LT"/>
                    </w:rPr>
                  </w:pPr>
                  <w:r w:rsidRPr="00A4077F">
                    <w:rPr>
                      <w:sz w:val="20"/>
                    </w:rPr>
                    <w:t xml:space="preserve">Vilnius-Klaipėda, 375+117 km, pėsčiųjų perėja </w:t>
                  </w:r>
                  <w:proofErr w:type="spellStart"/>
                  <w:r w:rsidRPr="00A4077F">
                    <w:rPr>
                      <w:sz w:val="20"/>
                    </w:rPr>
                    <w:t>tarpstotis</w:t>
                  </w:r>
                  <w:proofErr w:type="spellEnd"/>
                </w:p>
              </w:tc>
              <w:tc>
                <w:tcPr>
                  <w:tcW w:w="980" w:type="pct"/>
                  <w:tcBorders>
                    <w:top w:val="nil"/>
                    <w:left w:val="nil"/>
                    <w:bottom w:val="single" w:sz="6" w:space="0" w:color="auto"/>
                    <w:right w:val="single" w:sz="6" w:space="0" w:color="auto"/>
                  </w:tcBorders>
                  <w:vAlign w:val="center"/>
                </w:tcPr>
                <w:p w14:paraId="02E4F361" w14:textId="78C80C0A" w:rsidR="00044974" w:rsidRPr="00A4077F" w:rsidRDefault="00044974" w:rsidP="00044974">
                  <w:pPr>
                    <w:jc w:val="center"/>
                    <w:rPr>
                      <w:sz w:val="20"/>
                      <w:lang w:eastAsia="lt-LT"/>
                    </w:rPr>
                  </w:pPr>
                  <w:r w:rsidRPr="00A4077F">
                    <w:rPr>
                      <w:sz w:val="20"/>
                    </w:rPr>
                    <w:t>3</w:t>
                  </w:r>
                </w:p>
              </w:tc>
              <w:tc>
                <w:tcPr>
                  <w:tcW w:w="1048" w:type="pct"/>
                  <w:tcBorders>
                    <w:top w:val="single" w:sz="6" w:space="0" w:color="auto"/>
                    <w:left w:val="single" w:sz="6" w:space="0" w:color="auto"/>
                    <w:bottom w:val="single" w:sz="6" w:space="0" w:color="auto"/>
                    <w:right w:val="single" w:sz="6" w:space="0" w:color="auto"/>
                  </w:tcBorders>
                  <w:vAlign w:val="center"/>
                </w:tcPr>
                <w:p w14:paraId="245990C1" w14:textId="2D82DD7C" w:rsidR="00044974" w:rsidRPr="00A4077F" w:rsidRDefault="00044974" w:rsidP="00044974">
                  <w:pPr>
                    <w:jc w:val="center"/>
                    <w:rPr>
                      <w:color w:val="000000"/>
                      <w:sz w:val="20"/>
                      <w:lang w:eastAsia="lt-LT"/>
                    </w:rPr>
                  </w:pPr>
                  <w:r w:rsidRPr="00A4077F">
                    <w:rPr>
                      <w:sz w:val="20"/>
                    </w:rPr>
                    <w:t>Core</w:t>
                  </w:r>
                </w:p>
              </w:tc>
              <w:tc>
                <w:tcPr>
                  <w:tcW w:w="777" w:type="pct"/>
                  <w:tcBorders>
                    <w:top w:val="nil"/>
                    <w:left w:val="nil"/>
                    <w:bottom w:val="single" w:sz="6" w:space="0" w:color="auto"/>
                    <w:right w:val="single" w:sz="6" w:space="0" w:color="auto"/>
                  </w:tcBorders>
                  <w:vAlign w:val="center"/>
                </w:tcPr>
                <w:p w14:paraId="1B12FEA8" w14:textId="1077AFA6" w:rsidR="00044974" w:rsidRPr="00A4077F" w:rsidRDefault="00044974" w:rsidP="00044974">
                  <w:pPr>
                    <w:jc w:val="center"/>
                    <w:rPr>
                      <w:sz w:val="20"/>
                      <w:lang w:eastAsia="lt-LT"/>
                    </w:rPr>
                  </w:pPr>
                  <w:r w:rsidRPr="00A4077F">
                    <w:rPr>
                      <w:sz w:val="20"/>
                    </w:rPr>
                    <w:t>-</w:t>
                  </w:r>
                </w:p>
              </w:tc>
            </w:tr>
            <w:tr w:rsidR="00044974" w:rsidRPr="00A4077F" w14:paraId="1A8A1DFA" w14:textId="77777777" w:rsidTr="000C47FD">
              <w:trPr>
                <w:trHeight w:val="283"/>
              </w:trPr>
              <w:tc>
                <w:tcPr>
                  <w:tcW w:w="5000" w:type="pct"/>
                  <w:gridSpan w:val="5"/>
                  <w:tcBorders>
                    <w:right w:val="single" w:sz="8" w:space="0" w:color="auto"/>
                  </w:tcBorders>
                  <w:shd w:val="clear" w:color="auto" w:fill="D9D9D9" w:themeFill="background1" w:themeFillShade="D9"/>
                  <w:vAlign w:val="center"/>
                </w:tcPr>
                <w:p w14:paraId="4105E760" w14:textId="6343E948" w:rsidR="00044974" w:rsidRPr="00A4077F" w:rsidRDefault="00321514" w:rsidP="000C47FD">
                  <w:pPr>
                    <w:jc w:val="both"/>
                    <w:rPr>
                      <w:sz w:val="20"/>
                      <w:lang w:eastAsia="lt-LT"/>
                    </w:rPr>
                  </w:pPr>
                  <w:r w:rsidRPr="00A4077F">
                    <w:rPr>
                      <w:sz w:val="20"/>
                      <w:lang w:eastAsia="lt-LT"/>
                    </w:rPr>
                    <w:t>Projektas „Dviejų lygių pėsčiųjų perėjos įrengimas linijoje Vilnius-Klaipėda 353+595 km“ (Kretingos Palangos g.)</w:t>
                  </w:r>
                </w:p>
              </w:tc>
            </w:tr>
            <w:tr w:rsidR="002F5655" w:rsidRPr="00A4077F" w14:paraId="7921E4FB" w14:textId="77777777" w:rsidTr="00AD75E3">
              <w:trPr>
                <w:trHeight w:val="283"/>
              </w:trPr>
              <w:tc>
                <w:tcPr>
                  <w:tcW w:w="311" w:type="pct"/>
                  <w:tcBorders>
                    <w:top w:val="single" w:sz="6" w:space="0" w:color="auto"/>
                    <w:left w:val="single" w:sz="6" w:space="0" w:color="auto"/>
                    <w:bottom w:val="single" w:sz="6" w:space="0" w:color="auto"/>
                    <w:right w:val="single" w:sz="6" w:space="0" w:color="auto"/>
                  </w:tcBorders>
                  <w:vAlign w:val="center"/>
                </w:tcPr>
                <w:p w14:paraId="3FACB9F7" w14:textId="037DCDF6" w:rsidR="002F5655" w:rsidRPr="00A4077F" w:rsidRDefault="002F5655" w:rsidP="002F5655">
                  <w:pPr>
                    <w:rPr>
                      <w:color w:val="000000"/>
                      <w:sz w:val="20"/>
                      <w:lang w:eastAsia="lt-LT"/>
                    </w:rPr>
                  </w:pPr>
                  <w:r w:rsidRPr="00A4077F">
                    <w:rPr>
                      <w:sz w:val="20"/>
                    </w:rPr>
                    <w:t>1.</w:t>
                  </w:r>
                </w:p>
              </w:tc>
              <w:tc>
                <w:tcPr>
                  <w:tcW w:w="1885" w:type="pct"/>
                  <w:tcBorders>
                    <w:top w:val="single" w:sz="6" w:space="0" w:color="auto"/>
                    <w:left w:val="single" w:sz="6" w:space="0" w:color="auto"/>
                    <w:bottom w:val="single" w:sz="4" w:space="0" w:color="auto"/>
                    <w:right w:val="single" w:sz="6" w:space="0" w:color="auto"/>
                  </w:tcBorders>
                  <w:vAlign w:val="center"/>
                </w:tcPr>
                <w:p w14:paraId="606710C5" w14:textId="0C5308F3" w:rsidR="002F5655" w:rsidRPr="00A4077F" w:rsidRDefault="002F5655" w:rsidP="002F5655">
                  <w:pPr>
                    <w:rPr>
                      <w:color w:val="000000"/>
                      <w:sz w:val="20"/>
                      <w:lang w:eastAsia="lt-LT"/>
                    </w:rPr>
                  </w:pPr>
                  <w:r w:rsidRPr="00A4077F">
                    <w:rPr>
                      <w:sz w:val="20"/>
                    </w:rPr>
                    <w:t>Vilnius-Klaipėda, 353+595 km, pėsčiųjų perėja, stotis</w:t>
                  </w:r>
                </w:p>
              </w:tc>
              <w:tc>
                <w:tcPr>
                  <w:tcW w:w="980" w:type="pct"/>
                  <w:tcBorders>
                    <w:top w:val="nil"/>
                    <w:left w:val="nil"/>
                    <w:bottom w:val="single" w:sz="4" w:space="0" w:color="auto"/>
                    <w:right w:val="single" w:sz="6" w:space="0" w:color="auto"/>
                  </w:tcBorders>
                  <w:vAlign w:val="center"/>
                </w:tcPr>
                <w:p w14:paraId="6CFB3FD0" w14:textId="688AF6B1" w:rsidR="002F5655" w:rsidRPr="00A4077F" w:rsidRDefault="002F5655" w:rsidP="002F5655">
                  <w:pPr>
                    <w:jc w:val="center"/>
                    <w:rPr>
                      <w:sz w:val="20"/>
                      <w:lang w:eastAsia="lt-LT"/>
                    </w:rPr>
                  </w:pPr>
                  <w:r w:rsidRPr="00A4077F">
                    <w:rPr>
                      <w:sz w:val="20"/>
                    </w:rPr>
                    <w:t>5</w:t>
                  </w:r>
                </w:p>
              </w:tc>
              <w:tc>
                <w:tcPr>
                  <w:tcW w:w="1048" w:type="pct"/>
                  <w:tcBorders>
                    <w:top w:val="single" w:sz="6" w:space="0" w:color="auto"/>
                    <w:left w:val="single" w:sz="6" w:space="0" w:color="auto"/>
                    <w:bottom w:val="single" w:sz="4" w:space="0" w:color="auto"/>
                    <w:right w:val="single" w:sz="6" w:space="0" w:color="auto"/>
                  </w:tcBorders>
                  <w:vAlign w:val="center"/>
                </w:tcPr>
                <w:p w14:paraId="7DCBFE21" w14:textId="3626C8C8" w:rsidR="002F5655" w:rsidRPr="00A4077F" w:rsidRDefault="002F5655" w:rsidP="002F5655">
                  <w:pPr>
                    <w:jc w:val="center"/>
                    <w:rPr>
                      <w:color w:val="000000"/>
                      <w:sz w:val="20"/>
                      <w:lang w:eastAsia="lt-LT"/>
                    </w:rPr>
                  </w:pPr>
                  <w:r w:rsidRPr="00A4077F">
                    <w:rPr>
                      <w:sz w:val="20"/>
                    </w:rPr>
                    <w:t>Core</w:t>
                  </w:r>
                </w:p>
              </w:tc>
              <w:tc>
                <w:tcPr>
                  <w:tcW w:w="777" w:type="pct"/>
                  <w:tcBorders>
                    <w:top w:val="nil"/>
                    <w:left w:val="nil"/>
                    <w:bottom w:val="single" w:sz="4" w:space="0" w:color="auto"/>
                    <w:right w:val="single" w:sz="6" w:space="0" w:color="auto"/>
                  </w:tcBorders>
                  <w:vAlign w:val="center"/>
                </w:tcPr>
                <w:p w14:paraId="15E123AA" w14:textId="08F16A64" w:rsidR="002F5655" w:rsidRPr="00A4077F" w:rsidRDefault="002F5655" w:rsidP="002F5655">
                  <w:pPr>
                    <w:jc w:val="center"/>
                    <w:rPr>
                      <w:sz w:val="20"/>
                      <w:lang w:eastAsia="lt-LT"/>
                    </w:rPr>
                  </w:pPr>
                  <w:r w:rsidRPr="00A4077F">
                    <w:rPr>
                      <w:sz w:val="20"/>
                    </w:rPr>
                    <w:t>-</w:t>
                  </w:r>
                </w:p>
              </w:tc>
            </w:tr>
            <w:tr w:rsidR="002F5655" w:rsidRPr="00A4077F" w14:paraId="3B8E93A6" w14:textId="77777777" w:rsidTr="000C47FD">
              <w:trPr>
                <w:trHeight w:val="283"/>
              </w:trPr>
              <w:tc>
                <w:tcPr>
                  <w:tcW w:w="5000" w:type="pct"/>
                  <w:gridSpan w:val="5"/>
                  <w:tcBorders>
                    <w:right w:val="single" w:sz="8" w:space="0" w:color="auto"/>
                  </w:tcBorders>
                  <w:shd w:val="clear" w:color="auto" w:fill="D9D9D9" w:themeFill="background1" w:themeFillShade="D9"/>
                  <w:vAlign w:val="center"/>
                </w:tcPr>
                <w:p w14:paraId="161EED9E" w14:textId="1DBCE1DE" w:rsidR="002F5655" w:rsidRPr="00A4077F" w:rsidRDefault="00850168" w:rsidP="006815C5">
                  <w:pPr>
                    <w:rPr>
                      <w:sz w:val="20"/>
                      <w:lang w:eastAsia="lt-LT"/>
                    </w:rPr>
                  </w:pPr>
                  <w:r w:rsidRPr="00A4077F">
                    <w:rPr>
                      <w:sz w:val="20"/>
                      <w:lang w:eastAsia="lt-LT"/>
                    </w:rPr>
                    <w:t>Projektas „</w:t>
                  </w:r>
                  <w:r w:rsidR="00290AA3" w:rsidRPr="00A4077F">
                    <w:rPr>
                      <w:sz w:val="20"/>
                      <w:lang w:eastAsia="lt-LT"/>
                    </w:rPr>
                    <w:t>Kybartų</w:t>
                  </w:r>
                  <w:r w:rsidRPr="00A4077F">
                    <w:rPr>
                      <w:sz w:val="20"/>
                      <w:lang w:eastAsia="lt-LT"/>
                    </w:rPr>
                    <w:t>, Radviliškio, Panevėžio pėsčiųjų viadukų atnaujinimas“</w:t>
                  </w:r>
                </w:p>
              </w:tc>
            </w:tr>
            <w:tr w:rsidR="006815C5" w:rsidRPr="00A4077F" w14:paraId="75052440" w14:textId="77777777" w:rsidTr="00AD75E3">
              <w:trPr>
                <w:trHeight w:val="283"/>
              </w:trPr>
              <w:tc>
                <w:tcPr>
                  <w:tcW w:w="311" w:type="pct"/>
                  <w:tcBorders>
                    <w:top w:val="single" w:sz="6" w:space="0" w:color="auto"/>
                    <w:left w:val="single" w:sz="6" w:space="0" w:color="auto"/>
                    <w:bottom w:val="single" w:sz="6" w:space="0" w:color="auto"/>
                    <w:right w:val="single" w:sz="4" w:space="0" w:color="auto"/>
                  </w:tcBorders>
                  <w:vAlign w:val="center"/>
                </w:tcPr>
                <w:p w14:paraId="67C32B8E" w14:textId="1B31A15D" w:rsidR="006815C5" w:rsidRPr="00A4077F" w:rsidRDefault="006815C5" w:rsidP="006815C5">
                  <w:pPr>
                    <w:rPr>
                      <w:color w:val="000000"/>
                      <w:sz w:val="20"/>
                      <w:lang w:eastAsia="lt-LT"/>
                    </w:rPr>
                  </w:pPr>
                  <w:r w:rsidRPr="00A4077F">
                    <w:rPr>
                      <w:sz w:val="20"/>
                    </w:rPr>
                    <w:t>1.</w:t>
                  </w:r>
                </w:p>
              </w:tc>
              <w:tc>
                <w:tcPr>
                  <w:tcW w:w="1885" w:type="pct"/>
                  <w:tcBorders>
                    <w:top w:val="single" w:sz="4" w:space="0" w:color="auto"/>
                    <w:left w:val="single" w:sz="4" w:space="0" w:color="auto"/>
                    <w:bottom w:val="single" w:sz="4" w:space="0" w:color="auto"/>
                    <w:right w:val="single" w:sz="4" w:space="0" w:color="auto"/>
                  </w:tcBorders>
                  <w:vAlign w:val="center"/>
                </w:tcPr>
                <w:p w14:paraId="456AE823" w14:textId="7231CF6C" w:rsidR="006815C5" w:rsidRPr="00A4077F" w:rsidRDefault="00F95F11" w:rsidP="006815C5">
                  <w:pPr>
                    <w:rPr>
                      <w:color w:val="000000"/>
                      <w:sz w:val="20"/>
                      <w:lang w:eastAsia="lt-LT"/>
                    </w:rPr>
                  </w:pPr>
                  <w:r w:rsidRPr="00A4077F">
                    <w:rPr>
                      <w:sz w:val="20"/>
                    </w:rPr>
                    <w:t xml:space="preserve">Kybartų </w:t>
                  </w:r>
                  <w:r w:rsidR="006815C5" w:rsidRPr="00A4077F">
                    <w:rPr>
                      <w:sz w:val="20"/>
                    </w:rPr>
                    <w:t>viadukas</w:t>
                  </w:r>
                </w:p>
              </w:tc>
              <w:tc>
                <w:tcPr>
                  <w:tcW w:w="980" w:type="pct"/>
                  <w:tcBorders>
                    <w:top w:val="single" w:sz="4" w:space="0" w:color="auto"/>
                    <w:left w:val="single" w:sz="4" w:space="0" w:color="auto"/>
                    <w:bottom w:val="single" w:sz="4" w:space="0" w:color="auto"/>
                    <w:right w:val="single" w:sz="4" w:space="0" w:color="auto"/>
                  </w:tcBorders>
                  <w:vAlign w:val="center"/>
                </w:tcPr>
                <w:p w14:paraId="315862BA" w14:textId="068AE7D7" w:rsidR="006815C5" w:rsidRPr="00A4077F" w:rsidRDefault="006815C5" w:rsidP="006815C5">
                  <w:pPr>
                    <w:jc w:val="center"/>
                    <w:rPr>
                      <w:sz w:val="20"/>
                      <w:lang w:eastAsia="lt-LT"/>
                    </w:rPr>
                  </w:pPr>
                  <w:r w:rsidRPr="00A4077F">
                    <w:rPr>
                      <w:sz w:val="20"/>
                    </w:rPr>
                    <w:t>-</w:t>
                  </w:r>
                </w:p>
              </w:tc>
              <w:tc>
                <w:tcPr>
                  <w:tcW w:w="1048" w:type="pct"/>
                  <w:tcBorders>
                    <w:top w:val="single" w:sz="4" w:space="0" w:color="auto"/>
                    <w:left w:val="single" w:sz="4" w:space="0" w:color="auto"/>
                    <w:bottom w:val="single" w:sz="4" w:space="0" w:color="auto"/>
                    <w:right w:val="single" w:sz="4" w:space="0" w:color="auto"/>
                  </w:tcBorders>
                  <w:vAlign w:val="center"/>
                </w:tcPr>
                <w:p w14:paraId="26D05582" w14:textId="7BEF50E6" w:rsidR="006815C5" w:rsidRPr="00A4077F" w:rsidRDefault="00F95F11" w:rsidP="006815C5">
                  <w:pPr>
                    <w:jc w:val="center"/>
                    <w:rPr>
                      <w:color w:val="000000"/>
                      <w:sz w:val="20"/>
                      <w:lang w:eastAsia="lt-LT"/>
                    </w:rPr>
                  </w:pPr>
                  <w:proofErr w:type="spellStart"/>
                  <w:r w:rsidRPr="00A4077F">
                    <w:rPr>
                      <w:sz w:val="20"/>
                    </w:rPr>
                    <w:t>Comprehensive</w:t>
                  </w:r>
                  <w:proofErr w:type="spellEnd"/>
                  <w:r w:rsidR="008A5ECB" w:rsidRPr="00A4077F">
                    <w:rPr>
                      <w:sz w:val="20"/>
                    </w:rPr>
                    <w:t xml:space="preserve"> </w:t>
                  </w:r>
                </w:p>
              </w:tc>
              <w:tc>
                <w:tcPr>
                  <w:tcW w:w="777" w:type="pct"/>
                  <w:tcBorders>
                    <w:top w:val="single" w:sz="4" w:space="0" w:color="auto"/>
                    <w:left w:val="single" w:sz="4" w:space="0" w:color="auto"/>
                    <w:bottom w:val="single" w:sz="4" w:space="0" w:color="auto"/>
                    <w:right w:val="single" w:sz="4" w:space="0" w:color="auto"/>
                  </w:tcBorders>
                  <w:vAlign w:val="center"/>
                </w:tcPr>
                <w:p w14:paraId="216D3133" w14:textId="2F44148B" w:rsidR="006815C5" w:rsidRPr="00A4077F" w:rsidRDefault="006815C5" w:rsidP="006815C5">
                  <w:pPr>
                    <w:jc w:val="center"/>
                    <w:rPr>
                      <w:sz w:val="20"/>
                      <w:lang w:eastAsia="lt-LT"/>
                    </w:rPr>
                  </w:pPr>
                  <w:r w:rsidRPr="00A4077F">
                    <w:rPr>
                      <w:sz w:val="20"/>
                    </w:rPr>
                    <w:t>-</w:t>
                  </w:r>
                </w:p>
              </w:tc>
            </w:tr>
            <w:tr w:rsidR="006815C5" w:rsidRPr="00A4077F" w14:paraId="7E19F3CC" w14:textId="77777777" w:rsidTr="00AD75E3">
              <w:trPr>
                <w:trHeight w:val="283"/>
              </w:trPr>
              <w:tc>
                <w:tcPr>
                  <w:tcW w:w="311" w:type="pct"/>
                  <w:tcBorders>
                    <w:top w:val="single" w:sz="6" w:space="0" w:color="auto"/>
                    <w:left w:val="single" w:sz="6" w:space="0" w:color="auto"/>
                    <w:bottom w:val="single" w:sz="6" w:space="0" w:color="auto"/>
                    <w:right w:val="single" w:sz="4" w:space="0" w:color="auto"/>
                  </w:tcBorders>
                  <w:vAlign w:val="center"/>
                </w:tcPr>
                <w:p w14:paraId="614CAA54" w14:textId="61D4D7F5" w:rsidR="006815C5" w:rsidRPr="00A4077F" w:rsidRDefault="006815C5" w:rsidP="006815C5">
                  <w:pPr>
                    <w:rPr>
                      <w:color w:val="000000"/>
                      <w:sz w:val="20"/>
                      <w:lang w:eastAsia="lt-LT"/>
                    </w:rPr>
                  </w:pPr>
                  <w:r w:rsidRPr="00A4077F">
                    <w:rPr>
                      <w:sz w:val="20"/>
                    </w:rPr>
                    <w:t>2.</w:t>
                  </w:r>
                </w:p>
              </w:tc>
              <w:tc>
                <w:tcPr>
                  <w:tcW w:w="1885" w:type="pct"/>
                  <w:tcBorders>
                    <w:top w:val="single" w:sz="4" w:space="0" w:color="auto"/>
                    <w:left w:val="single" w:sz="4" w:space="0" w:color="auto"/>
                    <w:bottom w:val="single" w:sz="4" w:space="0" w:color="auto"/>
                    <w:right w:val="single" w:sz="4" w:space="0" w:color="auto"/>
                  </w:tcBorders>
                  <w:vAlign w:val="center"/>
                </w:tcPr>
                <w:p w14:paraId="552F34C0" w14:textId="3D6DCC70" w:rsidR="006815C5" w:rsidRPr="00A4077F" w:rsidRDefault="006815C5" w:rsidP="006815C5">
                  <w:pPr>
                    <w:rPr>
                      <w:color w:val="000000"/>
                      <w:sz w:val="20"/>
                      <w:lang w:eastAsia="lt-LT"/>
                    </w:rPr>
                  </w:pPr>
                  <w:r w:rsidRPr="00A4077F">
                    <w:rPr>
                      <w:sz w:val="20"/>
                    </w:rPr>
                    <w:t>Radviliškio viadukas</w:t>
                  </w:r>
                </w:p>
              </w:tc>
              <w:tc>
                <w:tcPr>
                  <w:tcW w:w="980" w:type="pct"/>
                  <w:tcBorders>
                    <w:top w:val="single" w:sz="4" w:space="0" w:color="auto"/>
                    <w:left w:val="single" w:sz="4" w:space="0" w:color="auto"/>
                    <w:bottom w:val="single" w:sz="4" w:space="0" w:color="auto"/>
                    <w:right w:val="single" w:sz="4" w:space="0" w:color="auto"/>
                  </w:tcBorders>
                  <w:vAlign w:val="center"/>
                </w:tcPr>
                <w:p w14:paraId="0F079A98" w14:textId="3848B6E2" w:rsidR="006815C5" w:rsidRPr="00A4077F" w:rsidRDefault="006815C5" w:rsidP="006815C5">
                  <w:pPr>
                    <w:jc w:val="center"/>
                    <w:rPr>
                      <w:sz w:val="20"/>
                      <w:lang w:eastAsia="lt-LT"/>
                    </w:rPr>
                  </w:pPr>
                  <w:r w:rsidRPr="00A4077F">
                    <w:rPr>
                      <w:sz w:val="20"/>
                    </w:rPr>
                    <w:t>-</w:t>
                  </w:r>
                </w:p>
              </w:tc>
              <w:tc>
                <w:tcPr>
                  <w:tcW w:w="1048" w:type="pct"/>
                  <w:tcBorders>
                    <w:top w:val="single" w:sz="4" w:space="0" w:color="auto"/>
                    <w:left w:val="single" w:sz="4" w:space="0" w:color="auto"/>
                    <w:bottom w:val="single" w:sz="4" w:space="0" w:color="auto"/>
                    <w:right w:val="single" w:sz="4" w:space="0" w:color="auto"/>
                  </w:tcBorders>
                  <w:vAlign w:val="center"/>
                </w:tcPr>
                <w:p w14:paraId="31C281D3" w14:textId="589CDFE8" w:rsidR="006815C5" w:rsidRPr="00A4077F" w:rsidRDefault="006815C5" w:rsidP="006815C5">
                  <w:pPr>
                    <w:jc w:val="center"/>
                    <w:rPr>
                      <w:color w:val="000000"/>
                      <w:sz w:val="20"/>
                      <w:lang w:eastAsia="lt-LT"/>
                    </w:rPr>
                  </w:pPr>
                  <w:r w:rsidRPr="00A4077F">
                    <w:rPr>
                      <w:sz w:val="20"/>
                    </w:rPr>
                    <w:t>Core</w:t>
                  </w:r>
                </w:p>
              </w:tc>
              <w:tc>
                <w:tcPr>
                  <w:tcW w:w="777" w:type="pct"/>
                  <w:tcBorders>
                    <w:top w:val="single" w:sz="4" w:space="0" w:color="auto"/>
                    <w:left w:val="single" w:sz="4" w:space="0" w:color="auto"/>
                    <w:bottom w:val="single" w:sz="4" w:space="0" w:color="auto"/>
                    <w:right w:val="single" w:sz="4" w:space="0" w:color="auto"/>
                  </w:tcBorders>
                  <w:vAlign w:val="center"/>
                </w:tcPr>
                <w:p w14:paraId="0DFB55DF" w14:textId="15469F06" w:rsidR="006815C5" w:rsidRPr="00A4077F" w:rsidRDefault="006815C5" w:rsidP="006815C5">
                  <w:pPr>
                    <w:jc w:val="center"/>
                    <w:rPr>
                      <w:sz w:val="20"/>
                      <w:lang w:eastAsia="lt-LT"/>
                    </w:rPr>
                  </w:pPr>
                  <w:r w:rsidRPr="00A4077F">
                    <w:rPr>
                      <w:sz w:val="20"/>
                    </w:rPr>
                    <w:t>-</w:t>
                  </w:r>
                </w:p>
              </w:tc>
            </w:tr>
            <w:tr w:rsidR="006815C5" w:rsidRPr="00A4077F" w14:paraId="00802219" w14:textId="77777777" w:rsidTr="00AD75E3">
              <w:trPr>
                <w:trHeight w:val="283"/>
              </w:trPr>
              <w:tc>
                <w:tcPr>
                  <w:tcW w:w="311" w:type="pct"/>
                  <w:tcBorders>
                    <w:top w:val="single" w:sz="6" w:space="0" w:color="auto"/>
                    <w:left w:val="single" w:sz="6" w:space="0" w:color="auto"/>
                    <w:bottom w:val="single" w:sz="6" w:space="0" w:color="auto"/>
                    <w:right w:val="single" w:sz="6" w:space="0" w:color="auto"/>
                  </w:tcBorders>
                  <w:vAlign w:val="center"/>
                </w:tcPr>
                <w:p w14:paraId="44AAC442" w14:textId="514F778E" w:rsidR="006815C5" w:rsidRPr="00A4077F" w:rsidRDefault="006815C5" w:rsidP="006815C5">
                  <w:pPr>
                    <w:rPr>
                      <w:color w:val="000000"/>
                      <w:sz w:val="20"/>
                      <w:lang w:eastAsia="lt-LT"/>
                    </w:rPr>
                  </w:pPr>
                  <w:r w:rsidRPr="00A4077F">
                    <w:rPr>
                      <w:sz w:val="20"/>
                    </w:rPr>
                    <w:t>3.</w:t>
                  </w:r>
                </w:p>
              </w:tc>
              <w:tc>
                <w:tcPr>
                  <w:tcW w:w="1885" w:type="pct"/>
                  <w:tcBorders>
                    <w:top w:val="single" w:sz="4" w:space="0" w:color="auto"/>
                    <w:left w:val="single" w:sz="6" w:space="0" w:color="auto"/>
                    <w:bottom w:val="single" w:sz="6" w:space="0" w:color="auto"/>
                    <w:right w:val="single" w:sz="6" w:space="0" w:color="auto"/>
                  </w:tcBorders>
                  <w:vAlign w:val="center"/>
                </w:tcPr>
                <w:p w14:paraId="6637E839" w14:textId="70AA5C46" w:rsidR="006815C5" w:rsidRPr="00A4077F" w:rsidRDefault="006815C5" w:rsidP="006815C5">
                  <w:pPr>
                    <w:rPr>
                      <w:color w:val="000000"/>
                      <w:sz w:val="20"/>
                      <w:lang w:eastAsia="lt-LT"/>
                    </w:rPr>
                  </w:pPr>
                  <w:r w:rsidRPr="00A4077F">
                    <w:rPr>
                      <w:sz w:val="20"/>
                    </w:rPr>
                    <w:t>Panevėžio viadukas</w:t>
                  </w:r>
                </w:p>
              </w:tc>
              <w:tc>
                <w:tcPr>
                  <w:tcW w:w="980" w:type="pct"/>
                  <w:tcBorders>
                    <w:top w:val="single" w:sz="4" w:space="0" w:color="auto"/>
                    <w:left w:val="nil"/>
                    <w:bottom w:val="single" w:sz="6" w:space="0" w:color="auto"/>
                    <w:right w:val="single" w:sz="6" w:space="0" w:color="auto"/>
                  </w:tcBorders>
                  <w:vAlign w:val="center"/>
                </w:tcPr>
                <w:p w14:paraId="09D4C128" w14:textId="52A2D387" w:rsidR="006815C5" w:rsidRPr="00A4077F" w:rsidRDefault="006815C5" w:rsidP="006815C5">
                  <w:pPr>
                    <w:jc w:val="center"/>
                    <w:rPr>
                      <w:sz w:val="20"/>
                      <w:lang w:eastAsia="lt-LT"/>
                    </w:rPr>
                  </w:pPr>
                  <w:r w:rsidRPr="00A4077F">
                    <w:rPr>
                      <w:sz w:val="20"/>
                    </w:rPr>
                    <w:t>-</w:t>
                  </w:r>
                </w:p>
              </w:tc>
              <w:tc>
                <w:tcPr>
                  <w:tcW w:w="1048" w:type="pct"/>
                  <w:tcBorders>
                    <w:top w:val="single" w:sz="4" w:space="0" w:color="auto"/>
                    <w:left w:val="single" w:sz="6" w:space="0" w:color="auto"/>
                    <w:bottom w:val="single" w:sz="6" w:space="0" w:color="auto"/>
                    <w:right w:val="single" w:sz="6" w:space="0" w:color="auto"/>
                  </w:tcBorders>
                  <w:vAlign w:val="center"/>
                </w:tcPr>
                <w:p w14:paraId="4202C4F8" w14:textId="4B99C3AD" w:rsidR="006815C5" w:rsidRPr="00A4077F" w:rsidRDefault="006815C5" w:rsidP="006815C5">
                  <w:pPr>
                    <w:jc w:val="center"/>
                    <w:rPr>
                      <w:color w:val="000000"/>
                      <w:sz w:val="20"/>
                      <w:lang w:eastAsia="lt-LT"/>
                    </w:rPr>
                  </w:pPr>
                  <w:proofErr w:type="spellStart"/>
                  <w:r w:rsidRPr="00A4077F">
                    <w:rPr>
                      <w:sz w:val="20"/>
                    </w:rPr>
                    <w:t>Comprehensive</w:t>
                  </w:r>
                  <w:proofErr w:type="spellEnd"/>
                </w:p>
              </w:tc>
              <w:tc>
                <w:tcPr>
                  <w:tcW w:w="777" w:type="pct"/>
                  <w:tcBorders>
                    <w:top w:val="single" w:sz="4" w:space="0" w:color="auto"/>
                    <w:left w:val="nil"/>
                    <w:bottom w:val="single" w:sz="6" w:space="0" w:color="auto"/>
                    <w:right w:val="single" w:sz="6" w:space="0" w:color="auto"/>
                  </w:tcBorders>
                  <w:vAlign w:val="center"/>
                </w:tcPr>
                <w:p w14:paraId="7F4B22B9" w14:textId="64F49152" w:rsidR="006815C5" w:rsidRPr="00A4077F" w:rsidRDefault="006815C5" w:rsidP="006815C5">
                  <w:pPr>
                    <w:jc w:val="center"/>
                    <w:rPr>
                      <w:sz w:val="20"/>
                      <w:lang w:eastAsia="lt-LT"/>
                    </w:rPr>
                  </w:pPr>
                  <w:r w:rsidRPr="00A4077F">
                    <w:rPr>
                      <w:sz w:val="20"/>
                    </w:rPr>
                    <w:t>-</w:t>
                  </w:r>
                </w:p>
              </w:tc>
            </w:tr>
          </w:tbl>
          <w:p w14:paraId="0808619E" w14:textId="70D97D89" w:rsidR="00252717" w:rsidRPr="00A4077F" w:rsidRDefault="004C6BAE" w:rsidP="00FA35FD">
            <w:pPr>
              <w:autoSpaceDE w:val="0"/>
              <w:autoSpaceDN w:val="0"/>
              <w:adjustRightInd w:val="0"/>
              <w:contextualSpacing/>
              <w:jc w:val="both"/>
              <w:rPr>
                <w:szCs w:val="24"/>
              </w:rPr>
            </w:pPr>
            <w:r w:rsidRPr="00A4077F">
              <w:rPr>
                <w:szCs w:val="24"/>
              </w:rPr>
              <w:t xml:space="preserve">* </w:t>
            </w:r>
            <w:r w:rsidRPr="00A4077F">
              <w:rPr>
                <w:sz w:val="20"/>
              </w:rPr>
              <w:t>Siaurasis geležinkelis</w:t>
            </w:r>
          </w:p>
          <w:p w14:paraId="407AFCE0" w14:textId="77777777" w:rsidR="008869FD" w:rsidRPr="00A4077F" w:rsidRDefault="008869FD" w:rsidP="008869FD">
            <w:pPr>
              <w:autoSpaceDE w:val="0"/>
              <w:autoSpaceDN w:val="0"/>
              <w:adjustRightInd w:val="0"/>
              <w:spacing w:before="120"/>
              <w:ind w:firstLine="590"/>
              <w:jc w:val="both"/>
              <w:rPr>
                <w:szCs w:val="24"/>
              </w:rPr>
            </w:pPr>
            <w:r w:rsidRPr="00A4077F">
              <w:rPr>
                <w:szCs w:val="24"/>
              </w:rPr>
              <w:t>Atrenkant geležinkelio kirtimo vietų, kuriose būtina atnaujinti, modernizuoti ar įrengti papildomas saugumo priemones, buvo vadovautasi:</w:t>
            </w:r>
          </w:p>
          <w:p w14:paraId="4943EF59" w14:textId="3EC54D9C" w:rsidR="008869FD" w:rsidRPr="00A4077F" w:rsidRDefault="008869FD" w:rsidP="00AA4A31">
            <w:pPr>
              <w:tabs>
                <w:tab w:val="left" w:pos="873"/>
              </w:tabs>
              <w:autoSpaceDE w:val="0"/>
              <w:autoSpaceDN w:val="0"/>
              <w:adjustRightInd w:val="0"/>
              <w:ind w:firstLine="589"/>
              <w:contextualSpacing/>
              <w:jc w:val="both"/>
              <w:rPr>
                <w:szCs w:val="24"/>
              </w:rPr>
            </w:pPr>
            <w:r w:rsidRPr="00A4077F">
              <w:rPr>
                <w:szCs w:val="24"/>
              </w:rPr>
              <w:t>-</w:t>
            </w:r>
            <w:r w:rsidRPr="00A4077F">
              <w:rPr>
                <w:szCs w:val="24"/>
              </w:rPr>
              <w:tab/>
              <w:t>Esamų perėjų, viadukų ir pan. geležinkelio bėgių kirtimo vietų tech</w:t>
            </w:r>
            <w:r w:rsidR="00290AA3" w:rsidRPr="00A4077F">
              <w:rPr>
                <w:szCs w:val="24"/>
              </w:rPr>
              <w:t>n</w:t>
            </w:r>
            <w:r w:rsidRPr="00A4077F">
              <w:rPr>
                <w:szCs w:val="24"/>
              </w:rPr>
              <w:t>ine būkle;</w:t>
            </w:r>
          </w:p>
          <w:p w14:paraId="762FA06D" w14:textId="4E41F83B" w:rsidR="008869FD" w:rsidRPr="00A4077F" w:rsidRDefault="008869FD" w:rsidP="009E7C30">
            <w:pPr>
              <w:tabs>
                <w:tab w:val="left" w:pos="873"/>
              </w:tabs>
              <w:autoSpaceDE w:val="0"/>
              <w:autoSpaceDN w:val="0"/>
              <w:adjustRightInd w:val="0"/>
              <w:ind w:firstLine="589"/>
              <w:contextualSpacing/>
              <w:jc w:val="both"/>
              <w:rPr>
                <w:szCs w:val="24"/>
              </w:rPr>
            </w:pPr>
            <w:r w:rsidRPr="00A4077F">
              <w:rPr>
                <w:szCs w:val="24"/>
              </w:rPr>
              <w:t>-</w:t>
            </w:r>
            <w:r w:rsidRPr="00A4077F">
              <w:rPr>
                <w:szCs w:val="24"/>
              </w:rPr>
              <w:tab/>
              <w:t>Analizuojant ir išskiriant rizikingiausias pagrindinio ir visuotinio geležinkelio tinklo pervažas.</w:t>
            </w:r>
          </w:p>
          <w:p w14:paraId="25F7D41B" w14:textId="68EA0E33" w:rsidR="00FE1D3B" w:rsidRPr="00A4077F" w:rsidRDefault="00FA35FD" w:rsidP="00FE1D3B">
            <w:pPr>
              <w:autoSpaceDE w:val="0"/>
              <w:autoSpaceDN w:val="0"/>
              <w:adjustRightInd w:val="0"/>
              <w:ind w:firstLine="589"/>
              <w:contextualSpacing/>
              <w:jc w:val="both"/>
              <w:rPr>
                <w:szCs w:val="24"/>
              </w:rPr>
            </w:pPr>
            <w:r w:rsidRPr="00A4077F">
              <w:rPr>
                <w:szCs w:val="24"/>
              </w:rPr>
              <w:t xml:space="preserve">Rizikingiausios TEN-T </w:t>
            </w:r>
            <w:r w:rsidR="00A260EA" w:rsidRPr="00A4077F">
              <w:rPr>
                <w:szCs w:val="24"/>
              </w:rPr>
              <w:t>pagrindinio</w:t>
            </w:r>
            <w:r w:rsidRPr="00A4077F">
              <w:rPr>
                <w:szCs w:val="24"/>
              </w:rPr>
              <w:t xml:space="preserve"> geležinkelio tinklo pervažos atrinktos pagal </w:t>
            </w:r>
            <w:r w:rsidR="008F09C2" w:rsidRPr="00A4077F">
              <w:rPr>
                <w:szCs w:val="24"/>
              </w:rPr>
              <w:t xml:space="preserve">2020 m. pervažų modernizavimo sąrašą, sudarytą vadovaujantis </w:t>
            </w:r>
            <w:r w:rsidR="00AC7A8D" w:rsidRPr="00A4077F">
              <w:rPr>
                <w:szCs w:val="24"/>
              </w:rPr>
              <w:t>LTG geležinkelio pervažų reitingavimo metodik</w:t>
            </w:r>
            <w:r w:rsidR="008F09C2" w:rsidRPr="00A4077F">
              <w:rPr>
                <w:szCs w:val="24"/>
              </w:rPr>
              <w:t>a</w:t>
            </w:r>
            <w:r w:rsidR="002940C7" w:rsidRPr="00A4077F">
              <w:rPr>
                <w:szCs w:val="24"/>
              </w:rPr>
              <w:t xml:space="preserve">, </w:t>
            </w:r>
            <w:r w:rsidR="008F09C2" w:rsidRPr="00A4077F">
              <w:rPr>
                <w:szCs w:val="24"/>
              </w:rPr>
              <w:t>pagal kurią</w:t>
            </w:r>
            <w:r w:rsidRPr="00A4077F">
              <w:rPr>
                <w:szCs w:val="24"/>
              </w:rPr>
              <w:t xml:space="preserve"> geležinkelio pervažos vertinamos </w:t>
            </w:r>
            <w:r w:rsidR="008F09C2" w:rsidRPr="00A4077F">
              <w:rPr>
                <w:szCs w:val="24"/>
              </w:rPr>
              <w:t>atsižvelgiant į</w:t>
            </w:r>
            <w:r w:rsidRPr="00A4077F">
              <w:rPr>
                <w:szCs w:val="24"/>
              </w:rPr>
              <w:t xml:space="preserve"> eilę parametrų: automobilių </w:t>
            </w:r>
            <w:r w:rsidRPr="00A4077F">
              <w:rPr>
                <w:szCs w:val="24"/>
              </w:rPr>
              <w:lastRenderedPageBreak/>
              <w:t>intensyvumas ir uždarytai pervažai tenkantis automobilių kiekis, matomumo sąlygos, esami signalizacijos įrenginiai, maksimalūs traukinių ir automobilių greičiai, įvykę eismo įvykiai ir pan.</w:t>
            </w:r>
            <w:bookmarkStart w:id="15" w:name="_Hlk15027799"/>
          </w:p>
          <w:p w14:paraId="12042A95" w14:textId="0B71C0A3" w:rsidR="00FA35FD" w:rsidRPr="00A4077F" w:rsidRDefault="003C22A9" w:rsidP="00FE1D3B">
            <w:pPr>
              <w:autoSpaceDE w:val="0"/>
              <w:autoSpaceDN w:val="0"/>
              <w:adjustRightInd w:val="0"/>
              <w:ind w:firstLine="589"/>
              <w:contextualSpacing/>
              <w:jc w:val="both"/>
              <w:rPr>
                <w:szCs w:val="24"/>
              </w:rPr>
            </w:pPr>
            <w:r w:rsidRPr="00A4077F">
              <w:rPr>
                <w:rFonts w:eastAsia="Calibri"/>
                <w:szCs w:val="24"/>
                <w:lang w:eastAsia="nl-NL"/>
              </w:rPr>
              <w:t>R</w:t>
            </w:r>
            <w:r w:rsidR="00FA35FD" w:rsidRPr="00A4077F">
              <w:rPr>
                <w:rFonts w:eastAsia="Calibri"/>
                <w:szCs w:val="24"/>
                <w:lang w:eastAsia="nl-NL"/>
              </w:rPr>
              <w:t xml:space="preserve">izikingiausiose geležinkelio pervažose esamos pervažų automatinės signalizacijos sistemos yra įdiegtos mažiausiai prieš 20 metų. Aptarnavimas sudėtingas, kadangi gamintojai nebegamina atsarginių senų sistemų dalių. </w:t>
            </w:r>
            <w:r w:rsidR="00CB4199" w:rsidRPr="00A4077F">
              <w:rPr>
                <w:rFonts w:eastAsia="Calibri"/>
                <w:szCs w:val="24"/>
                <w:lang w:eastAsia="nl-NL"/>
              </w:rPr>
              <w:t>Š</w:t>
            </w:r>
            <w:r w:rsidR="00FA35FD" w:rsidRPr="00A4077F">
              <w:rPr>
                <w:rFonts w:eastAsia="Calibri"/>
                <w:szCs w:val="24"/>
                <w:lang w:eastAsia="nl-NL"/>
              </w:rPr>
              <w:t>iose pervažose nėra įrengti užtvarai ir jos nėra sergimos</w:t>
            </w:r>
            <w:bookmarkStart w:id="16" w:name="_Hlk15032207"/>
            <w:r w:rsidR="00FA35FD" w:rsidRPr="00A4077F">
              <w:rPr>
                <w:rFonts w:eastAsia="Calibri"/>
                <w:szCs w:val="24"/>
                <w:lang w:eastAsia="nl-NL"/>
              </w:rPr>
              <w:t>, t.</w:t>
            </w:r>
            <w:r w:rsidRPr="00A4077F">
              <w:rPr>
                <w:rFonts w:eastAsia="Calibri"/>
                <w:szCs w:val="24"/>
                <w:lang w:eastAsia="nl-NL"/>
              </w:rPr>
              <w:t xml:space="preserve"> </w:t>
            </w:r>
            <w:r w:rsidR="00FA35FD" w:rsidRPr="00A4077F">
              <w:rPr>
                <w:rFonts w:eastAsia="Calibri"/>
                <w:szCs w:val="24"/>
                <w:lang w:eastAsia="nl-NL"/>
              </w:rPr>
              <w:t>y. nėra įrengta apsauga nuo to, kad į pervažą bet kada gali įvažiuoti/ įeiti ir su pravažiuojančiu traukiniu susidurti pervažos naudotojas, taip sukeldamas pavojingas situacijas ir žalą tiek traukiniams ir jų keleiviams bei darbuotojams, tiek kitiems pervažų naudotojams, apribodami traukinių judėjimą bei suformuodami automobilių prastovas prie geležinkelio pervažos</w:t>
            </w:r>
            <w:bookmarkEnd w:id="15"/>
            <w:bookmarkEnd w:id="16"/>
            <w:r w:rsidR="00FA35FD" w:rsidRPr="00A4077F">
              <w:rPr>
                <w:rFonts w:eastAsia="Calibri"/>
                <w:szCs w:val="24"/>
                <w:lang w:eastAsia="nl-NL"/>
              </w:rPr>
              <w:t>, taip dar papildomai padidindami ir CO</w:t>
            </w:r>
            <w:r w:rsidR="00FA35FD" w:rsidRPr="00501765">
              <w:rPr>
                <w:rFonts w:eastAsia="Calibri"/>
                <w:szCs w:val="24"/>
                <w:vertAlign w:val="subscript"/>
                <w:lang w:eastAsia="nl-NL"/>
              </w:rPr>
              <w:t>2</w:t>
            </w:r>
            <w:r w:rsidR="00FA35FD" w:rsidRPr="00A4077F">
              <w:rPr>
                <w:rFonts w:eastAsia="Calibri"/>
                <w:szCs w:val="24"/>
                <w:lang w:eastAsia="nl-NL"/>
              </w:rPr>
              <w:t xml:space="preserve"> taršą.</w:t>
            </w:r>
            <w:r w:rsidR="000D7F24" w:rsidRPr="00A4077F">
              <w:rPr>
                <w:rFonts w:eastAsia="Calibri"/>
                <w:szCs w:val="24"/>
                <w:lang w:eastAsia="nl-NL"/>
              </w:rPr>
              <w:t xml:space="preserve"> Šiose</w:t>
            </w:r>
            <w:r w:rsidR="00FA35FD" w:rsidRPr="00A4077F">
              <w:rPr>
                <w:rFonts w:eastAsia="Calibri"/>
                <w:szCs w:val="24"/>
                <w:lang w:eastAsia="nl-NL"/>
              </w:rPr>
              <w:t xml:space="preserve"> pervažose 2015</w:t>
            </w:r>
            <w:r w:rsidR="000D7F24" w:rsidRPr="00A4077F">
              <w:rPr>
                <w:rFonts w:eastAsia="Calibri"/>
                <w:color w:val="000000"/>
                <w:szCs w:val="24"/>
                <w:lang w:eastAsia="lt-LT"/>
              </w:rPr>
              <w:t>–</w:t>
            </w:r>
            <w:r w:rsidR="00FA35FD" w:rsidRPr="00A4077F">
              <w:rPr>
                <w:rFonts w:eastAsia="Calibri"/>
                <w:szCs w:val="24"/>
                <w:lang w:eastAsia="nl-NL"/>
              </w:rPr>
              <w:t xml:space="preserve">2019 m. užfiksuoti 3 eismo įvykiai, kuriuose žuvo 2 žmonės, o 1-as buvo traumuotas. </w:t>
            </w:r>
            <w:bookmarkStart w:id="17" w:name="_Hlk15029250"/>
          </w:p>
          <w:p w14:paraId="44E24868" w14:textId="377ACA08" w:rsidR="00FA35FD" w:rsidRPr="00A4077F" w:rsidRDefault="00E22F6C" w:rsidP="00FE1D3B">
            <w:pPr>
              <w:spacing w:before="120"/>
              <w:ind w:firstLine="589"/>
              <w:jc w:val="both"/>
              <w:rPr>
                <w:rFonts w:eastAsia="Calibri"/>
                <w:szCs w:val="24"/>
              </w:rPr>
            </w:pPr>
            <w:bookmarkStart w:id="18" w:name="_Hlk38957066"/>
            <w:bookmarkEnd w:id="17"/>
            <w:r w:rsidRPr="00A4077F">
              <w:rPr>
                <w:szCs w:val="24"/>
              </w:rPr>
              <w:t>Identifikuotų</w:t>
            </w:r>
            <w:r w:rsidR="00FA35FD" w:rsidRPr="00A4077F">
              <w:rPr>
                <w:szCs w:val="24"/>
              </w:rPr>
              <w:t xml:space="preserve"> geležinkelio pervažų </w:t>
            </w:r>
            <w:r w:rsidR="00FA35FD" w:rsidRPr="00A4077F">
              <w:rPr>
                <w:rFonts w:eastAsia="Calibri"/>
                <w:szCs w:val="24"/>
              </w:rPr>
              <w:t>modernizavimas</w:t>
            </w:r>
            <w:r w:rsidR="00660F20" w:rsidRPr="00A4077F">
              <w:rPr>
                <w:rFonts w:eastAsia="Calibri"/>
                <w:szCs w:val="24"/>
              </w:rPr>
              <w:t xml:space="preserve"> (projektuose, apibrėžtuose 1.1.-1.3. p.)</w:t>
            </w:r>
            <w:r w:rsidR="00FA35FD" w:rsidRPr="00A4077F">
              <w:rPr>
                <w:rFonts w:eastAsia="Calibri"/>
                <w:szCs w:val="24"/>
              </w:rPr>
              <w:t xml:space="preserve"> apima:</w:t>
            </w:r>
          </w:p>
          <w:bookmarkEnd w:id="18"/>
          <w:p w14:paraId="3800930D" w14:textId="696F0373" w:rsidR="00FA35FD" w:rsidRPr="00A4077F" w:rsidRDefault="00FA35FD">
            <w:pPr>
              <w:numPr>
                <w:ilvl w:val="0"/>
                <w:numId w:val="2"/>
              </w:numPr>
              <w:shd w:val="clear" w:color="auto" w:fill="FFFFFF"/>
              <w:tabs>
                <w:tab w:val="left" w:pos="447"/>
              </w:tabs>
              <w:spacing w:before="120"/>
              <w:ind w:left="22" w:firstLine="0"/>
              <w:contextualSpacing/>
              <w:jc w:val="both"/>
              <w:rPr>
                <w:rFonts w:eastAsia="Calibri"/>
                <w:color w:val="000000"/>
                <w:szCs w:val="24"/>
                <w:lang w:eastAsia="lt-LT"/>
              </w:rPr>
            </w:pPr>
            <w:r w:rsidRPr="00A4077F">
              <w:rPr>
                <w:rFonts w:eastAsia="Calibri"/>
                <w:color w:val="000000"/>
                <w:szCs w:val="24"/>
                <w:lang w:eastAsia="lt-LT"/>
              </w:rPr>
              <w:t xml:space="preserve">naujos </w:t>
            </w:r>
            <w:r w:rsidR="001D0E53" w:rsidRPr="00A4077F">
              <w:rPr>
                <w:rFonts w:eastAsia="Calibri"/>
                <w:color w:val="000000"/>
                <w:szCs w:val="24"/>
                <w:lang w:eastAsia="lt-LT"/>
              </w:rPr>
              <w:t>pervažos</w:t>
            </w:r>
            <w:r w:rsidRPr="00A4077F">
              <w:rPr>
                <w:rFonts w:eastAsia="Calibri"/>
                <w:color w:val="000000"/>
                <w:szCs w:val="24"/>
                <w:lang w:eastAsia="lt-LT"/>
              </w:rPr>
              <w:t xml:space="preserve"> signalizacijos įrangos </w:t>
            </w:r>
            <w:r w:rsidR="00660F20" w:rsidRPr="00A4077F">
              <w:rPr>
                <w:rFonts w:eastAsia="Calibri"/>
                <w:color w:val="000000"/>
                <w:szCs w:val="24"/>
                <w:lang w:eastAsia="lt-LT"/>
              </w:rPr>
              <w:t xml:space="preserve">įrengimą </w:t>
            </w:r>
            <w:r w:rsidRPr="00A4077F">
              <w:rPr>
                <w:rFonts w:eastAsia="Calibri"/>
                <w:color w:val="000000"/>
                <w:szCs w:val="24"/>
                <w:lang w:eastAsia="lt-LT"/>
              </w:rPr>
              <w:t>(pervažos signalizacijos įranga, šviesoforai, užtvarai, garsinė signalizacija ir kt.);</w:t>
            </w:r>
          </w:p>
          <w:p w14:paraId="09162853" w14:textId="77777777" w:rsidR="00FA35FD" w:rsidRPr="00A4077F" w:rsidRDefault="00FA35FD">
            <w:pPr>
              <w:numPr>
                <w:ilvl w:val="0"/>
                <w:numId w:val="2"/>
              </w:numPr>
              <w:shd w:val="clear" w:color="auto" w:fill="FFFFFF"/>
              <w:tabs>
                <w:tab w:val="left" w:pos="447"/>
              </w:tabs>
              <w:spacing w:before="120"/>
              <w:ind w:left="22" w:firstLine="0"/>
              <w:contextualSpacing/>
              <w:jc w:val="both"/>
              <w:rPr>
                <w:rFonts w:eastAsia="Calibri"/>
                <w:color w:val="000000"/>
                <w:szCs w:val="24"/>
                <w:lang w:eastAsia="lt-LT"/>
              </w:rPr>
            </w:pPr>
            <w:r w:rsidRPr="00A4077F">
              <w:rPr>
                <w:rFonts w:eastAsia="Calibri"/>
                <w:color w:val="000000"/>
                <w:szCs w:val="24"/>
                <w:lang w:eastAsia="lt-LT"/>
              </w:rPr>
              <w:t xml:space="preserve">traukinio vietos nustatymo įrangą (bėgių grandinių, ašies jutiklių ar kt. įranga bei sąsajos); </w:t>
            </w:r>
          </w:p>
          <w:p w14:paraId="3215C062" w14:textId="471F1A30" w:rsidR="00FA35FD" w:rsidRPr="00A4077F" w:rsidRDefault="00FA35FD">
            <w:pPr>
              <w:numPr>
                <w:ilvl w:val="0"/>
                <w:numId w:val="2"/>
              </w:numPr>
              <w:shd w:val="clear" w:color="auto" w:fill="FFFFFF"/>
              <w:tabs>
                <w:tab w:val="left" w:pos="447"/>
              </w:tabs>
              <w:spacing w:before="120"/>
              <w:ind w:left="22" w:firstLine="0"/>
              <w:contextualSpacing/>
              <w:jc w:val="both"/>
              <w:rPr>
                <w:rFonts w:eastAsia="Calibri"/>
                <w:color w:val="000000"/>
                <w:szCs w:val="24"/>
                <w:lang w:eastAsia="lt-LT"/>
              </w:rPr>
            </w:pPr>
            <w:r w:rsidRPr="00A4077F">
              <w:rPr>
                <w:rFonts w:eastAsia="Calibri"/>
                <w:color w:val="000000"/>
                <w:szCs w:val="24"/>
                <w:lang w:eastAsia="lt-LT"/>
              </w:rPr>
              <w:t>įrengiam</w:t>
            </w:r>
            <w:r w:rsidR="003C22A9" w:rsidRPr="00A4077F">
              <w:rPr>
                <w:rFonts w:eastAsia="Calibri"/>
                <w:color w:val="000000"/>
                <w:szCs w:val="24"/>
                <w:lang w:eastAsia="lt-LT"/>
              </w:rPr>
              <w:t>us</w:t>
            </w:r>
            <w:r w:rsidRPr="00A4077F">
              <w:rPr>
                <w:rFonts w:eastAsia="Calibri"/>
                <w:color w:val="000000"/>
                <w:szCs w:val="24"/>
                <w:lang w:eastAsia="lt-LT"/>
              </w:rPr>
              <w:t xml:space="preserve"> pėsčiųjų tak</w:t>
            </w:r>
            <w:r w:rsidR="003C22A9" w:rsidRPr="00A4077F">
              <w:rPr>
                <w:rFonts w:eastAsia="Calibri"/>
                <w:color w:val="000000"/>
                <w:szCs w:val="24"/>
                <w:lang w:eastAsia="lt-LT"/>
              </w:rPr>
              <w:t>us</w:t>
            </w:r>
            <w:r w:rsidRPr="00A4077F">
              <w:rPr>
                <w:rFonts w:eastAsia="Calibri"/>
                <w:color w:val="000000"/>
                <w:szCs w:val="24"/>
                <w:lang w:eastAsia="lt-LT"/>
              </w:rPr>
              <w:t xml:space="preserve">  ir pėsčiųjų takų signalizaciją (p</w:t>
            </w:r>
            <w:r w:rsidR="003C22A9" w:rsidRPr="00A4077F">
              <w:rPr>
                <w:rFonts w:eastAsia="Calibri"/>
                <w:color w:val="000000"/>
                <w:szCs w:val="24"/>
                <w:lang w:eastAsia="lt-LT"/>
              </w:rPr>
              <w:t>ė</w:t>
            </w:r>
            <w:r w:rsidRPr="00A4077F">
              <w:rPr>
                <w:rFonts w:eastAsia="Calibri"/>
                <w:color w:val="000000"/>
                <w:szCs w:val="24"/>
                <w:lang w:eastAsia="lt-LT"/>
              </w:rPr>
              <w:t>sčiųjų takų signalizacija, pėsčiųjų tako šviesoforai</w:t>
            </w:r>
            <w:r w:rsidR="00087C87" w:rsidRPr="00A4077F">
              <w:rPr>
                <w:rFonts w:eastAsia="Calibri"/>
                <w:color w:val="000000"/>
                <w:szCs w:val="24"/>
                <w:lang w:eastAsia="lt-LT"/>
              </w:rPr>
              <w:t>, kliūties aptikimo sistema</w:t>
            </w:r>
            <w:r w:rsidRPr="00A4077F">
              <w:rPr>
                <w:rFonts w:eastAsia="Calibri"/>
                <w:color w:val="000000"/>
                <w:szCs w:val="24"/>
                <w:lang w:eastAsia="lt-LT"/>
              </w:rPr>
              <w:t>);</w:t>
            </w:r>
          </w:p>
          <w:p w14:paraId="07824D57" w14:textId="77777777" w:rsidR="00FA35FD" w:rsidRPr="00A4077F" w:rsidRDefault="00FA35FD">
            <w:pPr>
              <w:numPr>
                <w:ilvl w:val="0"/>
                <w:numId w:val="2"/>
              </w:numPr>
              <w:shd w:val="clear" w:color="auto" w:fill="FFFFFF"/>
              <w:tabs>
                <w:tab w:val="left" w:pos="447"/>
              </w:tabs>
              <w:spacing w:before="120"/>
              <w:ind w:left="22" w:firstLine="0"/>
              <w:contextualSpacing/>
              <w:jc w:val="both"/>
              <w:rPr>
                <w:rFonts w:eastAsia="Calibri"/>
                <w:color w:val="000000"/>
                <w:szCs w:val="24"/>
                <w:lang w:eastAsia="lt-LT"/>
              </w:rPr>
            </w:pPr>
            <w:r w:rsidRPr="00A4077F">
              <w:rPr>
                <w:rFonts w:eastAsia="Calibri"/>
                <w:color w:val="000000"/>
                <w:szCs w:val="24"/>
                <w:lang w:eastAsia="lt-LT"/>
              </w:rPr>
              <w:t>vaizdo stebėjimo sistemą (vaizdo kameros, įrašymo įrenginys, duomenų perdavimo įranga, stebėjimo pultas);</w:t>
            </w:r>
          </w:p>
          <w:p w14:paraId="2CDDBF00" w14:textId="628BFEE5" w:rsidR="00FA35FD" w:rsidRPr="00A4077F" w:rsidRDefault="00FA35FD">
            <w:pPr>
              <w:numPr>
                <w:ilvl w:val="0"/>
                <w:numId w:val="2"/>
              </w:numPr>
              <w:shd w:val="clear" w:color="auto" w:fill="FFFFFF"/>
              <w:tabs>
                <w:tab w:val="left" w:pos="447"/>
              </w:tabs>
              <w:spacing w:before="120"/>
              <w:ind w:left="22" w:firstLine="0"/>
              <w:contextualSpacing/>
              <w:jc w:val="both"/>
              <w:rPr>
                <w:rFonts w:eastAsia="Calibri"/>
                <w:color w:val="000000"/>
                <w:szCs w:val="24"/>
                <w:lang w:eastAsia="lt-LT"/>
              </w:rPr>
            </w:pPr>
            <w:r w:rsidRPr="00A4077F">
              <w:rPr>
                <w:rFonts w:eastAsia="Calibri"/>
                <w:color w:val="000000"/>
                <w:szCs w:val="24"/>
                <w:lang w:eastAsia="lt-LT"/>
              </w:rPr>
              <w:t xml:space="preserve">apsauginę/priešgaisrinę signalizaciją (esamų, naujai įrengiamų </w:t>
            </w:r>
            <w:r w:rsidR="00087C87" w:rsidRPr="00A4077F">
              <w:rPr>
                <w:rFonts w:eastAsia="Calibri"/>
                <w:color w:val="000000"/>
                <w:szCs w:val="24"/>
                <w:lang w:eastAsia="lt-LT"/>
              </w:rPr>
              <w:t>konteinerių</w:t>
            </w:r>
            <w:r w:rsidRPr="00A4077F">
              <w:rPr>
                <w:rFonts w:eastAsia="Calibri"/>
                <w:color w:val="000000"/>
                <w:szCs w:val="24"/>
                <w:lang w:eastAsia="lt-LT"/>
              </w:rPr>
              <w:t xml:space="preserve"> apsaugos sistemos);</w:t>
            </w:r>
          </w:p>
          <w:p w14:paraId="51F525E9" w14:textId="3DF054B8" w:rsidR="00FA35FD" w:rsidRPr="00A4077F" w:rsidRDefault="00FA35FD">
            <w:pPr>
              <w:numPr>
                <w:ilvl w:val="0"/>
                <w:numId w:val="2"/>
              </w:numPr>
              <w:shd w:val="clear" w:color="auto" w:fill="FFFFFF"/>
              <w:tabs>
                <w:tab w:val="left" w:pos="447"/>
              </w:tabs>
              <w:spacing w:before="120"/>
              <w:ind w:left="22" w:firstLine="0"/>
              <w:contextualSpacing/>
              <w:jc w:val="both"/>
              <w:rPr>
                <w:rFonts w:eastAsia="Calibri"/>
                <w:color w:val="000000"/>
                <w:szCs w:val="24"/>
                <w:lang w:eastAsia="lt-LT"/>
              </w:rPr>
            </w:pPr>
            <w:r w:rsidRPr="00A4077F">
              <w:rPr>
                <w:rFonts w:eastAsia="Calibri"/>
                <w:color w:val="000000"/>
                <w:szCs w:val="24"/>
                <w:lang w:eastAsia="lt-LT"/>
              </w:rPr>
              <w:t>stočių elektrinės centralizacijos sistemų atnaujinimą</w:t>
            </w:r>
            <w:r w:rsidR="003B0DDA" w:rsidRPr="00A4077F">
              <w:rPr>
                <w:rFonts w:eastAsia="Calibri"/>
                <w:color w:val="000000"/>
                <w:szCs w:val="24"/>
                <w:lang w:eastAsia="lt-LT"/>
              </w:rPr>
              <w:t xml:space="preserve"> </w:t>
            </w:r>
            <w:r w:rsidRPr="00A4077F">
              <w:rPr>
                <w:rFonts w:eastAsia="Calibri"/>
                <w:color w:val="000000"/>
                <w:szCs w:val="24"/>
                <w:lang w:eastAsia="lt-LT"/>
              </w:rPr>
              <w:t>/</w:t>
            </w:r>
            <w:r w:rsidR="003B0DDA" w:rsidRPr="00A4077F">
              <w:rPr>
                <w:rFonts w:eastAsia="Calibri"/>
                <w:color w:val="000000"/>
                <w:szCs w:val="24"/>
                <w:lang w:eastAsia="lt-LT"/>
              </w:rPr>
              <w:t xml:space="preserve"> </w:t>
            </w:r>
            <w:r w:rsidRPr="00A4077F">
              <w:rPr>
                <w:rFonts w:eastAsia="Calibri"/>
                <w:color w:val="000000"/>
                <w:szCs w:val="24"/>
                <w:lang w:eastAsia="lt-LT"/>
              </w:rPr>
              <w:t>pritaikymą;</w:t>
            </w:r>
          </w:p>
          <w:p w14:paraId="44BC3D5A" w14:textId="0E9A0B57" w:rsidR="00FA35FD" w:rsidRPr="00A4077F" w:rsidRDefault="00FA35FD">
            <w:pPr>
              <w:numPr>
                <w:ilvl w:val="0"/>
                <w:numId w:val="2"/>
              </w:numPr>
              <w:shd w:val="clear" w:color="auto" w:fill="FFFFFF"/>
              <w:tabs>
                <w:tab w:val="left" w:pos="447"/>
              </w:tabs>
              <w:spacing w:before="120"/>
              <w:ind w:left="22" w:firstLine="0"/>
              <w:contextualSpacing/>
              <w:jc w:val="both"/>
              <w:rPr>
                <w:rFonts w:eastAsia="Calibri"/>
                <w:color w:val="000000"/>
                <w:szCs w:val="24"/>
                <w:lang w:eastAsia="lt-LT"/>
              </w:rPr>
            </w:pPr>
            <w:r w:rsidRPr="00A4077F">
              <w:rPr>
                <w:rFonts w:eastAsia="Calibri"/>
                <w:color w:val="000000"/>
                <w:szCs w:val="24"/>
                <w:lang w:eastAsia="lt-LT"/>
              </w:rPr>
              <w:t xml:space="preserve">eismo valdymo centro (toliau – EVC) </w:t>
            </w:r>
            <w:proofErr w:type="spellStart"/>
            <w:r w:rsidRPr="00A4077F">
              <w:rPr>
                <w:rFonts w:eastAsia="Calibri"/>
                <w:color w:val="000000"/>
                <w:szCs w:val="24"/>
                <w:lang w:eastAsia="lt-LT"/>
              </w:rPr>
              <w:t>DaVinci</w:t>
            </w:r>
            <w:proofErr w:type="spellEnd"/>
            <w:r w:rsidRPr="00A4077F">
              <w:rPr>
                <w:rFonts w:eastAsia="Calibri"/>
                <w:color w:val="000000"/>
                <w:szCs w:val="24"/>
                <w:lang w:eastAsia="lt-LT"/>
              </w:rPr>
              <w:t xml:space="preserve"> pritaikymą</w:t>
            </w:r>
            <w:r w:rsidR="003B0DDA" w:rsidRPr="00A4077F">
              <w:rPr>
                <w:rFonts w:eastAsia="Calibri"/>
                <w:color w:val="000000"/>
                <w:szCs w:val="24"/>
                <w:lang w:eastAsia="lt-LT"/>
              </w:rPr>
              <w:t xml:space="preserve"> </w:t>
            </w:r>
            <w:r w:rsidRPr="00A4077F">
              <w:rPr>
                <w:rFonts w:eastAsia="Calibri"/>
                <w:color w:val="000000"/>
                <w:szCs w:val="24"/>
                <w:lang w:eastAsia="lt-LT"/>
              </w:rPr>
              <w:t>/</w:t>
            </w:r>
            <w:r w:rsidR="003B0DDA" w:rsidRPr="00A4077F">
              <w:rPr>
                <w:rFonts w:eastAsia="Calibri"/>
                <w:color w:val="000000"/>
                <w:szCs w:val="24"/>
                <w:lang w:eastAsia="lt-LT"/>
              </w:rPr>
              <w:t xml:space="preserve"> </w:t>
            </w:r>
            <w:r w:rsidRPr="00A4077F">
              <w:rPr>
                <w:rFonts w:eastAsia="Calibri"/>
                <w:color w:val="000000"/>
                <w:szCs w:val="24"/>
                <w:lang w:eastAsia="lt-LT"/>
              </w:rPr>
              <w:t>atnaujinimą (programinė, aparatinė įranga).</w:t>
            </w:r>
          </w:p>
          <w:p w14:paraId="3EF44C3F" w14:textId="499B3740" w:rsidR="003C3E0F" w:rsidRPr="00A4077F" w:rsidRDefault="003C3E0F" w:rsidP="003C3E0F">
            <w:pPr>
              <w:shd w:val="clear" w:color="auto" w:fill="FFFFFF"/>
              <w:tabs>
                <w:tab w:val="left" w:pos="447"/>
              </w:tabs>
              <w:spacing w:before="120"/>
              <w:ind w:firstLine="589"/>
              <w:contextualSpacing/>
              <w:jc w:val="both"/>
              <w:rPr>
                <w:rFonts w:eastAsia="Calibri"/>
                <w:color w:val="000000"/>
                <w:szCs w:val="24"/>
                <w:lang w:eastAsia="lt-LT"/>
              </w:rPr>
            </w:pPr>
            <w:r w:rsidRPr="00A4077F">
              <w:rPr>
                <w:rFonts w:eastAsia="Calibri"/>
                <w:color w:val="000000"/>
                <w:szCs w:val="24"/>
                <w:lang w:eastAsia="lt-LT"/>
              </w:rPr>
              <w:t xml:space="preserve">Intensyviausiai naudojamose pervažose / perėjose Klaipėdos (Pušyno g.) bei Kretingoje (Palangos g.) </w:t>
            </w:r>
            <w:r w:rsidR="00BA1942" w:rsidRPr="00A4077F">
              <w:rPr>
                <w:rFonts w:eastAsia="Calibri"/>
                <w:color w:val="000000"/>
                <w:szCs w:val="24"/>
                <w:lang w:eastAsia="lt-LT"/>
              </w:rPr>
              <w:t xml:space="preserve">(projektai, apibrėžti 2.1.-2.2. p.) </w:t>
            </w:r>
            <w:r w:rsidRPr="00A4077F">
              <w:rPr>
                <w:rFonts w:eastAsia="Calibri"/>
                <w:color w:val="000000"/>
                <w:szCs w:val="24"/>
                <w:lang w:eastAsia="lt-LT"/>
              </w:rPr>
              <w:t>papildomų aukščiau nuodytų eismo saugumo priemonių diegimas nėra tikslingas dėl geležinkelio bėgių ir perėjos padėties, matomumo ir kt. aplinkos apribojimų bei itin didelių pervažų / perėjų naudotojų skaičiaus:</w:t>
            </w:r>
          </w:p>
          <w:p w14:paraId="3D1DE4A1" w14:textId="6CD1E300" w:rsidR="003C3E0F" w:rsidRPr="00A4077F" w:rsidRDefault="003C3E0F" w:rsidP="00ED0F41">
            <w:pPr>
              <w:shd w:val="clear" w:color="auto" w:fill="FFFFFF"/>
              <w:tabs>
                <w:tab w:val="left" w:pos="447"/>
              </w:tabs>
              <w:spacing w:before="120"/>
              <w:ind w:firstLine="589"/>
              <w:contextualSpacing/>
              <w:jc w:val="both"/>
              <w:rPr>
                <w:rFonts w:eastAsia="Calibri"/>
                <w:color w:val="000000"/>
                <w:szCs w:val="24"/>
                <w:lang w:eastAsia="lt-LT"/>
              </w:rPr>
            </w:pPr>
            <w:r w:rsidRPr="00A4077F">
              <w:rPr>
                <w:rFonts w:eastAsia="Calibri"/>
                <w:color w:val="000000"/>
                <w:szCs w:val="24"/>
                <w:lang w:eastAsia="lt-LT"/>
              </w:rPr>
              <w:t>- Klaipėdos m. Pušyno g. esanti perėja itin intensyviai naudojama pėsčiųjų ir dviratininkų</w:t>
            </w:r>
            <w:r w:rsidR="00ED0F41" w:rsidRPr="00A4077F">
              <w:rPr>
                <w:rStyle w:val="Puslapioinaosnuoroda"/>
                <w:rFonts w:eastAsia="Calibri"/>
                <w:color w:val="000000"/>
                <w:szCs w:val="24"/>
                <w:lang w:eastAsia="lt-LT"/>
              </w:rPr>
              <w:footnoteReference w:id="22"/>
            </w:r>
            <w:r w:rsidRPr="00A4077F">
              <w:rPr>
                <w:rFonts w:eastAsia="Calibri"/>
                <w:color w:val="000000"/>
                <w:szCs w:val="24"/>
                <w:lang w:eastAsia="lt-LT"/>
              </w:rPr>
              <w:t xml:space="preserve"> , tačiau joje nėra saugu dėl blogo matomumo: pėsčiųjų matomumui iš miesto pusės trukdo triukšmo sienutės, linija elektrifikuojama. Geležinkelio kelias yra kreivėje, kas mažina matomumą ir traukinio mašinistui. 2022-02-20 šioje perėjoje fiksuotas mirtinas pėsčiojo atvejis;</w:t>
            </w:r>
          </w:p>
          <w:p w14:paraId="3ED8C2DD" w14:textId="77777777" w:rsidR="003C3E0F" w:rsidRPr="00A4077F" w:rsidRDefault="003C3E0F" w:rsidP="00ED0F41">
            <w:pPr>
              <w:shd w:val="clear" w:color="auto" w:fill="FFFFFF"/>
              <w:tabs>
                <w:tab w:val="left" w:pos="447"/>
              </w:tabs>
              <w:spacing w:before="120"/>
              <w:ind w:firstLine="589"/>
              <w:contextualSpacing/>
              <w:jc w:val="both"/>
              <w:rPr>
                <w:rFonts w:eastAsia="Calibri"/>
                <w:color w:val="000000"/>
                <w:szCs w:val="24"/>
                <w:lang w:eastAsia="lt-LT"/>
              </w:rPr>
            </w:pPr>
            <w:r w:rsidRPr="00A4077F">
              <w:rPr>
                <w:rFonts w:eastAsia="Calibri"/>
                <w:color w:val="000000"/>
                <w:szCs w:val="24"/>
                <w:lang w:eastAsia="lt-LT"/>
              </w:rPr>
              <w:t xml:space="preserve">- Kretingos m. Palangos g. esanti pėsčiųjų perėja per geležinkelį yra ypač intensyvi, jungiant gyvenamuosius rajonus per geležinkelį. Perėja įrengta Palangos gatvės tęsinyje ir eina per 5 geležinkelio kelius, iš jų viena </w:t>
            </w:r>
            <w:proofErr w:type="spellStart"/>
            <w:r w:rsidRPr="00A4077F">
              <w:rPr>
                <w:rFonts w:eastAsia="Calibri"/>
                <w:color w:val="000000"/>
                <w:szCs w:val="24"/>
                <w:lang w:eastAsia="lt-LT"/>
              </w:rPr>
              <w:t>sąvaža</w:t>
            </w:r>
            <w:proofErr w:type="spellEnd"/>
            <w:r w:rsidRPr="00A4077F">
              <w:rPr>
                <w:rFonts w:eastAsia="Calibri"/>
                <w:color w:val="000000"/>
                <w:szCs w:val="24"/>
                <w:lang w:eastAsia="lt-LT"/>
              </w:rPr>
              <w:t xml:space="preserve"> ir vyksta traukinių manevravimas. Pėsčiųjų matomumui taip pat trukdo triukšmo sienutės, linija elektrifikuojama, keleivinių traukinių greitis be sustojimo Kretingoje dar labiau didina pavojų eismo saugai</w:t>
            </w:r>
          </w:p>
          <w:p w14:paraId="20E445DD" w14:textId="1CB871FA" w:rsidR="00252717" w:rsidRPr="00A4077F" w:rsidRDefault="003C3E0F" w:rsidP="00ED0F41">
            <w:pPr>
              <w:shd w:val="clear" w:color="auto" w:fill="FFFFFF"/>
              <w:tabs>
                <w:tab w:val="left" w:pos="447"/>
              </w:tabs>
              <w:spacing w:before="120"/>
              <w:ind w:firstLine="589"/>
              <w:contextualSpacing/>
              <w:jc w:val="both"/>
              <w:rPr>
                <w:rFonts w:eastAsia="Calibri"/>
                <w:color w:val="000000"/>
                <w:szCs w:val="24"/>
                <w:lang w:eastAsia="lt-LT"/>
              </w:rPr>
            </w:pPr>
            <w:r w:rsidRPr="00A4077F">
              <w:rPr>
                <w:rFonts w:eastAsia="Calibri"/>
                <w:color w:val="000000"/>
                <w:szCs w:val="24"/>
                <w:lang w:eastAsia="lt-LT"/>
              </w:rPr>
              <w:t>Dėl šių priežasčių čia vieno lygio perėjos visai naikinamos, įrengiant dviejų lygių perėjas. Perėjas įrengiant tuneliuose, visiškai atskiriami geležinkelio transporto ir pėsčiųjų / dviratininkų srautai, užkardinant nelaimingų atsitikimų galimybėms.</w:t>
            </w:r>
          </w:p>
          <w:p w14:paraId="6C351DFC" w14:textId="77777777" w:rsidR="0018374E" w:rsidRPr="00A4077F" w:rsidRDefault="0018374E" w:rsidP="00FE1D3B">
            <w:pPr>
              <w:shd w:val="clear" w:color="auto" w:fill="FFFFFF"/>
              <w:tabs>
                <w:tab w:val="left" w:pos="447"/>
              </w:tabs>
              <w:spacing w:before="120"/>
              <w:ind w:firstLine="589"/>
              <w:contextualSpacing/>
              <w:jc w:val="both"/>
              <w:rPr>
                <w:rFonts w:eastAsia="Calibri"/>
                <w:color w:val="000000"/>
                <w:szCs w:val="24"/>
                <w:lang w:eastAsia="lt-LT"/>
              </w:rPr>
            </w:pPr>
          </w:p>
          <w:p w14:paraId="2A88FF96" w14:textId="22F310C4" w:rsidR="00C44DA4" w:rsidRPr="00A4077F" w:rsidRDefault="00C44DA4" w:rsidP="00C44DA4">
            <w:pPr>
              <w:shd w:val="clear" w:color="auto" w:fill="FFFFFF"/>
              <w:tabs>
                <w:tab w:val="left" w:pos="447"/>
              </w:tabs>
              <w:spacing w:before="120"/>
              <w:ind w:firstLine="589"/>
              <w:contextualSpacing/>
              <w:jc w:val="both"/>
              <w:rPr>
                <w:rFonts w:eastAsia="Calibri"/>
                <w:color w:val="000000"/>
                <w:szCs w:val="24"/>
                <w:lang w:eastAsia="lt-LT"/>
              </w:rPr>
            </w:pPr>
            <w:r w:rsidRPr="00A4077F">
              <w:rPr>
                <w:rFonts w:eastAsia="Calibri"/>
                <w:color w:val="000000"/>
                <w:szCs w:val="24"/>
                <w:lang w:eastAsia="lt-LT"/>
              </w:rPr>
              <w:t>Esamų viadukų atnaujinimą</w:t>
            </w:r>
            <w:r w:rsidR="00BA1942" w:rsidRPr="00A4077F">
              <w:rPr>
                <w:rFonts w:eastAsia="Calibri"/>
                <w:color w:val="000000"/>
                <w:szCs w:val="24"/>
                <w:lang w:eastAsia="lt-LT"/>
              </w:rPr>
              <w:t xml:space="preserve"> (projektas, pažymėtas 2.3 p.)</w:t>
            </w:r>
            <w:r w:rsidRPr="00A4077F">
              <w:rPr>
                <w:rFonts w:eastAsia="Calibri"/>
                <w:color w:val="000000"/>
                <w:szCs w:val="24"/>
                <w:lang w:eastAsia="lt-LT"/>
              </w:rPr>
              <w:t xml:space="preserve"> lėmė šios priežastys:</w:t>
            </w:r>
          </w:p>
          <w:p w14:paraId="64C1F167" w14:textId="7AB521BD" w:rsidR="00C44DA4" w:rsidRPr="00A4077F" w:rsidRDefault="00C44DA4" w:rsidP="0060698B">
            <w:pPr>
              <w:shd w:val="clear" w:color="auto" w:fill="FFFFFF"/>
              <w:tabs>
                <w:tab w:val="left" w:pos="447"/>
                <w:tab w:val="left" w:pos="855"/>
              </w:tabs>
              <w:spacing w:before="120"/>
              <w:ind w:firstLine="589"/>
              <w:contextualSpacing/>
              <w:jc w:val="both"/>
              <w:rPr>
                <w:rFonts w:eastAsia="Calibri"/>
                <w:color w:val="000000"/>
                <w:szCs w:val="24"/>
                <w:lang w:eastAsia="lt-LT"/>
              </w:rPr>
            </w:pPr>
            <w:r w:rsidRPr="00A4077F">
              <w:rPr>
                <w:rFonts w:eastAsia="Calibri"/>
                <w:color w:val="000000"/>
                <w:szCs w:val="24"/>
                <w:lang w:eastAsia="lt-LT"/>
              </w:rPr>
              <w:t>1.</w:t>
            </w:r>
            <w:r w:rsidRPr="00A4077F">
              <w:rPr>
                <w:rFonts w:eastAsia="Calibri"/>
                <w:color w:val="000000"/>
                <w:szCs w:val="24"/>
                <w:lang w:eastAsia="lt-LT"/>
              </w:rPr>
              <w:tab/>
            </w:r>
            <w:r w:rsidR="00BA1942" w:rsidRPr="00A4077F">
              <w:rPr>
                <w:rFonts w:eastAsia="Calibri"/>
                <w:color w:val="000000"/>
                <w:szCs w:val="24"/>
                <w:lang w:eastAsia="lt-LT"/>
              </w:rPr>
              <w:t xml:space="preserve">Kybartų </w:t>
            </w:r>
            <w:r w:rsidRPr="00A4077F">
              <w:rPr>
                <w:rFonts w:eastAsia="Calibri"/>
                <w:color w:val="000000"/>
                <w:szCs w:val="24"/>
                <w:lang w:eastAsia="lt-LT"/>
              </w:rPr>
              <w:t xml:space="preserve">viadukas. </w:t>
            </w:r>
            <w:r w:rsidR="00AA2A84" w:rsidRPr="00A4077F">
              <w:rPr>
                <w:rFonts w:eastAsia="Calibri"/>
                <w:color w:val="000000"/>
                <w:szCs w:val="24"/>
                <w:lang w:eastAsia="lt-LT"/>
              </w:rPr>
              <w:t xml:space="preserve">Kybartų viaduku kasdien naudojasi kasdien naudojasi nemaža geležinkelio keleivių ir šalia esančių gyventojų dalis: naudojimo intensyvumas – </w:t>
            </w:r>
            <w:r w:rsidR="006F4352" w:rsidRPr="00A4077F">
              <w:rPr>
                <w:rFonts w:eastAsia="Calibri"/>
                <w:color w:val="000000"/>
                <w:szCs w:val="24"/>
                <w:lang w:eastAsia="lt-LT"/>
              </w:rPr>
              <w:t>316</w:t>
            </w:r>
            <w:r w:rsidR="00AA2A84" w:rsidRPr="00A4077F">
              <w:rPr>
                <w:rFonts w:eastAsia="Calibri"/>
                <w:color w:val="000000"/>
                <w:szCs w:val="24"/>
                <w:lang w:eastAsia="lt-LT"/>
              </w:rPr>
              <w:t xml:space="preserve"> gyv./parą ir min 1</w:t>
            </w:r>
            <w:r w:rsidR="006F4352" w:rsidRPr="00A4077F">
              <w:rPr>
                <w:rFonts w:eastAsia="Calibri"/>
                <w:color w:val="000000"/>
                <w:szCs w:val="24"/>
                <w:lang w:eastAsia="lt-LT"/>
              </w:rPr>
              <w:t>00</w:t>
            </w:r>
            <w:r w:rsidR="00AA2A84" w:rsidRPr="00A4077F">
              <w:rPr>
                <w:rFonts w:eastAsia="Calibri"/>
                <w:color w:val="000000"/>
                <w:szCs w:val="24"/>
                <w:lang w:eastAsia="lt-LT"/>
              </w:rPr>
              <w:t xml:space="preserve"> </w:t>
            </w:r>
            <w:proofErr w:type="spellStart"/>
            <w:r w:rsidR="00AA2A84" w:rsidRPr="00A4077F">
              <w:rPr>
                <w:rFonts w:eastAsia="Calibri"/>
                <w:color w:val="000000"/>
                <w:szCs w:val="24"/>
                <w:lang w:eastAsia="lt-LT"/>
              </w:rPr>
              <w:t>kel</w:t>
            </w:r>
            <w:proofErr w:type="spellEnd"/>
            <w:r w:rsidR="00AA2A84" w:rsidRPr="00A4077F">
              <w:rPr>
                <w:rFonts w:eastAsia="Calibri"/>
                <w:color w:val="000000"/>
                <w:szCs w:val="24"/>
                <w:lang w:eastAsia="lt-LT"/>
              </w:rPr>
              <w:t>./parą</w:t>
            </w:r>
            <w:r w:rsidR="004C5D49" w:rsidRPr="00A4077F">
              <w:rPr>
                <w:rFonts w:eastAsia="Calibri"/>
                <w:color w:val="000000"/>
                <w:szCs w:val="24"/>
                <w:lang w:eastAsia="lt-LT"/>
              </w:rPr>
              <w:t>.</w:t>
            </w:r>
            <w:r w:rsidR="00AA2A84" w:rsidRPr="00A4077F">
              <w:rPr>
                <w:rFonts w:eastAsia="Calibri"/>
                <w:color w:val="000000"/>
                <w:szCs w:val="24"/>
                <w:lang w:eastAsia="lt-LT"/>
              </w:rPr>
              <w:t xml:space="preserve"> </w:t>
            </w:r>
            <w:r w:rsidR="004C5D49" w:rsidRPr="00A4077F">
              <w:rPr>
                <w:rFonts w:eastAsia="Calibri"/>
                <w:color w:val="000000"/>
                <w:szCs w:val="24"/>
                <w:lang w:eastAsia="lt-LT"/>
              </w:rPr>
              <w:t>Viaduko techninė būklė yra prasta</w:t>
            </w:r>
            <w:r w:rsidR="00024DA7" w:rsidRPr="00A4077F">
              <w:rPr>
                <w:rFonts w:eastAsia="Calibri"/>
                <w:color w:val="000000"/>
                <w:szCs w:val="24"/>
                <w:lang w:eastAsia="lt-LT"/>
              </w:rPr>
              <w:t xml:space="preserve">: </w:t>
            </w:r>
            <w:r w:rsidR="0060698B" w:rsidRPr="00A4077F">
              <w:rPr>
                <w:rFonts w:eastAsia="Calibri"/>
                <w:color w:val="000000"/>
                <w:szCs w:val="24"/>
                <w:lang w:eastAsia="lt-LT"/>
              </w:rPr>
              <w:t>s</w:t>
            </w:r>
            <w:r w:rsidR="00024DA7" w:rsidRPr="00A4077F">
              <w:rPr>
                <w:rFonts w:eastAsia="Calibri"/>
                <w:color w:val="000000"/>
                <w:szCs w:val="24"/>
                <w:lang w:eastAsia="lt-LT"/>
              </w:rPr>
              <w:t xml:space="preserve">kilusios </w:t>
            </w:r>
            <w:proofErr w:type="spellStart"/>
            <w:r w:rsidR="00024DA7" w:rsidRPr="00A4077F">
              <w:rPr>
                <w:rFonts w:eastAsia="Calibri"/>
                <w:color w:val="000000"/>
                <w:szCs w:val="24"/>
                <w:lang w:eastAsia="lt-LT"/>
              </w:rPr>
              <w:t>laiptsijos</w:t>
            </w:r>
            <w:proofErr w:type="spellEnd"/>
            <w:r w:rsidR="00024DA7" w:rsidRPr="00A4077F">
              <w:rPr>
                <w:rFonts w:eastAsia="Calibri"/>
                <w:color w:val="000000"/>
                <w:szCs w:val="24"/>
                <w:lang w:eastAsia="lt-LT"/>
              </w:rPr>
              <w:t xml:space="preserve">, vietomis matosi laikančioji armatūra; </w:t>
            </w:r>
            <w:r w:rsidR="0060698B" w:rsidRPr="00A4077F">
              <w:rPr>
                <w:rFonts w:eastAsia="Calibri"/>
                <w:color w:val="000000"/>
                <w:szCs w:val="24"/>
                <w:lang w:eastAsia="lt-LT"/>
              </w:rPr>
              <w:t xml:space="preserve">vanduo veržiasi per laiptų maršų sujungimus, taip ardydamas betono gaminį; </w:t>
            </w:r>
            <w:r w:rsidR="0060698B" w:rsidRPr="00A4077F">
              <w:rPr>
                <w:rFonts w:eastAsia="Calibri"/>
                <w:color w:val="000000"/>
                <w:szCs w:val="24"/>
                <w:lang w:eastAsia="lt-LT"/>
              </w:rPr>
              <w:lastRenderedPageBreak/>
              <w:t xml:space="preserve">vaikščiojamoji danga duobėta (atstatyta, kad būtų saugu pėstiesiems) ir kt. </w:t>
            </w:r>
            <w:r w:rsidRPr="00A4077F">
              <w:rPr>
                <w:rFonts w:eastAsia="Calibri"/>
                <w:color w:val="000000"/>
                <w:szCs w:val="24"/>
                <w:lang w:eastAsia="lt-LT"/>
              </w:rPr>
              <w:t xml:space="preserve">Neatlikus rekonstrukcijos, viadukas dėl blogos būklės turės būti uždarytas pėsčiųjų eismui, </w:t>
            </w:r>
            <w:r w:rsidR="00133C1F" w:rsidRPr="00A4077F">
              <w:rPr>
                <w:rFonts w:eastAsia="Calibri"/>
                <w:color w:val="000000"/>
                <w:szCs w:val="24"/>
                <w:lang w:eastAsia="lt-LT"/>
              </w:rPr>
              <w:t xml:space="preserve">tačiau </w:t>
            </w:r>
            <w:r w:rsidRPr="00A4077F">
              <w:rPr>
                <w:rFonts w:eastAsia="Calibri"/>
                <w:color w:val="000000"/>
                <w:szCs w:val="24"/>
                <w:lang w:eastAsia="lt-LT"/>
              </w:rPr>
              <w:t xml:space="preserve">pėsčiųjų </w:t>
            </w:r>
            <w:r w:rsidR="00133C1F" w:rsidRPr="00A4077F">
              <w:rPr>
                <w:rFonts w:eastAsia="Calibri"/>
                <w:color w:val="000000"/>
                <w:szCs w:val="24"/>
                <w:lang w:eastAsia="lt-LT"/>
              </w:rPr>
              <w:t>eismo organizavimo klausimas liktų atviras (šiuo metu nėra</w:t>
            </w:r>
            <w:r w:rsidR="000819BD" w:rsidRPr="00A4077F">
              <w:rPr>
                <w:rFonts w:eastAsia="Calibri"/>
                <w:color w:val="000000"/>
                <w:szCs w:val="24"/>
                <w:lang w:eastAsia="lt-LT"/>
              </w:rPr>
              <w:t xml:space="preserve"> patogaus ir pagrįsto kelio kirsti geležinkelio bėgius artimosiose prieigose)</w:t>
            </w:r>
            <w:r w:rsidRPr="00A4077F">
              <w:rPr>
                <w:rFonts w:eastAsia="Calibri"/>
                <w:color w:val="000000"/>
                <w:szCs w:val="24"/>
                <w:lang w:eastAsia="lt-LT"/>
              </w:rPr>
              <w:t>. Tokiu būdu padidės grėsmė, kad gyventojai geležinkelio kelius kirs nelegaliose ir nesaugiose vietose.</w:t>
            </w:r>
          </w:p>
          <w:p w14:paraId="7F56D7CA" w14:textId="77777777" w:rsidR="00C44DA4" w:rsidRPr="00A4077F" w:rsidRDefault="00C44DA4" w:rsidP="00C44DA4">
            <w:pPr>
              <w:shd w:val="clear" w:color="auto" w:fill="FFFFFF"/>
              <w:tabs>
                <w:tab w:val="left" w:pos="447"/>
                <w:tab w:val="left" w:pos="855"/>
              </w:tabs>
              <w:spacing w:before="120"/>
              <w:ind w:firstLine="589"/>
              <w:contextualSpacing/>
              <w:jc w:val="both"/>
              <w:rPr>
                <w:rFonts w:eastAsia="Calibri"/>
                <w:color w:val="000000"/>
                <w:szCs w:val="24"/>
                <w:lang w:eastAsia="lt-LT"/>
              </w:rPr>
            </w:pPr>
            <w:r w:rsidRPr="00A4077F">
              <w:rPr>
                <w:rFonts w:eastAsia="Calibri"/>
                <w:color w:val="000000"/>
                <w:szCs w:val="24"/>
                <w:lang w:eastAsia="lt-LT"/>
              </w:rPr>
              <w:t>2.</w:t>
            </w:r>
            <w:r w:rsidRPr="00A4077F">
              <w:rPr>
                <w:rFonts w:eastAsia="Calibri"/>
                <w:color w:val="000000"/>
                <w:szCs w:val="24"/>
                <w:lang w:eastAsia="lt-LT"/>
              </w:rPr>
              <w:tab/>
              <w:t xml:space="preserve">Radviliškio viadukas. Viaduku kasdien naudojasi nemaža geležinkelio keleivių ir šalia esančių gyventojų dalis: naudojimo intensyvumas – 248 gyv./parą ir min 137 </w:t>
            </w:r>
            <w:proofErr w:type="spellStart"/>
            <w:r w:rsidRPr="00A4077F">
              <w:rPr>
                <w:rFonts w:eastAsia="Calibri"/>
                <w:color w:val="000000"/>
                <w:szCs w:val="24"/>
                <w:lang w:eastAsia="lt-LT"/>
              </w:rPr>
              <w:t>kel</w:t>
            </w:r>
            <w:proofErr w:type="spellEnd"/>
            <w:r w:rsidRPr="00A4077F">
              <w:rPr>
                <w:rFonts w:eastAsia="Calibri"/>
                <w:color w:val="000000"/>
                <w:szCs w:val="24"/>
                <w:lang w:eastAsia="lt-LT"/>
              </w:rPr>
              <w:t>./parą. Dėl trūkstamų PRM priemonių keleiviai į II-ą peroną patenka per tarnybinę perėją, kuri nėra skirta pėstiesiems. Pėsčiųjų viadukas yra virš 9 geležinkelio kelių, iš kurių 2 elektrifikuojami, todėl ant viaduko konstrukcijų turėtų papildomai būti įrengiamos apsaugos / skydai, kurių svoris taip pat gali turėti įtakos statini stabilumui. Esamos konstrukcijos nepritaikytos esamiems srautams ir naudojimo intensyvumui, įgyvendinamiems sprendiniams, todėl viaduko eksploatavimas tampa itin rizikingas.</w:t>
            </w:r>
          </w:p>
          <w:p w14:paraId="6D013F4B" w14:textId="41A160F6" w:rsidR="0018374E" w:rsidRPr="00A4077F" w:rsidRDefault="00C44DA4" w:rsidP="00C44DA4">
            <w:pPr>
              <w:shd w:val="clear" w:color="auto" w:fill="FFFFFF"/>
              <w:tabs>
                <w:tab w:val="left" w:pos="447"/>
                <w:tab w:val="left" w:pos="855"/>
              </w:tabs>
              <w:spacing w:before="120"/>
              <w:ind w:firstLine="589"/>
              <w:contextualSpacing/>
              <w:jc w:val="both"/>
              <w:rPr>
                <w:rFonts w:eastAsia="Calibri"/>
                <w:color w:val="000000"/>
                <w:szCs w:val="24"/>
                <w:lang w:eastAsia="lt-LT"/>
              </w:rPr>
            </w:pPr>
            <w:r w:rsidRPr="00A4077F">
              <w:rPr>
                <w:rFonts w:eastAsia="Calibri"/>
                <w:color w:val="000000"/>
                <w:szCs w:val="24"/>
                <w:lang w:eastAsia="lt-LT"/>
              </w:rPr>
              <w:t>3.</w:t>
            </w:r>
            <w:r w:rsidRPr="00A4077F">
              <w:rPr>
                <w:rFonts w:eastAsia="Calibri"/>
                <w:color w:val="000000"/>
                <w:szCs w:val="24"/>
                <w:lang w:eastAsia="lt-LT"/>
              </w:rPr>
              <w:tab/>
              <w:t xml:space="preserve">Panevėžio viadukas. Viaduku kasdien naudojasi nemaža geležinkelio keleivių ir šalia esančių gyventojų dalis: naudojimo intensyvumas – 250 gyv./parą ir min 40 </w:t>
            </w:r>
            <w:proofErr w:type="spellStart"/>
            <w:r w:rsidRPr="00A4077F">
              <w:rPr>
                <w:rFonts w:eastAsia="Calibri"/>
                <w:color w:val="000000"/>
                <w:szCs w:val="24"/>
                <w:lang w:eastAsia="lt-LT"/>
              </w:rPr>
              <w:t>kel</w:t>
            </w:r>
            <w:proofErr w:type="spellEnd"/>
            <w:r w:rsidRPr="00A4077F">
              <w:rPr>
                <w:rFonts w:eastAsia="Calibri"/>
                <w:color w:val="000000"/>
                <w:szCs w:val="24"/>
                <w:lang w:eastAsia="lt-LT"/>
              </w:rPr>
              <w:t>./parą. Panevėžio viadukas – ypač ilgas: per 17 kelių su defektinėmis atramomis ir laiptais. Laiptų nusileidimai veda tik į vieną keleivių peroną, vieną aikštelę - tarnybines gamybines patalpas ir į miestą. Esamas sprendinys apsunkina keleivių ir miesto gyventojų judėjimą, mobilumą, kelia grėsmę įvairų greitį pasirinkusiems asmenims susižaloti judėjimo stotyje ir jos prieigose metu.</w:t>
            </w:r>
          </w:p>
          <w:p w14:paraId="5AA08165" w14:textId="77777777" w:rsidR="0018374E" w:rsidRPr="00A4077F" w:rsidRDefault="0018374E" w:rsidP="00FE1D3B">
            <w:pPr>
              <w:shd w:val="clear" w:color="auto" w:fill="FFFFFF"/>
              <w:tabs>
                <w:tab w:val="left" w:pos="447"/>
              </w:tabs>
              <w:spacing w:before="120"/>
              <w:ind w:firstLine="589"/>
              <w:contextualSpacing/>
              <w:jc w:val="both"/>
              <w:rPr>
                <w:rFonts w:eastAsia="Calibri"/>
                <w:color w:val="000000"/>
                <w:szCs w:val="24"/>
                <w:lang w:eastAsia="lt-LT"/>
              </w:rPr>
            </w:pPr>
          </w:p>
          <w:p w14:paraId="122F4562" w14:textId="5A401A78" w:rsidR="0055359D" w:rsidRPr="00A4077F" w:rsidRDefault="0055359D" w:rsidP="00FE1D3B">
            <w:pPr>
              <w:shd w:val="clear" w:color="auto" w:fill="FFFFFF"/>
              <w:tabs>
                <w:tab w:val="left" w:pos="447"/>
              </w:tabs>
              <w:spacing w:before="120"/>
              <w:ind w:firstLine="589"/>
              <w:contextualSpacing/>
              <w:jc w:val="both"/>
              <w:rPr>
                <w:rFonts w:eastAsia="Calibri"/>
                <w:color w:val="000000"/>
                <w:szCs w:val="24"/>
                <w:lang w:eastAsia="lt-LT"/>
              </w:rPr>
            </w:pPr>
            <w:r w:rsidRPr="00A4077F">
              <w:rPr>
                <w:rFonts w:eastAsia="Calibri"/>
                <w:color w:val="000000"/>
                <w:szCs w:val="24"/>
                <w:lang w:eastAsia="lt-LT"/>
              </w:rPr>
              <w:t>Projekta</w:t>
            </w:r>
            <w:r w:rsidR="00D178B9" w:rsidRPr="00A4077F">
              <w:rPr>
                <w:rFonts w:eastAsia="Calibri"/>
                <w:color w:val="000000"/>
                <w:szCs w:val="24"/>
                <w:lang w:eastAsia="lt-LT"/>
              </w:rPr>
              <w:t>i</w:t>
            </w:r>
            <w:r w:rsidRPr="00A4077F">
              <w:rPr>
                <w:rFonts w:eastAsia="Calibri"/>
                <w:color w:val="000000"/>
                <w:szCs w:val="24"/>
                <w:lang w:eastAsia="lt-LT"/>
              </w:rPr>
              <w:t xml:space="preserve"> buvo atrinkt</w:t>
            </w:r>
            <w:r w:rsidR="00D178B9" w:rsidRPr="00A4077F">
              <w:rPr>
                <w:rFonts w:eastAsia="Calibri"/>
                <w:color w:val="000000"/>
                <w:szCs w:val="24"/>
                <w:lang w:eastAsia="lt-LT"/>
              </w:rPr>
              <w:t>i</w:t>
            </w:r>
            <w:r w:rsidRPr="00A4077F">
              <w:rPr>
                <w:rFonts w:eastAsia="Calibri"/>
                <w:color w:val="000000"/>
                <w:szCs w:val="24"/>
                <w:lang w:eastAsia="lt-LT"/>
              </w:rPr>
              <w:t xml:space="preserve"> vadovaujantis šiais kriterijais: </w:t>
            </w:r>
          </w:p>
          <w:p w14:paraId="5908CA73" w14:textId="68444B07" w:rsidR="001B730A" w:rsidRPr="00A4077F" w:rsidRDefault="001B730A" w:rsidP="00310E3B">
            <w:pPr>
              <w:pStyle w:val="Sraopastraipa"/>
              <w:numPr>
                <w:ilvl w:val="0"/>
                <w:numId w:val="24"/>
              </w:numPr>
              <w:tabs>
                <w:tab w:val="left" w:pos="851"/>
              </w:tabs>
              <w:ind w:left="22" w:firstLine="425"/>
              <w:jc w:val="both"/>
              <w:rPr>
                <w:szCs w:val="24"/>
              </w:rPr>
            </w:pPr>
            <w:r w:rsidRPr="00A4077F">
              <w:rPr>
                <w:rFonts w:eastAsia="Calibri"/>
                <w:color w:val="000000"/>
                <w:szCs w:val="24"/>
                <w:lang w:eastAsia="lt-LT"/>
              </w:rPr>
              <w:t>Projekta</w:t>
            </w:r>
            <w:r w:rsidR="00D178B9" w:rsidRPr="00A4077F">
              <w:rPr>
                <w:rFonts w:eastAsia="Calibri"/>
                <w:color w:val="000000"/>
                <w:szCs w:val="24"/>
                <w:lang w:eastAsia="lt-LT"/>
              </w:rPr>
              <w:t>i</w:t>
            </w:r>
            <w:r w:rsidRPr="00A4077F">
              <w:rPr>
                <w:rFonts w:eastAsia="Calibri"/>
                <w:color w:val="000000"/>
                <w:szCs w:val="24"/>
                <w:lang w:eastAsia="lt-LT"/>
              </w:rPr>
              <w:t xml:space="preserve"> prisidės prie </w:t>
            </w:r>
            <w:r w:rsidRPr="00A4077F">
              <w:rPr>
                <w:iCs/>
                <w:szCs w:val="24"/>
              </w:rPr>
              <w:t>Susisiekimo plėtros programoje įvardintos problemos</w:t>
            </w:r>
            <w:r w:rsidRPr="00A4077F">
              <w:rPr>
                <w:szCs w:val="24"/>
              </w:rPr>
              <w:t xml:space="preserve"> </w:t>
            </w:r>
            <w:r w:rsidRPr="00A4077F">
              <w:rPr>
                <w:rFonts w:eastAsia="Calibri"/>
                <w:i/>
                <w:iCs/>
                <w:szCs w:val="24"/>
              </w:rPr>
              <w:t>Lietuvoje eismo saugos lygis žemesnis negu ES vidurkis</w:t>
            </w:r>
            <w:r w:rsidRPr="00A4077F">
              <w:rPr>
                <w:rFonts w:eastAsia="Calibri"/>
                <w:szCs w:val="24"/>
              </w:rPr>
              <w:t xml:space="preserve"> priežasties - </w:t>
            </w:r>
            <w:r w:rsidRPr="00A4077F">
              <w:rPr>
                <w:i/>
                <w:iCs/>
                <w:szCs w:val="24"/>
              </w:rPr>
              <w:t>esama infrastruktūra dažnai netenkina saugumo parametrų</w:t>
            </w:r>
            <w:r w:rsidRPr="00A4077F">
              <w:rPr>
                <w:szCs w:val="24"/>
              </w:rPr>
              <w:t>, šalinimo;</w:t>
            </w:r>
          </w:p>
          <w:p w14:paraId="3DAA38B9" w14:textId="1EFF38CA" w:rsidR="00585180" w:rsidRPr="00A4077F" w:rsidRDefault="00585180" w:rsidP="00310E3B">
            <w:pPr>
              <w:pStyle w:val="Sraopastraipa"/>
              <w:numPr>
                <w:ilvl w:val="0"/>
                <w:numId w:val="24"/>
              </w:numPr>
              <w:tabs>
                <w:tab w:val="left" w:pos="851"/>
              </w:tabs>
              <w:ind w:left="22" w:firstLine="425"/>
              <w:jc w:val="both"/>
              <w:rPr>
                <w:szCs w:val="24"/>
              </w:rPr>
            </w:pPr>
            <w:r w:rsidRPr="00A4077F">
              <w:rPr>
                <w:szCs w:val="24"/>
              </w:rPr>
              <w:t>Projekta</w:t>
            </w:r>
            <w:r w:rsidR="00D178B9" w:rsidRPr="00A4077F">
              <w:rPr>
                <w:szCs w:val="24"/>
              </w:rPr>
              <w:t>i</w:t>
            </w:r>
            <w:r w:rsidRPr="00A4077F">
              <w:rPr>
                <w:szCs w:val="24"/>
              </w:rPr>
              <w:t xml:space="preserve"> sieks Susisiekimo plėtros programoje numatytų rodiklių; </w:t>
            </w:r>
          </w:p>
          <w:p w14:paraId="4B88CF0C" w14:textId="6A1D6280" w:rsidR="00585180" w:rsidRPr="00A4077F" w:rsidRDefault="00585180" w:rsidP="00310E3B">
            <w:pPr>
              <w:pStyle w:val="Sraopastraipa"/>
              <w:numPr>
                <w:ilvl w:val="0"/>
                <w:numId w:val="24"/>
              </w:numPr>
              <w:tabs>
                <w:tab w:val="left" w:pos="851"/>
              </w:tabs>
              <w:ind w:left="22" w:firstLine="425"/>
              <w:jc w:val="both"/>
            </w:pPr>
            <w:r w:rsidRPr="00A4077F">
              <w:rPr>
                <w:szCs w:val="24"/>
              </w:rPr>
              <w:t>Projekta</w:t>
            </w:r>
            <w:r w:rsidR="00D178B9" w:rsidRPr="00A4077F">
              <w:rPr>
                <w:szCs w:val="24"/>
              </w:rPr>
              <w:t>i</w:t>
            </w:r>
            <w:r w:rsidRPr="00A4077F">
              <w:rPr>
                <w:szCs w:val="24"/>
              </w:rPr>
              <w:t xml:space="preserve"> prisidės prie </w:t>
            </w:r>
            <w:r w:rsidR="00D178B9" w:rsidRPr="00A4077F">
              <w:rPr>
                <w:szCs w:val="24"/>
              </w:rPr>
              <w:t>P</w:t>
            </w:r>
            <w:r w:rsidRPr="00A4077F">
              <w:rPr>
                <w:szCs w:val="24"/>
              </w:rPr>
              <w:t>ažangos priemone siekiamo pokyčio iki 0 sumažinti ž</w:t>
            </w:r>
            <w:r w:rsidRPr="00A4077F">
              <w:t>uvusiųjų ir sužeistųjų geležinkelio pervažose skaičių per metus;</w:t>
            </w:r>
          </w:p>
          <w:p w14:paraId="6A9D4C81" w14:textId="58A62646" w:rsidR="00585180" w:rsidRPr="00A4077F" w:rsidRDefault="00585180" w:rsidP="00310E3B">
            <w:pPr>
              <w:pStyle w:val="Sraopastraipa"/>
              <w:numPr>
                <w:ilvl w:val="0"/>
                <w:numId w:val="24"/>
              </w:numPr>
              <w:shd w:val="clear" w:color="auto" w:fill="FFFFFF"/>
              <w:tabs>
                <w:tab w:val="left" w:pos="447"/>
                <w:tab w:val="left" w:pos="851"/>
              </w:tabs>
              <w:spacing w:before="120"/>
              <w:ind w:left="22" w:firstLine="425"/>
              <w:jc w:val="both"/>
              <w:rPr>
                <w:rFonts w:eastAsia="Calibri"/>
                <w:color w:val="000000"/>
                <w:szCs w:val="24"/>
                <w:lang w:eastAsia="lt-LT"/>
              </w:rPr>
            </w:pPr>
            <w:r w:rsidRPr="00A4077F">
              <w:rPr>
                <w:szCs w:val="24"/>
              </w:rPr>
              <w:t>Projekt</w:t>
            </w:r>
            <w:r w:rsidR="00D178B9" w:rsidRPr="00A4077F">
              <w:rPr>
                <w:szCs w:val="24"/>
              </w:rPr>
              <w:t>ų</w:t>
            </w:r>
            <w:r w:rsidRPr="00A4077F">
              <w:rPr>
                <w:szCs w:val="24"/>
              </w:rPr>
              <w:t xml:space="preserve"> poreikis buvo i</w:t>
            </w:r>
            <w:r w:rsidRPr="00A4077F">
              <w:rPr>
                <w:rFonts w:eastAsia="Calibri"/>
                <w:color w:val="000000"/>
                <w:szCs w:val="24"/>
                <w:lang w:eastAsia="lt-LT"/>
              </w:rPr>
              <w:t xml:space="preserve">dentifikuotas Investicijų programos rengimo metu, </w:t>
            </w:r>
            <w:r w:rsidR="0095675C" w:rsidRPr="00A4077F">
              <w:rPr>
                <w:rFonts w:eastAsia="Calibri"/>
                <w:color w:val="000000"/>
                <w:szCs w:val="24"/>
                <w:lang w:eastAsia="lt-LT"/>
              </w:rPr>
              <w:t>bus įgyvendinam</w:t>
            </w:r>
            <w:r w:rsidR="007D507B" w:rsidRPr="00A4077F">
              <w:rPr>
                <w:rFonts w:eastAsia="Calibri"/>
                <w:color w:val="000000"/>
                <w:szCs w:val="24"/>
                <w:lang w:eastAsia="lt-LT"/>
              </w:rPr>
              <w:t>i</w:t>
            </w:r>
            <w:r w:rsidR="0095675C" w:rsidRPr="00A4077F">
              <w:rPr>
                <w:rFonts w:eastAsia="Calibri"/>
                <w:color w:val="000000"/>
                <w:szCs w:val="24"/>
                <w:lang w:eastAsia="lt-LT"/>
              </w:rPr>
              <w:t xml:space="preserve"> TEN-T </w:t>
            </w:r>
            <w:r w:rsidR="000A44C4" w:rsidRPr="00A4077F">
              <w:rPr>
                <w:rFonts w:eastAsia="Calibri"/>
                <w:color w:val="000000"/>
                <w:szCs w:val="24"/>
                <w:lang w:eastAsia="lt-LT"/>
              </w:rPr>
              <w:t xml:space="preserve">ir visuotiniame </w:t>
            </w:r>
            <w:r w:rsidR="0095675C" w:rsidRPr="00A4077F">
              <w:rPr>
                <w:rFonts w:eastAsia="Calibri"/>
                <w:color w:val="000000"/>
                <w:szCs w:val="24"/>
                <w:lang w:eastAsia="lt-LT"/>
              </w:rPr>
              <w:t xml:space="preserve">tinkle, </w:t>
            </w:r>
            <w:r w:rsidRPr="00A4077F">
              <w:rPr>
                <w:rFonts w:eastAsia="Calibri"/>
                <w:color w:val="000000"/>
                <w:szCs w:val="24"/>
                <w:lang w:eastAsia="lt-LT"/>
              </w:rPr>
              <w:t>sieks Investicijų programoje numatytų rodiklių</w:t>
            </w:r>
            <w:r w:rsidR="00B2373A" w:rsidRPr="00A4077F">
              <w:rPr>
                <w:rFonts w:eastAsia="Calibri"/>
                <w:color w:val="000000"/>
                <w:szCs w:val="24"/>
                <w:lang w:eastAsia="lt-LT"/>
              </w:rPr>
              <w:t>;</w:t>
            </w:r>
          </w:p>
          <w:p w14:paraId="6CA9E4FC" w14:textId="75436F87" w:rsidR="00B2373A" w:rsidRPr="00A4077F" w:rsidRDefault="00B2373A" w:rsidP="00310E3B">
            <w:pPr>
              <w:pStyle w:val="Sraopastraipa"/>
              <w:numPr>
                <w:ilvl w:val="0"/>
                <w:numId w:val="24"/>
              </w:numPr>
              <w:shd w:val="clear" w:color="auto" w:fill="FFFFFF"/>
              <w:tabs>
                <w:tab w:val="left" w:pos="447"/>
                <w:tab w:val="left" w:pos="851"/>
              </w:tabs>
              <w:spacing w:before="120"/>
              <w:ind w:left="22" w:firstLine="425"/>
              <w:jc w:val="both"/>
              <w:rPr>
                <w:rFonts w:eastAsia="Calibri"/>
                <w:color w:val="000000"/>
                <w:szCs w:val="24"/>
                <w:lang w:eastAsia="lt-LT"/>
              </w:rPr>
            </w:pPr>
            <w:r w:rsidRPr="00A4077F">
              <w:rPr>
                <w:szCs w:val="24"/>
              </w:rPr>
              <w:t>Projekta</w:t>
            </w:r>
            <w:r w:rsidR="000A44C4" w:rsidRPr="00A4077F">
              <w:rPr>
                <w:szCs w:val="24"/>
              </w:rPr>
              <w:t>i</w:t>
            </w:r>
            <w:r w:rsidRPr="00A4077F">
              <w:rPr>
                <w:szCs w:val="24"/>
              </w:rPr>
              <w:t xml:space="preserve"> buvo pasirinkt</w:t>
            </w:r>
            <w:r w:rsidR="000A44C4" w:rsidRPr="00A4077F">
              <w:rPr>
                <w:szCs w:val="24"/>
              </w:rPr>
              <w:t>i</w:t>
            </w:r>
            <w:r w:rsidRPr="00A4077F">
              <w:rPr>
                <w:szCs w:val="24"/>
              </w:rPr>
              <w:t xml:space="preserve"> įvertinus alternatyvas</w:t>
            </w:r>
            <w:r w:rsidR="00FA4DFA" w:rsidRPr="00A4077F">
              <w:rPr>
                <w:szCs w:val="24"/>
              </w:rPr>
              <w:t xml:space="preserve"> Nr. 1 ir Nr. 2</w:t>
            </w:r>
            <w:r w:rsidR="00252717" w:rsidRPr="00A4077F">
              <w:rPr>
                <w:szCs w:val="24"/>
              </w:rPr>
              <w:t>;</w:t>
            </w:r>
          </w:p>
          <w:p w14:paraId="54FE236B" w14:textId="0CFBA4D0" w:rsidR="009E7FA9" w:rsidRPr="00A4077F" w:rsidRDefault="00805154" w:rsidP="00310E3B">
            <w:pPr>
              <w:pStyle w:val="Sraopastraipa"/>
              <w:numPr>
                <w:ilvl w:val="0"/>
                <w:numId w:val="24"/>
              </w:numPr>
              <w:shd w:val="clear" w:color="auto" w:fill="FFFFFF"/>
              <w:tabs>
                <w:tab w:val="left" w:pos="447"/>
                <w:tab w:val="left" w:pos="851"/>
              </w:tabs>
              <w:spacing w:before="120"/>
              <w:ind w:left="22" w:firstLine="425"/>
              <w:jc w:val="both"/>
              <w:rPr>
                <w:rFonts w:eastAsia="Calibri"/>
                <w:color w:val="000000"/>
                <w:szCs w:val="24"/>
                <w:lang w:eastAsia="lt-LT"/>
              </w:rPr>
            </w:pPr>
            <w:r w:rsidRPr="00A4077F">
              <w:rPr>
                <w:rFonts w:eastAsia="Calibri"/>
                <w:color w:val="000000"/>
                <w:szCs w:val="24"/>
                <w:lang w:eastAsia="lt-LT"/>
              </w:rPr>
              <w:t xml:space="preserve">Modernizuotų </w:t>
            </w:r>
            <w:r w:rsidR="009E7FA9" w:rsidRPr="00A4077F">
              <w:rPr>
                <w:rFonts w:eastAsia="Calibri"/>
                <w:color w:val="000000"/>
                <w:szCs w:val="24"/>
                <w:lang w:eastAsia="lt-LT"/>
              </w:rPr>
              <w:t>pervaž</w:t>
            </w:r>
            <w:r w:rsidR="009C76D1" w:rsidRPr="00A4077F">
              <w:rPr>
                <w:rFonts w:eastAsia="Calibri"/>
                <w:color w:val="000000"/>
                <w:szCs w:val="24"/>
                <w:lang w:eastAsia="lt-LT"/>
              </w:rPr>
              <w:t xml:space="preserve">ų sąrašas </w:t>
            </w:r>
            <w:r w:rsidR="009E7FA9" w:rsidRPr="00A4077F">
              <w:rPr>
                <w:szCs w:val="24"/>
              </w:rPr>
              <w:t>sudaryt</w:t>
            </w:r>
            <w:r w:rsidR="009C76D1" w:rsidRPr="00A4077F">
              <w:rPr>
                <w:szCs w:val="24"/>
              </w:rPr>
              <w:t>as</w:t>
            </w:r>
            <w:r w:rsidR="009E7FA9" w:rsidRPr="00A4077F">
              <w:rPr>
                <w:szCs w:val="24"/>
              </w:rPr>
              <w:t xml:space="preserve"> vadovaujantis LTG geležinkelio pervažų reitingavimo metodika</w:t>
            </w:r>
            <w:r w:rsidR="009C76D1" w:rsidRPr="00A4077F">
              <w:rPr>
                <w:szCs w:val="24"/>
              </w:rPr>
              <w:t>.</w:t>
            </w:r>
            <w:r w:rsidR="009E7FA9" w:rsidRPr="00A4077F">
              <w:rPr>
                <w:szCs w:val="24"/>
              </w:rPr>
              <w:t xml:space="preserve"> </w:t>
            </w:r>
          </w:p>
          <w:p w14:paraId="6B9834DE" w14:textId="77777777" w:rsidR="0055359D" w:rsidRPr="00A4077F" w:rsidRDefault="0055359D" w:rsidP="0055359D">
            <w:pPr>
              <w:shd w:val="clear" w:color="auto" w:fill="FFFFFF"/>
              <w:tabs>
                <w:tab w:val="left" w:pos="447"/>
              </w:tabs>
              <w:spacing w:before="120"/>
              <w:contextualSpacing/>
              <w:jc w:val="both"/>
              <w:rPr>
                <w:rFonts w:eastAsia="Calibri"/>
                <w:color w:val="000000"/>
                <w:szCs w:val="24"/>
                <w:lang w:eastAsia="lt-LT"/>
              </w:rPr>
            </w:pPr>
          </w:p>
          <w:p w14:paraId="048A7A25" w14:textId="5EBEC94C" w:rsidR="00FA35FD" w:rsidRPr="00A4077F" w:rsidRDefault="0053729A" w:rsidP="00FE1D3B">
            <w:pPr>
              <w:autoSpaceDE w:val="0"/>
              <w:autoSpaceDN w:val="0"/>
              <w:adjustRightInd w:val="0"/>
              <w:ind w:firstLine="589"/>
              <w:contextualSpacing/>
              <w:jc w:val="both"/>
              <w:rPr>
                <w:b/>
              </w:rPr>
            </w:pPr>
            <w:r w:rsidRPr="00A4077F">
              <w:rPr>
                <w:rFonts w:eastAsia="SimSun"/>
                <w:szCs w:val="24"/>
              </w:rPr>
              <w:t>Prielaidos</w:t>
            </w:r>
            <w:r w:rsidR="00D2670A" w:rsidRPr="00A4077F">
              <w:rPr>
                <w:rFonts w:eastAsia="SimSun"/>
                <w:szCs w:val="24"/>
              </w:rPr>
              <w:t xml:space="preserve"> alternatyvoms Nr. 1 ir Nr. 2</w:t>
            </w:r>
            <w:r w:rsidR="000A29A5" w:rsidRPr="00A4077F">
              <w:rPr>
                <w:szCs w:val="24"/>
              </w:rPr>
              <w:t>:</w:t>
            </w:r>
          </w:p>
          <w:p w14:paraId="06ADB1C6" w14:textId="77777777" w:rsidR="005E31D9" w:rsidRPr="00A4077F" w:rsidRDefault="000215B9">
            <w:pPr>
              <w:pStyle w:val="Sraopastraipa"/>
              <w:numPr>
                <w:ilvl w:val="0"/>
                <w:numId w:val="3"/>
              </w:numPr>
              <w:tabs>
                <w:tab w:val="left" w:pos="447"/>
              </w:tabs>
              <w:ind w:left="22" w:firstLine="0"/>
              <w:jc w:val="both"/>
              <w:rPr>
                <w:szCs w:val="24"/>
              </w:rPr>
            </w:pPr>
            <w:r w:rsidRPr="00A4077F">
              <w:t>Naudos komponentai (nelaimingų atsitikimų sumažėjimas, laiko sutaupymai) pasirinkti vadovaujantis Konversijos koeficientų apskaičiavimo ir socialinio-ekonominio poveikio (naudos/žalos) vertinimo metodika</w:t>
            </w:r>
            <w:r w:rsidRPr="00A4077F">
              <w:rPr>
                <w:rStyle w:val="Puslapioinaosnuoroda"/>
              </w:rPr>
              <w:footnoteReference w:customMarkFollows="1" w:id="23"/>
              <w:t>[1]</w:t>
            </w:r>
            <w:r w:rsidRPr="00A4077F">
              <w:t>.</w:t>
            </w:r>
          </w:p>
          <w:p w14:paraId="31E386B4" w14:textId="77777777" w:rsidR="005E31D9" w:rsidRPr="00A4077F" w:rsidRDefault="005E31D9">
            <w:pPr>
              <w:pStyle w:val="Sraopastraipa"/>
              <w:numPr>
                <w:ilvl w:val="0"/>
                <w:numId w:val="3"/>
              </w:numPr>
              <w:tabs>
                <w:tab w:val="left" w:pos="447"/>
              </w:tabs>
              <w:ind w:left="22" w:firstLine="0"/>
              <w:jc w:val="both"/>
              <w:rPr>
                <w:szCs w:val="24"/>
              </w:rPr>
            </w:pPr>
            <w:r w:rsidRPr="00A4077F">
              <w:t xml:space="preserve">Socialinė ekonominė nauda pradedama skaičiuoti nuo kitų metų po priemonės įgyvendinimo pradžios. </w:t>
            </w:r>
          </w:p>
          <w:p w14:paraId="138A3E02" w14:textId="2F65F11E" w:rsidR="005E31D9" w:rsidRPr="00A4077F" w:rsidRDefault="005E31D9">
            <w:pPr>
              <w:pStyle w:val="Sraopastraipa"/>
              <w:numPr>
                <w:ilvl w:val="0"/>
                <w:numId w:val="3"/>
              </w:numPr>
              <w:tabs>
                <w:tab w:val="left" w:pos="447"/>
              </w:tabs>
              <w:ind w:left="22" w:firstLine="0"/>
              <w:jc w:val="both"/>
              <w:rPr>
                <w:szCs w:val="24"/>
              </w:rPr>
            </w:pPr>
            <w:r w:rsidRPr="00A4077F">
              <w:t xml:space="preserve">Paros autotransporto eismo intensyvumas skaičiuojamas remiantis </w:t>
            </w:r>
            <w:r w:rsidR="001739B4" w:rsidRPr="00A4077F">
              <w:t>V</w:t>
            </w:r>
            <w:r w:rsidRPr="00A4077F">
              <w:t>idutinio metinio paros eismo intensyvumo apskaičiavimo iš trumpalaikio matavimo duomenų</w:t>
            </w:r>
            <w:r w:rsidR="001739B4" w:rsidRPr="00A4077F">
              <w:t xml:space="preserve"> rekomendacijomis</w:t>
            </w:r>
            <w:r w:rsidR="001739B4" w:rsidRPr="00A4077F">
              <w:rPr>
                <w:rStyle w:val="Puslapioinaosnuoroda"/>
              </w:rPr>
              <w:footnoteReference w:id="24"/>
            </w:r>
            <w:r w:rsidRPr="00A4077F">
              <w:t>.</w:t>
            </w:r>
            <w:r w:rsidRPr="00A4077F">
              <w:rPr>
                <w:color w:val="FF0000"/>
              </w:rPr>
              <w:t xml:space="preserve"> </w:t>
            </w:r>
            <w:r w:rsidRPr="00A4077F">
              <w:t xml:space="preserve">Paros geležinkelių transporto eismo intensyvumo duomenys imami iš </w:t>
            </w:r>
            <w:r w:rsidR="00ED54DA" w:rsidRPr="00A4077F">
              <w:t>LTGI</w:t>
            </w:r>
            <w:r w:rsidRPr="00A4077F">
              <w:t xml:space="preserve"> Eismo analitika renkamų statistinių duomenų. Geležinkelių transporto eismo intensyvumas koreguotas atsižvelgiant į esamas geopolitines tendencijas ir ilguoju periodu numatomas bendras 10 proc. intensyvumo sumažėjimas</w:t>
            </w:r>
            <w:r w:rsidR="001D0E53" w:rsidRPr="00A4077F">
              <w:t>,</w:t>
            </w:r>
            <w:r w:rsidRPr="00A4077F">
              <w:t xml:space="preserve"> lyginant su 2021 metų duomenimis.</w:t>
            </w:r>
          </w:p>
          <w:p w14:paraId="102E0D29" w14:textId="095F4F1D" w:rsidR="005E31D9" w:rsidRPr="00A4077F" w:rsidRDefault="005E31D9">
            <w:pPr>
              <w:pStyle w:val="Sraopastraipa"/>
              <w:numPr>
                <w:ilvl w:val="0"/>
                <w:numId w:val="3"/>
              </w:numPr>
              <w:tabs>
                <w:tab w:val="left" w:pos="447"/>
              </w:tabs>
              <w:ind w:left="22" w:firstLine="0"/>
              <w:jc w:val="both"/>
              <w:rPr>
                <w:szCs w:val="24"/>
              </w:rPr>
            </w:pPr>
            <w:r w:rsidRPr="00A4077F">
              <w:t xml:space="preserve">Įskaitinių geležinkelių transporto eismo įvykių duomenys imami pagal vidinę apskaitą ir  </w:t>
            </w:r>
            <w:r w:rsidR="00A03A5E" w:rsidRPr="00A4077F">
              <w:t xml:space="preserve">geležinkelių transporto katastrofos, eismo įvykio ar rikto saugos tyrimų vadovo </w:t>
            </w:r>
            <w:r w:rsidRPr="00A4077F">
              <w:t>klasifikaciją.</w:t>
            </w:r>
          </w:p>
          <w:p w14:paraId="23CDB7B2" w14:textId="74367951" w:rsidR="00C97B83" w:rsidRPr="00A4077F" w:rsidRDefault="005E31D9">
            <w:pPr>
              <w:pStyle w:val="Sraopastraipa"/>
              <w:numPr>
                <w:ilvl w:val="0"/>
                <w:numId w:val="3"/>
              </w:numPr>
              <w:tabs>
                <w:tab w:val="left" w:pos="447"/>
              </w:tabs>
              <w:ind w:left="22" w:firstLine="0"/>
              <w:jc w:val="both"/>
              <w:rPr>
                <w:szCs w:val="24"/>
              </w:rPr>
            </w:pPr>
            <w:r w:rsidRPr="00A4077F">
              <w:lastRenderedPageBreak/>
              <w:t>Dėl intervencijos prognozuojamas nelaimingų atsitikimų sumažėjimas nustatytas</w:t>
            </w:r>
            <w:r w:rsidR="00E846F5" w:rsidRPr="00A4077F">
              <w:t>,</w:t>
            </w:r>
            <w:r w:rsidRPr="00A4077F">
              <w:t xml:space="preserve"> remiantis modernizuotų geležinkelio pervažų stebėsena, kai tokiose pervažose po jų modernizavimo nebuvo mirtinai ar sunkiai traumuotų asmenų. </w:t>
            </w:r>
          </w:p>
          <w:p w14:paraId="007B2557" w14:textId="21DE9C9D" w:rsidR="00161E80" w:rsidRPr="00A4077F" w:rsidRDefault="00C97B83">
            <w:pPr>
              <w:pStyle w:val="Sraopastraipa"/>
              <w:numPr>
                <w:ilvl w:val="0"/>
                <w:numId w:val="3"/>
              </w:numPr>
              <w:tabs>
                <w:tab w:val="left" w:pos="447"/>
              </w:tabs>
              <w:ind w:left="22" w:firstLine="0"/>
              <w:jc w:val="both"/>
              <w:rPr>
                <w:szCs w:val="24"/>
              </w:rPr>
            </w:pPr>
            <w:r w:rsidRPr="00A4077F">
              <w:t>Likutinė vertė apskaičiuojama</w:t>
            </w:r>
            <w:r w:rsidR="00E846F5" w:rsidRPr="00A4077F">
              <w:t>,</w:t>
            </w:r>
            <w:r w:rsidRPr="00A4077F">
              <w:t xml:space="preserve"> į</w:t>
            </w:r>
            <w:r w:rsidRPr="00A4077F">
              <w:rPr>
                <w:color w:val="242424"/>
                <w:shd w:val="clear" w:color="auto" w:fill="FFFFFF"/>
              </w:rPr>
              <w:t>vertinus planuojamo sukurti ilgalaikio turto panaudojimo specifiką ir planuojamas vykdyti veiklas</w:t>
            </w:r>
            <w:r w:rsidR="00E846F5" w:rsidRPr="00A4077F">
              <w:rPr>
                <w:color w:val="242424"/>
                <w:shd w:val="clear" w:color="auto" w:fill="FFFFFF"/>
              </w:rPr>
              <w:t>,</w:t>
            </w:r>
            <w:r w:rsidRPr="00A4077F">
              <w:rPr>
                <w:color w:val="242424"/>
                <w:shd w:val="clear" w:color="auto" w:fill="FFFFFF"/>
              </w:rPr>
              <w:t xml:space="preserve"> ilgalaikio turto nusidėvėjimas įvertintas pagal gamintojo numatytą eksploatavimo laikotarpį – 15 m.</w:t>
            </w:r>
            <w:r w:rsidR="00443C61" w:rsidRPr="00A4077F">
              <w:rPr>
                <w:color w:val="242424"/>
                <w:shd w:val="clear" w:color="auto" w:fill="FFFFFF"/>
              </w:rPr>
              <w:t xml:space="preserve">, kurio pagrįstumą </w:t>
            </w:r>
            <w:r w:rsidRPr="00A4077F">
              <w:rPr>
                <w:color w:val="242424"/>
                <w:shd w:val="clear" w:color="auto" w:fill="FFFFFF"/>
              </w:rPr>
              <w:t>patvirtina ankstesnės įrangos eksploatavimo patirtis, kurios naudingo tarnavimo laikotarpis neviršijo 15 m. gamintojo numatyto naudingo tarnavimo laikotarpio.</w:t>
            </w:r>
            <w:r w:rsidRPr="00A4077F">
              <w:t xml:space="preserve"> Gelžbetoninių  tiltų nusidėvėjimo laikotarpis 75 metai nustatytas pagal 2014-12-18 AB „Lietuvos geležinkeliai</w:t>
            </w:r>
            <w:r w:rsidR="00087C87" w:rsidRPr="00A4077F">
              <w:t>“</w:t>
            </w:r>
            <w:r w:rsidRPr="00A4077F">
              <w:t xml:space="preserve"> generalinio direktoriaus įsakymu Nr. Į-1154 (ir </w:t>
            </w:r>
            <w:r w:rsidR="00C03FB5" w:rsidRPr="00A4077F">
              <w:t>vėlesnėmis</w:t>
            </w:r>
            <w:r w:rsidRPr="00A4077F">
              <w:t xml:space="preserve"> jo redakcijomis) patvirtintus Ilgalaikio materialiojo turto nusidėvėjimo normatyvus. </w:t>
            </w:r>
          </w:p>
          <w:p w14:paraId="53920FA8" w14:textId="2376C18E" w:rsidR="000215B9" w:rsidRPr="00A4077F" w:rsidRDefault="00161E80">
            <w:pPr>
              <w:pStyle w:val="Sraopastraipa"/>
              <w:numPr>
                <w:ilvl w:val="0"/>
                <w:numId w:val="3"/>
              </w:numPr>
              <w:tabs>
                <w:tab w:val="left" w:pos="447"/>
              </w:tabs>
              <w:ind w:left="22" w:firstLine="0"/>
              <w:jc w:val="both"/>
              <w:rPr>
                <w:szCs w:val="24"/>
              </w:rPr>
            </w:pPr>
            <w:r w:rsidRPr="00A4077F">
              <w:rPr>
                <w:rFonts w:eastAsia="SimSun"/>
                <w:szCs w:val="24"/>
              </w:rPr>
              <w:t>Veiklos išlaidos apskaičiuotos</w:t>
            </w:r>
            <w:r w:rsidR="00E846F5" w:rsidRPr="00A4077F">
              <w:rPr>
                <w:rFonts w:eastAsia="SimSun"/>
                <w:szCs w:val="24"/>
              </w:rPr>
              <w:t>,</w:t>
            </w:r>
            <w:r w:rsidRPr="00A4077F">
              <w:rPr>
                <w:rFonts w:eastAsia="SimSun"/>
                <w:szCs w:val="24"/>
              </w:rPr>
              <w:t xml:space="preserve"> įvertinus pervažų modernizavimui (kliūties aptikimo sistema, vaizdo stebėjimo sistema bei </w:t>
            </w:r>
            <w:r w:rsidR="00E846F5" w:rsidRPr="00A4077F">
              <w:rPr>
                <w:rFonts w:eastAsia="SimSun"/>
                <w:szCs w:val="24"/>
              </w:rPr>
              <w:t xml:space="preserve">kelio </w:t>
            </w:r>
            <w:r w:rsidRPr="00A4077F">
              <w:rPr>
                <w:rFonts w:eastAsia="SimSun"/>
                <w:szCs w:val="24"/>
              </w:rPr>
              <w:t>dangos pervažos prieigose stebėjimo sistema), pervažų naikinimo</w:t>
            </w:r>
            <w:r w:rsidR="00E846F5" w:rsidRPr="00A4077F">
              <w:rPr>
                <w:rFonts w:eastAsia="SimSun"/>
                <w:szCs w:val="24"/>
              </w:rPr>
              <w:t>,</w:t>
            </w:r>
            <w:r w:rsidRPr="00A4077F">
              <w:rPr>
                <w:rFonts w:eastAsia="SimSun"/>
                <w:szCs w:val="24"/>
              </w:rPr>
              <w:t xml:space="preserve"> pastatant viaduką (papildomas apšvietimas),</w:t>
            </w:r>
            <w:r w:rsidR="00D7565A" w:rsidRPr="00A4077F">
              <w:rPr>
                <w:rFonts w:eastAsia="SimSun"/>
                <w:szCs w:val="24"/>
              </w:rPr>
              <w:t xml:space="preserve"> </w:t>
            </w:r>
            <w:r w:rsidRPr="00A4077F">
              <w:rPr>
                <w:rFonts w:eastAsia="SimSun"/>
                <w:szCs w:val="24"/>
              </w:rPr>
              <w:t>reikalingas išlaidas, vidutinis elektros suvartojimas 1 sistemai (kWh/mėn.) apskaičiuotas</w:t>
            </w:r>
            <w:r w:rsidR="00E846F5" w:rsidRPr="00A4077F">
              <w:rPr>
                <w:rFonts w:eastAsia="SimSun"/>
                <w:szCs w:val="24"/>
              </w:rPr>
              <w:t>,</w:t>
            </w:r>
            <w:r w:rsidRPr="00A4077F">
              <w:rPr>
                <w:rFonts w:eastAsia="SimSun"/>
                <w:szCs w:val="24"/>
              </w:rPr>
              <w:t xml:space="preserve"> remiantis 2022</w:t>
            </w:r>
            <w:r w:rsidRPr="00A4077F">
              <w:rPr>
                <w:rFonts w:eastAsia="SimSun"/>
              </w:rPr>
              <w:t xml:space="preserve"> m.</w:t>
            </w:r>
            <w:r w:rsidRPr="00A4077F">
              <w:rPr>
                <w:rFonts w:eastAsia="SimSun"/>
                <w:szCs w:val="24"/>
              </w:rPr>
              <w:t xml:space="preserve"> birželio mėn. duomenimis (skaičiavimai pateikiami </w:t>
            </w:r>
            <w:r w:rsidR="0041151E" w:rsidRPr="00A4077F">
              <w:rPr>
                <w:rFonts w:eastAsia="SimSun"/>
                <w:szCs w:val="24"/>
              </w:rPr>
              <w:t xml:space="preserve">darbalapyje </w:t>
            </w:r>
            <w:r w:rsidRPr="00A4077F">
              <w:rPr>
                <w:rFonts w:eastAsia="SimSun"/>
                <w:szCs w:val="24"/>
              </w:rPr>
              <w:t>Prielaidos (LTGI), nurodomi Alternatyvų G.7. G.10. eilutėse).</w:t>
            </w:r>
          </w:p>
          <w:p w14:paraId="26A55F03" w14:textId="313ACB0F" w:rsidR="00937326" w:rsidRPr="00A4077F" w:rsidRDefault="00937326" w:rsidP="00937326">
            <w:pPr>
              <w:pBdr>
                <w:bottom w:val="single" w:sz="12" w:space="1" w:color="auto"/>
              </w:pBdr>
              <w:tabs>
                <w:tab w:val="left" w:pos="860"/>
              </w:tabs>
              <w:ind w:left="22"/>
              <w:jc w:val="both"/>
              <w:rPr>
                <w:b/>
                <w:bCs/>
                <w:iCs/>
                <w:szCs w:val="24"/>
              </w:rPr>
            </w:pPr>
          </w:p>
          <w:p w14:paraId="14BD3406" w14:textId="3DEDD466" w:rsidR="00070375" w:rsidRPr="00A4077F" w:rsidRDefault="00D36F22" w:rsidP="005D5F1A">
            <w:pPr>
              <w:tabs>
                <w:tab w:val="left" w:pos="860"/>
              </w:tabs>
              <w:jc w:val="both"/>
              <w:rPr>
                <w:b/>
                <w:bCs/>
                <w:iCs/>
                <w:szCs w:val="24"/>
              </w:rPr>
            </w:pPr>
            <w:r w:rsidRPr="00A4077F">
              <w:rPr>
                <w:b/>
                <w:bCs/>
                <w:iCs/>
                <w:szCs w:val="24"/>
              </w:rPr>
              <w:t xml:space="preserve">  </w:t>
            </w:r>
          </w:p>
          <w:p w14:paraId="7372586F" w14:textId="1F043195" w:rsidR="001B2662" w:rsidRPr="00A4077F" w:rsidRDefault="000A29A5" w:rsidP="001B2662">
            <w:pPr>
              <w:tabs>
                <w:tab w:val="left" w:pos="860"/>
              </w:tabs>
              <w:ind w:firstLine="447"/>
              <w:jc w:val="both"/>
              <w:rPr>
                <w:b/>
                <w:strike/>
              </w:rPr>
            </w:pPr>
            <w:r w:rsidRPr="00A4077F">
              <w:rPr>
                <w:b/>
              </w:rPr>
              <w:t>Abiejose alternatyvose n</w:t>
            </w:r>
            <w:r w:rsidR="001B2662" w:rsidRPr="00A4077F">
              <w:rPr>
                <w:b/>
              </w:rPr>
              <w:t>agrinėta veikla 1.</w:t>
            </w:r>
            <w:r w:rsidR="00353415" w:rsidRPr="00A4077F">
              <w:rPr>
                <w:b/>
              </w:rPr>
              <w:t>3</w:t>
            </w:r>
            <w:r w:rsidR="001B2662" w:rsidRPr="00A4077F">
              <w:rPr>
                <w:b/>
              </w:rPr>
              <w:t>. Sankryžų rekonstravimas</w:t>
            </w:r>
            <w:r w:rsidR="002904C9" w:rsidRPr="00A4077F">
              <w:rPr>
                <w:b/>
              </w:rPr>
              <w:t>.</w:t>
            </w:r>
          </w:p>
          <w:p w14:paraId="04B79D87" w14:textId="1F35C39C" w:rsidR="001B2662" w:rsidRPr="00A4077F" w:rsidRDefault="001B2662" w:rsidP="001B2662">
            <w:pPr>
              <w:tabs>
                <w:tab w:val="left" w:pos="860"/>
              </w:tabs>
              <w:ind w:firstLine="447"/>
              <w:jc w:val="both"/>
              <w:rPr>
                <w:bCs/>
              </w:rPr>
            </w:pPr>
            <w:r w:rsidRPr="00A4077F">
              <w:rPr>
                <w:bCs/>
              </w:rPr>
              <w:t xml:space="preserve">Rodiklis: </w:t>
            </w:r>
            <w:r w:rsidR="003822A5" w:rsidRPr="00A4077F">
              <w:rPr>
                <w:bCs/>
              </w:rPr>
              <w:t>R</w:t>
            </w:r>
            <w:r w:rsidRPr="00A4077F">
              <w:rPr>
                <w:bCs/>
              </w:rPr>
              <w:t>ekonstruot</w:t>
            </w:r>
            <w:r w:rsidR="004D4786" w:rsidRPr="00A4077F">
              <w:rPr>
                <w:bCs/>
              </w:rPr>
              <w:t xml:space="preserve">os sankryžos – </w:t>
            </w:r>
            <w:r w:rsidRPr="00A4077F">
              <w:rPr>
                <w:bCs/>
              </w:rPr>
              <w:t>1</w:t>
            </w:r>
            <w:r w:rsidR="00B95B30" w:rsidRPr="00A4077F">
              <w:rPr>
                <w:bCs/>
              </w:rPr>
              <w:t>4</w:t>
            </w:r>
            <w:r w:rsidRPr="00A4077F">
              <w:rPr>
                <w:bCs/>
              </w:rPr>
              <w:t xml:space="preserve"> </w:t>
            </w:r>
            <w:r w:rsidR="004D4786" w:rsidRPr="00A4077F">
              <w:rPr>
                <w:bCs/>
              </w:rPr>
              <w:t>vnt.</w:t>
            </w:r>
            <w:r w:rsidRPr="00A4077F">
              <w:rPr>
                <w:bCs/>
              </w:rPr>
              <w:t xml:space="preserve"> </w:t>
            </w:r>
          </w:p>
          <w:p w14:paraId="1322F99F" w14:textId="77777777" w:rsidR="001B2662" w:rsidRPr="00A4077F" w:rsidRDefault="001B2662" w:rsidP="001B2662">
            <w:pPr>
              <w:tabs>
                <w:tab w:val="left" w:pos="860"/>
              </w:tabs>
              <w:ind w:firstLine="447"/>
              <w:jc w:val="both"/>
              <w:rPr>
                <w:bCs/>
                <w:szCs w:val="24"/>
                <w:lang w:eastAsia="lt-LT"/>
              </w:rPr>
            </w:pPr>
          </w:p>
          <w:p w14:paraId="3FCEF75E" w14:textId="583D5D32" w:rsidR="001B2662" w:rsidRPr="00A4077F" w:rsidRDefault="00044D26" w:rsidP="00FE1D3B">
            <w:pPr>
              <w:tabs>
                <w:tab w:val="left" w:pos="860"/>
              </w:tabs>
              <w:ind w:firstLine="589"/>
              <w:jc w:val="both"/>
              <w:rPr>
                <w:bCs/>
                <w:szCs w:val="24"/>
                <w:lang w:eastAsia="lt-LT"/>
              </w:rPr>
            </w:pPr>
            <w:r w:rsidRPr="00A4077F">
              <w:rPr>
                <w:rFonts w:eastAsia="Calibri"/>
                <w:bCs/>
                <w:szCs w:val="24"/>
              </w:rPr>
              <w:t xml:space="preserve">AB </w:t>
            </w:r>
            <w:r w:rsidR="000C636C" w:rsidRPr="00A4077F">
              <w:rPr>
                <w:rFonts w:eastAsia="Calibri"/>
                <w:bCs/>
                <w:szCs w:val="24"/>
              </w:rPr>
              <w:t>„</w:t>
            </w:r>
            <w:r w:rsidRPr="00A4077F">
              <w:rPr>
                <w:rFonts w:eastAsia="Calibri"/>
                <w:bCs/>
                <w:szCs w:val="24"/>
              </w:rPr>
              <w:t>Via Lietuva</w:t>
            </w:r>
            <w:r w:rsidR="000C636C" w:rsidRPr="00A4077F">
              <w:rPr>
                <w:rFonts w:eastAsia="Calibri"/>
                <w:bCs/>
                <w:szCs w:val="24"/>
              </w:rPr>
              <w:t>“</w:t>
            </w:r>
            <w:r w:rsidRPr="00A4077F">
              <w:rPr>
                <w:bCs/>
                <w:szCs w:val="24"/>
                <w:lang w:eastAsia="lt-LT"/>
              </w:rPr>
              <w:t xml:space="preserve"> </w:t>
            </w:r>
            <w:r w:rsidR="001B2662" w:rsidRPr="00A4077F">
              <w:rPr>
                <w:bCs/>
                <w:szCs w:val="24"/>
                <w:lang w:eastAsia="lt-LT"/>
              </w:rPr>
              <w:t>2021 m. atliktos 2020 m. įskaitinių eismo įvykių analizės rezultatai atskleidė, kad iš visų įskaitinių eismo įvykių, kurių priežastimis nustatyti kelių infrastruktūros trūkumai, didžiausią eismo įvykių skaičių nulėmė greičio kontrolės priemonių stoka kelyje (net 93 atvejai) ir nesaugios sankryžos (32 atvejai). Vieno lygio sankryžų pertvarkymas</w:t>
            </w:r>
            <w:r w:rsidR="0046043B" w:rsidRPr="00A4077F">
              <w:rPr>
                <w:bCs/>
                <w:szCs w:val="24"/>
                <w:lang w:eastAsia="lt-LT"/>
              </w:rPr>
              <w:t>,</w:t>
            </w:r>
            <w:r w:rsidR="001B2662" w:rsidRPr="00A4077F">
              <w:rPr>
                <w:bCs/>
                <w:szCs w:val="24"/>
                <w:lang w:eastAsia="lt-LT"/>
              </w:rPr>
              <w:t xml:space="preserve"> jas rekonstruojant yra viena iš efektyviausių užtikrinant eismo saugą keliuose – jas pertvarkant, pagal parengtus techninius projektus, numatomos iškilių salelių, žiedinių sankryžų įrengimo, </w:t>
            </w:r>
            <w:proofErr w:type="spellStart"/>
            <w:r w:rsidR="001B2662" w:rsidRPr="00A4077F">
              <w:rPr>
                <w:bCs/>
                <w:szCs w:val="24"/>
                <w:lang w:eastAsia="lt-LT"/>
              </w:rPr>
              <w:t>šviesoforinių</w:t>
            </w:r>
            <w:proofErr w:type="spellEnd"/>
            <w:r w:rsidR="001B2662" w:rsidRPr="00A4077F">
              <w:rPr>
                <w:bCs/>
                <w:szCs w:val="24"/>
                <w:lang w:eastAsia="lt-LT"/>
              </w:rPr>
              <w:t xml:space="preserve"> sankryžų modernizavimo ir kitos, techniniuose projektuose nustatytos priemonės. </w:t>
            </w:r>
            <w:r w:rsidR="009362A7" w:rsidRPr="00A4077F">
              <w:rPr>
                <w:bCs/>
                <w:szCs w:val="24"/>
                <w:lang w:eastAsia="lt-LT"/>
              </w:rPr>
              <w:t xml:space="preserve">Prielaidos: </w:t>
            </w:r>
          </w:p>
          <w:p w14:paraId="2233BEE1" w14:textId="77777777" w:rsidR="001B2662" w:rsidRPr="00A4077F" w:rsidRDefault="001B2662">
            <w:pPr>
              <w:pStyle w:val="Sraopastraipa"/>
              <w:numPr>
                <w:ilvl w:val="0"/>
                <w:numId w:val="12"/>
              </w:numPr>
              <w:tabs>
                <w:tab w:val="left" w:pos="860"/>
              </w:tabs>
              <w:jc w:val="both"/>
              <w:rPr>
                <w:szCs w:val="24"/>
                <w:lang w:eastAsia="lt-LT"/>
              </w:rPr>
            </w:pPr>
            <w:r w:rsidRPr="00A4077F">
              <w:rPr>
                <w:szCs w:val="24"/>
                <w:lang w:eastAsia="lt-LT"/>
              </w:rPr>
              <w:t>Investicijų poreikis nustatytas</w:t>
            </w:r>
            <w:r w:rsidR="00A22EEE" w:rsidRPr="00A4077F">
              <w:rPr>
                <w:szCs w:val="24"/>
                <w:lang w:eastAsia="lt-LT"/>
              </w:rPr>
              <w:t>,</w:t>
            </w:r>
            <w:r w:rsidRPr="00A4077F">
              <w:rPr>
                <w:szCs w:val="24"/>
                <w:lang w:eastAsia="lt-LT"/>
              </w:rPr>
              <w:t xml:space="preserve"> atsižvelgus į ankstesniais metais atliktų darbų kainas. </w:t>
            </w:r>
          </w:p>
          <w:p w14:paraId="362E739D" w14:textId="452D3948" w:rsidR="001B2662" w:rsidRPr="00A4077F" w:rsidRDefault="001B2662">
            <w:pPr>
              <w:pStyle w:val="Sraopastraipa"/>
              <w:numPr>
                <w:ilvl w:val="0"/>
                <w:numId w:val="12"/>
              </w:numPr>
              <w:jc w:val="both"/>
              <w:rPr>
                <w:iCs/>
                <w:szCs w:val="24"/>
              </w:rPr>
            </w:pPr>
            <w:r w:rsidRPr="00A4077F">
              <w:rPr>
                <w:szCs w:val="24"/>
                <w:lang w:eastAsia="lt-LT"/>
              </w:rPr>
              <w:t>Likutinė vertė nurodoma</w:t>
            </w:r>
            <w:r w:rsidR="00A22EEE" w:rsidRPr="00A4077F">
              <w:rPr>
                <w:szCs w:val="24"/>
                <w:lang w:eastAsia="lt-LT"/>
              </w:rPr>
              <w:t>,</w:t>
            </w:r>
            <w:r w:rsidRPr="00A4077F">
              <w:rPr>
                <w:szCs w:val="24"/>
                <w:lang w:eastAsia="lt-LT"/>
              </w:rPr>
              <w:t xml:space="preserve"> įvertinus 25 metų nusidėvėjimo normatyvus, paskaičiavimai pateikti darbalapyje Prielaidos </w:t>
            </w:r>
            <w:r w:rsidR="00044D26" w:rsidRPr="00A4077F">
              <w:rPr>
                <w:rFonts w:eastAsia="Calibri"/>
                <w:bCs/>
                <w:szCs w:val="24"/>
              </w:rPr>
              <w:t xml:space="preserve">AB </w:t>
            </w:r>
            <w:r w:rsidR="000C636C" w:rsidRPr="00A4077F">
              <w:rPr>
                <w:rFonts w:eastAsia="Calibri"/>
                <w:bCs/>
                <w:szCs w:val="24"/>
              </w:rPr>
              <w:t>„</w:t>
            </w:r>
            <w:r w:rsidR="00044D26" w:rsidRPr="00A4077F">
              <w:rPr>
                <w:rFonts w:eastAsia="Calibri"/>
                <w:bCs/>
                <w:szCs w:val="24"/>
              </w:rPr>
              <w:t>Via Lietuva</w:t>
            </w:r>
            <w:r w:rsidR="000C636C" w:rsidRPr="00A4077F">
              <w:rPr>
                <w:rFonts w:eastAsia="Calibri"/>
                <w:bCs/>
                <w:szCs w:val="24"/>
              </w:rPr>
              <w:t>“</w:t>
            </w:r>
            <w:r w:rsidRPr="00A4077F">
              <w:rPr>
                <w:szCs w:val="24"/>
                <w:lang w:eastAsia="lt-LT"/>
              </w:rPr>
              <w:t xml:space="preserve"> 2</w:t>
            </w:r>
            <w:r w:rsidR="00C02659" w:rsidRPr="00A4077F">
              <w:rPr>
                <w:szCs w:val="24"/>
                <w:lang w:eastAsia="lt-LT"/>
              </w:rPr>
              <w:t>74–278</w:t>
            </w:r>
            <w:r w:rsidRPr="00A4077F">
              <w:rPr>
                <w:szCs w:val="24"/>
                <w:lang w:eastAsia="lt-LT"/>
              </w:rPr>
              <w:t xml:space="preserve"> eilutėse, </w:t>
            </w:r>
            <w:r w:rsidRPr="00A4077F">
              <w:rPr>
                <w:iCs/>
                <w:szCs w:val="24"/>
              </w:rPr>
              <w:t>abiejose alternatyvose atsispindi E.1.L eilutėje, kaip vienas iš likutinės vertės komponentų).</w:t>
            </w:r>
          </w:p>
          <w:p w14:paraId="2F162F85" w14:textId="72FB4B21" w:rsidR="001B2662" w:rsidRPr="00A4077F" w:rsidRDefault="001B2662">
            <w:pPr>
              <w:pStyle w:val="Sraopastraipa"/>
              <w:numPr>
                <w:ilvl w:val="0"/>
                <w:numId w:val="12"/>
              </w:numPr>
              <w:jc w:val="both"/>
              <w:rPr>
                <w:iCs/>
                <w:szCs w:val="24"/>
              </w:rPr>
            </w:pPr>
            <w:r w:rsidRPr="00A4077F">
              <w:rPr>
                <w:iCs/>
                <w:szCs w:val="24"/>
              </w:rPr>
              <w:t>Veiklos išlaidos apskaičiuotos</w:t>
            </w:r>
            <w:r w:rsidR="00A22EEE" w:rsidRPr="00A4077F">
              <w:rPr>
                <w:iCs/>
                <w:szCs w:val="24"/>
              </w:rPr>
              <w:t>,</w:t>
            </w:r>
            <w:r w:rsidRPr="00A4077F">
              <w:rPr>
                <w:iCs/>
                <w:szCs w:val="24"/>
              </w:rPr>
              <w:t xml:space="preserve"> įvertinus juodųjų dėmių šalinimo veiklomis sukurtų priemonių priežiūros išlaidas ir reikiamas sąnaudas, jei juodųjų dėmių šalinimo veiklos nebūtų įgyvendinamos (skaičiavimai pateikiami darbalapio Prielaidos </w:t>
            </w:r>
            <w:r w:rsidR="00044D26" w:rsidRPr="00A4077F">
              <w:rPr>
                <w:rFonts w:eastAsia="Calibri"/>
                <w:bCs/>
                <w:szCs w:val="24"/>
              </w:rPr>
              <w:t xml:space="preserve">AB </w:t>
            </w:r>
            <w:r w:rsidR="000C636C" w:rsidRPr="00A4077F">
              <w:rPr>
                <w:rFonts w:eastAsia="Calibri"/>
                <w:bCs/>
                <w:szCs w:val="24"/>
              </w:rPr>
              <w:t>„</w:t>
            </w:r>
            <w:r w:rsidR="00044D26" w:rsidRPr="00A4077F">
              <w:rPr>
                <w:rFonts w:eastAsia="Calibri"/>
                <w:bCs/>
                <w:szCs w:val="24"/>
              </w:rPr>
              <w:t>Via Lietuva</w:t>
            </w:r>
            <w:r w:rsidR="000C636C" w:rsidRPr="00A4077F">
              <w:rPr>
                <w:rFonts w:eastAsia="Calibri"/>
                <w:bCs/>
                <w:szCs w:val="24"/>
              </w:rPr>
              <w:t>“</w:t>
            </w:r>
            <w:r w:rsidRPr="00A4077F">
              <w:rPr>
                <w:iCs/>
                <w:szCs w:val="24"/>
              </w:rPr>
              <w:t xml:space="preserve"> 2</w:t>
            </w:r>
            <w:r w:rsidR="00C02659" w:rsidRPr="00A4077F">
              <w:rPr>
                <w:iCs/>
                <w:szCs w:val="24"/>
              </w:rPr>
              <w:t>84–289</w:t>
            </w:r>
            <w:r w:rsidRPr="00A4077F">
              <w:rPr>
                <w:iCs/>
                <w:szCs w:val="24"/>
              </w:rPr>
              <w:t xml:space="preserve"> eilutėse, kaip sudėtinis komponentas nurodomi alternatyvų G.1. eilutėje). </w:t>
            </w:r>
          </w:p>
          <w:p w14:paraId="7E8AD68F" w14:textId="1B1A6DA0" w:rsidR="00070375" w:rsidRPr="00A4077F" w:rsidRDefault="00070375" w:rsidP="001A0A23">
            <w:pPr>
              <w:pBdr>
                <w:bottom w:val="single" w:sz="12" w:space="1" w:color="auto"/>
              </w:pBdr>
              <w:ind w:firstLine="589"/>
              <w:jc w:val="both"/>
              <w:rPr>
                <w:b/>
                <w:bCs/>
                <w:iCs/>
                <w:szCs w:val="24"/>
              </w:rPr>
            </w:pPr>
          </w:p>
          <w:p w14:paraId="5FEC5CDA" w14:textId="2D7E383C" w:rsidR="006344DD" w:rsidRPr="00A4077F" w:rsidRDefault="006344DD" w:rsidP="001A0A23">
            <w:pPr>
              <w:pBdr>
                <w:bottom w:val="single" w:sz="12" w:space="1" w:color="auto"/>
              </w:pBdr>
              <w:ind w:firstLine="589"/>
              <w:jc w:val="both"/>
              <w:rPr>
                <w:iCs/>
                <w:szCs w:val="24"/>
              </w:rPr>
            </w:pPr>
            <w:r w:rsidRPr="00A4077F">
              <w:rPr>
                <w:iCs/>
                <w:szCs w:val="24"/>
              </w:rPr>
              <w:t xml:space="preserve">Šios veiklos projektai atrenkami pagal </w:t>
            </w:r>
            <w:r w:rsidR="00A051E5" w:rsidRPr="00A4077F">
              <w:rPr>
                <w:rFonts w:eastAsia="Calibri"/>
                <w:szCs w:val="24"/>
              </w:rPr>
              <w:t xml:space="preserve">AB </w:t>
            </w:r>
            <w:r w:rsidR="000C636C" w:rsidRPr="00A4077F">
              <w:rPr>
                <w:rFonts w:eastAsia="Calibri"/>
                <w:szCs w:val="24"/>
              </w:rPr>
              <w:t>„</w:t>
            </w:r>
            <w:r w:rsidR="00A051E5" w:rsidRPr="00A4077F">
              <w:rPr>
                <w:rFonts w:eastAsia="Calibri"/>
                <w:szCs w:val="24"/>
              </w:rPr>
              <w:t>Via Lietuva</w:t>
            </w:r>
            <w:r w:rsidR="000C636C" w:rsidRPr="00A4077F">
              <w:rPr>
                <w:rFonts w:eastAsia="Calibri"/>
                <w:szCs w:val="24"/>
              </w:rPr>
              <w:t>“</w:t>
            </w:r>
            <w:r w:rsidR="00A051E5" w:rsidRPr="00A4077F">
              <w:rPr>
                <w:rFonts w:eastAsia="Calibri"/>
                <w:szCs w:val="24"/>
              </w:rPr>
              <w:t xml:space="preserve"> </w:t>
            </w:r>
            <w:r w:rsidR="002D241D" w:rsidRPr="00A4077F">
              <w:rPr>
                <w:iCs/>
                <w:szCs w:val="24"/>
              </w:rPr>
              <w:t xml:space="preserve">patvirtintas metodikas ir pagal jas </w:t>
            </w:r>
            <w:r w:rsidRPr="00A4077F">
              <w:rPr>
                <w:iCs/>
                <w:szCs w:val="24"/>
              </w:rPr>
              <w:t xml:space="preserve">sudarytas </w:t>
            </w:r>
            <w:r w:rsidR="002D241D" w:rsidRPr="00A4077F">
              <w:rPr>
                <w:iCs/>
                <w:szCs w:val="24"/>
              </w:rPr>
              <w:t xml:space="preserve">rekonstruotinų objektų </w:t>
            </w:r>
            <w:r w:rsidRPr="00A4077F">
              <w:rPr>
                <w:iCs/>
                <w:szCs w:val="24"/>
              </w:rPr>
              <w:t xml:space="preserve">prioritetines eiles. </w:t>
            </w:r>
          </w:p>
          <w:p w14:paraId="350E8751" w14:textId="77777777" w:rsidR="006344DD" w:rsidRPr="00A4077F" w:rsidRDefault="006344DD" w:rsidP="001A0A23">
            <w:pPr>
              <w:pBdr>
                <w:bottom w:val="single" w:sz="12" w:space="1" w:color="auto"/>
              </w:pBdr>
              <w:ind w:firstLine="589"/>
              <w:jc w:val="both"/>
              <w:rPr>
                <w:b/>
                <w:bCs/>
                <w:iCs/>
                <w:szCs w:val="24"/>
              </w:rPr>
            </w:pPr>
          </w:p>
          <w:p w14:paraId="1ECD5A60" w14:textId="77777777" w:rsidR="00937326" w:rsidRPr="00A4077F" w:rsidRDefault="00937326" w:rsidP="00937326">
            <w:pPr>
              <w:jc w:val="both"/>
              <w:rPr>
                <w:b/>
                <w:bCs/>
                <w:iCs/>
                <w:szCs w:val="24"/>
              </w:rPr>
            </w:pPr>
          </w:p>
          <w:p w14:paraId="1ED52847" w14:textId="2BEBE9A5" w:rsidR="001A0A23" w:rsidRPr="00A4077F" w:rsidRDefault="000A29A5" w:rsidP="001A0A23">
            <w:pPr>
              <w:ind w:firstLine="589"/>
              <w:jc w:val="both"/>
              <w:rPr>
                <w:b/>
                <w:bCs/>
                <w:iCs/>
                <w:szCs w:val="24"/>
              </w:rPr>
            </w:pPr>
            <w:r w:rsidRPr="00A4077F">
              <w:rPr>
                <w:b/>
                <w:bCs/>
                <w:iCs/>
                <w:szCs w:val="24"/>
              </w:rPr>
              <w:t>Abiejose alternatyvose n</w:t>
            </w:r>
            <w:r w:rsidR="004406C1" w:rsidRPr="00A4077F">
              <w:rPr>
                <w:b/>
                <w:bCs/>
                <w:iCs/>
                <w:szCs w:val="24"/>
              </w:rPr>
              <w:t>agrinėta veikla</w:t>
            </w:r>
            <w:r w:rsidR="00974059" w:rsidRPr="00A4077F">
              <w:rPr>
                <w:b/>
                <w:bCs/>
                <w:iCs/>
                <w:szCs w:val="24"/>
              </w:rPr>
              <w:t xml:space="preserve"> 1.</w:t>
            </w:r>
            <w:r w:rsidR="00353415" w:rsidRPr="00A4077F">
              <w:rPr>
                <w:b/>
                <w:bCs/>
                <w:iCs/>
                <w:szCs w:val="24"/>
              </w:rPr>
              <w:t>4</w:t>
            </w:r>
            <w:r w:rsidR="00974059" w:rsidRPr="00A4077F">
              <w:rPr>
                <w:b/>
                <w:bCs/>
                <w:iCs/>
                <w:szCs w:val="24"/>
              </w:rPr>
              <w:t xml:space="preserve">. </w:t>
            </w:r>
            <w:r w:rsidR="00974059" w:rsidRPr="00A4077F">
              <w:rPr>
                <w:b/>
                <w:bCs/>
                <w:szCs w:val="24"/>
                <w:lang w:eastAsia="lt-LT"/>
              </w:rPr>
              <w:t>Saugaus eismo priemonių, mažinančių arba visiškai šalinančių juodųjų dėmių riziką, įdiegimas</w:t>
            </w:r>
            <w:r w:rsidR="007D6F26" w:rsidRPr="00A4077F">
              <w:rPr>
                <w:b/>
                <w:bCs/>
                <w:szCs w:val="24"/>
                <w:lang w:eastAsia="lt-LT"/>
              </w:rPr>
              <w:t xml:space="preserve">. </w:t>
            </w:r>
          </w:p>
          <w:p w14:paraId="202DDB6D" w14:textId="5FBFA45B" w:rsidR="00251185" w:rsidRPr="00A4077F" w:rsidRDefault="00251185" w:rsidP="001A0A23">
            <w:pPr>
              <w:ind w:firstLine="589"/>
              <w:jc w:val="both"/>
              <w:rPr>
                <w:iCs/>
                <w:szCs w:val="24"/>
              </w:rPr>
            </w:pPr>
            <w:r w:rsidRPr="00A4077F">
              <w:rPr>
                <w:kern w:val="3"/>
                <w:szCs w:val="24"/>
              </w:rPr>
              <w:t>Rodiklis: Panaikintų juodųjų dėmių dalis, proc. 60 (2020 m.) 100 proc. (2030 m.)</w:t>
            </w:r>
            <w:r w:rsidR="00E37EDD" w:rsidRPr="00A4077F">
              <w:rPr>
                <w:kern w:val="3"/>
                <w:szCs w:val="24"/>
              </w:rPr>
              <w:t xml:space="preserve">. </w:t>
            </w:r>
          </w:p>
          <w:p w14:paraId="710D2413" w14:textId="77777777" w:rsidR="00251185" w:rsidRPr="00A4077F" w:rsidRDefault="00251185" w:rsidP="005D5F1A">
            <w:pPr>
              <w:jc w:val="both"/>
              <w:rPr>
                <w:iCs/>
                <w:szCs w:val="24"/>
              </w:rPr>
            </w:pPr>
          </w:p>
          <w:p w14:paraId="6F9887C7" w14:textId="132690AF" w:rsidR="00251185" w:rsidRPr="00A4077F" w:rsidRDefault="00251185" w:rsidP="007D6F26">
            <w:pPr>
              <w:ind w:firstLine="589"/>
              <w:jc w:val="both"/>
              <w:rPr>
                <w:szCs w:val="24"/>
              </w:rPr>
            </w:pPr>
            <w:r w:rsidRPr="00A4077F">
              <w:rPr>
                <w:szCs w:val="24"/>
              </w:rPr>
              <w:t>Transporto kompetencijų agentūra kiekvienais metais sudaro ir skelbia atnaujintą juodųjų dėmių žemėlapį</w:t>
            </w:r>
            <w:r w:rsidR="009E602B" w:rsidRPr="00A4077F">
              <w:rPr>
                <w:szCs w:val="24"/>
              </w:rPr>
              <w:t xml:space="preserve"> k</w:t>
            </w:r>
            <w:r w:rsidRPr="00A4077F">
              <w:t xml:space="preserve">elio arba gatvės ruožas ar sankryža (įskaitant kelius ir gatves su skiriamąja juosta) laikomi juodosiomis dėmėmis, jeigu juose per pastaruosius 4 kalendorinius metus yra įvykę 4 arba daugiau įskaitinių (t. y. kuriuose nukentėjo žmonės) eismo įvykių. Nuolatinės KPPP investicijos sąlygoja juodųjų dėmių mažėjimą, tačiau didėjantys transporto srautai kelia vis didesnius iššūkius. Veikla bus siekiama, kad iki 2030 m. šių avaringų vietų visiškai neliktų, reguliacinė veikla jau atlikta </w:t>
            </w:r>
            <w:r w:rsidR="00D10DB6" w:rsidRPr="00A4077F">
              <w:t>–</w:t>
            </w:r>
            <w:r w:rsidRPr="00A4077F">
              <w:t xml:space="preserve"> </w:t>
            </w:r>
            <w:r w:rsidRPr="00A4077F">
              <w:rPr>
                <w:iCs/>
                <w:szCs w:val="24"/>
              </w:rPr>
              <w:t xml:space="preserve">Lietuvos Respublikos susisiekimo ministro 2022 m. sausio 27 d. įsakymu Nr. 3-51 ,,Dėl </w:t>
            </w:r>
            <w:r w:rsidRPr="00A4077F">
              <w:rPr>
                <w:iCs/>
                <w:szCs w:val="24"/>
              </w:rPr>
              <w:lastRenderedPageBreak/>
              <w:t xml:space="preserve">juodųjų dėmių nustatymo, tyrimo ir šalinimo reikalavimų ir tvarkos aprašo patvirtinimo“ detalizuotas juodųjų dėmių nustatymo, tyrimo ir šalinimų reikalavimų ir tvarkos aprašas, paskirti atsakingi subjektai. </w:t>
            </w:r>
          </w:p>
          <w:p w14:paraId="2D179B13" w14:textId="5E402A64" w:rsidR="007D6F26" w:rsidRPr="00A4077F" w:rsidRDefault="007D6F26" w:rsidP="007D6F26">
            <w:pPr>
              <w:ind w:firstLine="589"/>
              <w:jc w:val="both"/>
              <w:rPr>
                <w:iCs/>
                <w:szCs w:val="24"/>
              </w:rPr>
            </w:pPr>
            <w:r w:rsidRPr="00A4077F">
              <w:rPr>
                <w:iCs/>
                <w:szCs w:val="24"/>
              </w:rPr>
              <w:t>Valstybinės reikšmės keliuose 2022 m. identifikuotos 29 juodosios dėmės ir parengtas juod</w:t>
            </w:r>
            <w:r w:rsidR="00D10DB6" w:rsidRPr="00A4077F">
              <w:rPr>
                <w:iCs/>
                <w:szCs w:val="24"/>
              </w:rPr>
              <w:t>ų</w:t>
            </w:r>
            <w:r w:rsidRPr="00A4077F">
              <w:rPr>
                <w:iCs/>
                <w:szCs w:val="24"/>
              </w:rPr>
              <w:t xml:space="preserve">jų dėmių sąrašas. </w:t>
            </w:r>
            <w:r w:rsidR="00044D26" w:rsidRPr="00A4077F">
              <w:rPr>
                <w:rFonts w:eastAsia="Calibri"/>
                <w:bCs/>
                <w:szCs w:val="24"/>
              </w:rPr>
              <w:t xml:space="preserve">AB </w:t>
            </w:r>
            <w:r w:rsidR="000C636C" w:rsidRPr="00A4077F">
              <w:rPr>
                <w:rFonts w:eastAsia="Calibri"/>
                <w:bCs/>
                <w:szCs w:val="24"/>
              </w:rPr>
              <w:t>„</w:t>
            </w:r>
            <w:r w:rsidR="00044D26" w:rsidRPr="00A4077F">
              <w:rPr>
                <w:rFonts w:eastAsia="Calibri"/>
                <w:bCs/>
                <w:szCs w:val="24"/>
              </w:rPr>
              <w:t>Via Lietuva</w:t>
            </w:r>
            <w:r w:rsidR="000C636C" w:rsidRPr="00A4077F">
              <w:rPr>
                <w:rFonts w:eastAsia="Calibri"/>
                <w:bCs/>
                <w:szCs w:val="24"/>
              </w:rPr>
              <w:t>“</w:t>
            </w:r>
            <w:r w:rsidRPr="00A4077F">
              <w:rPr>
                <w:iCs/>
                <w:szCs w:val="24"/>
              </w:rPr>
              <w:t xml:space="preserve"> suplanavo konkrečias priemones juodųjų dėmių panaikinimui arba reikšmingam jų rizikos eismo dalyvių judumui sumažinimui 2023</w:t>
            </w:r>
            <w:r w:rsidR="00C02659" w:rsidRPr="00A4077F">
              <w:t>–</w:t>
            </w:r>
            <w:r w:rsidRPr="00A4077F">
              <w:rPr>
                <w:iCs/>
                <w:szCs w:val="24"/>
              </w:rPr>
              <w:t>2025 metams.</w:t>
            </w:r>
          </w:p>
          <w:p w14:paraId="66D927C5" w14:textId="77777777" w:rsidR="00850549" w:rsidRPr="00A4077F" w:rsidRDefault="00576027" w:rsidP="00850549">
            <w:pPr>
              <w:ind w:firstLine="447"/>
              <w:jc w:val="both"/>
              <w:rPr>
                <w:iCs/>
                <w:szCs w:val="24"/>
              </w:rPr>
            </w:pPr>
            <w:r w:rsidRPr="00A4077F">
              <w:rPr>
                <w:iCs/>
                <w:szCs w:val="24"/>
              </w:rPr>
              <w:t>Detalūs planuojamų įgyvendinti veikl</w:t>
            </w:r>
            <w:r w:rsidR="00850549" w:rsidRPr="00A4077F">
              <w:rPr>
                <w:iCs/>
                <w:szCs w:val="24"/>
              </w:rPr>
              <w:t>os</w:t>
            </w:r>
            <w:r w:rsidRPr="00A4077F">
              <w:rPr>
                <w:iCs/>
                <w:szCs w:val="24"/>
              </w:rPr>
              <w:t xml:space="preserve"> ekonominės naudos ir išlaidų santykio skaičiavimai pateikti pažangos priemonės skaičiuoklėje, juos atliekant remtasi šiomis prielaidomis:</w:t>
            </w:r>
          </w:p>
          <w:p w14:paraId="13ACE325" w14:textId="48A18BB0" w:rsidR="00576027" w:rsidRPr="00A4077F" w:rsidRDefault="00576027" w:rsidP="00231493">
            <w:pPr>
              <w:pStyle w:val="Sraopastraipa"/>
              <w:numPr>
                <w:ilvl w:val="0"/>
                <w:numId w:val="11"/>
              </w:numPr>
              <w:tabs>
                <w:tab w:val="left" w:pos="840"/>
              </w:tabs>
              <w:ind w:left="22" w:firstLine="425"/>
              <w:jc w:val="both"/>
              <w:rPr>
                <w:iCs/>
                <w:szCs w:val="24"/>
              </w:rPr>
            </w:pPr>
            <w:r w:rsidRPr="00A4077F">
              <w:rPr>
                <w:iCs/>
                <w:szCs w:val="24"/>
              </w:rPr>
              <w:t>Naudos komponenta</w:t>
            </w:r>
            <w:r w:rsidR="009E602B" w:rsidRPr="00A4077F">
              <w:rPr>
                <w:iCs/>
                <w:szCs w:val="24"/>
              </w:rPr>
              <w:t>s</w:t>
            </w:r>
            <w:r w:rsidRPr="00A4077F">
              <w:rPr>
                <w:iCs/>
                <w:szCs w:val="24"/>
              </w:rPr>
              <w:t xml:space="preserve"> (nelaimingų atsitikimų sumažėjimas) pasirinkt</w:t>
            </w:r>
            <w:r w:rsidR="009E602B" w:rsidRPr="00A4077F">
              <w:rPr>
                <w:iCs/>
                <w:szCs w:val="24"/>
              </w:rPr>
              <w:t>as</w:t>
            </w:r>
            <w:r w:rsidRPr="00A4077F">
              <w:rPr>
                <w:iCs/>
                <w:szCs w:val="24"/>
              </w:rPr>
              <w:t xml:space="preserve"> vadovaujantis Konversijos koeficientų apskaičiavimo ir socialinio-ekonominio poveikio (naudos/žalos) vertinimo metodika.</w:t>
            </w:r>
          </w:p>
          <w:p w14:paraId="6A92C2A7" w14:textId="77777777" w:rsidR="00576027" w:rsidRPr="00A4077F" w:rsidRDefault="00576027" w:rsidP="00231493">
            <w:pPr>
              <w:pStyle w:val="Sraopastraipa"/>
              <w:numPr>
                <w:ilvl w:val="0"/>
                <w:numId w:val="11"/>
              </w:numPr>
              <w:tabs>
                <w:tab w:val="left" w:pos="840"/>
              </w:tabs>
              <w:ind w:left="22" w:firstLine="425"/>
              <w:jc w:val="both"/>
              <w:rPr>
                <w:iCs/>
                <w:szCs w:val="24"/>
              </w:rPr>
            </w:pPr>
            <w:r w:rsidRPr="00A4077F">
              <w:rPr>
                <w:iCs/>
                <w:szCs w:val="24"/>
              </w:rPr>
              <w:t xml:space="preserve">Socialinė ekonominė nauda pradedama skaičiuoti nuo kitų metų po priemonės įgyvendinimo pradžios. </w:t>
            </w:r>
          </w:p>
          <w:p w14:paraId="5F6B32CC" w14:textId="04AEE512" w:rsidR="00576027" w:rsidRPr="00A4077F" w:rsidRDefault="00576027" w:rsidP="00231493">
            <w:pPr>
              <w:pStyle w:val="Sraopastraipa"/>
              <w:numPr>
                <w:ilvl w:val="0"/>
                <w:numId w:val="11"/>
              </w:numPr>
              <w:tabs>
                <w:tab w:val="left" w:pos="840"/>
              </w:tabs>
              <w:ind w:left="22" w:firstLine="425"/>
              <w:jc w:val="both"/>
              <w:rPr>
                <w:iCs/>
                <w:szCs w:val="24"/>
              </w:rPr>
            </w:pPr>
            <w:r w:rsidRPr="00A4077F">
              <w:rPr>
                <w:iCs/>
                <w:szCs w:val="24"/>
              </w:rPr>
              <w:t xml:space="preserve">Įskaitinių eismo įvykių duomenys imami iš </w:t>
            </w:r>
            <w:r w:rsidRPr="00A4077F">
              <w:t xml:space="preserve">Eismo įvykių informacinės sistemos EĮIS. </w:t>
            </w:r>
          </w:p>
          <w:p w14:paraId="2E88A3A9" w14:textId="49893E06" w:rsidR="00576027" w:rsidRPr="00A4077F" w:rsidRDefault="00576027" w:rsidP="00231493">
            <w:pPr>
              <w:pStyle w:val="Sraopastraipa"/>
              <w:numPr>
                <w:ilvl w:val="0"/>
                <w:numId w:val="11"/>
              </w:numPr>
              <w:tabs>
                <w:tab w:val="left" w:pos="840"/>
              </w:tabs>
              <w:ind w:left="22" w:firstLine="425"/>
              <w:jc w:val="both"/>
              <w:rPr>
                <w:iCs/>
                <w:szCs w:val="24"/>
              </w:rPr>
            </w:pPr>
            <w:r w:rsidRPr="00A4077F">
              <w:t xml:space="preserve">Dėl intervencijos prognozuojamas nelaimingų atsitikimų sumažėjimas procentais nustatytas remiantis Automobilių kelių investicijų vadove pateiktais </w:t>
            </w:r>
            <w:proofErr w:type="spellStart"/>
            <w:r w:rsidRPr="00A4077F">
              <w:t>Tarva</w:t>
            </w:r>
            <w:proofErr w:type="spellEnd"/>
            <w:r w:rsidRPr="00A4077F">
              <w:t xml:space="preserve"> LT poveikio koeficientais</w:t>
            </w:r>
            <w:r w:rsidR="003B3E4F" w:rsidRPr="00A4077F">
              <w:t>.</w:t>
            </w:r>
            <w:r w:rsidRPr="00A4077F">
              <w:t xml:space="preserve"> </w:t>
            </w:r>
          </w:p>
          <w:p w14:paraId="4AFB6548" w14:textId="5EA71AF0" w:rsidR="00576027" w:rsidRPr="00A4077F" w:rsidRDefault="00576027" w:rsidP="00231493">
            <w:pPr>
              <w:pStyle w:val="Sraopastraipa"/>
              <w:numPr>
                <w:ilvl w:val="0"/>
                <w:numId w:val="11"/>
              </w:numPr>
              <w:tabs>
                <w:tab w:val="left" w:pos="840"/>
              </w:tabs>
              <w:ind w:left="22" w:firstLine="425"/>
              <w:jc w:val="both"/>
              <w:rPr>
                <w:iCs/>
                <w:szCs w:val="24"/>
              </w:rPr>
            </w:pPr>
            <w:r w:rsidRPr="00A4077F">
              <w:rPr>
                <w:iCs/>
                <w:szCs w:val="24"/>
              </w:rPr>
              <w:t>Likut</w:t>
            </w:r>
            <w:r w:rsidR="00401675" w:rsidRPr="00A4077F">
              <w:rPr>
                <w:iCs/>
                <w:szCs w:val="24"/>
              </w:rPr>
              <w:t>in</w:t>
            </w:r>
            <w:r w:rsidRPr="00A4077F">
              <w:rPr>
                <w:iCs/>
                <w:szCs w:val="24"/>
              </w:rPr>
              <w:t xml:space="preserve">ė vertė apskaičiuojama – vadovaujantis „Valstybinės reikšmės kelių vertės, jos kitimo skaičiavimo ir kelių užimamos žemės vertės apskaitos tvarkos aprašu TA KVS (ŽV) 18) (skaičiavimai pateikiami darbalapio ,,Prielaidos </w:t>
            </w:r>
            <w:r w:rsidR="00044D26" w:rsidRPr="00A4077F">
              <w:rPr>
                <w:rFonts w:eastAsia="Calibri"/>
                <w:bCs/>
                <w:szCs w:val="24"/>
              </w:rPr>
              <w:t xml:space="preserve">AB </w:t>
            </w:r>
            <w:r w:rsidR="000C636C" w:rsidRPr="00A4077F">
              <w:rPr>
                <w:rFonts w:eastAsia="Calibri"/>
                <w:bCs/>
                <w:szCs w:val="24"/>
              </w:rPr>
              <w:t>„</w:t>
            </w:r>
            <w:r w:rsidR="00044D26" w:rsidRPr="00A4077F">
              <w:rPr>
                <w:rFonts w:eastAsia="Calibri"/>
                <w:bCs/>
                <w:szCs w:val="24"/>
              </w:rPr>
              <w:t>Via Lietuva</w:t>
            </w:r>
            <w:r w:rsidR="000C636C" w:rsidRPr="00A4077F">
              <w:rPr>
                <w:rFonts w:eastAsia="Calibri"/>
                <w:bCs/>
                <w:szCs w:val="24"/>
              </w:rPr>
              <w:t>“</w:t>
            </w:r>
            <w:r w:rsidRPr="00A4077F">
              <w:rPr>
                <w:iCs/>
                <w:szCs w:val="24"/>
              </w:rPr>
              <w:t xml:space="preserve">“, </w:t>
            </w:r>
            <w:r w:rsidR="00C02659" w:rsidRPr="00A4077F">
              <w:rPr>
                <w:iCs/>
                <w:szCs w:val="24"/>
              </w:rPr>
              <w:t>378</w:t>
            </w:r>
            <w:r w:rsidR="00BE27D4" w:rsidRPr="00A4077F">
              <w:rPr>
                <w:iCs/>
                <w:szCs w:val="24"/>
              </w:rPr>
              <w:t>–</w:t>
            </w:r>
            <w:r w:rsidR="00C02659" w:rsidRPr="00A4077F">
              <w:rPr>
                <w:iCs/>
                <w:szCs w:val="24"/>
              </w:rPr>
              <w:t>382</w:t>
            </w:r>
            <w:r w:rsidRPr="00A4077F">
              <w:rPr>
                <w:iCs/>
                <w:szCs w:val="24"/>
              </w:rPr>
              <w:t xml:space="preserve"> eilutėse, </w:t>
            </w:r>
            <w:r w:rsidR="00014690" w:rsidRPr="00A4077F">
              <w:rPr>
                <w:iCs/>
                <w:szCs w:val="24"/>
              </w:rPr>
              <w:t xml:space="preserve"> a</w:t>
            </w:r>
            <w:r w:rsidRPr="00A4077F">
              <w:rPr>
                <w:iCs/>
                <w:szCs w:val="24"/>
              </w:rPr>
              <w:t>lternatyvose atsispindi E.1.L eilutėje, kaip vienas iš likutinės vertės komponentų).</w:t>
            </w:r>
          </w:p>
          <w:p w14:paraId="296961A9" w14:textId="4BC15682" w:rsidR="00576027" w:rsidRPr="00A4077F" w:rsidRDefault="00576027" w:rsidP="00231493">
            <w:pPr>
              <w:pStyle w:val="Sraopastraipa"/>
              <w:numPr>
                <w:ilvl w:val="0"/>
                <w:numId w:val="11"/>
              </w:numPr>
              <w:tabs>
                <w:tab w:val="left" w:pos="840"/>
              </w:tabs>
              <w:ind w:left="22" w:firstLine="425"/>
              <w:jc w:val="both"/>
              <w:rPr>
                <w:iCs/>
                <w:szCs w:val="24"/>
              </w:rPr>
            </w:pPr>
            <w:r w:rsidRPr="00A4077F">
              <w:rPr>
                <w:iCs/>
                <w:szCs w:val="24"/>
              </w:rPr>
              <w:t>Veiklos išlaidos apskaičiuotos įvertinus juodųjų dėmių šalinimo veiklomis sukurtų priemonių priežiūros išlaidas ir reikiamas sąnaudas, jei juodųjų dėmių šalinimo veiklos nebūtų įgyvendinamos</w:t>
            </w:r>
            <w:r w:rsidR="005573E3" w:rsidRPr="00A4077F">
              <w:rPr>
                <w:iCs/>
                <w:szCs w:val="24"/>
              </w:rPr>
              <w:t xml:space="preserve"> </w:t>
            </w:r>
            <w:r w:rsidRPr="00A4077F">
              <w:rPr>
                <w:iCs/>
                <w:szCs w:val="24"/>
              </w:rPr>
              <w:t xml:space="preserve">(skaičiavimai pateikiami darbalapio Prielaidos </w:t>
            </w:r>
            <w:r w:rsidR="00044D26" w:rsidRPr="00A4077F">
              <w:rPr>
                <w:rFonts w:eastAsia="Calibri"/>
                <w:bCs/>
                <w:szCs w:val="24"/>
              </w:rPr>
              <w:t xml:space="preserve">AB </w:t>
            </w:r>
            <w:r w:rsidR="000C636C" w:rsidRPr="00A4077F">
              <w:rPr>
                <w:rFonts w:eastAsia="Calibri"/>
                <w:bCs/>
                <w:szCs w:val="24"/>
              </w:rPr>
              <w:t>„</w:t>
            </w:r>
            <w:r w:rsidR="00044D26" w:rsidRPr="00A4077F">
              <w:rPr>
                <w:rFonts w:eastAsia="Calibri"/>
                <w:bCs/>
                <w:szCs w:val="24"/>
              </w:rPr>
              <w:t>Via Lietuva</w:t>
            </w:r>
            <w:r w:rsidR="000C636C" w:rsidRPr="00A4077F">
              <w:rPr>
                <w:rFonts w:eastAsia="Calibri"/>
                <w:bCs/>
                <w:szCs w:val="24"/>
              </w:rPr>
              <w:t>“</w:t>
            </w:r>
            <w:r w:rsidR="00C02659" w:rsidRPr="00A4077F">
              <w:rPr>
                <w:iCs/>
                <w:szCs w:val="24"/>
              </w:rPr>
              <w:t>388</w:t>
            </w:r>
            <w:r w:rsidR="00BE27D4" w:rsidRPr="00A4077F">
              <w:rPr>
                <w:iCs/>
                <w:szCs w:val="24"/>
              </w:rPr>
              <w:t>–</w:t>
            </w:r>
            <w:r w:rsidR="00C02659" w:rsidRPr="00A4077F">
              <w:rPr>
                <w:iCs/>
                <w:szCs w:val="24"/>
              </w:rPr>
              <w:t>393</w:t>
            </w:r>
            <w:r w:rsidRPr="00A4077F">
              <w:rPr>
                <w:iCs/>
                <w:szCs w:val="24"/>
              </w:rPr>
              <w:t xml:space="preserve"> eilutė</w:t>
            </w:r>
            <w:r w:rsidR="005573E3" w:rsidRPr="00A4077F">
              <w:rPr>
                <w:iCs/>
                <w:szCs w:val="24"/>
              </w:rPr>
              <w:t>s</w:t>
            </w:r>
            <w:r w:rsidRPr="00A4077F">
              <w:rPr>
                <w:iCs/>
                <w:szCs w:val="24"/>
              </w:rPr>
              <w:t xml:space="preserve">e, kaip sudėtinis komponentas nurodomi </w:t>
            </w:r>
            <w:r w:rsidR="00014690" w:rsidRPr="00A4077F">
              <w:rPr>
                <w:iCs/>
                <w:szCs w:val="24"/>
              </w:rPr>
              <w:t>a</w:t>
            </w:r>
            <w:r w:rsidRPr="00A4077F">
              <w:rPr>
                <w:iCs/>
                <w:szCs w:val="24"/>
              </w:rPr>
              <w:t xml:space="preserve">lternatyvų G.1. eilutėje). </w:t>
            </w:r>
          </w:p>
          <w:p w14:paraId="6B5BD98A" w14:textId="1ECF082E" w:rsidR="00C57DF7" w:rsidRPr="00A4077F" w:rsidRDefault="00C57DF7" w:rsidP="004406C1">
            <w:pPr>
              <w:tabs>
                <w:tab w:val="left" w:pos="860"/>
              </w:tabs>
              <w:jc w:val="both"/>
              <w:rPr>
                <w:szCs w:val="24"/>
                <w:lang w:eastAsia="lt-LT"/>
              </w:rPr>
            </w:pPr>
          </w:p>
          <w:p w14:paraId="01A26FD5" w14:textId="77777777" w:rsidR="0083603E" w:rsidRPr="00A4077F" w:rsidRDefault="007F04DD" w:rsidP="00231493">
            <w:pPr>
              <w:ind w:firstLine="589"/>
              <w:jc w:val="both"/>
              <w:rPr>
                <w:iCs/>
                <w:szCs w:val="24"/>
              </w:rPr>
            </w:pPr>
            <w:r w:rsidRPr="00A4077F">
              <w:rPr>
                <w:iCs/>
                <w:szCs w:val="24"/>
              </w:rPr>
              <w:t>P</w:t>
            </w:r>
            <w:r w:rsidR="002E2BB6" w:rsidRPr="00A4077F">
              <w:rPr>
                <w:iCs/>
                <w:szCs w:val="24"/>
              </w:rPr>
              <w:t>rielaidos</w:t>
            </w:r>
            <w:r w:rsidRPr="00A4077F">
              <w:rPr>
                <w:iCs/>
                <w:szCs w:val="24"/>
              </w:rPr>
              <w:t>, kuriomis remiamasi atliekant skaičiavimus,</w:t>
            </w:r>
            <w:r w:rsidR="002E2BB6" w:rsidRPr="00A4077F">
              <w:rPr>
                <w:iCs/>
                <w:szCs w:val="24"/>
              </w:rPr>
              <w:t xml:space="preserve"> daromos remiantis šiuo metu turimais duomenimis, tiksl</w:t>
            </w:r>
            <w:r w:rsidR="000855BC" w:rsidRPr="00A4077F">
              <w:rPr>
                <w:iCs/>
                <w:szCs w:val="24"/>
              </w:rPr>
              <w:t>io</w:t>
            </w:r>
            <w:r w:rsidR="002E2BB6" w:rsidRPr="00A4077F">
              <w:rPr>
                <w:iCs/>
                <w:szCs w:val="24"/>
              </w:rPr>
              <w:t xml:space="preserve">s projektų vertės, naudos, </w:t>
            </w:r>
            <w:proofErr w:type="spellStart"/>
            <w:r w:rsidR="002E2BB6" w:rsidRPr="00A4077F">
              <w:rPr>
                <w:iCs/>
                <w:szCs w:val="24"/>
              </w:rPr>
              <w:t>kilometražas</w:t>
            </w:r>
            <w:proofErr w:type="spellEnd"/>
            <w:r w:rsidR="002E2BB6" w:rsidRPr="00A4077F">
              <w:rPr>
                <w:iCs/>
                <w:szCs w:val="24"/>
              </w:rPr>
              <w:t xml:space="preserve">, priežiūros ir kitos išlaidos bus nustatyti rengiant kiekvieno projekto investicinį projektą ir alternatyvų analizę. </w:t>
            </w:r>
          </w:p>
          <w:p w14:paraId="2F7B8DB4" w14:textId="689BC5E3" w:rsidR="00A71462" w:rsidRPr="00A4077F" w:rsidRDefault="00A71462" w:rsidP="00231493">
            <w:pPr>
              <w:ind w:firstLine="589"/>
              <w:jc w:val="both"/>
              <w:rPr>
                <w:i/>
                <w:sz w:val="20"/>
                <w:szCs w:val="24"/>
              </w:rPr>
            </w:pPr>
          </w:p>
        </w:tc>
      </w:tr>
      <w:tr w:rsidR="005D5F1A" w:rsidRPr="00A4077F" w14:paraId="61F20725" w14:textId="77777777" w:rsidTr="00083B9D">
        <w:trPr>
          <w:trHeight w:val="2399"/>
        </w:trPr>
        <w:tc>
          <w:tcPr>
            <w:tcW w:w="9628" w:type="dxa"/>
          </w:tcPr>
          <w:p w14:paraId="40441E66" w14:textId="77777777" w:rsidR="007824AA" w:rsidRPr="00A4077F" w:rsidRDefault="007824AA" w:rsidP="00231493">
            <w:pPr>
              <w:tabs>
                <w:tab w:val="left" w:pos="860"/>
              </w:tabs>
              <w:ind w:firstLine="589"/>
              <w:jc w:val="both"/>
              <w:rPr>
                <w:b/>
                <w:bCs/>
                <w:sz w:val="20"/>
              </w:rPr>
            </w:pPr>
          </w:p>
          <w:p w14:paraId="4481C9BC" w14:textId="229E6CAC" w:rsidR="005D5F1A" w:rsidRPr="00A4077F" w:rsidRDefault="00F411E9" w:rsidP="00231493">
            <w:pPr>
              <w:tabs>
                <w:tab w:val="left" w:pos="860"/>
              </w:tabs>
              <w:ind w:firstLine="589"/>
              <w:jc w:val="both"/>
              <w:rPr>
                <w:color w:val="808080"/>
                <w:szCs w:val="24"/>
              </w:rPr>
            </w:pPr>
            <w:r w:rsidRPr="00A4077F">
              <w:rPr>
                <w:b/>
                <w:bCs/>
                <w:iCs/>
                <w:szCs w:val="24"/>
              </w:rPr>
              <w:t>Abiejose alternatyvose nagrinėta veikla n</w:t>
            </w:r>
            <w:r w:rsidR="007824AA" w:rsidRPr="00A4077F">
              <w:rPr>
                <w:b/>
                <w:bCs/>
                <w:szCs w:val="24"/>
              </w:rPr>
              <w:t xml:space="preserve">agrinėta veikla </w:t>
            </w:r>
            <w:r w:rsidR="007824AA" w:rsidRPr="00A4077F">
              <w:rPr>
                <w:b/>
                <w:szCs w:val="24"/>
              </w:rPr>
              <w:t xml:space="preserve">1.6. </w:t>
            </w:r>
            <w:r w:rsidR="00BE63FA" w:rsidRPr="00A4077F">
              <w:rPr>
                <w:b/>
                <w:szCs w:val="24"/>
              </w:rPr>
              <w:t xml:space="preserve">Jūrų transporto eismo sąlygų gerinimas Šventosios jūrų uoste </w:t>
            </w:r>
          </w:p>
          <w:p w14:paraId="0D828C5B" w14:textId="77777777" w:rsidR="00C21FE7" w:rsidRPr="00A4077F" w:rsidRDefault="00C21FE7" w:rsidP="00C21FE7">
            <w:pPr>
              <w:ind w:firstLine="589"/>
              <w:jc w:val="both"/>
              <w:rPr>
                <w:b/>
                <w:bCs/>
              </w:rPr>
            </w:pPr>
          </w:p>
          <w:p w14:paraId="61769186" w14:textId="50E5733B" w:rsidR="00C21FE7" w:rsidRPr="00A4077F" w:rsidRDefault="00C21FE7" w:rsidP="00C21FE7">
            <w:pPr>
              <w:ind w:firstLine="589"/>
              <w:jc w:val="both"/>
              <w:rPr>
                <w:b/>
                <w:bCs/>
              </w:rPr>
            </w:pPr>
            <w:r w:rsidRPr="00A4077F">
              <w:rPr>
                <w:b/>
                <w:bCs/>
              </w:rPr>
              <w:t xml:space="preserve">Veiklos siektini rodikliai: </w:t>
            </w:r>
          </w:p>
          <w:p w14:paraId="40CDDD2A" w14:textId="6AB6C506" w:rsidR="00C21FE7" w:rsidRPr="00A4077F" w:rsidRDefault="00C21FE7" w:rsidP="00C21FE7">
            <w:pPr>
              <w:pStyle w:val="Sraopastraipa"/>
              <w:numPr>
                <w:ilvl w:val="0"/>
                <w:numId w:val="25"/>
              </w:numPr>
              <w:tabs>
                <w:tab w:val="left" w:pos="589"/>
              </w:tabs>
              <w:ind w:left="22" w:firstLine="284"/>
              <w:rPr>
                <w:rFonts w:eastAsia="Calibri"/>
                <w:szCs w:val="24"/>
              </w:rPr>
            </w:pPr>
            <w:r w:rsidRPr="00A4077F">
              <w:rPr>
                <w:rFonts w:eastAsia="Calibri"/>
                <w:szCs w:val="24"/>
              </w:rPr>
              <w:t>Pastatytas Šventosios jūrų uosto šiaurinis bangolaužis (molas) 202</w:t>
            </w:r>
            <w:r w:rsidR="00382FEE" w:rsidRPr="00A4077F">
              <w:rPr>
                <w:rFonts w:eastAsia="Calibri"/>
                <w:szCs w:val="24"/>
              </w:rPr>
              <w:t>8</w:t>
            </w:r>
            <w:r w:rsidRPr="00A4077F">
              <w:rPr>
                <w:rFonts w:eastAsia="Calibri"/>
                <w:szCs w:val="24"/>
              </w:rPr>
              <w:t xml:space="preserve"> m.;</w:t>
            </w:r>
          </w:p>
          <w:p w14:paraId="34AA706C" w14:textId="4EA2825A" w:rsidR="00C21FE7" w:rsidRPr="00A4077F" w:rsidRDefault="00C21FE7" w:rsidP="00C21FE7">
            <w:pPr>
              <w:pStyle w:val="Sraopastraipa"/>
              <w:numPr>
                <w:ilvl w:val="0"/>
                <w:numId w:val="25"/>
              </w:numPr>
              <w:tabs>
                <w:tab w:val="left" w:pos="589"/>
              </w:tabs>
              <w:ind w:left="22" w:firstLine="284"/>
              <w:rPr>
                <w:rFonts w:eastAsia="Calibri"/>
                <w:szCs w:val="24"/>
              </w:rPr>
            </w:pPr>
            <w:r w:rsidRPr="00A4077F">
              <w:rPr>
                <w:rFonts w:eastAsia="Calibri"/>
                <w:szCs w:val="24"/>
              </w:rPr>
              <w:t>Užtikrintas saugus ir patikimas prieglobstis laivams nuo atviros jūros bangavimo, sudarant sąlygas vykdyti saugias laivų švartavimo ir stovėjimo operacijas, ne mažiau 330 dienų per metus</w:t>
            </w:r>
            <w:r w:rsidR="00382FEE" w:rsidRPr="00A4077F">
              <w:rPr>
                <w:rFonts w:eastAsia="Calibri"/>
                <w:szCs w:val="24"/>
              </w:rPr>
              <w:t xml:space="preserve"> </w:t>
            </w:r>
            <w:r w:rsidR="0005259D" w:rsidRPr="00A4077F">
              <w:rPr>
                <w:rFonts w:eastAsia="Calibri"/>
                <w:szCs w:val="24"/>
              </w:rPr>
              <w:t>(</w:t>
            </w:r>
            <w:r w:rsidR="00382FEE" w:rsidRPr="00A4077F">
              <w:rPr>
                <w:rFonts w:eastAsia="Calibri"/>
                <w:szCs w:val="24"/>
              </w:rPr>
              <w:t>2029 m.</w:t>
            </w:r>
            <w:r w:rsidR="0005259D" w:rsidRPr="00A4077F">
              <w:rPr>
                <w:rFonts w:eastAsia="Calibri"/>
                <w:szCs w:val="24"/>
              </w:rPr>
              <w:t>).</w:t>
            </w:r>
          </w:p>
          <w:p w14:paraId="74F00532" w14:textId="77777777" w:rsidR="0058581A" w:rsidRPr="00A4077F" w:rsidRDefault="0058581A" w:rsidP="0058581A">
            <w:pPr>
              <w:tabs>
                <w:tab w:val="left" w:pos="860"/>
              </w:tabs>
              <w:ind w:firstLine="589"/>
              <w:jc w:val="both"/>
              <w:rPr>
                <w:iCs/>
                <w:color w:val="808080"/>
                <w:szCs w:val="24"/>
              </w:rPr>
            </w:pPr>
          </w:p>
          <w:p w14:paraId="39DB765C" w14:textId="4DBA08CA" w:rsidR="0058581A" w:rsidRPr="00A4077F" w:rsidRDefault="0058581A" w:rsidP="0058581A">
            <w:pPr>
              <w:tabs>
                <w:tab w:val="left" w:pos="860"/>
              </w:tabs>
              <w:ind w:firstLine="589"/>
              <w:jc w:val="both"/>
              <w:rPr>
                <w:iCs/>
                <w:szCs w:val="24"/>
              </w:rPr>
            </w:pPr>
            <w:r w:rsidRPr="00A4077F">
              <w:rPr>
                <w:iCs/>
                <w:szCs w:val="24"/>
              </w:rPr>
              <w:t>Šventosios valstybiniam jūrų uostui (toliau – Šventosios uostas), esančiam Palangos m. savivaldybėje, trūksta tinkamos infrastruktūros, leidžiančios užtikrinti saugų įvairių laivų įplaukimą ir uosto funkcionavimą. Mažųjų laivų ir žvejybinių laivų skaičius Lietuvoje auga, tačiau Šventosios infrastruktūros nepritaikymas riboja galimybes verslui bei sportui plėstis. Be to, uosto įplauką nuolat užneša smėlis, trukdydamas saugiai švartuotis net mažiesiems laivams. Tai kelia ir aplinkosauginių problemų – blogina Palangos paplūdimių apsaugą nuo erozijos.</w:t>
            </w:r>
          </w:p>
          <w:p w14:paraId="33586E3B" w14:textId="77777777" w:rsidR="0058581A" w:rsidRPr="00A4077F" w:rsidRDefault="0058581A" w:rsidP="0058581A">
            <w:pPr>
              <w:tabs>
                <w:tab w:val="left" w:pos="860"/>
              </w:tabs>
              <w:ind w:firstLine="589"/>
              <w:jc w:val="both"/>
              <w:rPr>
                <w:iCs/>
                <w:szCs w:val="24"/>
              </w:rPr>
            </w:pPr>
            <w:r w:rsidRPr="00A4077F">
              <w:rPr>
                <w:iCs/>
                <w:szCs w:val="24"/>
              </w:rPr>
              <w:t xml:space="preserve">Kadangi Palangos m. sav. yra vienintelis jūrų uostas – Šventosios valstybinis jūrų uostas, kurio veikla reglamentuota LR Šventosios jūrų uosto įstatymu bei kitais lydimaisiais poįstatyminiais teisės aktais, tai strateginis projektu teikiamos (plečiamos) paslaugos sprendinys yra tik vienas – siekiant išsikelto tikslo, būtina gerinti laivybos saugumą Šventosios jūrų uoste </w:t>
            </w:r>
            <w:r w:rsidRPr="00A4077F">
              <w:rPr>
                <w:iCs/>
                <w:szCs w:val="24"/>
              </w:rPr>
              <w:lastRenderedPageBreak/>
              <w:t>nulemiantį ekonomikos augimą ir turizmo plėtrą Palangos m. savivaldybėje bei tik viena techninio lygmens veikla – investuoti į Šventosios uosto infrastruktūros plėtrą.</w:t>
            </w:r>
          </w:p>
          <w:p w14:paraId="628999DC" w14:textId="77777777" w:rsidR="0058581A" w:rsidRPr="00A4077F" w:rsidRDefault="0058581A" w:rsidP="0058581A">
            <w:pPr>
              <w:tabs>
                <w:tab w:val="left" w:pos="860"/>
              </w:tabs>
              <w:ind w:firstLine="589"/>
              <w:jc w:val="both"/>
              <w:rPr>
                <w:iCs/>
                <w:szCs w:val="24"/>
              </w:rPr>
            </w:pPr>
            <w:r w:rsidRPr="00A4077F">
              <w:rPr>
                <w:iCs/>
                <w:szCs w:val="24"/>
              </w:rPr>
              <w:t>Uosto plėtra svarbi ir regioniniu mastu – ji įtvirtinta LR BP ir BP sprendiniuose, LR NPP, Programoje, Šventosios jūrų uosto įstatyme ir vietos lygmens teisiniuose bei strateginiuose dokumentuose.</w:t>
            </w:r>
          </w:p>
          <w:p w14:paraId="53E07140" w14:textId="31ED1038" w:rsidR="0058581A" w:rsidRPr="00A4077F" w:rsidRDefault="0058581A" w:rsidP="0058581A">
            <w:pPr>
              <w:tabs>
                <w:tab w:val="left" w:pos="860"/>
              </w:tabs>
              <w:ind w:firstLine="589"/>
              <w:jc w:val="both"/>
              <w:rPr>
                <w:iCs/>
                <w:szCs w:val="24"/>
              </w:rPr>
            </w:pPr>
            <w:r w:rsidRPr="00A4077F">
              <w:rPr>
                <w:iCs/>
                <w:szCs w:val="24"/>
              </w:rPr>
              <w:t>Be to, remiantis CPVA Investicijų projektų rengimo metodika (toliau – Metodika), alternatyvų analizė apsiribojama tik viena alternatyva, kai alternatyvos jau yra išanalizuotos aukštesniuose planavimo dokumentuose ir</w:t>
            </w:r>
            <w:r w:rsidR="004408C5" w:rsidRPr="00A4077F">
              <w:rPr>
                <w:iCs/>
                <w:szCs w:val="24"/>
              </w:rPr>
              <w:t xml:space="preserve"> </w:t>
            </w:r>
            <w:r w:rsidRPr="00A4077F">
              <w:rPr>
                <w:iCs/>
                <w:szCs w:val="24"/>
              </w:rPr>
              <w:t>/</w:t>
            </w:r>
            <w:r w:rsidR="004408C5" w:rsidRPr="00A4077F">
              <w:rPr>
                <w:iCs/>
                <w:szCs w:val="24"/>
              </w:rPr>
              <w:t xml:space="preserve"> </w:t>
            </w:r>
            <w:r w:rsidRPr="00A4077F">
              <w:rPr>
                <w:iCs/>
                <w:szCs w:val="24"/>
              </w:rPr>
              <w:t>arba dėl jų jau yra priimti sprendimai. Šio IP atveju būtent taip ir yra – sprendiniai yra įvardinti tiek BP, tiek NPP, tiek Programoje. Atsižvelgiant į tai, alternatyvų analizė apsiribojo tik viena (antroji) alternatyva, o pirma, Status quo alternatyva, palikta tik projekto kuriamo pokyčio atvaizdavimui.</w:t>
            </w:r>
          </w:p>
          <w:p w14:paraId="64658667" w14:textId="77777777" w:rsidR="0058581A" w:rsidRPr="00A4077F" w:rsidRDefault="0058581A" w:rsidP="0058581A">
            <w:pPr>
              <w:tabs>
                <w:tab w:val="left" w:pos="860"/>
              </w:tabs>
              <w:ind w:firstLine="589"/>
              <w:jc w:val="both"/>
              <w:rPr>
                <w:iCs/>
                <w:szCs w:val="24"/>
              </w:rPr>
            </w:pPr>
            <w:r w:rsidRPr="00A4077F">
              <w:rPr>
                <w:iCs/>
                <w:szCs w:val="24"/>
              </w:rPr>
              <w:t>Prielaidos, kuriomis remiamasi atliekant skaičiavimus, daromos remiantis šiuo metu turimais duomenimis, Šventosios uosto vystymo techninio projekto sprendiniais ir skaičiavimais bei Metodikos ekonominiais įverčiais. Prielaidos:</w:t>
            </w:r>
          </w:p>
          <w:p w14:paraId="25E21BAD" w14:textId="6761B35B" w:rsidR="0058581A" w:rsidRPr="00A4077F" w:rsidRDefault="0058581A" w:rsidP="0058581A">
            <w:pPr>
              <w:tabs>
                <w:tab w:val="left" w:pos="860"/>
              </w:tabs>
              <w:ind w:firstLine="589"/>
              <w:jc w:val="both"/>
              <w:rPr>
                <w:iCs/>
                <w:szCs w:val="24"/>
              </w:rPr>
            </w:pPr>
            <w:r w:rsidRPr="00A4077F">
              <w:rPr>
                <w:iCs/>
                <w:szCs w:val="24"/>
              </w:rPr>
              <w:t>1)</w:t>
            </w:r>
            <w:r w:rsidRPr="00A4077F">
              <w:rPr>
                <w:iCs/>
                <w:szCs w:val="24"/>
              </w:rPr>
              <w:tab/>
              <w:t xml:space="preserve">Pradinių investicijų dydžiai ir techniniai Šventosios uosto parametrai paremti Šventosios jūrų uosto infrastruktūros </w:t>
            </w:r>
            <w:r w:rsidR="00C042A7" w:rsidRPr="00A4077F">
              <w:rPr>
                <w:iCs/>
                <w:szCs w:val="24"/>
              </w:rPr>
              <w:t>–</w:t>
            </w:r>
            <w:r w:rsidRPr="00A4077F">
              <w:rPr>
                <w:iCs/>
                <w:szCs w:val="24"/>
              </w:rPr>
              <w:t xml:space="preserve"> susisiekimo komunikacijų: vandens uostų statinių (molų, krantinių) Prieplaukos g. 26, Palangoje, statybos techniniu projektu;</w:t>
            </w:r>
          </w:p>
          <w:p w14:paraId="6E4C71CB" w14:textId="77777777" w:rsidR="0058581A" w:rsidRPr="00A4077F" w:rsidRDefault="0058581A" w:rsidP="0058581A">
            <w:pPr>
              <w:tabs>
                <w:tab w:val="left" w:pos="860"/>
              </w:tabs>
              <w:ind w:firstLine="589"/>
              <w:jc w:val="both"/>
              <w:rPr>
                <w:iCs/>
                <w:szCs w:val="24"/>
              </w:rPr>
            </w:pPr>
            <w:r w:rsidRPr="00A4077F">
              <w:rPr>
                <w:iCs/>
                <w:szCs w:val="24"/>
              </w:rPr>
              <w:t>2)</w:t>
            </w:r>
            <w:r w:rsidRPr="00A4077F">
              <w:rPr>
                <w:iCs/>
                <w:szCs w:val="24"/>
              </w:rPr>
              <w:tab/>
              <w:t>Naudos komponentai pasirinkti vadovaujantis Konversijos koeficientų apskaičiavimo ir socialinio-ekonominio poveikio (naudos/žalos) vertinimo metodika;</w:t>
            </w:r>
          </w:p>
          <w:p w14:paraId="1265133C" w14:textId="77777777" w:rsidR="00061B3D" w:rsidRPr="00A4077F" w:rsidRDefault="0058581A" w:rsidP="00C042A7">
            <w:pPr>
              <w:tabs>
                <w:tab w:val="left" w:pos="860"/>
              </w:tabs>
              <w:ind w:firstLine="589"/>
              <w:jc w:val="both"/>
              <w:rPr>
                <w:iCs/>
                <w:szCs w:val="24"/>
              </w:rPr>
            </w:pPr>
            <w:r w:rsidRPr="00A4077F">
              <w:rPr>
                <w:iCs/>
                <w:szCs w:val="24"/>
              </w:rPr>
              <w:t>3)</w:t>
            </w:r>
            <w:r w:rsidRPr="00A4077F">
              <w:rPr>
                <w:iCs/>
                <w:szCs w:val="24"/>
              </w:rPr>
              <w:tab/>
              <w:t>Socialinė ekonominė nauda pradedama skaičiuoti po penkių metų po rangos darbų pabaigos</w:t>
            </w:r>
            <w:r w:rsidR="00C042A7" w:rsidRPr="00A4077F">
              <w:rPr>
                <w:iCs/>
                <w:szCs w:val="24"/>
              </w:rPr>
              <w:t>;</w:t>
            </w:r>
          </w:p>
          <w:p w14:paraId="5935104B" w14:textId="77777777" w:rsidR="00F32059" w:rsidRPr="00A4077F" w:rsidRDefault="0058581A" w:rsidP="00061B3D">
            <w:pPr>
              <w:tabs>
                <w:tab w:val="left" w:pos="860"/>
              </w:tabs>
              <w:ind w:firstLine="589"/>
              <w:jc w:val="both"/>
              <w:rPr>
                <w:iCs/>
                <w:szCs w:val="24"/>
              </w:rPr>
            </w:pPr>
            <w:r w:rsidRPr="00A4077F">
              <w:rPr>
                <w:iCs/>
                <w:szCs w:val="24"/>
              </w:rPr>
              <w:t>4)</w:t>
            </w:r>
            <w:r w:rsidRPr="00A4077F">
              <w:rPr>
                <w:iCs/>
                <w:szCs w:val="24"/>
              </w:rPr>
              <w:tab/>
              <w:t>Likutinė vertė apskaičiuojama įvertinus 100 metų nusidėvėjimo normatyvus, paskaičiavimai pateikti darbalapyje Prielaidos.</w:t>
            </w:r>
          </w:p>
          <w:p w14:paraId="435B677F" w14:textId="77777777" w:rsidR="00F61D3A" w:rsidRPr="00A4077F" w:rsidRDefault="00F61D3A" w:rsidP="00061B3D">
            <w:pPr>
              <w:tabs>
                <w:tab w:val="left" w:pos="860"/>
              </w:tabs>
              <w:ind w:firstLine="589"/>
              <w:jc w:val="both"/>
              <w:rPr>
                <w:iCs/>
                <w:color w:val="808080"/>
                <w:szCs w:val="24"/>
              </w:rPr>
            </w:pPr>
          </w:p>
          <w:p w14:paraId="598F1A55" w14:textId="3D44C207" w:rsidR="00F61D3A" w:rsidRPr="00A4077F" w:rsidRDefault="00F61D3A" w:rsidP="00061B3D">
            <w:pPr>
              <w:tabs>
                <w:tab w:val="left" w:pos="860"/>
              </w:tabs>
              <w:ind w:firstLine="589"/>
              <w:jc w:val="both"/>
              <w:rPr>
                <w:color w:val="808080"/>
                <w:sz w:val="20"/>
              </w:rPr>
            </w:pPr>
            <w:r w:rsidRPr="00A4077F">
              <w:rPr>
                <w:iCs/>
                <w:szCs w:val="24"/>
              </w:rPr>
              <w:t>Pažangos priemonė gali būti pildoma ir tikslinama.</w:t>
            </w:r>
          </w:p>
        </w:tc>
      </w:tr>
    </w:tbl>
    <w:p w14:paraId="13A0E91E" w14:textId="77777777" w:rsidR="00A13816" w:rsidRPr="00A4077F" w:rsidRDefault="00A13816">
      <w:pPr>
        <w:ind w:firstLine="567"/>
        <w:jc w:val="both"/>
        <w:rPr>
          <w:sz w:val="20"/>
        </w:rPr>
      </w:pPr>
    </w:p>
    <w:p w14:paraId="4AE9864E" w14:textId="263490F3" w:rsidR="00C50D19" w:rsidRPr="00A4077F" w:rsidRDefault="00C50D19" w:rsidP="007C658D">
      <w:pPr>
        <w:ind w:firstLine="567"/>
        <w:jc w:val="center"/>
      </w:pPr>
      <w:bookmarkStart w:id="19" w:name="_Hlk114821237"/>
    </w:p>
    <w:bookmarkEnd w:id="19"/>
    <w:p w14:paraId="015BF265" w14:textId="3F6EB42E" w:rsidR="002D643D" w:rsidRPr="00A4077F" w:rsidRDefault="002D643D" w:rsidP="00886288">
      <w:pPr>
        <w:tabs>
          <w:tab w:val="left" w:pos="731"/>
        </w:tabs>
        <w:jc w:val="both"/>
        <w:rPr>
          <w:szCs w:val="24"/>
        </w:rPr>
      </w:pPr>
    </w:p>
    <w:sectPr w:rsidR="002D643D" w:rsidRPr="00A4077F" w:rsidSect="00020307">
      <w:headerReference w:type="default" r:id="rId20"/>
      <w:footerReference w:type="default" r:id="rId2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DCD2D" w14:textId="77777777" w:rsidR="008A588D" w:rsidRDefault="008A588D">
      <w:pPr>
        <w:rPr>
          <w:sz w:val="22"/>
          <w:szCs w:val="22"/>
        </w:rPr>
      </w:pPr>
      <w:r>
        <w:rPr>
          <w:sz w:val="22"/>
          <w:szCs w:val="22"/>
        </w:rPr>
        <w:separator/>
      </w:r>
    </w:p>
  </w:endnote>
  <w:endnote w:type="continuationSeparator" w:id="0">
    <w:p w14:paraId="04AA7DC4" w14:textId="77777777" w:rsidR="008A588D" w:rsidRDefault="008A588D">
      <w:pPr>
        <w:rPr>
          <w:sz w:val="22"/>
          <w:szCs w:val="22"/>
        </w:rPr>
      </w:pPr>
      <w:r>
        <w:rPr>
          <w:sz w:val="22"/>
          <w:szCs w:val="22"/>
        </w:rPr>
        <w:continuationSeparator/>
      </w:r>
    </w:p>
  </w:endnote>
  <w:endnote w:type="continuationNotice" w:id="1">
    <w:p w14:paraId="02B979F7" w14:textId="77777777" w:rsidR="008A588D" w:rsidRDefault="008A5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charset w:val="00"/>
    <w:family w:val="roman"/>
    <w:pitch w:val="variable"/>
    <w:sig w:usb0="E0002AE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epublika">
    <w:altName w:val="Yu Gothic"/>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C048" w14:textId="77777777" w:rsidR="00FD68FB" w:rsidRDefault="00FD68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F266A" w14:textId="77777777" w:rsidR="008A588D" w:rsidRDefault="008A588D">
      <w:pPr>
        <w:rPr>
          <w:sz w:val="22"/>
          <w:szCs w:val="22"/>
        </w:rPr>
      </w:pPr>
      <w:r>
        <w:rPr>
          <w:sz w:val="22"/>
          <w:szCs w:val="22"/>
        </w:rPr>
        <w:separator/>
      </w:r>
    </w:p>
  </w:footnote>
  <w:footnote w:type="continuationSeparator" w:id="0">
    <w:p w14:paraId="22E097D4" w14:textId="77777777" w:rsidR="008A588D" w:rsidRDefault="008A588D">
      <w:pPr>
        <w:rPr>
          <w:sz w:val="22"/>
          <w:szCs w:val="22"/>
        </w:rPr>
      </w:pPr>
      <w:r>
        <w:rPr>
          <w:sz w:val="22"/>
          <w:szCs w:val="22"/>
        </w:rPr>
        <w:continuationSeparator/>
      </w:r>
    </w:p>
  </w:footnote>
  <w:footnote w:type="continuationNotice" w:id="1">
    <w:p w14:paraId="70AF0602" w14:textId="77777777" w:rsidR="008A588D" w:rsidRDefault="008A588D"/>
  </w:footnote>
  <w:footnote w:id="2">
    <w:p w14:paraId="0251ACE1" w14:textId="77777777" w:rsidR="00D51299" w:rsidRDefault="00D51299">
      <w:pPr>
        <w:pStyle w:val="Puslapioinaostekstas"/>
        <w:jc w:val="both"/>
      </w:pPr>
      <w:r>
        <w:rPr>
          <w:rStyle w:val="Puslapioinaosnuoroda"/>
        </w:rPr>
        <w:footnoteRef/>
      </w:r>
      <w:r>
        <w:t xml:space="preserve"> </w:t>
      </w:r>
      <w:r w:rsidRPr="00F313A3">
        <w:rPr>
          <w:sz w:val="18"/>
          <w:szCs w:val="18"/>
        </w:rPr>
        <w:t xml:space="preserve">2022–2030 metų plėtros programos valdytojos Lietuvos Respublikos susisiekimo ministerijos susisiekimo plėtros programa, patvirtinta Lietuvos Respublikos Vyriausybės 2022 m. kovo 16 d. nutarimu Nr. 245 „Dėl 2022–2030 metų plėtros programos valdytojos Lietuvos Respublikos susisiekimo ministerijos susisiekimo plėtros programos patvirtinimo“. </w:t>
      </w:r>
    </w:p>
  </w:footnote>
  <w:footnote w:id="3">
    <w:p w14:paraId="0523FC3F" w14:textId="3B03815D" w:rsidR="00E46148" w:rsidRPr="00F313A3" w:rsidRDefault="00E46148" w:rsidP="00E46148">
      <w:pPr>
        <w:pStyle w:val="Puslapioinaostekstas"/>
        <w:rPr>
          <w:sz w:val="18"/>
          <w:szCs w:val="18"/>
        </w:rPr>
      </w:pPr>
      <w:r>
        <w:rPr>
          <w:rStyle w:val="Puslapioinaosnuoroda"/>
        </w:rPr>
        <w:footnoteRef/>
      </w:r>
      <w:r>
        <w:t xml:space="preserve"> </w:t>
      </w:r>
      <w:r w:rsidR="0072718A" w:rsidRPr="00F313A3">
        <w:rPr>
          <w:rFonts w:eastAsia="Calibri"/>
          <w:bCs/>
          <w:sz w:val="18"/>
          <w:szCs w:val="22"/>
        </w:rPr>
        <w:t xml:space="preserve">AB </w:t>
      </w:r>
      <w:r w:rsidR="00103E4C">
        <w:rPr>
          <w:rFonts w:eastAsia="Calibri"/>
          <w:bCs/>
          <w:sz w:val="18"/>
          <w:szCs w:val="22"/>
        </w:rPr>
        <w:t>„</w:t>
      </w:r>
      <w:r w:rsidR="0072718A" w:rsidRPr="00F313A3">
        <w:rPr>
          <w:rFonts w:eastAsia="Calibri"/>
          <w:bCs/>
          <w:sz w:val="18"/>
          <w:szCs w:val="22"/>
        </w:rPr>
        <w:t>Via Lietuva</w:t>
      </w:r>
      <w:r w:rsidR="00103E4C">
        <w:rPr>
          <w:rFonts w:eastAsia="Calibri"/>
          <w:bCs/>
          <w:sz w:val="18"/>
          <w:szCs w:val="22"/>
        </w:rPr>
        <w:t>“</w:t>
      </w:r>
      <w:r w:rsidRPr="00F313A3">
        <w:rPr>
          <w:sz w:val="18"/>
          <w:szCs w:val="18"/>
        </w:rPr>
        <w:t xml:space="preserve"> duomenys, internetinė prieiga: https://lakd.lrv.lt/uploads/lakd/documents/files/eismo_saugumas/statistika/eismo_ivykiuose_nukenteje_eismo_dalyviai_2000-2020.pdf</w:t>
      </w:r>
    </w:p>
  </w:footnote>
  <w:footnote w:id="4">
    <w:p w14:paraId="5090B622" w14:textId="108695D8" w:rsidR="00E46148" w:rsidRPr="00F313A3" w:rsidRDefault="00E46148" w:rsidP="00E46148">
      <w:pPr>
        <w:pStyle w:val="Puslapioinaostekstas"/>
        <w:rPr>
          <w:sz w:val="18"/>
          <w:szCs w:val="18"/>
        </w:rPr>
      </w:pPr>
      <w:r w:rsidRPr="00F313A3">
        <w:rPr>
          <w:rStyle w:val="Puslapioinaosnuoroda"/>
          <w:sz w:val="18"/>
          <w:szCs w:val="18"/>
        </w:rPr>
        <w:footnoteRef/>
      </w:r>
      <w:r w:rsidRPr="00F313A3">
        <w:rPr>
          <w:sz w:val="18"/>
          <w:szCs w:val="18"/>
        </w:rPr>
        <w:t xml:space="preserve"> </w:t>
      </w:r>
      <w:r w:rsidR="0072718A" w:rsidRPr="00F313A3">
        <w:rPr>
          <w:rFonts w:eastAsia="Calibri"/>
          <w:bCs/>
          <w:sz w:val="18"/>
          <w:szCs w:val="22"/>
        </w:rPr>
        <w:t xml:space="preserve">AB </w:t>
      </w:r>
      <w:r w:rsidR="00103E4C">
        <w:rPr>
          <w:rFonts w:eastAsia="Calibri"/>
          <w:bCs/>
          <w:sz w:val="18"/>
          <w:szCs w:val="22"/>
        </w:rPr>
        <w:t>„</w:t>
      </w:r>
      <w:r w:rsidR="0072718A" w:rsidRPr="00F313A3">
        <w:rPr>
          <w:rFonts w:eastAsia="Calibri"/>
          <w:bCs/>
          <w:sz w:val="18"/>
          <w:szCs w:val="22"/>
        </w:rPr>
        <w:t>Via Lietuva</w:t>
      </w:r>
      <w:r w:rsidR="00103E4C">
        <w:rPr>
          <w:rFonts w:eastAsia="Calibri"/>
          <w:bCs/>
          <w:sz w:val="18"/>
          <w:szCs w:val="22"/>
        </w:rPr>
        <w:t>“</w:t>
      </w:r>
      <w:r w:rsidRPr="00F313A3">
        <w:rPr>
          <w:sz w:val="18"/>
          <w:szCs w:val="18"/>
        </w:rPr>
        <w:t xml:space="preserve"> duomenys, internetinė prieiga: https://lakd.lrv.lt/uploads/lakd/documents/files/eismo_saugumas/statistika/eismo_ivykiuose_nukenteje_eismo_dalyviai_2000-2020.pdf</w:t>
      </w:r>
    </w:p>
  </w:footnote>
  <w:footnote w:id="5">
    <w:p w14:paraId="5AA8077F" w14:textId="77777777" w:rsidR="00E46148" w:rsidRDefault="00E46148" w:rsidP="00E46148">
      <w:pPr>
        <w:pStyle w:val="Puslapioinaostekstas"/>
      </w:pPr>
      <w:r w:rsidRPr="00F313A3">
        <w:rPr>
          <w:rStyle w:val="Puslapioinaosnuoroda"/>
          <w:sz w:val="18"/>
          <w:szCs w:val="18"/>
        </w:rPr>
        <w:footnoteRef/>
      </w:r>
      <w:r w:rsidRPr="00F313A3">
        <w:rPr>
          <w:sz w:val="18"/>
          <w:szCs w:val="18"/>
        </w:rPr>
        <w:t xml:space="preserve"> Transporto kompetencijų agentūra „Įskaitinių eismo įvykių statistika Lietuvoje, 2017-2020 m.“, internetinė prieiga: https://tka.lt/assets/uploads/sites/3/2021/07/2017-2020-m-Eismo-ivykiu-statistika-LT.pdf </w:t>
      </w:r>
    </w:p>
  </w:footnote>
  <w:footnote w:id="6">
    <w:p w14:paraId="2C8B36A4" w14:textId="28B61839" w:rsidR="00905E67" w:rsidRDefault="00905E67">
      <w:pPr>
        <w:pStyle w:val="Puslapioinaostekstas"/>
      </w:pPr>
      <w:r>
        <w:rPr>
          <w:rStyle w:val="Puslapioinaosnuoroda"/>
        </w:rPr>
        <w:footnoteRef/>
      </w:r>
      <w:r>
        <w:t xml:space="preserve"> </w:t>
      </w:r>
      <w:hyperlink r:id="rId1" w:history="1">
        <w:r w:rsidRPr="008B3688">
          <w:rPr>
            <w:rStyle w:val="Hipersaitas"/>
            <w:color w:val="auto"/>
            <w:sz w:val="18"/>
            <w:szCs w:val="22"/>
          </w:rPr>
          <w:t>https://sumin.lrv.lt/uploads/sumin/documents/files/Veikla/Planavimo_dokumentai/2022-06-08%2Bvalstybines-reiksmes-keliu-prieziuros-ir-pletros-iki-2035m.pdf</w:t>
        </w:r>
      </w:hyperlink>
      <w:r w:rsidRPr="008B3688">
        <w:rPr>
          <w:sz w:val="18"/>
          <w:szCs w:val="22"/>
        </w:rPr>
        <w:t>.</w:t>
      </w:r>
    </w:p>
  </w:footnote>
  <w:footnote w:id="7">
    <w:p w14:paraId="7C18679D" w14:textId="15614CEB" w:rsidR="002B15E6" w:rsidRPr="002B15E6" w:rsidRDefault="002B15E6" w:rsidP="002B15E6">
      <w:pPr>
        <w:pStyle w:val="Standard"/>
        <w:tabs>
          <w:tab w:val="left" w:pos="5954"/>
        </w:tabs>
        <w:jc w:val="both"/>
        <w:rPr>
          <w:sz w:val="20"/>
        </w:rPr>
      </w:pPr>
      <w:r w:rsidRPr="002B15E6">
        <w:rPr>
          <w:rStyle w:val="Puslapioinaosnuoroda"/>
          <w:sz w:val="20"/>
        </w:rPr>
        <w:footnoteRef/>
      </w:r>
      <w:r w:rsidRPr="002B15E6">
        <w:rPr>
          <w:sz w:val="20"/>
        </w:rPr>
        <w:t xml:space="preserve"> </w:t>
      </w:r>
      <w:r w:rsidRPr="008B3688">
        <w:rPr>
          <w:sz w:val="18"/>
          <w:szCs w:val="18"/>
        </w:rPr>
        <w:t xml:space="preserve">Patvirtinta </w:t>
      </w:r>
      <w:r w:rsidRPr="008B3688">
        <w:rPr>
          <w:bCs/>
          <w:sz w:val="18"/>
          <w:szCs w:val="18"/>
        </w:rPr>
        <w:t>Lietuvos Respublikos Vyriausybės 2020 m. kovo 18 d. nutarimu Nr. 256 ,,Dėl Valstybinės eismo saugumo programos ,,Vizija – nulis“ patvirtinimo,  panaikinta 2022 m. kovo 16 d. nutarimu Nr. 245 ,,Dėl</w:t>
      </w:r>
      <w:r w:rsidRPr="008B3688">
        <w:rPr>
          <w:color w:val="000000"/>
          <w:sz w:val="18"/>
          <w:szCs w:val="18"/>
        </w:rPr>
        <w:t xml:space="preserve"> 2022–2030 metų plėtros programos valdytojos Lietuvos Respublikos susisiekimo ministerijos susisiekimo plėtros programos patvirtinimo“ </w:t>
      </w:r>
    </w:p>
  </w:footnote>
  <w:footnote w:id="8">
    <w:p w14:paraId="386FF124" w14:textId="77777777" w:rsidR="00E2395E" w:rsidRDefault="00E2395E" w:rsidP="00E2395E">
      <w:pPr>
        <w:pStyle w:val="Puslapioinaostekstas"/>
        <w:jc w:val="both"/>
      </w:pPr>
      <w:r>
        <w:rPr>
          <w:rStyle w:val="Puslapioinaosnuoroda"/>
        </w:rPr>
        <w:footnoteRef/>
      </w:r>
      <w:r>
        <w:t xml:space="preserve"> </w:t>
      </w:r>
      <w:r w:rsidRPr="004D4C7B">
        <w:rPr>
          <w:sz w:val="18"/>
          <w:szCs w:val="18"/>
        </w:rPr>
        <w:t>2021–2030 metų Nacionalinis pažangos planas, patvirtintas Lietuvos Respublikos Vyriausybės 2020 m. rugsėjo 9 d. nutarimu Nr. 998 „Dėl 2021–2030 metų Nacionalinio pažangos plano patvirtinimo“.</w:t>
      </w:r>
    </w:p>
    <w:p w14:paraId="3982CACB" w14:textId="77777777" w:rsidR="00E2395E" w:rsidRDefault="00E2395E" w:rsidP="00E2395E">
      <w:pPr>
        <w:pStyle w:val="Puslapioinaostekstas"/>
      </w:pPr>
    </w:p>
  </w:footnote>
  <w:footnote w:id="9">
    <w:p w14:paraId="082D2E0D" w14:textId="77777777" w:rsidR="00276ABD" w:rsidRDefault="00276ABD" w:rsidP="00276ABD">
      <w:pPr>
        <w:pStyle w:val="Puslapioinaostekstas"/>
      </w:pPr>
      <w:r>
        <w:rPr>
          <w:rStyle w:val="Puslapioinaosnuoroda"/>
        </w:rPr>
        <w:footnoteRef/>
      </w:r>
      <w:r>
        <w:t xml:space="preserve"> </w:t>
      </w:r>
      <w:r w:rsidRPr="004D4C7B">
        <w:rPr>
          <w:sz w:val="18"/>
          <w:szCs w:val="18"/>
        </w:rPr>
        <w:t>Patvirtinta Lietuvos Respublikos Seimo 2020 m. gruodžio 11 d. nutarimu Nr. XIV-72</w:t>
      </w:r>
    </w:p>
  </w:footnote>
  <w:footnote w:id="10">
    <w:p w14:paraId="3CFB52F0" w14:textId="5C7ACC04" w:rsidR="002D6861" w:rsidRDefault="002D6861" w:rsidP="00F16001">
      <w:pPr>
        <w:pStyle w:val="Puslapioinaostekstas"/>
        <w:jc w:val="both"/>
      </w:pPr>
      <w:r>
        <w:rPr>
          <w:rStyle w:val="Puslapioinaosnuoroda"/>
        </w:rPr>
        <w:footnoteRef/>
      </w:r>
      <w:r>
        <w:t xml:space="preserve"> </w:t>
      </w:r>
      <w:r w:rsidR="00F16001" w:rsidRPr="0029796F">
        <w:rPr>
          <w:sz w:val="18"/>
          <w:szCs w:val="18"/>
        </w:rPr>
        <w:t xml:space="preserve">Devynioliktosios Lietuvos Respublikos Vyriausybės programos nuostatų įgyvendinimo planas, patvirtintas Lietuvos Respublikos Vyriausybės 2025 m. </w:t>
      </w:r>
      <w:r w:rsidR="005447D2" w:rsidRPr="0029796F">
        <w:rPr>
          <w:sz w:val="18"/>
          <w:szCs w:val="18"/>
        </w:rPr>
        <w:t>kovo 12 d. nutarimu Nr. 151</w:t>
      </w:r>
      <w:r w:rsidR="0029796F" w:rsidRPr="0029796F">
        <w:rPr>
          <w:sz w:val="18"/>
          <w:szCs w:val="18"/>
        </w:rPr>
        <w:t xml:space="preserve"> „Dėl Devynioliktosios Lietuvos Respublikos Vyriausybės programos nuostatų įgyvendinimo plano patvirtinimo“.</w:t>
      </w:r>
    </w:p>
  </w:footnote>
  <w:footnote w:id="11">
    <w:p w14:paraId="63268B53" w14:textId="63EC3353" w:rsidR="00414155" w:rsidRDefault="00414155" w:rsidP="00414155">
      <w:pPr>
        <w:pStyle w:val="Puslapioinaostekstas"/>
        <w:jc w:val="both"/>
      </w:pPr>
      <w:r>
        <w:rPr>
          <w:rStyle w:val="Puslapioinaosnuoroda"/>
        </w:rPr>
        <w:footnoteRef/>
      </w:r>
      <w:r>
        <w:t xml:space="preserve"> </w:t>
      </w:r>
      <w:r w:rsidRPr="0029796F">
        <w:rPr>
          <w:sz w:val="18"/>
          <w:szCs w:val="18"/>
        </w:rPr>
        <w:t xml:space="preserve">Lietuvos Respublikos susisiekimo ministro 2022 m. vasario 9 d. įsakymas Nr. 3-86 „Dėl </w:t>
      </w:r>
      <w:r w:rsidRPr="0029796F">
        <w:rPr>
          <w:iCs/>
          <w:color w:val="000000"/>
          <w:sz w:val="18"/>
          <w:szCs w:val="22"/>
          <w:lang w:eastAsia="lt-LT"/>
        </w:rPr>
        <w:t xml:space="preserve">Lietuvos transporto infrastruktūros plėtros iki 2030 m. plano </w:t>
      </w:r>
      <w:r w:rsidRPr="0029796F">
        <w:rPr>
          <w:sz w:val="18"/>
          <w:szCs w:val="18"/>
        </w:rPr>
        <w:t>patvirtinimo“.</w:t>
      </w:r>
    </w:p>
  </w:footnote>
  <w:footnote w:id="12">
    <w:p w14:paraId="61E32307" w14:textId="77777777" w:rsidR="00260C7F" w:rsidRDefault="00260C7F" w:rsidP="00260C7F">
      <w:pPr>
        <w:pStyle w:val="Puslapioinaostekstas"/>
        <w:jc w:val="both"/>
      </w:pPr>
      <w:r>
        <w:rPr>
          <w:rStyle w:val="Puslapioinaosnuoroda"/>
        </w:rPr>
        <w:footnoteRef/>
      </w:r>
      <w:r>
        <w:t xml:space="preserve"> </w:t>
      </w:r>
      <w:r w:rsidRPr="0029796F">
        <w:rPr>
          <w:sz w:val="18"/>
          <w:szCs w:val="18"/>
        </w:rPr>
        <w:t>2020 metų Nacionalinė reformų darbotvarkė, patvirtinta Lietuvos Respublikos Vyriausybės 2020 m. gegužės 13 d. nutarimu Nr. 498 „Dėl 2020 metų Nacionalinės reformų darbotvarkės patvirtinimo“.</w:t>
      </w:r>
    </w:p>
  </w:footnote>
  <w:footnote w:id="13">
    <w:p w14:paraId="61C3BB80" w14:textId="77777777" w:rsidR="00260C7F" w:rsidRPr="00C125AC" w:rsidRDefault="00260C7F" w:rsidP="00260C7F">
      <w:pPr>
        <w:pStyle w:val="Puslapioinaostekstas"/>
        <w:jc w:val="both"/>
        <w:rPr>
          <w:sz w:val="18"/>
          <w:szCs w:val="18"/>
        </w:rPr>
      </w:pPr>
      <w:r>
        <w:rPr>
          <w:rStyle w:val="Puslapioinaosnuoroda"/>
        </w:rPr>
        <w:footnoteRef/>
      </w:r>
      <w:r>
        <w:t xml:space="preserve"> </w:t>
      </w:r>
      <w:r w:rsidRPr="00C125AC">
        <w:rPr>
          <w:sz w:val="18"/>
          <w:szCs w:val="18"/>
        </w:rPr>
        <w:t xml:space="preserve">2015 m. rugsėjo 25 d. Generalinės Asamblėjos rezoliucija „Keiskime mūsų pasaulį: Darnaus vystymosi darbotvarkė iki 2030 metų“, internetinė prieiga: </w:t>
      </w:r>
      <w:hyperlink r:id="rId2" w:history="1">
        <w:r w:rsidRPr="00C125AC">
          <w:rPr>
            <w:rStyle w:val="Hipersaitas"/>
            <w:sz w:val="18"/>
            <w:szCs w:val="18"/>
          </w:rPr>
          <w:t>https://osp.stat.gov.lt/documents/10180/483818/darbotvarke_DVR.pdf</w:t>
        </w:r>
      </w:hyperlink>
    </w:p>
  </w:footnote>
  <w:footnote w:id="14">
    <w:p w14:paraId="2CFD1649" w14:textId="77777777" w:rsidR="00260C7F" w:rsidRPr="0029796F" w:rsidRDefault="00260C7F" w:rsidP="00260C7F">
      <w:pPr>
        <w:pStyle w:val="Puslapioinaostekstas"/>
        <w:jc w:val="both"/>
        <w:rPr>
          <w:sz w:val="18"/>
          <w:szCs w:val="18"/>
        </w:rPr>
      </w:pPr>
      <w:r>
        <w:rPr>
          <w:rStyle w:val="Puslapioinaosnuoroda"/>
        </w:rPr>
        <w:footnoteRef/>
      </w:r>
      <w:r>
        <w:t xml:space="preserve"> </w:t>
      </w:r>
      <w:r w:rsidRPr="0029796F">
        <w:rPr>
          <w:sz w:val="18"/>
          <w:szCs w:val="18"/>
        </w:rPr>
        <w:t>Lietuvos Respublikos teritorijos bendrasis planas, patvirtintas Lietuvos Respublikos Vyriausybės 2021 m. rugsėjo 29 d. nutarimu Nr. 789 Dėl Lietuvos Respublikos teritorijos bendrojo plano patvirtinimo“.</w:t>
      </w:r>
    </w:p>
  </w:footnote>
  <w:footnote w:id="15">
    <w:p w14:paraId="58C33FE2" w14:textId="77777777" w:rsidR="00B137B6" w:rsidRPr="00C125AC" w:rsidRDefault="00B137B6" w:rsidP="00C125AC">
      <w:pPr>
        <w:pStyle w:val="Puslapioinaostekstas"/>
        <w:jc w:val="both"/>
        <w:rPr>
          <w:sz w:val="18"/>
          <w:szCs w:val="18"/>
        </w:rPr>
      </w:pPr>
      <w:r>
        <w:rPr>
          <w:rStyle w:val="Puslapioinaosnuoroda"/>
        </w:rPr>
        <w:footnoteRef/>
      </w:r>
      <w:r>
        <w:t xml:space="preserve"> </w:t>
      </w:r>
      <w:r w:rsidRPr="00C125AC">
        <w:rPr>
          <w:sz w:val="18"/>
          <w:szCs w:val="18"/>
        </w:rPr>
        <w:t xml:space="preserve">Lietuvos Respublikos susisiekimo ministerijos kanclerio 2021 m. spalio 7 d. potvarkis Nr. 4-57 ,,Dėl darbo grupių pažangos priemonėms parengti sudarymo“ (2022 m. birželio 15 d. Nr. 4-44 redakcija). </w:t>
      </w:r>
    </w:p>
  </w:footnote>
  <w:footnote w:id="16">
    <w:p w14:paraId="7494BE50" w14:textId="77777777" w:rsidR="005B5E7D" w:rsidRPr="00145F30" w:rsidRDefault="005B5E7D" w:rsidP="00C125AC">
      <w:pPr>
        <w:pStyle w:val="Puslapioinaostekstas"/>
        <w:jc w:val="both"/>
      </w:pPr>
      <w:r>
        <w:rPr>
          <w:rStyle w:val="Puslapioinaosnuoroda"/>
        </w:rPr>
        <w:footnoteRef/>
      </w:r>
      <w:r>
        <w:t xml:space="preserve"> </w:t>
      </w:r>
      <w:r w:rsidRPr="00C125AC">
        <w:rPr>
          <w:sz w:val="18"/>
          <w:szCs w:val="18"/>
          <w:lang w:val="pt-PT"/>
        </w:rPr>
        <w:t>Lietuvos Respublikos Gele</w:t>
      </w:r>
      <w:proofErr w:type="spellStart"/>
      <w:r w:rsidRPr="00C125AC">
        <w:rPr>
          <w:sz w:val="18"/>
          <w:szCs w:val="18"/>
        </w:rPr>
        <w:t>žinkelių</w:t>
      </w:r>
      <w:proofErr w:type="spellEnd"/>
      <w:r w:rsidRPr="00C125AC">
        <w:rPr>
          <w:sz w:val="18"/>
          <w:szCs w:val="18"/>
        </w:rPr>
        <w:t xml:space="preserve"> transporto kodekso patvirtinimo, įsigaliojimo ir taikymo įstatymas, 2004 m. balandžio 22 d. Nr. IX-2152</w:t>
      </w:r>
    </w:p>
  </w:footnote>
  <w:footnote w:id="17">
    <w:p w14:paraId="4CD73163" w14:textId="23B8E5A4" w:rsidR="004770E7" w:rsidRDefault="004770E7" w:rsidP="008F0624">
      <w:pPr>
        <w:pStyle w:val="Puslapioinaostekstas"/>
        <w:jc w:val="both"/>
      </w:pPr>
      <w:r>
        <w:rPr>
          <w:rStyle w:val="Puslapioinaosnuoroda"/>
        </w:rPr>
        <w:footnoteRef/>
      </w:r>
      <w:r>
        <w:t xml:space="preserve"> </w:t>
      </w:r>
      <w:r w:rsidRPr="008F0624">
        <w:rPr>
          <w:sz w:val="18"/>
          <w:szCs w:val="18"/>
        </w:rPr>
        <w:t xml:space="preserve">Veiklą – 6 076 420 Eur sudaro: Vidutinio greičio matavimo sistemų įrengimas (2 716 830 Eur), Momentinių greičio matuoklių įrengimas (359 590 Eur), Kelių oro sąlygų stotelių įrengimas (3 000 000 Eur). </w:t>
      </w:r>
    </w:p>
  </w:footnote>
  <w:footnote w:id="18">
    <w:p w14:paraId="666EF35B" w14:textId="4471E70F" w:rsidR="00543C34" w:rsidRPr="008F0624" w:rsidRDefault="00543C34" w:rsidP="00543C34">
      <w:pPr>
        <w:pStyle w:val="Puslapioinaostekstas"/>
        <w:rPr>
          <w:sz w:val="18"/>
          <w:szCs w:val="18"/>
        </w:rPr>
      </w:pPr>
      <w:r>
        <w:rPr>
          <w:rStyle w:val="Puslapioinaosnuoroda"/>
        </w:rPr>
        <w:footnoteRef/>
      </w:r>
      <w:hyperlink r:id="rId3" w:history="1">
        <w:r w:rsidR="00410A61" w:rsidRPr="008F0624">
          <w:rPr>
            <w:rStyle w:val="Hipersaitas"/>
            <w:sz w:val="18"/>
            <w:szCs w:val="18"/>
          </w:rPr>
          <w:t>https://www.ppplietuva.lt/lt/docview/?file=%2Fdocuments%2Ffiles%2FPriemoniu+skaiciuokle_v1_0_20210211.xlsm</w:t>
        </w:r>
      </w:hyperlink>
      <w:r w:rsidRPr="008F0624">
        <w:rPr>
          <w:sz w:val="18"/>
          <w:szCs w:val="18"/>
        </w:rPr>
        <w:t xml:space="preserve"> </w:t>
      </w:r>
    </w:p>
  </w:footnote>
  <w:footnote w:id="19">
    <w:p w14:paraId="68D94271" w14:textId="77777777" w:rsidR="00F55853" w:rsidRPr="007142C1" w:rsidRDefault="00F55853" w:rsidP="00F55853">
      <w:pPr>
        <w:pStyle w:val="Puslapioinaostekstas"/>
        <w:jc w:val="both"/>
        <w:rPr>
          <w:sz w:val="18"/>
          <w:szCs w:val="18"/>
        </w:rPr>
      </w:pPr>
      <w:r w:rsidRPr="00494847">
        <w:rPr>
          <w:rStyle w:val="Puslapioinaosnuoroda"/>
        </w:rPr>
        <w:footnoteRef/>
      </w:r>
      <w:r w:rsidRPr="00494847">
        <w:t xml:space="preserve"> </w:t>
      </w:r>
      <w:r w:rsidRPr="007142C1">
        <w:rPr>
          <w:sz w:val="18"/>
          <w:szCs w:val="18"/>
        </w:rPr>
        <w:t>Konversijos koeficientų apskaičiavimo ir socialinio-ekonominio poveikio (naudos/žalos) vertinimo metodika, patvirtinta VšĮ Centrinės projektų valdymo agentūros direktoriaus 2019 m. sausio 2 d. įsakymu Nr. 2019/81.</w:t>
      </w:r>
    </w:p>
  </w:footnote>
  <w:footnote w:id="20">
    <w:p w14:paraId="58EDE041" w14:textId="77777777" w:rsidR="00F55853" w:rsidRPr="007142C1" w:rsidRDefault="00F55853" w:rsidP="00F55853">
      <w:pPr>
        <w:rPr>
          <w:sz w:val="18"/>
          <w:szCs w:val="18"/>
        </w:rPr>
      </w:pPr>
      <w:r w:rsidRPr="00494847">
        <w:rPr>
          <w:rStyle w:val="Puslapioinaosnuoroda"/>
          <w:sz w:val="20"/>
        </w:rPr>
        <w:footnoteRef/>
      </w:r>
      <w:r w:rsidRPr="00494847">
        <w:rPr>
          <w:sz w:val="20"/>
        </w:rPr>
        <w:t xml:space="preserve"> </w:t>
      </w:r>
      <w:hyperlink r:id="rId4" w:tgtFrame="_blank" w:tooltip="https://e-seimas.lrs.lt/portal/legalact/lt/tad/713787f0202d11e58a4198cd62929b7a/asr" w:history="1">
        <w:r w:rsidRPr="007142C1">
          <w:rPr>
            <w:rStyle w:val="Hipersaitas"/>
            <w:color w:val="auto"/>
            <w:sz w:val="18"/>
            <w:szCs w:val="18"/>
            <w:u w:val="none"/>
          </w:rPr>
          <w:t>https://e-seimas.lrs.lt/portal/legalAct/lt/TAD/713787f0202d11e58a4198cd62929b7a/asr</w:t>
        </w:r>
      </w:hyperlink>
    </w:p>
  </w:footnote>
  <w:footnote w:id="21">
    <w:p w14:paraId="38C10B3C" w14:textId="77777777" w:rsidR="00F55853" w:rsidRPr="00494847" w:rsidRDefault="00F55853" w:rsidP="00F55853">
      <w:pPr>
        <w:pStyle w:val="Puslapioinaostekstas"/>
      </w:pPr>
      <w:r w:rsidRPr="00494847">
        <w:rPr>
          <w:rStyle w:val="Puslapioinaosnuoroda"/>
        </w:rPr>
        <w:footnoteRef/>
      </w:r>
      <w:r w:rsidRPr="00494847">
        <w:t xml:space="preserve"> </w:t>
      </w:r>
      <w:hyperlink r:id="rId5" w:history="1">
        <w:r w:rsidRPr="008F0624">
          <w:rPr>
            <w:rStyle w:val="Hipersaitas"/>
            <w:color w:val="auto"/>
            <w:sz w:val="18"/>
            <w:szCs w:val="18"/>
            <w:u w:val="none"/>
          </w:rPr>
          <w:t>https://www.e-tar.lt/portal/lt/legalAct/70972890940511e5a6f4e928c954d72b</w:t>
        </w:r>
      </w:hyperlink>
    </w:p>
  </w:footnote>
  <w:footnote w:id="22">
    <w:p w14:paraId="4AFE5722" w14:textId="79E4E921" w:rsidR="00ED0F41" w:rsidRDefault="00ED0F41" w:rsidP="009A2EE1">
      <w:pPr>
        <w:pStyle w:val="Puslapioinaostekstas"/>
        <w:jc w:val="both"/>
      </w:pPr>
      <w:r>
        <w:rPr>
          <w:rStyle w:val="Puslapioinaosnuoroda"/>
        </w:rPr>
        <w:footnoteRef/>
      </w:r>
      <w:r>
        <w:t xml:space="preserve"> </w:t>
      </w:r>
      <w:r w:rsidR="009A2EE1" w:rsidRPr="007142C1">
        <w:rPr>
          <w:sz w:val="18"/>
          <w:szCs w:val="18"/>
        </w:rPr>
        <w:t>Klaipėdos mieste esanti pėsčiųjų perėja per geležinkelį yra intensyvi, jungianti gyvenamuosius rajonus ir poilsio zonas per geležinkelį. Perėja įrengta Pušyno ir Parko gatvių tęsinyje ir eina per 3 geležinkelio kelius, geležinkelio kelias yra kreivėje, kas mažina matomumą ir traukinio mašinistui. Per geležinkelio perėją vyksta intensyvus pėsčiųjų ir dviratininkų judėjimas. Ja kasdien į stotelę prie Klaipėdos universiteto skuba daugybė žmonių, kiti ja iš Vitės kvartalo eina į parką arba iš Kretingos gatvės pusės keliauja link jūros</w:t>
      </w:r>
    </w:p>
  </w:footnote>
  <w:footnote w:id="23">
    <w:p w14:paraId="4D6CB90C" w14:textId="77777777" w:rsidR="000215B9" w:rsidRDefault="000215B9" w:rsidP="000215B9">
      <w:pPr>
        <w:pStyle w:val="Puslapioinaostekstas"/>
        <w:jc w:val="both"/>
        <w:rPr>
          <w:rFonts w:eastAsiaTheme="minorHAnsi"/>
        </w:rPr>
      </w:pPr>
    </w:p>
  </w:footnote>
  <w:footnote w:id="24">
    <w:p w14:paraId="1CE6F358" w14:textId="380FD9CC" w:rsidR="001739B4" w:rsidRDefault="001739B4" w:rsidP="0056355E">
      <w:pPr>
        <w:pStyle w:val="Puslapioinaostekstas"/>
        <w:jc w:val="both"/>
      </w:pPr>
      <w:r w:rsidRPr="001739B4">
        <w:rPr>
          <w:rStyle w:val="Puslapioinaosnuoroda"/>
        </w:rPr>
        <w:footnoteRef/>
      </w:r>
      <w:r w:rsidRPr="001739B4">
        <w:t xml:space="preserve"> </w:t>
      </w:r>
      <w:r w:rsidR="007142C1" w:rsidRPr="0056355E">
        <w:rPr>
          <w:sz w:val="18"/>
          <w:szCs w:val="18"/>
        </w:rPr>
        <w:t>AB „Via Lietuva“</w:t>
      </w:r>
      <w:r w:rsidRPr="0056355E">
        <w:rPr>
          <w:sz w:val="18"/>
          <w:szCs w:val="18"/>
        </w:rPr>
        <w:t xml:space="preserve"> direktoriaus 2020-04-08  įsakymas Nr. V-57 ,,Dėl Vidutinio metinio paros eismo intensyvumo apskaičiavimo iš trumpalaikio matavimo duomenų rekomendacijų ir VMPEI TM 20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291400"/>
      <w:docPartObj>
        <w:docPartGallery w:val="Page Numbers (Top of Page)"/>
        <w:docPartUnique/>
      </w:docPartObj>
    </w:sdtPr>
    <w:sdtEndPr/>
    <w:sdtContent>
      <w:p w14:paraId="39459F49" w14:textId="77777777" w:rsidR="00020307" w:rsidRDefault="00020307">
        <w:pPr>
          <w:pStyle w:val="Antrats"/>
          <w:jc w:val="center"/>
        </w:pPr>
        <w:r>
          <w:fldChar w:fldCharType="begin"/>
        </w:r>
        <w:r>
          <w:instrText>PAGE   \* MERGEFORMAT</w:instrText>
        </w:r>
        <w:r>
          <w:fldChar w:fldCharType="separate"/>
        </w:r>
        <w:r>
          <w:rPr>
            <w:noProof/>
          </w:rPr>
          <w:t>4</w:t>
        </w:r>
        <w:r>
          <w:fldChar w:fldCharType="end"/>
        </w:r>
      </w:p>
    </w:sdtContent>
  </w:sdt>
  <w:p w14:paraId="3EFC84E4" w14:textId="77777777" w:rsidR="00A13816" w:rsidRDefault="00A13816">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F84"/>
    <w:multiLevelType w:val="hybridMultilevel"/>
    <w:tmpl w:val="FF9EEA4C"/>
    <w:lvl w:ilvl="0" w:tplc="F7065E38">
      <w:start w:val="1"/>
      <w:numFmt w:val="decimal"/>
      <w:lvlText w:val="%1."/>
      <w:lvlJc w:val="left"/>
      <w:pPr>
        <w:ind w:left="949" w:hanging="360"/>
      </w:pPr>
      <w:rPr>
        <w:rFonts w:eastAsia="Times New Roman" w:hint="default"/>
      </w:rPr>
    </w:lvl>
    <w:lvl w:ilvl="1" w:tplc="04270019" w:tentative="1">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1" w15:restartNumberingAfterBreak="0">
    <w:nsid w:val="09BE614C"/>
    <w:multiLevelType w:val="multilevel"/>
    <w:tmpl w:val="E3364854"/>
    <w:lvl w:ilvl="0">
      <w:start w:val="1"/>
      <w:numFmt w:val="decimal"/>
      <w:lvlText w:val="%1."/>
      <w:lvlJc w:val="left"/>
      <w:pPr>
        <w:ind w:left="764" w:hanging="360"/>
      </w:pPr>
      <w:rPr>
        <w:rFonts w:hint="default"/>
      </w:rPr>
    </w:lvl>
    <w:lvl w:ilvl="1">
      <w:start w:val="1"/>
      <w:numFmt w:val="decimal"/>
      <w:lvlText w:val="%1.%2."/>
      <w:lvlJc w:val="left"/>
      <w:pPr>
        <w:ind w:left="764" w:hanging="360"/>
      </w:pPr>
      <w:rPr>
        <w:rFonts w:hint="default"/>
      </w:rPr>
    </w:lvl>
    <w:lvl w:ilvl="2">
      <w:start w:val="1"/>
      <w:numFmt w:val="decimal"/>
      <w:lvlText w:val="%1.%2.%3."/>
      <w:lvlJc w:val="left"/>
      <w:pPr>
        <w:ind w:left="1124" w:hanging="720"/>
      </w:pPr>
      <w:rPr>
        <w:rFonts w:hint="default"/>
      </w:rPr>
    </w:lvl>
    <w:lvl w:ilvl="3">
      <w:start w:val="1"/>
      <w:numFmt w:val="decimalZero"/>
      <w:lvlText w:val="%1.%2.%3.%4."/>
      <w:lvlJc w:val="left"/>
      <w:pPr>
        <w:ind w:left="1124" w:hanging="720"/>
      </w:pPr>
      <w:rPr>
        <w:rFonts w:hint="default"/>
      </w:rPr>
    </w:lvl>
    <w:lvl w:ilvl="4">
      <w:start w:val="1"/>
      <w:numFmt w:val="decimalZero"/>
      <w:lvlText w:val="%1.%2.%3.%4.%5."/>
      <w:lvlJc w:val="left"/>
      <w:pPr>
        <w:ind w:left="1484" w:hanging="1080"/>
      </w:pPr>
      <w:rPr>
        <w:rFonts w:hint="default"/>
      </w:rPr>
    </w:lvl>
    <w:lvl w:ilvl="5">
      <w:start w:val="1"/>
      <w:numFmt w:val="decimalZero"/>
      <w:lvlText w:val="%1.%2.%3.%4.%5.%6."/>
      <w:lvlJc w:val="left"/>
      <w:pPr>
        <w:ind w:left="1484" w:hanging="1080"/>
      </w:pPr>
      <w:rPr>
        <w:rFonts w:hint="default"/>
      </w:rPr>
    </w:lvl>
    <w:lvl w:ilvl="6">
      <w:start w:val="1"/>
      <w:numFmt w:val="decimalZero"/>
      <w:lvlText w:val="%1.%2.%3.%4.%5.%6.%7."/>
      <w:lvlJc w:val="left"/>
      <w:pPr>
        <w:ind w:left="1844" w:hanging="1440"/>
      </w:pPr>
      <w:rPr>
        <w:rFonts w:hint="default"/>
      </w:rPr>
    </w:lvl>
    <w:lvl w:ilvl="7">
      <w:start w:val="1"/>
      <w:numFmt w:val="decimal"/>
      <w:lvlText w:val="%1.%2.%3.%4.%5.%6.%7.%8."/>
      <w:lvlJc w:val="left"/>
      <w:pPr>
        <w:ind w:left="1844" w:hanging="1440"/>
      </w:pPr>
      <w:rPr>
        <w:rFonts w:hint="default"/>
      </w:rPr>
    </w:lvl>
    <w:lvl w:ilvl="8">
      <w:start w:val="1"/>
      <w:numFmt w:val="decimal"/>
      <w:lvlText w:val="%1.%2.%3.%4.%5.%6.%7.%8.%9."/>
      <w:lvlJc w:val="left"/>
      <w:pPr>
        <w:ind w:left="2204" w:hanging="1800"/>
      </w:pPr>
      <w:rPr>
        <w:rFonts w:hint="default"/>
      </w:rPr>
    </w:lvl>
  </w:abstractNum>
  <w:abstractNum w:abstractNumId="2" w15:restartNumberingAfterBreak="0">
    <w:nsid w:val="09C16399"/>
    <w:multiLevelType w:val="multilevel"/>
    <w:tmpl w:val="4348ADAA"/>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16" w:hanging="432"/>
      </w:pPr>
    </w:lvl>
    <w:lvl w:ilvl="2">
      <w:start w:val="1"/>
      <w:numFmt w:val="decimal"/>
      <w:pStyle w:val="TS11"/>
      <w:lvlText w:val="%2.%3."/>
      <w:lvlJc w:val="left"/>
      <w:pPr>
        <w:ind w:left="-283" w:firstLine="851"/>
      </w:pPr>
      <w:rPr>
        <w:color w:val="auto"/>
      </w:rPr>
    </w:lvl>
    <w:lvl w:ilvl="3">
      <w:start w:val="1"/>
      <w:numFmt w:val="decimal"/>
      <w:pStyle w:val="TS111"/>
      <w:lvlText w:val="%2.%3.%4."/>
      <w:lvlJc w:val="left"/>
      <w:pPr>
        <w:ind w:left="4536"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3" w15:restartNumberingAfterBreak="0">
    <w:nsid w:val="14BD5326"/>
    <w:multiLevelType w:val="hybridMultilevel"/>
    <w:tmpl w:val="37AC0A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921EFA"/>
    <w:multiLevelType w:val="hybridMultilevel"/>
    <w:tmpl w:val="44062AB0"/>
    <w:lvl w:ilvl="0" w:tplc="A06A8EB8">
      <w:start w:val="1"/>
      <w:numFmt w:val="decimal"/>
      <w:lvlText w:val="%1)"/>
      <w:lvlJc w:val="left"/>
      <w:pPr>
        <w:ind w:left="80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672099"/>
    <w:multiLevelType w:val="hybridMultilevel"/>
    <w:tmpl w:val="73701B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B10641"/>
    <w:multiLevelType w:val="hybridMultilevel"/>
    <w:tmpl w:val="2D78D0E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7" w15:restartNumberingAfterBreak="0">
    <w:nsid w:val="1CA179EE"/>
    <w:multiLevelType w:val="hybridMultilevel"/>
    <w:tmpl w:val="F8FA1D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DB512D"/>
    <w:multiLevelType w:val="hybridMultilevel"/>
    <w:tmpl w:val="CEA42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3C71BB"/>
    <w:multiLevelType w:val="hybridMultilevel"/>
    <w:tmpl w:val="10BA2A48"/>
    <w:lvl w:ilvl="0" w:tplc="E9FCF1C0">
      <w:start w:val="1"/>
      <w:numFmt w:val="decimal"/>
      <w:lvlText w:val="%1."/>
      <w:lvlJc w:val="left"/>
      <w:pPr>
        <w:ind w:left="949" w:hanging="360"/>
      </w:pPr>
      <w:rPr>
        <w:rFonts w:hint="default"/>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10" w15:restartNumberingAfterBreak="0">
    <w:nsid w:val="2A692F5E"/>
    <w:multiLevelType w:val="hybridMultilevel"/>
    <w:tmpl w:val="C65AEB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9D606E"/>
    <w:multiLevelType w:val="hybridMultilevel"/>
    <w:tmpl w:val="4734166C"/>
    <w:lvl w:ilvl="0" w:tplc="04270011">
      <w:start w:val="1"/>
      <w:numFmt w:val="decimal"/>
      <w:lvlText w:val="%1)"/>
      <w:lvlJc w:val="left"/>
      <w:pPr>
        <w:ind w:left="807" w:hanging="360"/>
      </w:pPr>
    </w:lvl>
    <w:lvl w:ilvl="1" w:tplc="04270019" w:tentative="1">
      <w:start w:val="1"/>
      <w:numFmt w:val="lowerLetter"/>
      <w:lvlText w:val="%2."/>
      <w:lvlJc w:val="left"/>
      <w:pPr>
        <w:ind w:left="1527" w:hanging="360"/>
      </w:pPr>
    </w:lvl>
    <w:lvl w:ilvl="2" w:tplc="0427001B" w:tentative="1">
      <w:start w:val="1"/>
      <w:numFmt w:val="lowerRoman"/>
      <w:lvlText w:val="%3."/>
      <w:lvlJc w:val="right"/>
      <w:pPr>
        <w:ind w:left="2247" w:hanging="180"/>
      </w:pPr>
    </w:lvl>
    <w:lvl w:ilvl="3" w:tplc="0427000F" w:tentative="1">
      <w:start w:val="1"/>
      <w:numFmt w:val="decimal"/>
      <w:lvlText w:val="%4."/>
      <w:lvlJc w:val="left"/>
      <w:pPr>
        <w:ind w:left="2967" w:hanging="360"/>
      </w:pPr>
    </w:lvl>
    <w:lvl w:ilvl="4" w:tplc="04270019" w:tentative="1">
      <w:start w:val="1"/>
      <w:numFmt w:val="lowerLetter"/>
      <w:lvlText w:val="%5."/>
      <w:lvlJc w:val="left"/>
      <w:pPr>
        <w:ind w:left="3687" w:hanging="360"/>
      </w:pPr>
    </w:lvl>
    <w:lvl w:ilvl="5" w:tplc="0427001B" w:tentative="1">
      <w:start w:val="1"/>
      <w:numFmt w:val="lowerRoman"/>
      <w:lvlText w:val="%6."/>
      <w:lvlJc w:val="right"/>
      <w:pPr>
        <w:ind w:left="4407" w:hanging="180"/>
      </w:pPr>
    </w:lvl>
    <w:lvl w:ilvl="6" w:tplc="0427000F" w:tentative="1">
      <w:start w:val="1"/>
      <w:numFmt w:val="decimal"/>
      <w:lvlText w:val="%7."/>
      <w:lvlJc w:val="left"/>
      <w:pPr>
        <w:ind w:left="5127" w:hanging="360"/>
      </w:pPr>
    </w:lvl>
    <w:lvl w:ilvl="7" w:tplc="04270019" w:tentative="1">
      <w:start w:val="1"/>
      <w:numFmt w:val="lowerLetter"/>
      <w:lvlText w:val="%8."/>
      <w:lvlJc w:val="left"/>
      <w:pPr>
        <w:ind w:left="5847" w:hanging="360"/>
      </w:pPr>
    </w:lvl>
    <w:lvl w:ilvl="8" w:tplc="0427001B" w:tentative="1">
      <w:start w:val="1"/>
      <w:numFmt w:val="lowerRoman"/>
      <w:lvlText w:val="%9."/>
      <w:lvlJc w:val="right"/>
      <w:pPr>
        <w:ind w:left="6567" w:hanging="180"/>
      </w:pPr>
    </w:lvl>
  </w:abstractNum>
  <w:abstractNum w:abstractNumId="12" w15:restartNumberingAfterBreak="0">
    <w:nsid w:val="384E4A08"/>
    <w:multiLevelType w:val="hybridMultilevel"/>
    <w:tmpl w:val="D78A7D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A4354F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95E52A4"/>
    <w:multiLevelType w:val="hybridMultilevel"/>
    <w:tmpl w:val="494C47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D975E24"/>
    <w:multiLevelType w:val="multilevel"/>
    <w:tmpl w:val="B0AA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8A3C8D"/>
    <w:multiLevelType w:val="multilevel"/>
    <w:tmpl w:val="5CB2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4E2B00"/>
    <w:multiLevelType w:val="hybridMultilevel"/>
    <w:tmpl w:val="B97C701C"/>
    <w:lvl w:ilvl="0" w:tplc="A06A8EB8">
      <w:start w:val="1"/>
      <w:numFmt w:val="decimal"/>
      <w:lvlText w:val="%1)"/>
      <w:lvlJc w:val="left"/>
      <w:pPr>
        <w:ind w:left="80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395222"/>
    <w:multiLevelType w:val="hybridMultilevel"/>
    <w:tmpl w:val="E23E04A4"/>
    <w:lvl w:ilvl="0" w:tplc="D82A81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CF41BE"/>
    <w:multiLevelType w:val="hybridMultilevel"/>
    <w:tmpl w:val="AE301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ED30CED"/>
    <w:multiLevelType w:val="multilevel"/>
    <w:tmpl w:val="2F9C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495F2B"/>
    <w:multiLevelType w:val="multilevel"/>
    <w:tmpl w:val="9B8488FA"/>
    <w:lvl w:ilvl="0">
      <w:start w:val="1"/>
      <w:numFmt w:val="bullet"/>
      <w:lvlText w:val=""/>
      <w:lvlJc w:val="left"/>
      <w:pPr>
        <w:tabs>
          <w:tab w:val="num" w:pos="240"/>
        </w:tabs>
        <w:ind w:left="240" w:hanging="360"/>
      </w:pPr>
      <w:rPr>
        <w:rFonts w:ascii="Symbol" w:hAnsi="Symbol" w:hint="default"/>
        <w:sz w:val="20"/>
      </w:rPr>
    </w:lvl>
    <w:lvl w:ilvl="1" w:tentative="1">
      <w:start w:val="1"/>
      <w:numFmt w:val="bullet"/>
      <w:lvlText w:val=""/>
      <w:lvlJc w:val="left"/>
      <w:pPr>
        <w:tabs>
          <w:tab w:val="num" w:pos="960"/>
        </w:tabs>
        <w:ind w:left="960" w:hanging="360"/>
      </w:pPr>
      <w:rPr>
        <w:rFonts w:ascii="Symbol" w:hAnsi="Symbol" w:hint="default"/>
        <w:sz w:val="20"/>
      </w:rPr>
    </w:lvl>
    <w:lvl w:ilvl="2" w:tentative="1">
      <w:start w:val="1"/>
      <w:numFmt w:val="bullet"/>
      <w:lvlText w:val=""/>
      <w:lvlJc w:val="left"/>
      <w:pPr>
        <w:tabs>
          <w:tab w:val="num" w:pos="1680"/>
        </w:tabs>
        <w:ind w:left="1680" w:hanging="360"/>
      </w:pPr>
      <w:rPr>
        <w:rFonts w:ascii="Symbol" w:hAnsi="Symbol" w:hint="default"/>
        <w:sz w:val="20"/>
      </w:rPr>
    </w:lvl>
    <w:lvl w:ilvl="3" w:tentative="1">
      <w:start w:val="1"/>
      <w:numFmt w:val="bullet"/>
      <w:lvlText w:val=""/>
      <w:lvlJc w:val="left"/>
      <w:pPr>
        <w:tabs>
          <w:tab w:val="num" w:pos="2400"/>
        </w:tabs>
        <w:ind w:left="2400" w:hanging="360"/>
      </w:pPr>
      <w:rPr>
        <w:rFonts w:ascii="Symbol" w:hAnsi="Symbol" w:hint="default"/>
        <w:sz w:val="20"/>
      </w:rPr>
    </w:lvl>
    <w:lvl w:ilvl="4" w:tentative="1">
      <w:start w:val="1"/>
      <w:numFmt w:val="bullet"/>
      <w:lvlText w:val=""/>
      <w:lvlJc w:val="left"/>
      <w:pPr>
        <w:tabs>
          <w:tab w:val="num" w:pos="3120"/>
        </w:tabs>
        <w:ind w:left="3120" w:hanging="360"/>
      </w:pPr>
      <w:rPr>
        <w:rFonts w:ascii="Symbol" w:hAnsi="Symbol" w:hint="default"/>
        <w:sz w:val="20"/>
      </w:rPr>
    </w:lvl>
    <w:lvl w:ilvl="5" w:tentative="1">
      <w:start w:val="1"/>
      <w:numFmt w:val="bullet"/>
      <w:lvlText w:val=""/>
      <w:lvlJc w:val="left"/>
      <w:pPr>
        <w:tabs>
          <w:tab w:val="num" w:pos="3840"/>
        </w:tabs>
        <w:ind w:left="3840" w:hanging="360"/>
      </w:pPr>
      <w:rPr>
        <w:rFonts w:ascii="Symbol" w:hAnsi="Symbol" w:hint="default"/>
        <w:sz w:val="20"/>
      </w:rPr>
    </w:lvl>
    <w:lvl w:ilvl="6" w:tentative="1">
      <w:start w:val="1"/>
      <w:numFmt w:val="bullet"/>
      <w:lvlText w:val=""/>
      <w:lvlJc w:val="left"/>
      <w:pPr>
        <w:tabs>
          <w:tab w:val="num" w:pos="4560"/>
        </w:tabs>
        <w:ind w:left="4560" w:hanging="360"/>
      </w:pPr>
      <w:rPr>
        <w:rFonts w:ascii="Symbol" w:hAnsi="Symbol" w:hint="default"/>
        <w:sz w:val="20"/>
      </w:rPr>
    </w:lvl>
    <w:lvl w:ilvl="7" w:tentative="1">
      <w:start w:val="1"/>
      <w:numFmt w:val="bullet"/>
      <w:lvlText w:val=""/>
      <w:lvlJc w:val="left"/>
      <w:pPr>
        <w:tabs>
          <w:tab w:val="num" w:pos="5280"/>
        </w:tabs>
        <w:ind w:left="5280" w:hanging="360"/>
      </w:pPr>
      <w:rPr>
        <w:rFonts w:ascii="Symbol" w:hAnsi="Symbol" w:hint="default"/>
        <w:sz w:val="20"/>
      </w:rPr>
    </w:lvl>
    <w:lvl w:ilvl="8" w:tentative="1">
      <w:start w:val="1"/>
      <w:numFmt w:val="bullet"/>
      <w:lvlText w:val=""/>
      <w:lvlJc w:val="left"/>
      <w:pPr>
        <w:tabs>
          <w:tab w:val="num" w:pos="6000"/>
        </w:tabs>
        <w:ind w:left="6000" w:hanging="360"/>
      </w:pPr>
      <w:rPr>
        <w:rFonts w:ascii="Symbol" w:hAnsi="Symbol" w:hint="default"/>
        <w:sz w:val="20"/>
      </w:rPr>
    </w:lvl>
  </w:abstractNum>
  <w:abstractNum w:abstractNumId="22" w15:restartNumberingAfterBreak="0">
    <w:nsid w:val="7B220A84"/>
    <w:multiLevelType w:val="hybridMultilevel"/>
    <w:tmpl w:val="58C4B634"/>
    <w:lvl w:ilvl="0" w:tplc="2CA63FD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7B3F637C"/>
    <w:multiLevelType w:val="multilevel"/>
    <w:tmpl w:val="A27E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A267DF"/>
    <w:multiLevelType w:val="hybridMultilevel"/>
    <w:tmpl w:val="0DD64264"/>
    <w:lvl w:ilvl="0" w:tplc="04090001">
      <w:start w:val="1"/>
      <w:numFmt w:val="bullet"/>
      <w:lvlText w:val=""/>
      <w:lvlJc w:val="left"/>
      <w:pPr>
        <w:ind w:left="1309" w:hanging="360"/>
      </w:pPr>
      <w:rPr>
        <w:rFonts w:ascii="Symbol" w:hAnsi="Symbol" w:hint="default"/>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abstractNum w:abstractNumId="25" w15:restartNumberingAfterBreak="0">
    <w:nsid w:val="7EB35E90"/>
    <w:multiLevelType w:val="multilevel"/>
    <w:tmpl w:val="91F608AA"/>
    <w:lvl w:ilvl="0">
      <w:start w:val="1"/>
      <w:numFmt w:val="decimal"/>
      <w:pStyle w:val="Punktai"/>
      <w:suff w:val="space"/>
      <w:lvlText w:val="%1."/>
      <w:lvlJc w:val="left"/>
      <w:pPr>
        <w:ind w:left="0" w:firstLine="567"/>
      </w:pPr>
      <w:rPr>
        <w:rFonts w:hint="default"/>
        <w:sz w:val="24"/>
        <w:szCs w:val="24"/>
        <w:u w:val="none"/>
      </w:rPr>
    </w:lvl>
    <w:lvl w:ilvl="1">
      <w:start w:val="1"/>
      <w:numFmt w:val="decimal"/>
      <w:pStyle w:val="Papunkiai"/>
      <w:suff w:val="space"/>
      <w:lvlText w:val="%1.%2."/>
      <w:lvlJc w:val="right"/>
      <w:pPr>
        <w:ind w:left="1135" w:firstLine="0"/>
      </w:pPr>
      <w:rPr>
        <w:rFonts w:ascii="Times New Roman" w:hAnsi="Times New Roman" w:cs="Times New Roman" w:hint="default"/>
        <w:b w:val="0"/>
        <w:bCs/>
        <w:sz w:val="24"/>
        <w:szCs w:val="24"/>
        <w:u w:val="none"/>
      </w:rPr>
    </w:lvl>
    <w:lvl w:ilvl="2">
      <w:start w:val="1"/>
      <w:numFmt w:val="decimal"/>
      <w:pStyle w:val="PaPapunkiai"/>
      <w:suff w:val="space"/>
      <w:lvlText w:val="%1.%2.%3."/>
      <w:lvlJc w:val="right"/>
      <w:pPr>
        <w:ind w:left="1814" w:hanging="14"/>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6" w15:restartNumberingAfterBreak="0">
    <w:nsid w:val="7F681C1C"/>
    <w:multiLevelType w:val="multilevel"/>
    <w:tmpl w:val="45AC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4712865">
    <w:abstractNumId w:val="22"/>
  </w:num>
  <w:num w:numId="2" w16cid:durableId="7952936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6195323">
    <w:abstractNumId w:val="11"/>
  </w:num>
  <w:num w:numId="4" w16cid:durableId="5404386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7348430">
    <w:abstractNumId w:val="16"/>
  </w:num>
  <w:num w:numId="6" w16cid:durableId="1852139485">
    <w:abstractNumId w:val="14"/>
  </w:num>
  <w:num w:numId="7" w16cid:durableId="2105296631">
    <w:abstractNumId w:val="8"/>
  </w:num>
  <w:num w:numId="8" w16cid:durableId="1446536082">
    <w:abstractNumId w:val="5"/>
  </w:num>
  <w:num w:numId="9" w16cid:durableId="1047990774">
    <w:abstractNumId w:val="25"/>
  </w:num>
  <w:num w:numId="10" w16cid:durableId="564414684">
    <w:abstractNumId w:val="18"/>
  </w:num>
  <w:num w:numId="11" w16cid:durableId="1593006022">
    <w:abstractNumId w:val="4"/>
  </w:num>
  <w:num w:numId="12" w16cid:durableId="394402482">
    <w:abstractNumId w:val="17"/>
  </w:num>
  <w:num w:numId="13" w16cid:durableId="56367299">
    <w:abstractNumId w:val="3"/>
  </w:num>
  <w:num w:numId="14" w16cid:durableId="568544034">
    <w:abstractNumId w:val="1"/>
  </w:num>
  <w:num w:numId="15" w16cid:durableId="377096519">
    <w:abstractNumId w:val="7"/>
  </w:num>
  <w:num w:numId="16" w16cid:durableId="1739356545">
    <w:abstractNumId w:val="10"/>
  </w:num>
  <w:num w:numId="17" w16cid:durableId="730541227">
    <w:abstractNumId w:val="19"/>
  </w:num>
  <w:num w:numId="18" w16cid:durableId="159127346">
    <w:abstractNumId w:val="21"/>
  </w:num>
  <w:num w:numId="19" w16cid:durableId="2139446510">
    <w:abstractNumId w:val="26"/>
  </w:num>
  <w:num w:numId="20" w16cid:durableId="1408192731">
    <w:abstractNumId w:val="20"/>
  </w:num>
  <w:num w:numId="21" w16cid:durableId="814176918">
    <w:abstractNumId w:val="15"/>
  </w:num>
  <w:num w:numId="22" w16cid:durableId="1996372603">
    <w:abstractNumId w:val="23"/>
  </w:num>
  <w:num w:numId="23" w16cid:durableId="2000420897">
    <w:abstractNumId w:val="6"/>
  </w:num>
  <w:num w:numId="24" w16cid:durableId="1585411354">
    <w:abstractNumId w:val="12"/>
  </w:num>
  <w:num w:numId="25" w16cid:durableId="307899601">
    <w:abstractNumId w:val="24"/>
  </w:num>
  <w:num w:numId="26" w16cid:durableId="580989637">
    <w:abstractNumId w:val="9"/>
  </w:num>
  <w:num w:numId="27" w16cid:durableId="86429630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000EC9"/>
    <w:rsid w:val="00002E07"/>
    <w:rsid w:val="000036BC"/>
    <w:rsid w:val="00006D2F"/>
    <w:rsid w:val="0000782C"/>
    <w:rsid w:val="00011943"/>
    <w:rsid w:val="00014690"/>
    <w:rsid w:val="00016925"/>
    <w:rsid w:val="00020307"/>
    <w:rsid w:val="00020323"/>
    <w:rsid w:val="000215B9"/>
    <w:rsid w:val="000224CB"/>
    <w:rsid w:val="000238C2"/>
    <w:rsid w:val="000239F9"/>
    <w:rsid w:val="0002401E"/>
    <w:rsid w:val="00024DA7"/>
    <w:rsid w:val="00024FD9"/>
    <w:rsid w:val="00025764"/>
    <w:rsid w:val="00026EB7"/>
    <w:rsid w:val="00027007"/>
    <w:rsid w:val="00027342"/>
    <w:rsid w:val="00027FED"/>
    <w:rsid w:val="00033F28"/>
    <w:rsid w:val="0003608C"/>
    <w:rsid w:val="00036100"/>
    <w:rsid w:val="00042014"/>
    <w:rsid w:val="00042DFB"/>
    <w:rsid w:val="00043E00"/>
    <w:rsid w:val="0004471C"/>
    <w:rsid w:val="00044974"/>
    <w:rsid w:val="00044D26"/>
    <w:rsid w:val="0004597F"/>
    <w:rsid w:val="00046047"/>
    <w:rsid w:val="00047B74"/>
    <w:rsid w:val="00050368"/>
    <w:rsid w:val="00050967"/>
    <w:rsid w:val="00050B37"/>
    <w:rsid w:val="00051189"/>
    <w:rsid w:val="00052186"/>
    <w:rsid w:val="0005259D"/>
    <w:rsid w:val="000526DD"/>
    <w:rsid w:val="00053367"/>
    <w:rsid w:val="00057351"/>
    <w:rsid w:val="00061B3D"/>
    <w:rsid w:val="0006242C"/>
    <w:rsid w:val="000644E9"/>
    <w:rsid w:val="00070139"/>
    <w:rsid w:val="00070375"/>
    <w:rsid w:val="000706EA"/>
    <w:rsid w:val="0007074A"/>
    <w:rsid w:val="00072056"/>
    <w:rsid w:val="000727E1"/>
    <w:rsid w:val="00076D61"/>
    <w:rsid w:val="00077CB5"/>
    <w:rsid w:val="000819BD"/>
    <w:rsid w:val="00082EEA"/>
    <w:rsid w:val="000833C9"/>
    <w:rsid w:val="0008351B"/>
    <w:rsid w:val="00083B9D"/>
    <w:rsid w:val="00083BEE"/>
    <w:rsid w:val="000855BC"/>
    <w:rsid w:val="00087C87"/>
    <w:rsid w:val="00091EC4"/>
    <w:rsid w:val="00091F40"/>
    <w:rsid w:val="0009291B"/>
    <w:rsid w:val="00096217"/>
    <w:rsid w:val="00097E3E"/>
    <w:rsid w:val="000A076D"/>
    <w:rsid w:val="000A0F62"/>
    <w:rsid w:val="000A0FDC"/>
    <w:rsid w:val="000A10EF"/>
    <w:rsid w:val="000A27EB"/>
    <w:rsid w:val="000A29A5"/>
    <w:rsid w:val="000A2E99"/>
    <w:rsid w:val="000A3D18"/>
    <w:rsid w:val="000A44C4"/>
    <w:rsid w:val="000A508E"/>
    <w:rsid w:val="000A6C83"/>
    <w:rsid w:val="000B0E8E"/>
    <w:rsid w:val="000B2E85"/>
    <w:rsid w:val="000B395E"/>
    <w:rsid w:val="000B3C7B"/>
    <w:rsid w:val="000B475E"/>
    <w:rsid w:val="000B489B"/>
    <w:rsid w:val="000C09C3"/>
    <w:rsid w:val="000C47FD"/>
    <w:rsid w:val="000C539A"/>
    <w:rsid w:val="000C5C02"/>
    <w:rsid w:val="000C636C"/>
    <w:rsid w:val="000D19CD"/>
    <w:rsid w:val="000D232B"/>
    <w:rsid w:val="000D426D"/>
    <w:rsid w:val="000D7F24"/>
    <w:rsid w:val="000E0F62"/>
    <w:rsid w:val="000E18B3"/>
    <w:rsid w:val="000E194F"/>
    <w:rsid w:val="000E38C1"/>
    <w:rsid w:val="000E4E77"/>
    <w:rsid w:val="000E5A04"/>
    <w:rsid w:val="000E5A40"/>
    <w:rsid w:val="000E77AF"/>
    <w:rsid w:val="000F0FB9"/>
    <w:rsid w:val="000F2068"/>
    <w:rsid w:val="000F34E4"/>
    <w:rsid w:val="000F5D0B"/>
    <w:rsid w:val="000F6508"/>
    <w:rsid w:val="00101605"/>
    <w:rsid w:val="00101D05"/>
    <w:rsid w:val="001020EC"/>
    <w:rsid w:val="00102133"/>
    <w:rsid w:val="00103736"/>
    <w:rsid w:val="001037FC"/>
    <w:rsid w:val="00103A77"/>
    <w:rsid w:val="00103E4C"/>
    <w:rsid w:val="00104FF2"/>
    <w:rsid w:val="001071E3"/>
    <w:rsid w:val="00111AFA"/>
    <w:rsid w:val="001128F7"/>
    <w:rsid w:val="00112A30"/>
    <w:rsid w:val="00112BB7"/>
    <w:rsid w:val="00114B6E"/>
    <w:rsid w:val="0011578A"/>
    <w:rsid w:val="00115C10"/>
    <w:rsid w:val="0011763C"/>
    <w:rsid w:val="001201AE"/>
    <w:rsid w:val="00122703"/>
    <w:rsid w:val="00122C15"/>
    <w:rsid w:val="00124C46"/>
    <w:rsid w:val="00124DC8"/>
    <w:rsid w:val="00125F56"/>
    <w:rsid w:val="0012619A"/>
    <w:rsid w:val="001276DB"/>
    <w:rsid w:val="00127765"/>
    <w:rsid w:val="00130B20"/>
    <w:rsid w:val="001315A8"/>
    <w:rsid w:val="00133A82"/>
    <w:rsid w:val="00133C1F"/>
    <w:rsid w:val="00134657"/>
    <w:rsid w:val="00136C44"/>
    <w:rsid w:val="00137D81"/>
    <w:rsid w:val="00141B46"/>
    <w:rsid w:val="001430F6"/>
    <w:rsid w:val="0014363D"/>
    <w:rsid w:val="00143CE3"/>
    <w:rsid w:val="001445B0"/>
    <w:rsid w:val="001447AF"/>
    <w:rsid w:val="001453B4"/>
    <w:rsid w:val="00146871"/>
    <w:rsid w:val="00146B9B"/>
    <w:rsid w:val="00147CB0"/>
    <w:rsid w:val="001501DE"/>
    <w:rsid w:val="00150234"/>
    <w:rsid w:val="00150551"/>
    <w:rsid w:val="00152D1D"/>
    <w:rsid w:val="00155B97"/>
    <w:rsid w:val="00155F07"/>
    <w:rsid w:val="00160085"/>
    <w:rsid w:val="00161E80"/>
    <w:rsid w:val="0016301A"/>
    <w:rsid w:val="001644DF"/>
    <w:rsid w:val="001713E7"/>
    <w:rsid w:val="00171E50"/>
    <w:rsid w:val="001739B4"/>
    <w:rsid w:val="001759FB"/>
    <w:rsid w:val="001819A1"/>
    <w:rsid w:val="0018374E"/>
    <w:rsid w:val="00185403"/>
    <w:rsid w:val="00186107"/>
    <w:rsid w:val="00190129"/>
    <w:rsid w:val="00194894"/>
    <w:rsid w:val="001948C5"/>
    <w:rsid w:val="00194A87"/>
    <w:rsid w:val="00195036"/>
    <w:rsid w:val="00195FC5"/>
    <w:rsid w:val="001A0A23"/>
    <w:rsid w:val="001A16BA"/>
    <w:rsid w:val="001A1F85"/>
    <w:rsid w:val="001A5634"/>
    <w:rsid w:val="001A5A58"/>
    <w:rsid w:val="001A6F42"/>
    <w:rsid w:val="001B0782"/>
    <w:rsid w:val="001B0D96"/>
    <w:rsid w:val="001B0E7C"/>
    <w:rsid w:val="001B2662"/>
    <w:rsid w:val="001B29FE"/>
    <w:rsid w:val="001B59D9"/>
    <w:rsid w:val="001B5A36"/>
    <w:rsid w:val="001B730A"/>
    <w:rsid w:val="001C000B"/>
    <w:rsid w:val="001C4314"/>
    <w:rsid w:val="001C5FB7"/>
    <w:rsid w:val="001C63DE"/>
    <w:rsid w:val="001C7C67"/>
    <w:rsid w:val="001D0E53"/>
    <w:rsid w:val="001D4052"/>
    <w:rsid w:val="001D4592"/>
    <w:rsid w:val="001D5C54"/>
    <w:rsid w:val="001D7477"/>
    <w:rsid w:val="001E01DE"/>
    <w:rsid w:val="001E0D4F"/>
    <w:rsid w:val="001E2002"/>
    <w:rsid w:val="001E334B"/>
    <w:rsid w:val="001E6711"/>
    <w:rsid w:val="001E6D0A"/>
    <w:rsid w:val="001E7B30"/>
    <w:rsid w:val="001F06C7"/>
    <w:rsid w:val="001F0817"/>
    <w:rsid w:val="001F11DF"/>
    <w:rsid w:val="001F1C7D"/>
    <w:rsid w:val="001F32F9"/>
    <w:rsid w:val="001F520D"/>
    <w:rsid w:val="001F65C5"/>
    <w:rsid w:val="001F66EC"/>
    <w:rsid w:val="001F7884"/>
    <w:rsid w:val="00202088"/>
    <w:rsid w:val="00202166"/>
    <w:rsid w:val="00203168"/>
    <w:rsid w:val="002042C1"/>
    <w:rsid w:val="002048FA"/>
    <w:rsid w:val="00204E58"/>
    <w:rsid w:val="002062F4"/>
    <w:rsid w:val="0020632E"/>
    <w:rsid w:val="0020789A"/>
    <w:rsid w:val="00210314"/>
    <w:rsid w:val="0021276E"/>
    <w:rsid w:val="00212CF8"/>
    <w:rsid w:val="00213D53"/>
    <w:rsid w:val="00215CEC"/>
    <w:rsid w:val="002202F2"/>
    <w:rsid w:val="00221206"/>
    <w:rsid w:val="0022121D"/>
    <w:rsid w:val="00222D7F"/>
    <w:rsid w:val="00224C4F"/>
    <w:rsid w:val="00225C48"/>
    <w:rsid w:val="0022685B"/>
    <w:rsid w:val="00230AAD"/>
    <w:rsid w:val="002311A2"/>
    <w:rsid w:val="00231493"/>
    <w:rsid w:val="00232936"/>
    <w:rsid w:val="00233D62"/>
    <w:rsid w:val="002354F7"/>
    <w:rsid w:val="00235E7F"/>
    <w:rsid w:val="00241773"/>
    <w:rsid w:val="00241838"/>
    <w:rsid w:val="002430EF"/>
    <w:rsid w:val="00246C6B"/>
    <w:rsid w:val="0024761B"/>
    <w:rsid w:val="00250427"/>
    <w:rsid w:val="0025110B"/>
    <w:rsid w:val="00251185"/>
    <w:rsid w:val="00251E4C"/>
    <w:rsid w:val="00252717"/>
    <w:rsid w:val="00253CDE"/>
    <w:rsid w:val="00255344"/>
    <w:rsid w:val="00255597"/>
    <w:rsid w:val="00255803"/>
    <w:rsid w:val="00255997"/>
    <w:rsid w:val="00256B38"/>
    <w:rsid w:val="00260C1D"/>
    <w:rsid w:val="00260C7F"/>
    <w:rsid w:val="002623BC"/>
    <w:rsid w:val="00264042"/>
    <w:rsid w:val="002641F7"/>
    <w:rsid w:val="002645AC"/>
    <w:rsid w:val="00270040"/>
    <w:rsid w:val="002721DE"/>
    <w:rsid w:val="002726A2"/>
    <w:rsid w:val="00272814"/>
    <w:rsid w:val="00272E31"/>
    <w:rsid w:val="002742A7"/>
    <w:rsid w:val="002768FA"/>
    <w:rsid w:val="00276ABD"/>
    <w:rsid w:val="00276B7B"/>
    <w:rsid w:val="00276CA8"/>
    <w:rsid w:val="00277226"/>
    <w:rsid w:val="00277684"/>
    <w:rsid w:val="002779CD"/>
    <w:rsid w:val="002804FB"/>
    <w:rsid w:val="0028120E"/>
    <w:rsid w:val="0028286F"/>
    <w:rsid w:val="0028565E"/>
    <w:rsid w:val="00285DC2"/>
    <w:rsid w:val="00286B1B"/>
    <w:rsid w:val="00286F69"/>
    <w:rsid w:val="0028726F"/>
    <w:rsid w:val="002904C9"/>
    <w:rsid w:val="00290AA3"/>
    <w:rsid w:val="002922AE"/>
    <w:rsid w:val="002922C9"/>
    <w:rsid w:val="00292FF0"/>
    <w:rsid w:val="002937CF"/>
    <w:rsid w:val="002940C7"/>
    <w:rsid w:val="002940E1"/>
    <w:rsid w:val="0029796F"/>
    <w:rsid w:val="002A01E9"/>
    <w:rsid w:val="002A198D"/>
    <w:rsid w:val="002A1FEB"/>
    <w:rsid w:val="002A2328"/>
    <w:rsid w:val="002A5222"/>
    <w:rsid w:val="002A54C5"/>
    <w:rsid w:val="002A7206"/>
    <w:rsid w:val="002B15E6"/>
    <w:rsid w:val="002B24CE"/>
    <w:rsid w:val="002B3C2D"/>
    <w:rsid w:val="002B622B"/>
    <w:rsid w:val="002B79EE"/>
    <w:rsid w:val="002C4F1D"/>
    <w:rsid w:val="002C59E8"/>
    <w:rsid w:val="002C6F06"/>
    <w:rsid w:val="002C708F"/>
    <w:rsid w:val="002D22F4"/>
    <w:rsid w:val="002D241D"/>
    <w:rsid w:val="002D26A5"/>
    <w:rsid w:val="002D56BD"/>
    <w:rsid w:val="002D5CB5"/>
    <w:rsid w:val="002D643D"/>
    <w:rsid w:val="002D6861"/>
    <w:rsid w:val="002E161A"/>
    <w:rsid w:val="002E2BB6"/>
    <w:rsid w:val="002E53D0"/>
    <w:rsid w:val="002E549C"/>
    <w:rsid w:val="002E5AF4"/>
    <w:rsid w:val="002E6D7B"/>
    <w:rsid w:val="002E7E4E"/>
    <w:rsid w:val="002F0432"/>
    <w:rsid w:val="002F0C5C"/>
    <w:rsid w:val="002F10A3"/>
    <w:rsid w:val="002F315A"/>
    <w:rsid w:val="002F3C6A"/>
    <w:rsid w:val="002F3F98"/>
    <w:rsid w:val="002F4C30"/>
    <w:rsid w:val="002F53F2"/>
    <w:rsid w:val="002F5655"/>
    <w:rsid w:val="002F7553"/>
    <w:rsid w:val="002F7F91"/>
    <w:rsid w:val="003014A4"/>
    <w:rsid w:val="00305117"/>
    <w:rsid w:val="003064F4"/>
    <w:rsid w:val="00307EF5"/>
    <w:rsid w:val="00310E3B"/>
    <w:rsid w:val="00311AB3"/>
    <w:rsid w:val="00313722"/>
    <w:rsid w:val="00314D4E"/>
    <w:rsid w:val="00314F78"/>
    <w:rsid w:val="00315CE3"/>
    <w:rsid w:val="00321514"/>
    <w:rsid w:val="00322CE8"/>
    <w:rsid w:val="00323C4D"/>
    <w:rsid w:val="00324B78"/>
    <w:rsid w:val="00324D45"/>
    <w:rsid w:val="00330A92"/>
    <w:rsid w:val="00332ED5"/>
    <w:rsid w:val="00334C2A"/>
    <w:rsid w:val="00335FEC"/>
    <w:rsid w:val="003360E3"/>
    <w:rsid w:val="003364FC"/>
    <w:rsid w:val="003402A2"/>
    <w:rsid w:val="003411BE"/>
    <w:rsid w:val="00342225"/>
    <w:rsid w:val="00342E39"/>
    <w:rsid w:val="00344185"/>
    <w:rsid w:val="003469F0"/>
    <w:rsid w:val="0035075D"/>
    <w:rsid w:val="003513BE"/>
    <w:rsid w:val="0035179C"/>
    <w:rsid w:val="00353415"/>
    <w:rsid w:val="0035342F"/>
    <w:rsid w:val="003535AB"/>
    <w:rsid w:val="003537C2"/>
    <w:rsid w:val="00354643"/>
    <w:rsid w:val="00355B6C"/>
    <w:rsid w:val="00355CD2"/>
    <w:rsid w:val="00356795"/>
    <w:rsid w:val="0036092C"/>
    <w:rsid w:val="00362B01"/>
    <w:rsid w:val="00363FC7"/>
    <w:rsid w:val="00364EB9"/>
    <w:rsid w:val="00365A00"/>
    <w:rsid w:val="00367C92"/>
    <w:rsid w:val="00373902"/>
    <w:rsid w:val="0037418F"/>
    <w:rsid w:val="00374AEB"/>
    <w:rsid w:val="00374E70"/>
    <w:rsid w:val="00375185"/>
    <w:rsid w:val="00382171"/>
    <w:rsid w:val="003822A5"/>
    <w:rsid w:val="00382FEE"/>
    <w:rsid w:val="00383643"/>
    <w:rsid w:val="00385279"/>
    <w:rsid w:val="00385A65"/>
    <w:rsid w:val="00386BAA"/>
    <w:rsid w:val="003903E7"/>
    <w:rsid w:val="00392C26"/>
    <w:rsid w:val="0039478E"/>
    <w:rsid w:val="00396EBC"/>
    <w:rsid w:val="00397126"/>
    <w:rsid w:val="003A1552"/>
    <w:rsid w:val="003A1876"/>
    <w:rsid w:val="003A2BF3"/>
    <w:rsid w:val="003A6B01"/>
    <w:rsid w:val="003B0DDA"/>
    <w:rsid w:val="003B0E43"/>
    <w:rsid w:val="003B3D12"/>
    <w:rsid w:val="003B3E4F"/>
    <w:rsid w:val="003B4078"/>
    <w:rsid w:val="003B5276"/>
    <w:rsid w:val="003B55C5"/>
    <w:rsid w:val="003C0E1B"/>
    <w:rsid w:val="003C22A9"/>
    <w:rsid w:val="003C2D45"/>
    <w:rsid w:val="003C3E0F"/>
    <w:rsid w:val="003C5103"/>
    <w:rsid w:val="003D3252"/>
    <w:rsid w:val="003D7A4C"/>
    <w:rsid w:val="003E1096"/>
    <w:rsid w:val="003E2598"/>
    <w:rsid w:val="003E25EB"/>
    <w:rsid w:val="003E3D83"/>
    <w:rsid w:val="003E582F"/>
    <w:rsid w:val="003E590F"/>
    <w:rsid w:val="003E59D7"/>
    <w:rsid w:val="003E7685"/>
    <w:rsid w:val="003E7B12"/>
    <w:rsid w:val="003F147E"/>
    <w:rsid w:val="003F25D9"/>
    <w:rsid w:val="003F2944"/>
    <w:rsid w:val="003F2D1C"/>
    <w:rsid w:val="003F398E"/>
    <w:rsid w:val="003F42D1"/>
    <w:rsid w:val="003F42E0"/>
    <w:rsid w:val="003F6859"/>
    <w:rsid w:val="003F76F0"/>
    <w:rsid w:val="00401675"/>
    <w:rsid w:val="0040324D"/>
    <w:rsid w:val="00407CFC"/>
    <w:rsid w:val="00410A61"/>
    <w:rsid w:val="0041151E"/>
    <w:rsid w:val="00413F62"/>
    <w:rsid w:val="00414155"/>
    <w:rsid w:val="00414775"/>
    <w:rsid w:val="00414CFD"/>
    <w:rsid w:val="004150B3"/>
    <w:rsid w:val="00417BAC"/>
    <w:rsid w:val="00421F2D"/>
    <w:rsid w:val="00422D4C"/>
    <w:rsid w:val="004230A6"/>
    <w:rsid w:val="00424C7B"/>
    <w:rsid w:val="0042562D"/>
    <w:rsid w:val="00426047"/>
    <w:rsid w:val="00426701"/>
    <w:rsid w:val="00430BAC"/>
    <w:rsid w:val="0043320B"/>
    <w:rsid w:val="0043345B"/>
    <w:rsid w:val="00436E80"/>
    <w:rsid w:val="0043720C"/>
    <w:rsid w:val="004406C1"/>
    <w:rsid w:val="004408C5"/>
    <w:rsid w:val="00440D31"/>
    <w:rsid w:val="00443853"/>
    <w:rsid w:val="00443C61"/>
    <w:rsid w:val="00445000"/>
    <w:rsid w:val="00445BC7"/>
    <w:rsid w:val="00446D5B"/>
    <w:rsid w:val="00450012"/>
    <w:rsid w:val="004519A4"/>
    <w:rsid w:val="00455E43"/>
    <w:rsid w:val="00457A9F"/>
    <w:rsid w:val="00457E25"/>
    <w:rsid w:val="0046043B"/>
    <w:rsid w:val="00462A41"/>
    <w:rsid w:val="00466548"/>
    <w:rsid w:val="00466B3D"/>
    <w:rsid w:val="004670B7"/>
    <w:rsid w:val="00472263"/>
    <w:rsid w:val="004746EB"/>
    <w:rsid w:val="00474D65"/>
    <w:rsid w:val="004757FB"/>
    <w:rsid w:val="00476D7B"/>
    <w:rsid w:val="004770E7"/>
    <w:rsid w:val="00481F92"/>
    <w:rsid w:val="00482A41"/>
    <w:rsid w:val="0048617D"/>
    <w:rsid w:val="0048770E"/>
    <w:rsid w:val="004878F3"/>
    <w:rsid w:val="00487E45"/>
    <w:rsid w:val="00491976"/>
    <w:rsid w:val="00491B4B"/>
    <w:rsid w:val="00492FCB"/>
    <w:rsid w:val="00494847"/>
    <w:rsid w:val="00495DC6"/>
    <w:rsid w:val="004961E8"/>
    <w:rsid w:val="004965C5"/>
    <w:rsid w:val="00496782"/>
    <w:rsid w:val="00496CA4"/>
    <w:rsid w:val="004A0315"/>
    <w:rsid w:val="004A0776"/>
    <w:rsid w:val="004A0DB7"/>
    <w:rsid w:val="004A2E41"/>
    <w:rsid w:val="004A44EF"/>
    <w:rsid w:val="004A4A3F"/>
    <w:rsid w:val="004A70AB"/>
    <w:rsid w:val="004A75EB"/>
    <w:rsid w:val="004A763B"/>
    <w:rsid w:val="004A76F8"/>
    <w:rsid w:val="004A7E61"/>
    <w:rsid w:val="004B18A8"/>
    <w:rsid w:val="004B310D"/>
    <w:rsid w:val="004B3E74"/>
    <w:rsid w:val="004B47FD"/>
    <w:rsid w:val="004B6BF8"/>
    <w:rsid w:val="004C0831"/>
    <w:rsid w:val="004C159F"/>
    <w:rsid w:val="004C56C7"/>
    <w:rsid w:val="004C5D49"/>
    <w:rsid w:val="004C5FAE"/>
    <w:rsid w:val="004C6BAE"/>
    <w:rsid w:val="004D1EBD"/>
    <w:rsid w:val="004D4786"/>
    <w:rsid w:val="004D4C7B"/>
    <w:rsid w:val="004D4D0B"/>
    <w:rsid w:val="004D77C9"/>
    <w:rsid w:val="004E2E1F"/>
    <w:rsid w:val="004E349C"/>
    <w:rsid w:val="004E3896"/>
    <w:rsid w:val="004E4CCA"/>
    <w:rsid w:val="004E64E0"/>
    <w:rsid w:val="004F39D7"/>
    <w:rsid w:val="005013D5"/>
    <w:rsid w:val="00501765"/>
    <w:rsid w:val="00502808"/>
    <w:rsid w:val="00504875"/>
    <w:rsid w:val="00504F49"/>
    <w:rsid w:val="00505BE1"/>
    <w:rsid w:val="00511A45"/>
    <w:rsid w:val="00511F5D"/>
    <w:rsid w:val="005123AD"/>
    <w:rsid w:val="00512BEA"/>
    <w:rsid w:val="0051552A"/>
    <w:rsid w:val="005160DB"/>
    <w:rsid w:val="005175BC"/>
    <w:rsid w:val="0052173D"/>
    <w:rsid w:val="005218CB"/>
    <w:rsid w:val="00523D30"/>
    <w:rsid w:val="00527690"/>
    <w:rsid w:val="005306B3"/>
    <w:rsid w:val="0053177B"/>
    <w:rsid w:val="00531BB7"/>
    <w:rsid w:val="00532C71"/>
    <w:rsid w:val="00532FD5"/>
    <w:rsid w:val="0053729A"/>
    <w:rsid w:val="00537435"/>
    <w:rsid w:val="005375E2"/>
    <w:rsid w:val="00537ED0"/>
    <w:rsid w:val="00541BB4"/>
    <w:rsid w:val="00543012"/>
    <w:rsid w:val="005437C2"/>
    <w:rsid w:val="00543C34"/>
    <w:rsid w:val="005447D2"/>
    <w:rsid w:val="00546F36"/>
    <w:rsid w:val="005508F7"/>
    <w:rsid w:val="00550DDE"/>
    <w:rsid w:val="0055359D"/>
    <w:rsid w:val="00555560"/>
    <w:rsid w:val="005558F5"/>
    <w:rsid w:val="00556306"/>
    <w:rsid w:val="005573E3"/>
    <w:rsid w:val="005576E7"/>
    <w:rsid w:val="0056001B"/>
    <w:rsid w:val="0056027F"/>
    <w:rsid w:val="005605E8"/>
    <w:rsid w:val="00562F0C"/>
    <w:rsid w:val="0056355E"/>
    <w:rsid w:val="00563596"/>
    <w:rsid w:val="0056563E"/>
    <w:rsid w:val="0056616A"/>
    <w:rsid w:val="00576027"/>
    <w:rsid w:val="0058101F"/>
    <w:rsid w:val="00581F0C"/>
    <w:rsid w:val="00582CB6"/>
    <w:rsid w:val="00584534"/>
    <w:rsid w:val="00585180"/>
    <w:rsid w:val="0058581A"/>
    <w:rsid w:val="005876A5"/>
    <w:rsid w:val="00587E6F"/>
    <w:rsid w:val="00592DD2"/>
    <w:rsid w:val="005953D5"/>
    <w:rsid w:val="0059657F"/>
    <w:rsid w:val="00596E03"/>
    <w:rsid w:val="005A2CB8"/>
    <w:rsid w:val="005A2E0A"/>
    <w:rsid w:val="005B021A"/>
    <w:rsid w:val="005B1DE2"/>
    <w:rsid w:val="005B36B3"/>
    <w:rsid w:val="005B3BD2"/>
    <w:rsid w:val="005B4A84"/>
    <w:rsid w:val="005B5913"/>
    <w:rsid w:val="005B5E7D"/>
    <w:rsid w:val="005B6A49"/>
    <w:rsid w:val="005C09EF"/>
    <w:rsid w:val="005C139A"/>
    <w:rsid w:val="005C1789"/>
    <w:rsid w:val="005C1CCA"/>
    <w:rsid w:val="005C20D2"/>
    <w:rsid w:val="005C29C8"/>
    <w:rsid w:val="005C2A79"/>
    <w:rsid w:val="005C30CF"/>
    <w:rsid w:val="005C4740"/>
    <w:rsid w:val="005C62FB"/>
    <w:rsid w:val="005C68D4"/>
    <w:rsid w:val="005D13A0"/>
    <w:rsid w:val="005D245E"/>
    <w:rsid w:val="005D2B1B"/>
    <w:rsid w:val="005D3C58"/>
    <w:rsid w:val="005D5624"/>
    <w:rsid w:val="005D5F1A"/>
    <w:rsid w:val="005E093E"/>
    <w:rsid w:val="005E0B07"/>
    <w:rsid w:val="005E14E8"/>
    <w:rsid w:val="005E17CF"/>
    <w:rsid w:val="005E31D9"/>
    <w:rsid w:val="005E4111"/>
    <w:rsid w:val="005E67C6"/>
    <w:rsid w:val="005E6D3C"/>
    <w:rsid w:val="005F6B36"/>
    <w:rsid w:val="00602BC9"/>
    <w:rsid w:val="00602C98"/>
    <w:rsid w:val="00604A6A"/>
    <w:rsid w:val="00604DFD"/>
    <w:rsid w:val="00605040"/>
    <w:rsid w:val="006059B7"/>
    <w:rsid w:val="00605A3A"/>
    <w:rsid w:val="00605E08"/>
    <w:rsid w:val="0060698B"/>
    <w:rsid w:val="0060760B"/>
    <w:rsid w:val="00610EE5"/>
    <w:rsid w:val="00611F40"/>
    <w:rsid w:val="00613A18"/>
    <w:rsid w:val="0061531B"/>
    <w:rsid w:val="0061534B"/>
    <w:rsid w:val="00616740"/>
    <w:rsid w:val="00617FF4"/>
    <w:rsid w:val="00621218"/>
    <w:rsid w:val="00621434"/>
    <w:rsid w:val="00622138"/>
    <w:rsid w:val="00622925"/>
    <w:rsid w:val="0062569D"/>
    <w:rsid w:val="006308D7"/>
    <w:rsid w:val="0063221A"/>
    <w:rsid w:val="0063352B"/>
    <w:rsid w:val="0063399C"/>
    <w:rsid w:val="00633A04"/>
    <w:rsid w:val="006344DD"/>
    <w:rsid w:val="0063575F"/>
    <w:rsid w:val="00635A23"/>
    <w:rsid w:val="00637968"/>
    <w:rsid w:val="00637DA4"/>
    <w:rsid w:val="0064052E"/>
    <w:rsid w:val="006410BF"/>
    <w:rsid w:val="00643746"/>
    <w:rsid w:val="00651021"/>
    <w:rsid w:val="006513C9"/>
    <w:rsid w:val="006520C0"/>
    <w:rsid w:val="00653B1A"/>
    <w:rsid w:val="00653F37"/>
    <w:rsid w:val="00657CDF"/>
    <w:rsid w:val="00660F20"/>
    <w:rsid w:val="006619F2"/>
    <w:rsid w:val="0066269B"/>
    <w:rsid w:val="00665721"/>
    <w:rsid w:val="00666183"/>
    <w:rsid w:val="00667E97"/>
    <w:rsid w:val="00672DE5"/>
    <w:rsid w:val="00674E4D"/>
    <w:rsid w:val="00674ECF"/>
    <w:rsid w:val="00674F7B"/>
    <w:rsid w:val="00675B3A"/>
    <w:rsid w:val="00680A88"/>
    <w:rsid w:val="006815C5"/>
    <w:rsid w:val="00683301"/>
    <w:rsid w:val="00683375"/>
    <w:rsid w:val="00683518"/>
    <w:rsid w:val="0068445A"/>
    <w:rsid w:val="00684C1D"/>
    <w:rsid w:val="006876AD"/>
    <w:rsid w:val="00693902"/>
    <w:rsid w:val="00694599"/>
    <w:rsid w:val="00694AE3"/>
    <w:rsid w:val="00694C02"/>
    <w:rsid w:val="00694CBE"/>
    <w:rsid w:val="00697E1B"/>
    <w:rsid w:val="006A06D2"/>
    <w:rsid w:val="006A1525"/>
    <w:rsid w:val="006A1683"/>
    <w:rsid w:val="006A4DAF"/>
    <w:rsid w:val="006B074E"/>
    <w:rsid w:val="006B19BD"/>
    <w:rsid w:val="006B274A"/>
    <w:rsid w:val="006B4237"/>
    <w:rsid w:val="006B4309"/>
    <w:rsid w:val="006B59C7"/>
    <w:rsid w:val="006C1901"/>
    <w:rsid w:val="006C3121"/>
    <w:rsid w:val="006C52B2"/>
    <w:rsid w:val="006C68D6"/>
    <w:rsid w:val="006D0402"/>
    <w:rsid w:val="006D06FE"/>
    <w:rsid w:val="006D0981"/>
    <w:rsid w:val="006D0A5D"/>
    <w:rsid w:val="006D17D6"/>
    <w:rsid w:val="006D3930"/>
    <w:rsid w:val="006D41F8"/>
    <w:rsid w:val="006D5F28"/>
    <w:rsid w:val="006E13D3"/>
    <w:rsid w:val="006E75F9"/>
    <w:rsid w:val="006F0A9E"/>
    <w:rsid w:val="006F3676"/>
    <w:rsid w:val="006F4352"/>
    <w:rsid w:val="006F779D"/>
    <w:rsid w:val="007060B5"/>
    <w:rsid w:val="007125AC"/>
    <w:rsid w:val="007142C1"/>
    <w:rsid w:val="00716B7A"/>
    <w:rsid w:val="00717146"/>
    <w:rsid w:val="007175D2"/>
    <w:rsid w:val="00717A92"/>
    <w:rsid w:val="00720B26"/>
    <w:rsid w:val="00725BD5"/>
    <w:rsid w:val="0072718A"/>
    <w:rsid w:val="007271F1"/>
    <w:rsid w:val="00727427"/>
    <w:rsid w:val="00730FE7"/>
    <w:rsid w:val="00731C49"/>
    <w:rsid w:val="00731CDC"/>
    <w:rsid w:val="00732219"/>
    <w:rsid w:val="00732A12"/>
    <w:rsid w:val="00733601"/>
    <w:rsid w:val="00736977"/>
    <w:rsid w:val="007379D6"/>
    <w:rsid w:val="00737DD8"/>
    <w:rsid w:val="00740426"/>
    <w:rsid w:val="00740669"/>
    <w:rsid w:val="00740C52"/>
    <w:rsid w:val="00741921"/>
    <w:rsid w:val="00742605"/>
    <w:rsid w:val="00743900"/>
    <w:rsid w:val="00744C3E"/>
    <w:rsid w:val="00747FC9"/>
    <w:rsid w:val="0075220A"/>
    <w:rsid w:val="00752EB3"/>
    <w:rsid w:val="0075485E"/>
    <w:rsid w:val="00754FDA"/>
    <w:rsid w:val="00755FC0"/>
    <w:rsid w:val="00756A3F"/>
    <w:rsid w:val="00757564"/>
    <w:rsid w:val="0075798E"/>
    <w:rsid w:val="007606F7"/>
    <w:rsid w:val="00762573"/>
    <w:rsid w:val="00762D69"/>
    <w:rsid w:val="00763DA1"/>
    <w:rsid w:val="007640FD"/>
    <w:rsid w:val="00765A5D"/>
    <w:rsid w:val="00765C4A"/>
    <w:rsid w:val="00767D1B"/>
    <w:rsid w:val="00770997"/>
    <w:rsid w:val="00771AF0"/>
    <w:rsid w:val="00771C1B"/>
    <w:rsid w:val="007722BE"/>
    <w:rsid w:val="0077514E"/>
    <w:rsid w:val="00775A65"/>
    <w:rsid w:val="00775D17"/>
    <w:rsid w:val="00775EB6"/>
    <w:rsid w:val="00776263"/>
    <w:rsid w:val="007769F3"/>
    <w:rsid w:val="00776FF6"/>
    <w:rsid w:val="00777A7C"/>
    <w:rsid w:val="00780AFF"/>
    <w:rsid w:val="00781608"/>
    <w:rsid w:val="007824AA"/>
    <w:rsid w:val="007876CE"/>
    <w:rsid w:val="0079266F"/>
    <w:rsid w:val="00792F23"/>
    <w:rsid w:val="007A1E6F"/>
    <w:rsid w:val="007A617D"/>
    <w:rsid w:val="007A6B1A"/>
    <w:rsid w:val="007B023F"/>
    <w:rsid w:val="007B05D3"/>
    <w:rsid w:val="007B0F97"/>
    <w:rsid w:val="007B1ED1"/>
    <w:rsid w:val="007B28F4"/>
    <w:rsid w:val="007B2F1C"/>
    <w:rsid w:val="007B30AA"/>
    <w:rsid w:val="007B4224"/>
    <w:rsid w:val="007B7A10"/>
    <w:rsid w:val="007C0CA7"/>
    <w:rsid w:val="007C21D9"/>
    <w:rsid w:val="007C34F0"/>
    <w:rsid w:val="007C5A0E"/>
    <w:rsid w:val="007C658D"/>
    <w:rsid w:val="007C7FB8"/>
    <w:rsid w:val="007D0732"/>
    <w:rsid w:val="007D22C1"/>
    <w:rsid w:val="007D4484"/>
    <w:rsid w:val="007D507B"/>
    <w:rsid w:val="007D5E36"/>
    <w:rsid w:val="007D6F26"/>
    <w:rsid w:val="007D7602"/>
    <w:rsid w:val="007D7950"/>
    <w:rsid w:val="007E1787"/>
    <w:rsid w:val="007E199F"/>
    <w:rsid w:val="007E3E48"/>
    <w:rsid w:val="007E5116"/>
    <w:rsid w:val="007E54AA"/>
    <w:rsid w:val="007E601C"/>
    <w:rsid w:val="007E6257"/>
    <w:rsid w:val="007E6A89"/>
    <w:rsid w:val="007E7EA5"/>
    <w:rsid w:val="007F04DD"/>
    <w:rsid w:val="007F0F9D"/>
    <w:rsid w:val="007F35BC"/>
    <w:rsid w:val="007F4FB6"/>
    <w:rsid w:val="007F61CA"/>
    <w:rsid w:val="007F7E18"/>
    <w:rsid w:val="00802810"/>
    <w:rsid w:val="00802AB7"/>
    <w:rsid w:val="0080318C"/>
    <w:rsid w:val="0080369A"/>
    <w:rsid w:val="00803736"/>
    <w:rsid w:val="00803B03"/>
    <w:rsid w:val="00803C18"/>
    <w:rsid w:val="00805154"/>
    <w:rsid w:val="008115BD"/>
    <w:rsid w:val="00815C2A"/>
    <w:rsid w:val="00816B05"/>
    <w:rsid w:val="0082467A"/>
    <w:rsid w:val="0082734B"/>
    <w:rsid w:val="00827429"/>
    <w:rsid w:val="00827E70"/>
    <w:rsid w:val="00835282"/>
    <w:rsid w:val="00835CF5"/>
    <w:rsid w:val="0083603E"/>
    <w:rsid w:val="00837379"/>
    <w:rsid w:val="00841B71"/>
    <w:rsid w:val="00841D1B"/>
    <w:rsid w:val="00842C7D"/>
    <w:rsid w:val="00844B58"/>
    <w:rsid w:val="008465A0"/>
    <w:rsid w:val="00850168"/>
    <w:rsid w:val="00850549"/>
    <w:rsid w:val="008507D9"/>
    <w:rsid w:val="008514A0"/>
    <w:rsid w:val="0085198A"/>
    <w:rsid w:val="00854C40"/>
    <w:rsid w:val="008559A2"/>
    <w:rsid w:val="00855D24"/>
    <w:rsid w:val="00856906"/>
    <w:rsid w:val="00860267"/>
    <w:rsid w:val="00861162"/>
    <w:rsid w:val="008615A0"/>
    <w:rsid w:val="00865050"/>
    <w:rsid w:val="0086559B"/>
    <w:rsid w:val="00865C1B"/>
    <w:rsid w:val="00865E8C"/>
    <w:rsid w:val="00866E9E"/>
    <w:rsid w:val="00870C36"/>
    <w:rsid w:val="00871756"/>
    <w:rsid w:val="00872407"/>
    <w:rsid w:val="008734BF"/>
    <w:rsid w:val="00877D9F"/>
    <w:rsid w:val="00881E86"/>
    <w:rsid w:val="0088276E"/>
    <w:rsid w:val="00885121"/>
    <w:rsid w:val="00886288"/>
    <w:rsid w:val="008869FD"/>
    <w:rsid w:val="0088793F"/>
    <w:rsid w:val="008920AB"/>
    <w:rsid w:val="00892124"/>
    <w:rsid w:val="00893848"/>
    <w:rsid w:val="00893895"/>
    <w:rsid w:val="00893BA9"/>
    <w:rsid w:val="0089592C"/>
    <w:rsid w:val="00895F80"/>
    <w:rsid w:val="0089614B"/>
    <w:rsid w:val="00897D52"/>
    <w:rsid w:val="008A027B"/>
    <w:rsid w:val="008A06C5"/>
    <w:rsid w:val="008A0BCB"/>
    <w:rsid w:val="008A37BC"/>
    <w:rsid w:val="008A428A"/>
    <w:rsid w:val="008A588D"/>
    <w:rsid w:val="008A5ECB"/>
    <w:rsid w:val="008A612E"/>
    <w:rsid w:val="008A733D"/>
    <w:rsid w:val="008A7C86"/>
    <w:rsid w:val="008B0785"/>
    <w:rsid w:val="008B0E5E"/>
    <w:rsid w:val="008B14A6"/>
    <w:rsid w:val="008B150B"/>
    <w:rsid w:val="008B16C5"/>
    <w:rsid w:val="008B1798"/>
    <w:rsid w:val="008B325C"/>
    <w:rsid w:val="008B3688"/>
    <w:rsid w:val="008B4771"/>
    <w:rsid w:val="008B53E5"/>
    <w:rsid w:val="008B5E32"/>
    <w:rsid w:val="008C1361"/>
    <w:rsid w:val="008C5CAA"/>
    <w:rsid w:val="008C620F"/>
    <w:rsid w:val="008C6BE7"/>
    <w:rsid w:val="008D104A"/>
    <w:rsid w:val="008D341C"/>
    <w:rsid w:val="008D3637"/>
    <w:rsid w:val="008D3F94"/>
    <w:rsid w:val="008D563E"/>
    <w:rsid w:val="008D64F8"/>
    <w:rsid w:val="008D7D1C"/>
    <w:rsid w:val="008D7E55"/>
    <w:rsid w:val="008E075E"/>
    <w:rsid w:val="008E105C"/>
    <w:rsid w:val="008E6719"/>
    <w:rsid w:val="008E68DC"/>
    <w:rsid w:val="008E69E1"/>
    <w:rsid w:val="008E7589"/>
    <w:rsid w:val="008F0624"/>
    <w:rsid w:val="008F09C2"/>
    <w:rsid w:val="008F0EB9"/>
    <w:rsid w:val="008F4F15"/>
    <w:rsid w:val="008F648B"/>
    <w:rsid w:val="008F7AF2"/>
    <w:rsid w:val="008F7CDC"/>
    <w:rsid w:val="009006F6"/>
    <w:rsid w:val="00902447"/>
    <w:rsid w:val="0090436A"/>
    <w:rsid w:val="00905CEB"/>
    <w:rsid w:val="00905E67"/>
    <w:rsid w:val="00907792"/>
    <w:rsid w:val="00907EDD"/>
    <w:rsid w:val="009107C0"/>
    <w:rsid w:val="0091242F"/>
    <w:rsid w:val="009136A1"/>
    <w:rsid w:val="009148E7"/>
    <w:rsid w:val="00920B17"/>
    <w:rsid w:val="0092179D"/>
    <w:rsid w:val="00921AA3"/>
    <w:rsid w:val="00923C36"/>
    <w:rsid w:val="0092492F"/>
    <w:rsid w:val="00924EA5"/>
    <w:rsid w:val="00924ED8"/>
    <w:rsid w:val="009259A9"/>
    <w:rsid w:val="0092764E"/>
    <w:rsid w:val="00931A40"/>
    <w:rsid w:val="00933794"/>
    <w:rsid w:val="009339B8"/>
    <w:rsid w:val="009353E7"/>
    <w:rsid w:val="009360C1"/>
    <w:rsid w:val="009362A7"/>
    <w:rsid w:val="0093672F"/>
    <w:rsid w:val="00936B07"/>
    <w:rsid w:val="00937326"/>
    <w:rsid w:val="009375EC"/>
    <w:rsid w:val="00937960"/>
    <w:rsid w:val="009426A0"/>
    <w:rsid w:val="00942B70"/>
    <w:rsid w:val="009448D6"/>
    <w:rsid w:val="00944BD0"/>
    <w:rsid w:val="00945039"/>
    <w:rsid w:val="009471F7"/>
    <w:rsid w:val="00947923"/>
    <w:rsid w:val="0095042D"/>
    <w:rsid w:val="00950E5B"/>
    <w:rsid w:val="00953E33"/>
    <w:rsid w:val="00955D2E"/>
    <w:rsid w:val="00955EF9"/>
    <w:rsid w:val="0095675C"/>
    <w:rsid w:val="009576EC"/>
    <w:rsid w:val="00960E21"/>
    <w:rsid w:val="00964481"/>
    <w:rsid w:val="00965566"/>
    <w:rsid w:val="0096620B"/>
    <w:rsid w:val="0096648A"/>
    <w:rsid w:val="00967142"/>
    <w:rsid w:val="00970C65"/>
    <w:rsid w:val="00972786"/>
    <w:rsid w:val="0097382F"/>
    <w:rsid w:val="00973E6E"/>
    <w:rsid w:val="00974059"/>
    <w:rsid w:val="0097496B"/>
    <w:rsid w:val="00975C11"/>
    <w:rsid w:val="009800A5"/>
    <w:rsid w:val="00981C68"/>
    <w:rsid w:val="00985260"/>
    <w:rsid w:val="009855C1"/>
    <w:rsid w:val="009902CE"/>
    <w:rsid w:val="009907B5"/>
    <w:rsid w:val="0099167B"/>
    <w:rsid w:val="009927A5"/>
    <w:rsid w:val="00993EC0"/>
    <w:rsid w:val="00994849"/>
    <w:rsid w:val="00994990"/>
    <w:rsid w:val="00994FB6"/>
    <w:rsid w:val="009951F4"/>
    <w:rsid w:val="00995406"/>
    <w:rsid w:val="0099565F"/>
    <w:rsid w:val="009A05F3"/>
    <w:rsid w:val="009A148B"/>
    <w:rsid w:val="009A2EE1"/>
    <w:rsid w:val="009A3A94"/>
    <w:rsid w:val="009A4001"/>
    <w:rsid w:val="009A63ED"/>
    <w:rsid w:val="009A666A"/>
    <w:rsid w:val="009B5AF3"/>
    <w:rsid w:val="009C034C"/>
    <w:rsid w:val="009C1612"/>
    <w:rsid w:val="009C24C9"/>
    <w:rsid w:val="009C35CC"/>
    <w:rsid w:val="009C4132"/>
    <w:rsid w:val="009C5E20"/>
    <w:rsid w:val="009C61C8"/>
    <w:rsid w:val="009C6AC4"/>
    <w:rsid w:val="009C6DDE"/>
    <w:rsid w:val="009C76D1"/>
    <w:rsid w:val="009D039F"/>
    <w:rsid w:val="009D0E4F"/>
    <w:rsid w:val="009D1076"/>
    <w:rsid w:val="009D1FC5"/>
    <w:rsid w:val="009D3153"/>
    <w:rsid w:val="009D3278"/>
    <w:rsid w:val="009D3A7B"/>
    <w:rsid w:val="009E0359"/>
    <w:rsid w:val="009E1441"/>
    <w:rsid w:val="009E2341"/>
    <w:rsid w:val="009E283B"/>
    <w:rsid w:val="009E2A74"/>
    <w:rsid w:val="009E3A1F"/>
    <w:rsid w:val="009E3DC5"/>
    <w:rsid w:val="009E47E9"/>
    <w:rsid w:val="009E4CD9"/>
    <w:rsid w:val="009E55CB"/>
    <w:rsid w:val="009E56E2"/>
    <w:rsid w:val="009E5E03"/>
    <w:rsid w:val="009E602B"/>
    <w:rsid w:val="009E70DC"/>
    <w:rsid w:val="009E71D6"/>
    <w:rsid w:val="009E7352"/>
    <w:rsid w:val="009E78BF"/>
    <w:rsid w:val="009E798C"/>
    <w:rsid w:val="009E7C30"/>
    <w:rsid w:val="009E7FA9"/>
    <w:rsid w:val="009F1AC4"/>
    <w:rsid w:val="009F2299"/>
    <w:rsid w:val="009F29C9"/>
    <w:rsid w:val="009F320F"/>
    <w:rsid w:val="009F4B24"/>
    <w:rsid w:val="009F6B85"/>
    <w:rsid w:val="009F7CC9"/>
    <w:rsid w:val="00A03A5E"/>
    <w:rsid w:val="00A0493B"/>
    <w:rsid w:val="00A051E5"/>
    <w:rsid w:val="00A065ED"/>
    <w:rsid w:val="00A13816"/>
    <w:rsid w:val="00A141DC"/>
    <w:rsid w:val="00A1651D"/>
    <w:rsid w:val="00A16E99"/>
    <w:rsid w:val="00A21033"/>
    <w:rsid w:val="00A22125"/>
    <w:rsid w:val="00A22EEE"/>
    <w:rsid w:val="00A233A5"/>
    <w:rsid w:val="00A23E32"/>
    <w:rsid w:val="00A251F5"/>
    <w:rsid w:val="00A260EA"/>
    <w:rsid w:val="00A26A3E"/>
    <w:rsid w:val="00A275AA"/>
    <w:rsid w:val="00A27BD5"/>
    <w:rsid w:val="00A31478"/>
    <w:rsid w:val="00A37C24"/>
    <w:rsid w:val="00A4018F"/>
    <w:rsid w:val="00A402C8"/>
    <w:rsid w:val="00A40439"/>
    <w:rsid w:val="00A4077F"/>
    <w:rsid w:val="00A412D3"/>
    <w:rsid w:val="00A416F5"/>
    <w:rsid w:val="00A44224"/>
    <w:rsid w:val="00A45239"/>
    <w:rsid w:val="00A50E2F"/>
    <w:rsid w:val="00A5307D"/>
    <w:rsid w:val="00A5455B"/>
    <w:rsid w:val="00A54EF7"/>
    <w:rsid w:val="00A55A18"/>
    <w:rsid w:val="00A578FC"/>
    <w:rsid w:val="00A60958"/>
    <w:rsid w:val="00A62DC6"/>
    <w:rsid w:val="00A661DF"/>
    <w:rsid w:val="00A703A6"/>
    <w:rsid w:val="00A71462"/>
    <w:rsid w:val="00A72873"/>
    <w:rsid w:val="00A73BBD"/>
    <w:rsid w:val="00A73EDA"/>
    <w:rsid w:val="00A7434A"/>
    <w:rsid w:val="00A75A62"/>
    <w:rsid w:val="00A76513"/>
    <w:rsid w:val="00A76760"/>
    <w:rsid w:val="00A82B04"/>
    <w:rsid w:val="00A84C08"/>
    <w:rsid w:val="00A86457"/>
    <w:rsid w:val="00A90F34"/>
    <w:rsid w:val="00A91CC2"/>
    <w:rsid w:val="00A9227C"/>
    <w:rsid w:val="00A9355B"/>
    <w:rsid w:val="00A953E5"/>
    <w:rsid w:val="00A96579"/>
    <w:rsid w:val="00A96907"/>
    <w:rsid w:val="00AA0DE4"/>
    <w:rsid w:val="00AA2A84"/>
    <w:rsid w:val="00AA31A0"/>
    <w:rsid w:val="00AA38CA"/>
    <w:rsid w:val="00AA4A31"/>
    <w:rsid w:val="00AA5B47"/>
    <w:rsid w:val="00AA736F"/>
    <w:rsid w:val="00AA7E16"/>
    <w:rsid w:val="00AB11B9"/>
    <w:rsid w:val="00AB3B6A"/>
    <w:rsid w:val="00AB55A2"/>
    <w:rsid w:val="00AB66C6"/>
    <w:rsid w:val="00AB7BC1"/>
    <w:rsid w:val="00AB7EDE"/>
    <w:rsid w:val="00AC361D"/>
    <w:rsid w:val="00AC3A95"/>
    <w:rsid w:val="00AC416A"/>
    <w:rsid w:val="00AC474F"/>
    <w:rsid w:val="00AC5D92"/>
    <w:rsid w:val="00AC6E6F"/>
    <w:rsid w:val="00AC7708"/>
    <w:rsid w:val="00AC7A8D"/>
    <w:rsid w:val="00AD0FA1"/>
    <w:rsid w:val="00AD10F9"/>
    <w:rsid w:val="00AD222C"/>
    <w:rsid w:val="00AD30B1"/>
    <w:rsid w:val="00AD4141"/>
    <w:rsid w:val="00AD49B1"/>
    <w:rsid w:val="00AD4D12"/>
    <w:rsid w:val="00AD515F"/>
    <w:rsid w:val="00AD6625"/>
    <w:rsid w:val="00AD75E3"/>
    <w:rsid w:val="00AD77D1"/>
    <w:rsid w:val="00AE130D"/>
    <w:rsid w:val="00AE201C"/>
    <w:rsid w:val="00AE2B95"/>
    <w:rsid w:val="00AE5A1B"/>
    <w:rsid w:val="00AE6702"/>
    <w:rsid w:val="00AF098A"/>
    <w:rsid w:val="00AF0F36"/>
    <w:rsid w:val="00AF161E"/>
    <w:rsid w:val="00AF1799"/>
    <w:rsid w:val="00AF1A2E"/>
    <w:rsid w:val="00AF25F1"/>
    <w:rsid w:val="00AF4135"/>
    <w:rsid w:val="00AF642F"/>
    <w:rsid w:val="00AF75BF"/>
    <w:rsid w:val="00B01009"/>
    <w:rsid w:val="00B01C43"/>
    <w:rsid w:val="00B02755"/>
    <w:rsid w:val="00B052BD"/>
    <w:rsid w:val="00B075F1"/>
    <w:rsid w:val="00B10416"/>
    <w:rsid w:val="00B1272C"/>
    <w:rsid w:val="00B12D15"/>
    <w:rsid w:val="00B1359A"/>
    <w:rsid w:val="00B137B6"/>
    <w:rsid w:val="00B21458"/>
    <w:rsid w:val="00B226C2"/>
    <w:rsid w:val="00B2373A"/>
    <w:rsid w:val="00B305CE"/>
    <w:rsid w:val="00B30743"/>
    <w:rsid w:val="00B31005"/>
    <w:rsid w:val="00B31D96"/>
    <w:rsid w:val="00B3438F"/>
    <w:rsid w:val="00B348BF"/>
    <w:rsid w:val="00B35B3C"/>
    <w:rsid w:val="00B361BD"/>
    <w:rsid w:val="00B3774B"/>
    <w:rsid w:val="00B37BB1"/>
    <w:rsid w:val="00B411A6"/>
    <w:rsid w:val="00B42FC3"/>
    <w:rsid w:val="00B44ABA"/>
    <w:rsid w:val="00B44CD2"/>
    <w:rsid w:val="00B4595D"/>
    <w:rsid w:val="00B506A5"/>
    <w:rsid w:val="00B53611"/>
    <w:rsid w:val="00B54BD6"/>
    <w:rsid w:val="00B5556F"/>
    <w:rsid w:val="00B60F94"/>
    <w:rsid w:val="00B61BA0"/>
    <w:rsid w:val="00B61E02"/>
    <w:rsid w:val="00B61ED7"/>
    <w:rsid w:val="00B63C69"/>
    <w:rsid w:val="00B63C7A"/>
    <w:rsid w:val="00B649B4"/>
    <w:rsid w:val="00B651AC"/>
    <w:rsid w:val="00B766D1"/>
    <w:rsid w:val="00B80026"/>
    <w:rsid w:val="00B81256"/>
    <w:rsid w:val="00B82007"/>
    <w:rsid w:val="00B82B59"/>
    <w:rsid w:val="00B82CFE"/>
    <w:rsid w:val="00B834AB"/>
    <w:rsid w:val="00B84FAE"/>
    <w:rsid w:val="00B8530D"/>
    <w:rsid w:val="00B878B4"/>
    <w:rsid w:val="00B90C41"/>
    <w:rsid w:val="00B93705"/>
    <w:rsid w:val="00B95B30"/>
    <w:rsid w:val="00B95D55"/>
    <w:rsid w:val="00B96E41"/>
    <w:rsid w:val="00BA08A1"/>
    <w:rsid w:val="00BA1942"/>
    <w:rsid w:val="00BA35C9"/>
    <w:rsid w:val="00BA43ED"/>
    <w:rsid w:val="00BA4BE2"/>
    <w:rsid w:val="00BA7D82"/>
    <w:rsid w:val="00BB0674"/>
    <w:rsid w:val="00BB0747"/>
    <w:rsid w:val="00BB16A2"/>
    <w:rsid w:val="00BB2944"/>
    <w:rsid w:val="00BB4FC8"/>
    <w:rsid w:val="00BB5047"/>
    <w:rsid w:val="00BB5318"/>
    <w:rsid w:val="00BB629C"/>
    <w:rsid w:val="00BC36BF"/>
    <w:rsid w:val="00BC3F00"/>
    <w:rsid w:val="00BC7AC7"/>
    <w:rsid w:val="00BC7BB2"/>
    <w:rsid w:val="00BC7D1C"/>
    <w:rsid w:val="00BD1C76"/>
    <w:rsid w:val="00BD3A68"/>
    <w:rsid w:val="00BD5B8A"/>
    <w:rsid w:val="00BD7E49"/>
    <w:rsid w:val="00BE27D4"/>
    <w:rsid w:val="00BE40F0"/>
    <w:rsid w:val="00BE4109"/>
    <w:rsid w:val="00BE512B"/>
    <w:rsid w:val="00BE63FA"/>
    <w:rsid w:val="00BF0FBE"/>
    <w:rsid w:val="00BF1E6A"/>
    <w:rsid w:val="00BF1ED3"/>
    <w:rsid w:val="00BF2C14"/>
    <w:rsid w:val="00BF31E3"/>
    <w:rsid w:val="00BF3601"/>
    <w:rsid w:val="00BF5D89"/>
    <w:rsid w:val="00BF753D"/>
    <w:rsid w:val="00C02516"/>
    <w:rsid w:val="00C02659"/>
    <w:rsid w:val="00C03FB5"/>
    <w:rsid w:val="00C042A7"/>
    <w:rsid w:val="00C0525A"/>
    <w:rsid w:val="00C07EBC"/>
    <w:rsid w:val="00C103F3"/>
    <w:rsid w:val="00C125AC"/>
    <w:rsid w:val="00C12EBD"/>
    <w:rsid w:val="00C13E39"/>
    <w:rsid w:val="00C147AD"/>
    <w:rsid w:val="00C14E90"/>
    <w:rsid w:val="00C173EE"/>
    <w:rsid w:val="00C17EBA"/>
    <w:rsid w:val="00C209D8"/>
    <w:rsid w:val="00C20C75"/>
    <w:rsid w:val="00C213DD"/>
    <w:rsid w:val="00C21BFD"/>
    <w:rsid w:val="00C21FE7"/>
    <w:rsid w:val="00C237F7"/>
    <w:rsid w:val="00C31340"/>
    <w:rsid w:val="00C31C02"/>
    <w:rsid w:val="00C31C5B"/>
    <w:rsid w:val="00C32B7B"/>
    <w:rsid w:val="00C35E1F"/>
    <w:rsid w:val="00C375C5"/>
    <w:rsid w:val="00C4034E"/>
    <w:rsid w:val="00C41166"/>
    <w:rsid w:val="00C4266B"/>
    <w:rsid w:val="00C43AD5"/>
    <w:rsid w:val="00C44DA4"/>
    <w:rsid w:val="00C45FF1"/>
    <w:rsid w:val="00C46738"/>
    <w:rsid w:val="00C47A5B"/>
    <w:rsid w:val="00C5087E"/>
    <w:rsid w:val="00C50D19"/>
    <w:rsid w:val="00C51709"/>
    <w:rsid w:val="00C532DE"/>
    <w:rsid w:val="00C535CB"/>
    <w:rsid w:val="00C55B34"/>
    <w:rsid w:val="00C560F8"/>
    <w:rsid w:val="00C56A37"/>
    <w:rsid w:val="00C57756"/>
    <w:rsid w:val="00C57DF7"/>
    <w:rsid w:val="00C6236A"/>
    <w:rsid w:val="00C62708"/>
    <w:rsid w:val="00C62912"/>
    <w:rsid w:val="00C6483F"/>
    <w:rsid w:val="00C64A4F"/>
    <w:rsid w:val="00C6547E"/>
    <w:rsid w:val="00C66554"/>
    <w:rsid w:val="00C70721"/>
    <w:rsid w:val="00C71903"/>
    <w:rsid w:val="00C72643"/>
    <w:rsid w:val="00C74677"/>
    <w:rsid w:val="00C76BEE"/>
    <w:rsid w:val="00C801E1"/>
    <w:rsid w:val="00C81037"/>
    <w:rsid w:val="00C8116C"/>
    <w:rsid w:val="00C81FDB"/>
    <w:rsid w:val="00C82109"/>
    <w:rsid w:val="00C82DD1"/>
    <w:rsid w:val="00C84190"/>
    <w:rsid w:val="00C84B01"/>
    <w:rsid w:val="00C8533C"/>
    <w:rsid w:val="00C860B6"/>
    <w:rsid w:val="00C875F8"/>
    <w:rsid w:val="00C90180"/>
    <w:rsid w:val="00C946BE"/>
    <w:rsid w:val="00C956D3"/>
    <w:rsid w:val="00C95E3C"/>
    <w:rsid w:val="00C974F8"/>
    <w:rsid w:val="00C9790A"/>
    <w:rsid w:val="00C97B83"/>
    <w:rsid w:val="00CA0108"/>
    <w:rsid w:val="00CA0450"/>
    <w:rsid w:val="00CA0875"/>
    <w:rsid w:val="00CA0AEB"/>
    <w:rsid w:val="00CA1CDA"/>
    <w:rsid w:val="00CA41C2"/>
    <w:rsid w:val="00CA6076"/>
    <w:rsid w:val="00CA72A9"/>
    <w:rsid w:val="00CB0198"/>
    <w:rsid w:val="00CB0D61"/>
    <w:rsid w:val="00CB151A"/>
    <w:rsid w:val="00CB217E"/>
    <w:rsid w:val="00CB4199"/>
    <w:rsid w:val="00CB6237"/>
    <w:rsid w:val="00CC2AB1"/>
    <w:rsid w:val="00CC359C"/>
    <w:rsid w:val="00CC41D2"/>
    <w:rsid w:val="00CC4A04"/>
    <w:rsid w:val="00CC4A88"/>
    <w:rsid w:val="00CC5B3B"/>
    <w:rsid w:val="00CC6464"/>
    <w:rsid w:val="00CC7BCD"/>
    <w:rsid w:val="00CD012A"/>
    <w:rsid w:val="00CD271A"/>
    <w:rsid w:val="00CD4CDD"/>
    <w:rsid w:val="00CD62EB"/>
    <w:rsid w:val="00CE08C5"/>
    <w:rsid w:val="00CE0D41"/>
    <w:rsid w:val="00CE1F81"/>
    <w:rsid w:val="00CE2363"/>
    <w:rsid w:val="00CE44C9"/>
    <w:rsid w:val="00CE5453"/>
    <w:rsid w:val="00CE5F06"/>
    <w:rsid w:val="00CE79A0"/>
    <w:rsid w:val="00CE7D27"/>
    <w:rsid w:val="00CF09B7"/>
    <w:rsid w:val="00CF21E4"/>
    <w:rsid w:val="00CF4F56"/>
    <w:rsid w:val="00CF5674"/>
    <w:rsid w:val="00CF7CBF"/>
    <w:rsid w:val="00D04311"/>
    <w:rsid w:val="00D05379"/>
    <w:rsid w:val="00D06F15"/>
    <w:rsid w:val="00D07496"/>
    <w:rsid w:val="00D10823"/>
    <w:rsid w:val="00D10DB6"/>
    <w:rsid w:val="00D1423F"/>
    <w:rsid w:val="00D14521"/>
    <w:rsid w:val="00D15DC9"/>
    <w:rsid w:val="00D16A56"/>
    <w:rsid w:val="00D1722D"/>
    <w:rsid w:val="00D178B9"/>
    <w:rsid w:val="00D179C4"/>
    <w:rsid w:val="00D20A8E"/>
    <w:rsid w:val="00D234C6"/>
    <w:rsid w:val="00D23D8D"/>
    <w:rsid w:val="00D245DA"/>
    <w:rsid w:val="00D254AB"/>
    <w:rsid w:val="00D262D1"/>
    <w:rsid w:val="00D2670A"/>
    <w:rsid w:val="00D34048"/>
    <w:rsid w:val="00D34887"/>
    <w:rsid w:val="00D34EAE"/>
    <w:rsid w:val="00D3507C"/>
    <w:rsid w:val="00D35ABD"/>
    <w:rsid w:val="00D35B59"/>
    <w:rsid w:val="00D36F22"/>
    <w:rsid w:val="00D4196D"/>
    <w:rsid w:val="00D46800"/>
    <w:rsid w:val="00D46952"/>
    <w:rsid w:val="00D50208"/>
    <w:rsid w:val="00D511FF"/>
    <w:rsid w:val="00D51299"/>
    <w:rsid w:val="00D54F4D"/>
    <w:rsid w:val="00D55A55"/>
    <w:rsid w:val="00D55AF5"/>
    <w:rsid w:val="00D5749A"/>
    <w:rsid w:val="00D60605"/>
    <w:rsid w:val="00D61547"/>
    <w:rsid w:val="00D62740"/>
    <w:rsid w:val="00D63AF6"/>
    <w:rsid w:val="00D674D0"/>
    <w:rsid w:val="00D720A9"/>
    <w:rsid w:val="00D7349F"/>
    <w:rsid w:val="00D7565A"/>
    <w:rsid w:val="00D7637A"/>
    <w:rsid w:val="00D8014E"/>
    <w:rsid w:val="00D80C01"/>
    <w:rsid w:val="00D813E3"/>
    <w:rsid w:val="00D81A5C"/>
    <w:rsid w:val="00D8266A"/>
    <w:rsid w:val="00D836B5"/>
    <w:rsid w:val="00D83793"/>
    <w:rsid w:val="00D84346"/>
    <w:rsid w:val="00D850F5"/>
    <w:rsid w:val="00D854F8"/>
    <w:rsid w:val="00D86F37"/>
    <w:rsid w:val="00D9007C"/>
    <w:rsid w:val="00D90921"/>
    <w:rsid w:val="00D90B4C"/>
    <w:rsid w:val="00D93601"/>
    <w:rsid w:val="00D93A14"/>
    <w:rsid w:val="00D94E5C"/>
    <w:rsid w:val="00D95139"/>
    <w:rsid w:val="00D97A1C"/>
    <w:rsid w:val="00DA0ECD"/>
    <w:rsid w:val="00DA31B2"/>
    <w:rsid w:val="00DA3332"/>
    <w:rsid w:val="00DA3695"/>
    <w:rsid w:val="00DA3C4D"/>
    <w:rsid w:val="00DA5986"/>
    <w:rsid w:val="00DA5B00"/>
    <w:rsid w:val="00DA6BF8"/>
    <w:rsid w:val="00DA7595"/>
    <w:rsid w:val="00DB4CBB"/>
    <w:rsid w:val="00DB657D"/>
    <w:rsid w:val="00DB6A42"/>
    <w:rsid w:val="00DB6AB4"/>
    <w:rsid w:val="00DC04A9"/>
    <w:rsid w:val="00DC0D35"/>
    <w:rsid w:val="00DC4613"/>
    <w:rsid w:val="00DC49E3"/>
    <w:rsid w:val="00DC674C"/>
    <w:rsid w:val="00DC71B8"/>
    <w:rsid w:val="00DC739A"/>
    <w:rsid w:val="00DD1368"/>
    <w:rsid w:val="00DD15DC"/>
    <w:rsid w:val="00DD17FC"/>
    <w:rsid w:val="00DD26F9"/>
    <w:rsid w:val="00DD62E6"/>
    <w:rsid w:val="00DD7C6D"/>
    <w:rsid w:val="00DD7F47"/>
    <w:rsid w:val="00DE1CAF"/>
    <w:rsid w:val="00DE6694"/>
    <w:rsid w:val="00DE7509"/>
    <w:rsid w:val="00DE7C99"/>
    <w:rsid w:val="00DF050D"/>
    <w:rsid w:val="00DF2375"/>
    <w:rsid w:val="00DF45E1"/>
    <w:rsid w:val="00DF5772"/>
    <w:rsid w:val="00DF5F47"/>
    <w:rsid w:val="00E019AE"/>
    <w:rsid w:val="00E01F87"/>
    <w:rsid w:val="00E02ACB"/>
    <w:rsid w:val="00E02BEB"/>
    <w:rsid w:val="00E03C7D"/>
    <w:rsid w:val="00E0418F"/>
    <w:rsid w:val="00E04406"/>
    <w:rsid w:val="00E0542A"/>
    <w:rsid w:val="00E075BC"/>
    <w:rsid w:val="00E07E56"/>
    <w:rsid w:val="00E1078A"/>
    <w:rsid w:val="00E12669"/>
    <w:rsid w:val="00E13A9F"/>
    <w:rsid w:val="00E13B06"/>
    <w:rsid w:val="00E144A0"/>
    <w:rsid w:val="00E1576F"/>
    <w:rsid w:val="00E2165E"/>
    <w:rsid w:val="00E21F5D"/>
    <w:rsid w:val="00E22F6C"/>
    <w:rsid w:val="00E2395E"/>
    <w:rsid w:val="00E268EA"/>
    <w:rsid w:val="00E2705B"/>
    <w:rsid w:val="00E31448"/>
    <w:rsid w:val="00E314E2"/>
    <w:rsid w:val="00E31BB5"/>
    <w:rsid w:val="00E32D86"/>
    <w:rsid w:val="00E33B13"/>
    <w:rsid w:val="00E3483C"/>
    <w:rsid w:val="00E35FC0"/>
    <w:rsid w:val="00E37EDD"/>
    <w:rsid w:val="00E406F5"/>
    <w:rsid w:val="00E407BC"/>
    <w:rsid w:val="00E415BD"/>
    <w:rsid w:val="00E44674"/>
    <w:rsid w:val="00E4479C"/>
    <w:rsid w:val="00E448AC"/>
    <w:rsid w:val="00E45CF2"/>
    <w:rsid w:val="00E46148"/>
    <w:rsid w:val="00E537EF"/>
    <w:rsid w:val="00E53CA9"/>
    <w:rsid w:val="00E542A6"/>
    <w:rsid w:val="00E5485B"/>
    <w:rsid w:val="00E54995"/>
    <w:rsid w:val="00E574A0"/>
    <w:rsid w:val="00E57A0A"/>
    <w:rsid w:val="00E607B2"/>
    <w:rsid w:val="00E60CB4"/>
    <w:rsid w:val="00E61F06"/>
    <w:rsid w:val="00E62094"/>
    <w:rsid w:val="00E62A5A"/>
    <w:rsid w:val="00E64207"/>
    <w:rsid w:val="00E662B1"/>
    <w:rsid w:val="00E66B93"/>
    <w:rsid w:val="00E67E29"/>
    <w:rsid w:val="00E70B12"/>
    <w:rsid w:val="00E70DBF"/>
    <w:rsid w:val="00E71026"/>
    <w:rsid w:val="00E7164B"/>
    <w:rsid w:val="00E7189F"/>
    <w:rsid w:val="00E74367"/>
    <w:rsid w:val="00E7588D"/>
    <w:rsid w:val="00E75D56"/>
    <w:rsid w:val="00E762CB"/>
    <w:rsid w:val="00E80138"/>
    <w:rsid w:val="00E81D28"/>
    <w:rsid w:val="00E84236"/>
    <w:rsid w:val="00E846F5"/>
    <w:rsid w:val="00E8526F"/>
    <w:rsid w:val="00E87768"/>
    <w:rsid w:val="00E91050"/>
    <w:rsid w:val="00E915C8"/>
    <w:rsid w:val="00E91BCB"/>
    <w:rsid w:val="00E91D5D"/>
    <w:rsid w:val="00E9384C"/>
    <w:rsid w:val="00E94574"/>
    <w:rsid w:val="00E9520C"/>
    <w:rsid w:val="00EA1E7A"/>
    <w:rsid w:val="00EA391A"/>
    <w:rsid w:val="00EA3DF9"/>
    <w:rsid w:val="00EA48CE"/>
    <w:rsid w:val="00EA6F5E"/>
    <w:rsid w:val="00EA7793"/>
    <w:rsid w:val="00EA7FD4"/>
    <w:rsid w:val="00EB3467"/>
    <w:rsid w:val="00EB4894"/>
    <w:rsid w:val="00EB71EB"/>
    <w:rsid w:val="00EC18C9"/>
    <w:rsid w:val="00EC6C74"/>
    <w:rsid w:val="00EC6FFC"/>
    <w:rsid w:val="00EC7C94"/>
    <w:rsid w:val="00EC7EB0"/>
    <w:rsid w:val="00ED0E85"/>
    <w:rsid w:val="00ED0F41"/>
    <w:rsid w:val="00ED54DA"/>
    <w:rsid w:val="00ED5E2F"/>
    <w:rsid w:val="00ED6A50"/>
    <w:rsid w:val="00EE012B"/>
    <w:rsid w:val="00EE1EF1"/>
    <w:rsid w:val="00EE26DE"/>
    <w:rsid w:val="00EE26FC"/>
    <w:rsid w:val="00EE2DD9"/>
    <w:rsid w:val="00EE4889"/>
    <w:rsid w:val="00EF0399"/>
    <w:rsid w:val="00EF089B"/>
    <w:rsid w:val="00EF1D55"/>
    <w:rsid w:val="00EF41D4"/>
    <w:rsid w:val="00EF436C"/>
    <w:rsid w:val="00EF4B10"/>
    <w:rsid w:val="00EF62EB"/>
    <w:rsid w:val="00EF7965"/>
    <w:rsid w:val="00F02209"/>
    <w:rsid w:val="00F03F22"/>
    <w:rsid w:val="00F0562C"/>
    <w:rsid w:val="00F0573C"/>
    <w:rsid w:val="00F05F5C"/>
    <w:rsid w:val="00F06D61"/>
    <w:rsid w:val="00F100BE"/>
    <w:rsid w:val="00F105CD"/>
    <w:rsid w:val="00F10953"/>
    <w:rsid w:val="00F1543F"/>
    <w:rsid w:val="00F16001"/>
    <w:rsid w:val="00F16B42"/>
    <w:rsid w:val="00F17E58"/>
    <w:rsid w:val="00F20DAF"/>
    <w:rsid w:val="00F20F51"/>
    <w:rsid w:val="00F2138C"/>
    <w:rsid w:val="00F21E57"/>
    <w:rsid w:val="00F251D4"/>
    <w:rsid w:val="00F26F02"/>
    <w:rsid w:val="00F30D6B"/>
    <w:rsid w:val="00F313A3"/>
    <w:rsid w:val="00F31FA7"/>
    <w:rsid w:val="00F32059"/>
    <w:rsid w:val="00F34523"/>
    <w:rsid w:val="00F345D7"/>
    <w:rsid w:val="00F34724"/>
    <w:rsid w:val="00F40E6B"/>
    <w:rsid w:val="00F411E9"/>
    <w:rsid w:val="00F418EE"/>
    <w:rsid w:val="00F439D1"/>
    <w:rsid w:val="00F46003"/>
    <w:rsid w:val="00F46393"/>
    <w:rsid w:val="00F47336"/>
    <w:rsid w:val="00F51401"/>
    <w:rsid w:val="00F5329E"/>
    <w:rsid w:val="00F55853"/>
    <w:rsid w:val="00F57A9B"/>
    <w:rsid w:val="00F61D3A"/>
    <w:rsid w:val="00F639ED"/>
    <w:rsid w:val="00F65C56"/>
    <w:rsid w:val="00F668A5"/>
    <w:rsid w:val="00F66C88"/>
    <w:rsid w:val="00F70A55"/>
    <w:rsid w:val="00F7135F"/>
    <w:rsid w:val="00F71962"/>
    <w:rsid w:val="00F71AF6"/>
    <w:rsid w:val="00F7233B"/>
    <w:rsid w:val="00F73128"/>
    <w:rsid w:val="00F733E1"/>
    <w:rsid w:val="00F73B78"/>
    <w:rsid w:val="00F74DD3"/>
    <w:rsid w:val="00F77279"/>
    <w:rsid w:val="00F77BDF"/>
    <w:rsid w:val="00F80DA9"/>
    <w:rsid w:val="00F828F0"/>
    <w:rsid w:val="00F82E85"/>
    <w:rsid w:val="00F83C12"/>
    <w:rsid w:val="00F853A2"/>
    <w:rsid w:val="00F857EC"/>
    <w:rsid w:val="00F87649"/>
    <w:rsid w:val="00F878A8"/>
    <w:rsid w:val="00F91CE4"/>
    <w:rsid w:val="00F92E08"/>
    <w:rsid w:val="00F94F36"/>
    <w:rsid w:val="00F95E75"/>
    <w:rsid w:val="00F95F11"/>
    <w:rsid w:val="00F979A8"/>
    <w:rsid w:val="00FA031E"/>
    <w:rsid w:val="00FA2149"/>
    <w:rsid w:val="00FA35FD"/>
    <w:rsid w:val="00FA4DFA"/>
    <w:rsid w:val="00FA4F22"/>
    <w:rsid w:val="00FA5007"/>
    <w:rsid w:val="00FA647B"/>
    <w:rsid w:val="00FA6D85"/>
    <w:rsid w:val="00FA73C8"/>
    <w:rsid w:val="00FB0CC3"/>
    <w:rsid w:val="00FB26C9"/>
    <w:rsid w:val="00FB2B00"/>
    <w:rsid w:val="00FB32DB"/>
    <w:rsid w:val="00FB5AA5"/>
    <w:rsid w:val="00FB62CD"/>
    <w:rsid w:val="00FB6CF6"/>
    <w:rsid w:val="00FB7D93"/>
    <w:rsid w:val="00FC13C7"/>
    <w:rsid w:val="00FC187C"/>
    <w:rsid w:val="00FC2C48"/>
    <w:rsid w:val="00FC33A5"/>
    <w:rsid w:val="00FC51AF"/>
    <w:rsid w:val="00FC5FD5"/>
    <w:rsid w:val="00FC6BD8"/>
    <w:rsid w:val="00FC6CC0"/>
    <w:rsid w:val="00FC7594"/>
    <w:rsid w:val="00FC7852"/>
    <w:rsid w:val="00FD07C6"/>
    <w:rsid w:val="00FD09D7"/>
    <w:rsid w:val="00FD0E5E"/>
    <w:rsid w:val="00FD3D9D"/>
    <w:rsid w:val="00FD68FB"/>
    <w:rsid w:val="00FD6D4B"/>
    <w:rsid w:val="00FD7EFC"/>
    <w:rsid w:val="00FE1D3B"/>
    <w:rsid w:val="00FE3019"/>
    <w:rsid w:val="00FE36BA"/>
    <w:rsid w:val="00FE44CE"/>
    <w:rsid w:val="00FE4848"/>
    <w:rsid w:val="00FE4C2E"/>
    <w:rsid w:val="00FE65F0"/>
    <w:rsid w:val="00FE6CA3"/>
    <w:rsid w:val="00FE7203"/>
    <w:rsid w:val="00FF267B"/>
    <w:rsid w:val="00FF5C95"/>
    <w:rsid w:val="00FF709D"/>
    <w:rsid w:val="00FF7E2F"/>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4AA1D"/>
  <w15:docId w15:val="{8F395CBB-6C9F-46E2-919A-AACD0906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071E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20307"/>
    <w:pPr>
      <w:tabs>
        <w:tab w:val="center" w:pos="4819"/>
        <w:tab w:val="right" w:pos="9638"/>
      </w:tabs>
    </w:pPr>
  </w:style>
  <w:style w:type="character" w:customStyle="1" w:styleId="AntratsDiagrama">
    <w:name w:val="Antraštės Diagrama"/>
    <w:basedOn w:val="Numatytasispastraiposriftas"/>
    <w:link w:val="Antrats"/>
    <w:uiPriority w:val="99"/>
    <w:rsid w:val="00020307"/>
  </w:style>
  <w:style w:type="paragraph" w:styleId="Porat">
    <w:name w:val="footer"/>
    <w:basedOn w:val="prastasis"/>
    <w:link w:val="PoratDiagrama"/>
    <w:unhideWhenUsed/>
    <w:rsid w:val="00020307"/>
    <w:pPr>
      <w:tabs>
        <w:tab w:val="center" w:pos="4819"/>
        <w:tab w:val="right" w:pos="9638"/>
      </w:tabs>
    </w:pPr>
  </w:style>
  <w:style w:type="character" w:customStyle="1" w:styleId="PoratDiagrama">
    <w:name w:val="Poraštė Diagrama"/>
    <w:basedOn w:val="Numatytasispastraiposriftas"/>
    <w:link w:val="Porat"/>
    <w:rsid w:val="00020307"/>
  </w:style>
  <w:style w:type="character" w:styleId="Hipersaitas">
    <w:name w:val="Hyperlink"/>
    <w:basedOn w:val="Numatytasispastraiposriftas"/>
    <w:uiPriority w:val="99"/>
    <w:unhideWhenUsed/>
    <w:rsid w:val="00523D30"/>
    <w:rPr>
      <w:color w:val="0000FF" w:themeColor="hyperlink"/>
      <w:u w:val="single"/>
    </w:rPr>
  </w:style>
  <w:style w:type="paragraph" w:customStyle="1" w:styleId="Default">
    <w:name w:val="Default"/>
    <w:rsid w:val="00610EE5"/>
    <w:pPr>
      <w:autoSpaceDE w:val="0"/>
      <w:autoSpaceDN w:val="0"/>
      <w:adjustRightInd w:val="0"/>
    </w:pPr>
    <w:rPr>
      <w:rFonts w:ascii="TimesNewRomanPS-BoldMT" w:eastAsiaTheme="minorHAnsi" w:hAnsi="TimesNewRomanPS-BoldMT" w:cs="TimesNewRomanPS-BoldMT"/>
      <w:color w:val="000000"/>
      <w:szCs w:val="24"/>
    </w:rPr>
  </w:style>
  <w:style w:type="paragraph" w:styleId="Sraopastraipa">
    <w:name w:val="List Paragraph"/>
    <w:aliases w:val="SC Bullet point,Numbered Para 1,Dot pt,No Spacing1,List Paragraph Char Char Char,Indicator Text,Bullet 1,List Paragraph1,Bullet Points,MAIN CONTENT,List Paragraph12,F5 List Paragraph,Heading 2_sj,1st level - Bullet List Paragraph,Styl 1"/>
    <w:basedOn w:val="prastasis"/>
    <w:link w:val="SraopastraipaDiagrama"/>
    <w:uiPriority w:val="34"/>
    <w:qFormat/>
    <w:rsid w:val="00D97A1C"/>
    <w:pPr>
      <w:ind w:left="720"/>
      <w:contextualSpacing/>
    </w:pPr>
  </w:style>
  <w:style w:type="character" w:customStyle="1" w:styleId="SraopastraipaDiagrama">
    <w:name w:val="Sąrašo pastraipa Diagrama"/>
    <w:aliases w:val="SC Bullet point Diagrama,Numbered Para 1 Diagrama,Dot pt Diagrama,No Spacing1 Diagrama,List Paragraph Char Char Char Diagrama,Indicator Text Diagrama,Bullet 1 Diagrama,List Paragraph1 Diagrama,Bullet Points Diagrama"/>
    <w:basedOn w:val="Numatytasispastraiposriftas"/>
    <w:link w:val="Sraopastraipa"/>
    <w:uiPriority w:val="34"/>
    <w:qFormat/>
    <w:locked/>
    <w:rsid w:val="007B023F"/>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E2395E"/>
    <w:rPr>
      <w:sz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E2395E"/>
    <w:rPr>
      <w:sz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link w:val="SUPERSChar"/>
    <w:uiPriority w:val="99"/>
    <w:unhideWhenUsed/>
    <w:qFormat/>
    <w:rsid w:val="00E2395E"/>
    <w:rPr>
      <w:vertAlign w:val="superscript"/>
    </w:rPr>
  </w:style>
  <w:style w:type="paragraph" w:customStyle="1" w:styleId="SUPERSChar">
    <w:name w:val="SUPERS Char"/>
    <w:aliases w:val="EN Footnote Reference Char"/>
    <w:basedOn w:val="prastasis"/>
    <w:link w:val="Puslapioinaosnuoroda"/>
    <w:uiPriority w:val="99"/>
    <w:rsid w:val="00E2395E"/>
    <w:pPr>
      <w:spacing w:after="160" w:line="240" w:lineRule="exact"/>
    </w:pPr>
    <w:rPr>
      <w:vertAlign w:val="superscript"/>
    </w:rPr>
  </w:style>
  <w:style w:type="paragraph" w:styleId="prastasiniatinklio">
    <w:name w:val="Normal (Web)"/>
    <w:basedOn w:val="prastasis"/>
    <w:uiPriority w:val="99"/>
    <w:semiHidden/>
    <w:unhideWhenUsed/>
    <w:rsid w:val="00CB6237"/>
    <w:pPr>
      <w:spacing w:before="100" w:beforeAutospacing="1" w:after="100" w:afterAutospacing="1"/>
    </w:pPr>
    <w:rPr>
      <w:szCs w:val="24"/>
      <w:lang w:eastAsia="lt-LT"/>
    </w:rPr>
  </w:style>
  <w:style w:type="character" w:styleId="Komentaronuoroda">
    <w:name w:val="annotation reference"/>
    <w:basedOn w:val="Numatytasispastraiposriftas"/>
    <w:uiPriority w:val="99"/>
    <w:unhideWhenUsed/>
    <w:rsid w:val="00276ABD"/>
    <w:rPr>
      <w:sz w:val="16"/>
      <w:szCs w:val="16"/>
    </w:rPr>
  </w:style>
  <w:style w:type="table" w:styleId="1tinkleliolentelviesi">
    <w:name w:val="Grid Table 1 Light"/>
    <w:basedOn w:val="prastojilentel"/>
    <w:uiPriority w:val="46"/>
    <w:rsid w:val="00543C3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entelstinklelis">
    <w:name w:val="Table Grid"/>
    <w:basedOn w:val="prastojilentel"/>
    <w:rsid w:val="005E1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C56A37"/>
    <w:rPr>
      <w:sz w:val="20"/>
    </w:rPr>
  </w:style>
  <w:style w:type="character" w:customStyle="1" w:styleId="KomentarotekstasDiagrama">
    <w:name w:val="Komentaro tekstas Diagrama"/>
    <w:basedOn w:val="Numatytasispastraiposriftas"/>
    <w:link w:val="Komentarotekstas"/>
    <w:uiPriority w:val="99"/>
    <w:rsid w:val="00C56A37"/>
    <w:rPr>
      <w:sz w:val="20"/>
    </w:rPr>
  </w:style>
  <w:style w:type="paragraph" w:styleId="Komentarotema">
    <w:name w:val="annotation subject"/>
    <w:basedOn w:val="Komentarotekstas"/>
    <w:next w:val="Komentarotekstas"/>
    <w:link w:val="KomentarotemaDiagrama"/>
    <w:semiHidden/>
    <w:unhideWhenUsed/>
    <w:rsid w:val="00C56A37"/>
    <w:rPr>
      <w:b/>
      <w:bCs/>
    </w:rPr>
  </w:style>
  <w:style w:type="character" w:customStyle="1" w:styleId="KomentarotemaDiagrama">
    <w:name w:val="Komentaro tema Diagrama"/>
    <w:basedOn w:val="KomentarotekstasDiagrama"/>
    <w:link w:val="Komentarotema"/>
    <w:semiHidden/>
    <w:rsid w:val="00C56A37"/>
    <w:rPr>
      <w:b/>
      <w:bCs/>
      <w:sz w:val="20"/>
    </w:rPr>
  </w:style>
  <w:style w:type="character" w:styleId="Neapdorotaspaminjimas">
    <w:name w:val="Unresolved Mention"/>
    <w:basedOn w:val="Numatytasispastraiposriftas"/>
    <w:uiPriority w:val="99"/>
    <w:semiHidden/>
    <w:unhideWhenUsed/>
    <w:rsid w:val="00410A61"/>
    <w:rPr>
      <w:color w:val="605E5C"/>
      <w:shd w:val="clear" w:color="auto" w:fill="E1DFDD"/>
    </w:rPr>
  </w:style>
  <w:style w:type="paragraph" w:styleId="Pataisymai">
    <w:name w:val="Revision"/>
    <w:hidden/>
    <w:semiHidden/>
    <w:rsid w:val="00C41166"/>
  </w:style>
  <w:style w:type="character" w:customStyle="1" w:styleId="TS11Diagrama">
    <w:name w:val="TS 1.1. Diagrama"/>
    <w:basedOn w:val="Numatytasispastraiposriftas"/>
    <w:link w:val="TS11"/>
    <w:locked/>
    <w:rsid w:val="00FD68FB"/>
    <w:rPr>
      <w:rFonts w:ascii="Calibri" w:hAnsi="Calibri" w:cs="Calibri"/>
    </w:rPr>
  </w:style>
  <w:style w:type="paragraph" w:customStyle="1" w:styleId="TS11">
    <w:name w:val="TS 1.1."/>
    <w:basedOn w:val="prastasis"/>
    <w:link w:val="TS11Diagrama"/>
    <w:rsid w:val="00FD68FB"/>
    <w:pPr>
      <w:numPr>
        <w:ilvl w:val="2"/>
        <w:numId w:val="4"/>
      </w:numPr>
      <w:spacing w:before="240" w:after="120"/>
      <w:ind w:left="2389" w:hanging="360"/>
      <w:jc w:val="both"/>
    </w:pPr>
    <w:rPr>
      <w:rFonts w:ascii="Calibri" w:hAnsi="Calibri" w:cs="Calibri"/>
    </w:rPr>
  </w:style>
  <w:style w:type="paragraph" w:customStyle="1" w:styleId="TS111">
    <w:name w:val="TS 1.1.1."/>
    <w:basedOn w:val="prastasis"/>
    <w:rsid w:val="00FD68FB"/>
    <w:pPr>
      <w:numPr>
        <w:ilvl w:val="3"/>
        <w:numId w:val="4"/>
      </w:numPr>
      <w:spacing w:line="276" w:lineRule="auto"/>
      <w:ind w:left="3109" w:hanging="360"/>
      <w:contextualSpacing/>
      <w:jc w:val="both"/>
    </w:pPr>
    <w:rPr>
      <w:rFonts w:eastAsiaTheme="minorHAnsi"/>
      <w:szCs w:val="24"/>
    </w:rPr>
  </w:style>
  <w:style w:type="paragraph" w:customStyle="1" w:styleId="TS1111">
    <w:name w:val="TS 1.1.1.1."/>
    <w:basedOn w:val="prastasis"/>
    <w:rsid w:val="00FD68FB"/>
    <w:pPr>
      <w:numPr>
        <w:ilvl w:val="4"/>
        <w:numId w:val="4"/>
      </w:numPr>
      <w:spacing w:line="276" w:lineRule="auto"/>
      <w:ind w:left="3829" w:hanging="360"/>
      <w:contextualSpacing/>
      <w:jc w:val="both"/>
    </w:pPr>
    <w:rPr>
      <w:rFonts w:eastAsiaTheme="minorHAnsi"/>
      <w:szCs w:val="24"/>
    </w:rPr>
  </w:style>
  <w:style w:type="paragraph" w:customStyle="1" w:styleId="TS11111">
    <w:name w:val="TS 1.1.1.1.1."/>
    <w:basedOn w:val="prastasis"/>
    <w:rsid w:val="00FD68FB"/>
    <w:pPr>
      <w:numPr>
        <w:ilvl w:val="5"/>
        <w:numId w:val="4"/>
      </w:numPr>
      <w:spacing w:line="276" w:lineRule="auto"/>
      <w:ind w:left="4549" w:hanging="360"/>
      <w:contextualSpacing/>
      <w:jc w:val="both"/>
    </w:pPr>
    <w:rPr>
      <w:rFonts w:eastAsiaTheme="minorHAnsi"/>
      <w:szCs w:val="24"/>
    </w:rPr>
  </w:style>
  <w:style w:type="paragraph" w:customStyle="1" w:styleId="TS111111">
    <w:name w:val="TS 1.1.1.1.1.1."/>
    <w:basedOn w:val="prastasis"/>
    <w:rsid w:val="00FD68FB"/>
    <w:pPr>
      <w:numPr>
        <w:ilvl w:val="6"/>
        <w:numId w:val="4"/>
      </w:numPr>
      <w:spacing w:line="276" w:lineRule="auto"/>
      <w:ind w:left="5269" w:hanging="360"/>
      <w:contextualSpacing/>
      <w:jc w:val="both"/>
    </w:pPr>
    <w:rPr>
      <w:rFonts w:eastAsiaTheme="minorHAnsi"/>
      <w:szCs w:val="24"/>
    </w:rPr>
  </w:style>
  <w:style w:type="paragraph" w:customStyle="1" w:styleId="TS1111111">
    <w:name w:val="TS 1.1.1.1.1.1.1."/>
    <w:basedOn w:val="prastasis"/>
    <w:rsid w:val="00FD68FB"/>
    <w:pPr>
      <w:numPr>
        <w:ilvl w:val="7"/>
        <w:numId w:val="4"/>
      </w:numPr>
      <w:spacing w:line="276" w:lineRule="auto"/>
      <w:ind w:left="5989" w:hanging="360"/>
      <w:contextualSpacing/>
      <w:jc w:val="both"/>
    </w:pPr>
    <w:rPr>
      <w:rFonts w:eastAsiaTheme="minorHAnsi"/>
      <w:szCs w:val="24"/>
    </w:rPr>
  </w:style>
  <w:style w:type="paragraph" w:customStyle="1" w:styleId="TS11111111">
    <w:name w:val="TS 1.1.1.1.1.1.1.1."/>
    <w:basedOn w:val="prastasis"/>
    <w:rsid w:val="00FD68FB"/>
    <w:pPr>
      <w:numPr>
        <w:ilvl w:val="8"/>
        <w:numId w:val="4"/>
      </w:numPr>
      <w:spacing w:line="276" w:lineRule="auto"/>
      <w:ind w:left="6709" w:hanging="360"/>
      <w:contextualSpacing/>
      <w:jc w:val="both"/>
    </w:pPr>
    <w:rPr>
      <w:rFonts w:eastAsiaTheme="minorHAnsi"/>
      <w:szCs w:val="24"/>
    </w:rPr>
  </w:style>
  <w:style w:type="paragraph" w:customStyle="1" w:styleId="TSI">
    <w:name w:val="TS I"/>
    <w:basedOn w:val="prastasis"/>
    <w:rsid w:val="00FD68FB"/>
    <w:pPr>
      <w:keepNext/>
      <w:pageBreakBefore/>
      <w:numPr>
        <w:numId w:val="4"/>
      </w:numPr>
      <w:spacing w:before="240" w:after="120" w:line="276" w:lineRule="auto"/>
      <w:ind w:left="949" w:hanging="360"/>
      <w:contextualSpacing/>
      <w:jc w:val="center"/>
    </w:pPr>
    <w:rPr>
      <w:rFonts w:eastAsiaTheme="minorHAnsi"/>
      <w:b/>
      <w:bCs/>
      <w:sz w:val="28"/>
      <w:szCs w:val="28"/>
    </w:rPr>
  </w:style>
  <w:style w:type="paragraph" w:customStyle="1" w:styleId="TS12">
    <w:name w:val="TS 1(2)"/>
    <w:basedOn w:val="prastasis"/>
    <w:rsid w:val="00FD68FB"/>
    <w:pPr>
      <w:keepNext/>
      <w:numPr>
        <w:ilvl w:val="1"/>
        <w:numId w:val="4"/>
      </w:numPr>
      <w:spacing w:before="120" w:line="276" w:lineRule="auto"/>
      <w:ind w:left="1669" w:hanging="360"/>
      <w:jc w:val="both"/>
    </w:pPr>
    <w:rPr>
      <w:rFonts w:eastAsiaTheme="minorHAnsi"/>
      <w:b/>
      <w:bCs/>
      <w:szCs w:val="24"/>
    </w:rPr>
  </w:style>
  <w:style w:type="table" w:customStyle="1" w:styleId="Lentelstinklelis2">
    <w:name w:val="Lentelės tinklelis2"/>
    <w:basedOn w:val="prastojilentel"/>
    <w:uiPriority w:val="39"/>
    <w:rsid w:val="00FD68F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i">
    <w:name w:val="Punktai"/>
    <w:basedOn w:val="prastasis"/>
    <w:link w:val="PunktaiDiagrama"/>
    <w:qFormat/>
    <w:rsid w:val="00203168"/>
    <w:pPr>
      <w:numPr>
        <w:numId w:val="9"/>
      </w:numPr>
      <w:pBdr>
        <w:top w:val="nil"/>
        <w:left w:val="nil"/>
        <w:bottom w:val="nil"/>
        <w:right w:val="nil"/>
        <w:between w:val="nil"/>
      </w:pBdr>
      <w:spacing w:after="120"/>
      <w:jc w:val="both"/>
    </w:pPr>
    <w:rPr>
      <w:rFonts w:ascii="Calibri" w:eastAsia="Calibri" w:hAnsi="Calibri" w:cs="Calibri"/>
      <w:sz w:val="22"/>
      <w:szCs w:val="22"/>
      <w:lang w:eastAsia="lt-LT"/>
    </w:rPr>
  </w:style>
  <w:style w:type="paragraph" w:customStyle="1" w:styleId="Papunkiai">
    <w:name w:val="Papunkčiai"/>
    <w:basedOn w:val="Punktai"/>
    <w:qFormat/>
    <w:rsid w:val="00203168"/>
    <w:pPr>
      <w:numPr>
        <w:ilvl w:val="1"/>
      </w:numPr>
      <w:tabs>
        <w:tab w:val="num" w:pos="360"/>
      </w:tabs>
      <w:ind w:left="1440" w:hanging="360"/>
    </w:pPr>
  </w:style>
  <w:style w:type="character" w:customStyle="1" w:styleId="PunktaiDiagrama">
    <w:name w:val="Punktai Diagrama"/>
    <w:basedOn w:val="Numatytasispastraiposriftas"/>
    <w:link w:val="Punktai"/>
    <w:rsid w:val="00203168"/>
    <w:rPr>
      <w:rFonts w:ascii="Calibri" w:eastAsia="Calibri" w:hAnsi="Calibri" w:cs="Calibri"/>
      <w:sz w:val="22"/>
      <w:szCs w:val="22"/>
      <w:lang w:eastAsia="lt-LT"/>
    </w:rPr>
  </w:style>
  <w:style w:type="paragraph" w:customStyle="1" w:styleId="PaPapunkiai">
    <w:name w:val="PaPapunkčiai"/>
    <w:basedOn w:val="Papunkiai"/>
    <w:qFormat/>
    <w:rsid w:val="00203168"/>
    <w:pPr>
      <w:numPr>
        <w:ilvl w:val="2"/>
      </w:numPr>
      <w:tabs>
        <w:tab w:val="num" w:pos="360"/>
      </w:tabs>
      <w:ind w:left="2160" w:hanging="360"/>
    </w:pPr>
  </w:style>
  <w:style w:type="paragraph" w:customStyle="1" w:styleId="Standard">
    <w:name w:val="Standard"/>
    <w:rsid w:val="002B15E6"/>
    <w:pPr>
      <w:suppressAutoHyphens/>
      <w:autoSpaceDN w:val="0"/>
      <w:textAlignment w:val="baseline"/>
    </w:pPr>
    <w:rPr>
      <w:kern w:val="3"/>
      <w:lang w:eastAsia="lt-LT"/>
    </w:rPr>
  </w:style>
  <w:style w:type="paragraph" w:customStyle="1" w:styleId="paragraph">
    <w:name w:val="paragraph"/>
    <w:basedOn w:val="prastasis"/>
    <w:rsid w:val="009951F4"/>
    <w:pPr>
      <w:spacing w:before="100" w:beforeAutospacing="1" w:after="100" w:afterAutospacing="1"/>
    </w:pPr>
    <w:rPr>
      <w:szCs w:val="24"/>
      <w:lang w:eastAsia="lt-LT"/>
    </w:rPr>
  </w:style>
  <w:style w:type="character" w:customStyle="1" w:styleId="normaltextrun">
    <w:name w:val="normaltextrun"/>
    <w:basedOn w:val="Numatytasispastraiposriftas"/>
    <w:rsid w:val="009951F4"/>
  </w:style>
  <w:style w:type="character" w:customStyle="1" w:styleId="eop">
    <w:name w:val="eop"/>
    <w:basedOn w:val="Numatytasispastraiposriftas"/>
    <w:rsid w:val="009951F4"/>
  </w:style>
  <w:style w:type="character" w:customStyle="1" w:styleId="spellingerror">
    <w:name w:val="spellingerror"/>
    <w:basedOn w:val="Numatytasispastraiposriftas"/>
    <w:rsid w:val="009951F4"/>
  </w:style>
  <w:style w:type="paragraph" w:customStyle="1" w:styleId="xmsonormal">
    <w:name w:val="x_msonormal"/>
    <w:basedOn w:val="prastasis"/>
    <w:rsid w:val="009951F4"/>
    <w:pPr>
      <w:spacing w:before="100" w:beforeAutospacing="1" w:after="100" w:afterAutospacing="1"/>
    </w:pPr>
    <w:rPr>
      <w:szCs w:val="24"/>
      <w:lang w:eastAsia="lt-LT"/>
    </w:rPr>
  </w:style>
  <w:style w:type="paragraph" w:customStyle="1" w:styleId="xparagraph">
    <w:name w:val="x_paragraph"/>
    <w:basedOn w:val="prastasis"/>
    <w:rsid w:val="009951F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0630">
      <w:bodyDiv w:val="1"/>
      <w:marLeft w:val="0"/>
      <w:marRight w:val="0"/>
      <w:marTop w:val="0"/>
      <w:marBottom w:val="0"/>
      <w:divBdr>
        <w:top w:val="none" w:sz="0" w:space="0" w:color="auto"/>
        <w:left w:val="none" w:sz="0" w:space="0" w:color="auto"/>
        <w:bottom w:val="none" w:sz="0" w:space="0" w:color="auto"/>
        <w:right w:val="none" w:sz="0" w:space="0" w:color="auto"/>
      </w:divBdr>
    </w:div>
    <w:div w:id="66541069">
      <w:bodyDiv w:val="1"/>
      <w:marLeft w:val="0"/>
      <w:marRight w:val="0"/>
      <w:marTop w:val="0"/>
      <w:marBottom w:val="0"/>
      <w:divBdr>
        <w:top w:val="none" w:sz="0" w:space="0" w:color="auto"/>
        <w:left w:val="none" w:sz="0" w:space="0" w:color="auto"/>
        <w:bottom w:val="none" w:sz="0" w:space="0" w:color="auto"/>
        <w:right w:val="none" w:sz="0" w:space="0" w:color="auto"/>
      </w:divBdr>
    </w:div>
    <w:div w:id="102118005">
      <w:bodyDiv w:val="1"/>
      <w:marLeft w:val="0"/>
      <w:marRight w:val="0"/>
      <w:marTop w:val="0"/>
      <w:marBottom w:val="0"/>
      <w:divBdr>
        <w:top w:val="none" w:sz="0" w:space="0" w:color="auto"/>
        <w:left w:val="none" w:sz="0" w:space="0" w:color="auto"/>
        <w:bottom w:val="none" w:sz="0" w:space="0" w:color="auto"/>
        <w:right w:val="none" w:sz="0" w:space="0" w:color="auto"/>
      </w:divBdr>
    </w:div>
    <w:div w:id="112672757">
      <w:bodyDiv w:val="1"/>
      <w:marLeft w:val="0"/>
      <w:marRight w:val="0"/>
      <w:marTop w:val="0"/>
      <w:marBottom w:val="0"/>
      <w:divBdr>
        <w:top w:val="none" w:sz="0" w:space="0" w:color="auto"/>
        <w:left w:val="none" w:sz="0" w:space="0" w:color="auto"/>
        <w:bottom w:val="none" w:sz="0" w:space="0" w:color="auto"/>
        <w:right w:val="none" w:sz="0" w:space="0" w:color="auto"/>
      </w:divBdr>
    </w:div>
    <w:div w:id="140124058">
      <w:bodyDiv w:val="1"/>
      <w:marLeft w:val="0"/>
      <w:marRight w:val="0"/>
      <w:marTop w:val="0"/>
      <w:marBottom w:val="0"/>
      <w:divBdr>
        <w:top w:val="none" w:sz="0" w:space="0" w:color="auto"/>
        <w:left w:val="none" w:sz="0" w:space="0" w:color="auto"/>
        <w:bottom w:val="none" w:sz="0" w:space="0" w:color="auto"/>
        <w:right w:val="none" w:sz="0" w:space="0" w:color="auto"/>
      </w:divBdr>
    </w:div>
    <w:div w:id="200826304">
      <w:bodyDiv w:val="1"/>
      <w:marLeft w:val="0"/>
      <w:marRight w:val="0"/>
      <w:marTop w:val="0"/>
      <w:marBottom w:val="0"/>
      <w:divBdr>
        <w:top w:val="none" w:sz="0" w:space="0" w:color="auto"/>
        <w:left w:val="none" w:sz="0" w:space="0" w:color="auto"/>
        <w:bottom w:val="none" w:sz="0" w:space="0" w:color="auto"/>
        <w:right w:val="none" w:sz="0" w:space="0" w:color="auto"/>
      </w:divBdr>
    </w:div>
    <w:div w:id="232357820">
      <w:bodyDiv w:val="1"/>
      <w:marLeft w:val="0"/>
      <w:marRight w:val="0"/>
      <w:marTop w:val="0"/>
      <w:marBottom w:val="0"/>
      <w:divBdr>
        <w:top w:val="none" w:sz="0" w:space="0" w:color="auto"/>
        <w:left w:val="none" w:sz="0" w:space="0" w:color="auto"/>
        <w:bottom w:val="none" w:sz="0" w:space="0" w:color="auto"/>
        <w:right w:val="none" w:sz="0" w:space="0" w:color="auto"/>
      </w:divBdr>
    </w:div>
    <w:div w:id="266623119">
      <w:bodyDiv w:val="1"/>
      <w:marLeft w:val="0"/>
      <w:marRight w:val="0"/>
      <w:marTop w:val="0"/>
      <w:marBottom w:val="0"/>
      <w:divBdr>
        <w:top w:val="none" w:sz="0" w:space="0" w:color="auto"/>
        <w:left w:val="none" w:sz="0" w:space="0" w:color="auto"/>
        <w:bottom w:val="none" w:sz="0" w:space="0" w:color="auto"/>
        <w:right w:val="none" w:sz="0" w:space="0" w:color="auto"/>
      </w:divBdr>
    </w:div>
    <w:div w:id="619578960">
      <w:bodyDiv w:val="1"/>
      <w:marLeft w:val="0"/>
      <w:marRight w:val="0"/>
      <w:marTop w:val="0"/>
      <w:marBottom w:val="0"/>
      <w:divBdr>
        <w:top w:val="none" w:sz="0" w:space="0" w:color="auto"/>
        <w:left w:val="none" w:sz="0" w:space="0" w:color="auto"/>
        <w:bottom w:val="none" w:sz="0" w:space="0" w:color="auto"/>
        <w:right w:val="none" w:sz="0" w:space="0" w:color="auto"/>
      </w:divBdr>
    </w:div>
    <w:div w:id="628707112">
      <w:bodyDiv w:val="1"/>
      <w:marLeft w:val="0"/>
      <w:marRight w:val="0"/>
      <w:marTop w:val="0"/>
      <w:marBottom w:val="0"/>
      <w:divBdr>
        <w:top w:val="none" w:sz="0" w:space="0" w:color="auto"/>
        <w:left w:val="none" w:sz="0" w:space="0" w:color="auto"/>
        <w:bottom w:val="none" w:sz="0" w:space="0" w:color="auto"/>
        <w:right w:val="none" w:sz="0" w:space="0" w:color="auto"/>
      </w:divBdr>
      <w:divsChild>
        <w:div w:id="380596598">
          <w:marLeft w:val="0"/>
          <w:marRight w:val="0"/>
          <w:marTop w:val="0"/>
          <w:marBottom w:val="0"/>
          <w:divBdr>
            <w:top w:val="none" w:sz="0" w:space="0" w:color="auto"/>
            <w:left w:val="none" w:sz="0" w:space="0" w:color="auto"/>
            <w:bottom w:val="none" w:sz="0" w:space="0" w:color="auto"/>
            <w:right w:val="none" w:sz="0" w:space="0" w:color="auto"/>
          </w:divBdr>
        </w:div>
        <w:div w:id="503938045">
          <w:marLeft w:val="0"/>
          <w:marRight w:val="0"/>
          <w:marTop w:val="0"/>
          <w:marBottom w:val="0"/>
          <w:divBdr>
            <w:top w:val="none" w:sz="0" w:space="0" w:color="auto"/>
            <w:left w:val="none" w:sz="0" w:space="0" w:color="auto"/>
            <w:bottom w:val="none" w:sz="0" w:space="0" w:color="auto"/>
            <w:right w:val="none" w:sz="0" w:space="0" w:color="auto"/>
          </w:divBdr>
        </w:div>
        <w:div w:id="612565188">
          <w:marLeft w:val="0"/>
          <w:marRight w:val="0"/>
          <w:marTop w:val="0"/>
          <w:marBottom w:val="0"/>
          <w:divBdr>
            <w:top w:val="none" w:sz="0" w:space="0" w:color="auto"/>
            <w:left w:val="none" w:sz="0" w:space="0" w:color="auto"/>
            <w:bottom w:val="none" w:sz="0" w:space="0" w:color="auto"/>
            <w:right w:val="none" w:sz="0" w:space="0" w:color="auto"/>
          </w:divBdr>
        </w:div>
        <w:div w:id="668102708">
          <w:marLeft w:val="0"/>
          <w:marRight w:val="0"/>
          <w:marTop w:val="0"/>
          <w:marBottom w:val="0"/>
          <w:divBdr>
            <w:top w:val="none" w:sz="0" w:space="0" w:color="auto"/>
            <w:left w:val="none" w:sz="0" w:space="0" w:color="auto"/>
            <w:bottom w:val="none" w:sz="0" w:space="0" w:color="auto"/>
            <w:right w:val="none" w:sz="0" w:space="0" w:color="auto"/>
          </w:divBdr>
        </w:div>
        <w:div w:id="684329351">
          <w:marLeft w:val="0"/>
          <w:marRight w:val="0"/>
          <w:marTop w:val="0"/>
          <w:marBottom w:val="0"/>
          <w:divBdr>
            <w:top w:val="none" w:sz="0" w:space="0" w:color="auto"/>
            <w:left w:val="none" w:sz="0" w:space="0" w:color="auto"/>
            <w:bottom w:val="none" w:sz="0" w:space="0" w:color="auto"/>
            <w:right w:val="none" w:sz="0" w:space="0" w:color="auto"/>
          </w:divBdr>
        </w:div>
        <w:div w:id="862789918">
          <w:marLeft w:val="0"/>
          <w:marRight w:val="0"/>
          <w:marTop w:val="0"/>
          <w:marBottom w:val="0"/>
          <w:divBdr>
            <w:top w:val="none" w:sz="0" w:space="0" w:color="auto"/>
            <w:left w:val="none" w:sz="0" w:space="0" w:color="auto"/>
            <w:bottom w:val="none" w:sz="0" w:space="0" w:color="auto"/>
            <w:right w:val="none" w:sz="0" w:space="0" w:color="auto"/>
          </w:divBdr>
        </w:div>
        <w:div w:id="1204826838">
          <w:marLeft w:val="0"/>
          <w:marRight w:val="0"/>
          <w:marTop w:val="0"/>
          <w:marBottom w:val="0"/>
          <w:divBdr>
            <w:top w:val="none" w:sz="0" w:space="0" w:color="auto"/>
            <w:left w:val="none" w:sz="0" w:space="0" w:color="auto"/>
            <w:bottom w:val="none" w:sz="0" w:space="0" w:color="auto"/>
            <w:right w:val="none" w:sz="0" w:space="0" w:color="auto"/>
          </w:divBdr>
        </w:div>
        <w:div w:id="1285892540">
          <w:marLeft w:val="0"/>
          <w:marRight w:val="0"/>
          <w:marTop w:val="0"/>
          <w:marBottom w:val="0"/>
          <w:divBdr>
            <w:top w:val="none" w:sz="0" w:space="0" w:color="auto"/>
            <w:left w:val="none" w:sz="0" w:space="0" w:color="auto"/>
            <w:bottom w:val="none" w:sz="0" w:space="0" w:color="auto"/>
            <w:right w:val="none" w:sz="0" w:space="0" w:color="auto"/>
          </w:divBdr>
        </w:div>
        <w:div w:id="1720592511">
          <w:marLeft w:val="0"/>
          <w:marRight w:val="0"/>
          <w:marTop w:val="0"/>
          <w:marBottom w:val="0"/>
          <w:divBdr>
            <w:top w:val="none" w:sz="0" w:space="0" w:color="auto"/>
            <w:left w:val="none" w:sz="0" w:space="0" w:color="auto"/>
            <w:bottom w:val="none" w:sz="0" w:space="0" w:color="auto"/>
            <w:right w:val="none" w:sz="0" w:space="0" w:color="auto"/>
          </w:divBdr>
        </w:div>
        <w:div w:id="1800998590">
          <w:marLeft w:val="0"/>
          <w:marRight w:val="0"/>
          <w:marTop w:val="0"/>
          <w:marBottom w:val="0"/>
          <w:divBdr>
            <w:top w:val="none" w:sz="0" w:space="0" w:color="auto"/>
            <w:left w:val="none" w:sz="0" w:space="0" w:color="auto"/>
            <w:bottom w:val="none" w:sz="0" w:space="0" w:color="auto"/>
            <w:right w:val="none" w:sz="0" w:space="0" w:color="auto"/>
          </w:divBdr>
        </w:div>
        <w:div w:id="1859922851">
          <w:marLeft w:val="0"/>
          <w:marRight w:val="0"/>
          <w:marTop w:val="0"/>
          <w:marBottom w:val="0"/>
          <w:divBdr>
            <w:top w:val="none" w:sz="0" w:space="0" w:color="auto"/>
            <w:left w:val="none" w:sz="0" w:space="0" w:color="auto"/>
            <w:bottom w:val="none" w:sz="0" w:space="0" w:color="auto"/>
            <w:right w:val="none" w:sz="0" w:space="0" w:color="auto"/>
          </w:divBdr>
        </w:div>
        <w:div w:id="1905800912">
          <w:marLeft w:val="0"/>
          <w:marRight w:val="0"/>
          <w:marTop w:val="0"/>
          <w:marBottom w:val="0"/>
          <w:divBdr>
            <w:top w:val="none" w:sz="0" w:space="0" w:color="auto"/>
            <w:left w:val="none" w:sz="0" w:space="0" w:color="auto"/>
            <w:bottom w:val="none" w:sz="0" w:space="0" w:color="auto"/>
            <w:right w:val="none" w:sz="0" w:space="0" w:color="auto"/>
          </w:divBdr>
        </w:div>
      </w:divsChild>
    </w:div>
    <w:div w:id="735006366">
      <w:bodyDiv w:val="1"/>
      <w:marLeft w:val="0"/>
      <w:marRight w:val="0"/>
      <w:marTop w:val="0"/>
      <w:marBottom w:val="0"/>
      <w:divBdr>
        <w:top w:val="none" w:sz="0" w:space="0" w:color="auto"/>
        <w:left w:val="none" w:sz="0" w:space="0" w:color="auto"/>
        <w:bottom w:val="none" w:sz="0" w:space="0" w:color="auto"/>
        <w:right w:val="none" w:sz="0" w:space="0" w:color="auto"/>
      </w:divBdr>
    </w:div>
    <w:div w:id="781345970">
      <w:bodyDiv w:val="1"/>
      <w:marLeft w:val="0"/>
      <w:marRight w:val="0"/>
      <w:marTop w:val="0"/>
      <w:marBottom w:val="0"/>
      <w:divBdr>
        <w:top w:val="none" w:sz="0" w:space="0" w:color="auto"/>
        <w:left w:val="none" w:sz="0" w:space="0" w:color="auto"/>
        <w:bottom w:val="none" w:sz="0" w:space="0" w:color="auto"/>
        <w:right w:val="none" w:sz="0" w:space="0" w:color="auto"/>
      </w:divBdr>
    </w:div>
    <w:div w:id="839926979">
      <w:bodyDiv w:val="1"/>
      <w:marLeft w:val="0"/>
      <w:marRight w:val="0"/>
      <w:marTop w:val="0"/>
      <w:marBottom w:val="0"/>
      <w:divBdr>
        <w:top w:val="none" w:sz="0" w:space="0" w:color="auto"/>
        <w:left w:val="none" w:sz="0" w:space="0" w:color="auto"/>
        <w:bottom w:val="none" w:sz="0" w:space="0" w:color="auto"/>
        <w:right w:val="none" w:sz="0" w:space="0" w:color="auto"/>
      </w:divBdr>
    </w:div>
    <w:div w:id="858667796">
      <w:bodyDiv w:val="1"/>
      <w:marLeft w:val="0"/>
      <w:marRight w:val="0"/>
      <w:marTop w:val="0"/>
      <w:marBottom w:val="0"/>
      <w:divBdr>
        <w:top w:val="none" w:sz="0" w:space="0" w:color="auto"/>
        <w:left w:val="none" w:sz="0" w:space="0" w:color="auto"/>
        <w:bottom w:val="none" w:sz="0" w:space="0" w:color="auto"/>
        <w:right w:val="none" w:sz="0" w:space="0" w:color="auto"/>
      </w:divBdr>
    </w:div>
    <w:div w:id="871919029">
      <w:bodyDiv w:val="1"/>
      <w:marLeft w:val="0"/>
      <w:marRight w:val="0"/>
      <w:marTop w:val="0"/>
      <w:marBottom w:val="0"/>
      <w:divBdr>
        <w:top w:val="none" w:sz="0" w:space="0" w:color="auto"/>
        <w:left w:val="none" w:sz="0" w:space="0" w:color="auto"/>
        <w:bottom w:val="none" w:sz="0" w:space="0" w:color="auto"/>
        <w:right w:val="none" w:sz="0" w:space="0" w:color="auto"/>
      </w:divBdr>
    </w:div>
    <w:div w:id="883294328">
      <w:bodyDiv w:val="1"/>
      <w:marLeft w:val="0"/>
      <w:marRight w:val="0"/>
      <w:marTop w:val="0"/>
      <w:marBottom w:val="0"/>
      <w:divBdr>
        <w:top w:val="none" w:sz="0" w:space="0" w:color="auto"/>
        <w:left w:val="none" w:sz="0" w:space="0" w:color="auto"/>
        <w:bottom w:val="none" w:sz="0" w:space="0" w:color="auto"/>
        <w:right w:val="none" w:sz="0" w:space="0" w:color="auto"/>
      </w:divBdr>
    </w:div>
    <w:div w:id="889465272">
      <w:bodyDiv w:val="1"/>
      <w:marLeft w:val="0"/>
      <w:marRight w:val="0"/>
      <w:marTop w:val="0"/>
      <w:marBottom w:val="0"/>
      <w:divBdr>
        <w:top w:val="none" w:sz="0" w:space="0" w:color="auto"/>
        <w:left w:val="none" w:sz="0" w:space="0" w:color="auto"/>
        <w:bottom w:val="none" w:sz="0" w:space="0" w:color="auto"/>
        <w:right w:val="none" w:sz="0" w:space="0" w:color="auto"/>
      </w:divBdr>
    </w:div>
    <w:div w:id="931545896">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1041856979">
      <w:bodyDiv w:val="1"/>
      <w:marLeft w:val="0"/>
      <w:marRight w:val="0"/>
      <w:marTop w:val="0"/>
      <w:marBottom w:val="0"/>
      <w:divBdr>
        <w:top w:val="none" w:sz="0" w:space="0" w:color="auto"/>
        <w:left w:val="none" w:sz="0" w:space="0" w:color="auto"/>
        <w:bottom w:val="none" w:sz="0" w:space="0" w:color="auto"/>
        <w:right w:val="none" w:sz="0" w:space="0" w:color="auto"/>
      </w:divBdr>
    </w:div>
    <w:div w:id="1089696114">
      <w:bodyDiv w:val="1"/>
      <w:marLeft w:val="0"/>
      <w:marRight w:val="0"/>
      <w:marTop w:val="0"/>
      <w:marBottom w:val="0"/>
      <w:divBdr>
        <w:top w:val="none" w:sz="0" w:space="0" w:color="auto"/>
        <w:left w:val="none" w:sz="0" w:space="0" w:color="auto"/>
        <w:bottom w:val="none" w:sz="0" w:space="0" w:color="auto"/>
        <w:right w:val="none" w:sz="0" w:space="0" w:color="auto"/>
      </w:divBdr>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157258921">
      <w:bodyDiv w:val="1"/>
      <w:marLeft w:val="0"/>
      <w:marRight w:val="0"/>
      <w:marTop w:val="0"/>
      <w:marBottom w:val="0"/>
      <w:divBdr>
        <w:top w:val="none" w:sz="0" w:space="0" w:color="auto"/>
        <w:left w:val="none" w:sz="0" w:space="0" w:color="auto"/>
        <w:bottom w:val="none" w:sz="0" w:space="0" w:color="auto"/>
        <w:right w:val="none" w:sz="0" w:space="0" w:color="auto"/>
      </w:divBdr>
    </w:div>
    <w:div w:id="1170636309">
      <w:bodyDiv w:val="1"/>
      <w:marLeft w:val="0"/>
      <w:marRight w:val="0"/>
      <w:marTop w:val="0"/>
      <w:marBottom w:val="0"/>
      <w:divBdr>
        <w:top w:val="none" w:sz="0" w:space="0" w:color="auto"/>
        <w:left w:val="none" w:sz="0" w:space="0" w:color="auto"/>
        <w:bottom w:val="none" w:sz="0" w:space="0" w:color="auto"/>
        <w:right w:val="none" w:sz="0" w:space="0" w:color="auto"/>
      </w:divBdr>
    </w:div>
    <w:div w:id="1214121225">
      <w:bodyDiv w:val="1"/>
      <w:marLeft w:val="0"/>
      <w:marRight w:val="0"/>
      <w:marTop w:val="0"/>
      <w:marBottom w:val="0"/>
      <w:divBdr>
        <w:top w:val="none" w:sz="0" w:space="0" w:color="auto"/>
        <w:left w:val="none" w:sz="0" w:space="0" w:color="auto"/>
        <w:bottom w:val="none" w:sz="0" w:space="0" w:color="auto"/>
        <w:right w:val="none" w:sz="0" w:space="0" w:color="auto"/>
      </w:divBdr>
    </w:div>
    <w:div w:id="1290551525">
      <w:bodyDiv w:val="1"/>
      <w:marLeft w:val="0"/>
      <w:marRight w:val="0"/>
      <w:marTop w:val="0"/>
      <w:marBottom w:val="0"/>
      <w:divBdr>
        <w:top w:val="none" w:sz="0" w:space="0" w:color="auto"/>
        <w:left w:val="none" w:sz="0" w:space="0" w:color="auto"/>
        <w:bottom w:val="none" w:sz="0" w:space="0" w:color="auto"/>
        <w:right w:val="none" w:sz="0" w:space="0" w:color="auto"/>
      </w:divBdr>
    </w:div>
    <w:div w:id="1345086184">
      <w:bodyDiv w:val="1"/>
      <w:marLeft w:val="0"/>
      <w:marRight w:val="0"/>
      <w:marTop w:val="0"/>
      <w:marBottom w:val="0"/>
      <w:divBdr>
        <w:top w:val="none" w:sz="0" w:space="0" w:color="auto"/>
        <w:left w:val="none" w:sz="0" w:space="0" w:color="auto"/>
        <w:bottom w:val="none" w:sz="0" w:space="0" w:color="auto"/>
        <w:right w:val="none" w:sz="0" w:space="0" w:color="auto"/>
      </w:divBdr>
    </w:div>
    <w:div w:id="1426194732">
      <w:bodyDiv w:val="1"/>
      <w:marLeft w:val="0"/>
      <w:marRight w:val="0"/>
      <w:marTop w:val="0"/>
      <w:marBottom w:val="0"/>
      <w:divBdr>
        <w:top w:val="none" w:sz="0" w:space="0" w:color="auto"/>
        <w:left w:val="none" w:sz="0" w:space="0" w:color="auto"/>
        <w:bottom w:val="none" w:sz="0" w:space="0" w:color="auto"/>
        <w:right w:val="none" w:sz="0" w:space="0" w:color="auto"/>
      </w:divBdr>
    </w:div>
    <w:div w:id="1484616166">
      <w:bodyDiv w:val="1"/>
      <w:marLeft w:val="0"/>
      <w:marRight w:val="0"/>
      <w:marTop w:val="0"/>
      <w:marBottom w:val="0"/>
      <w:divBdr>
        <w:top w:val="none" w:sz="0" w:space="0" w:color="auto"/>
        <w:left w:val="none" w:sz="0" w:space="0" w:color="auto"/>
        <w:bottom w:val="none" w:sz="0" w:space="0" w:color="auto"/>
        <w:right w:val="none" w:sz="0" w:space="0" w:color="auto"/>
      </w:divBdr>
    </w:div>
    <w:div w:id="1511872083">
      <w:bodyDiv w:val="1"/>
      <w:marLeft w:val="0"/>
      <w:marRight w:val="0"/>
      <w:marTop w:val="0"/>
      <w:marBottom w:val="0"/>
      <w:divBdr>
        <w:top w:val="none" w:sz="0" w:space="0" w:color="auto"/>
        <w:left w:val="none" w:sz="0" w:space="0" w:color="auto"/>
        <w:bottom w:val="none" w:sz="0" w:space="0" w:color="auto"/>
        <w:right w:val="none" w:sz="0" w:space="0" w:color="auto"/>
      </w:divBdr>
    </w:div>
    <w:div w:id="1517963561">
      <w:bodyDiv w:val="1"/>
      <w:marLeft w:val="0"/>
      <w:marRight w:val="0"/>
      <w:marTop w:val="0"/>
      <w:marBottom w:val="0"/>
      <w:divBdr>
        <w:top w:val="none" w:sz="0" w:space="0" w:color="auto"/>
        <w:left w:val="none" w:sz="0" w:space="0" w:color="auto"/>
        <w:bottom w:val="none" w:sz="0" w:space="0" w:color="auto"/>
        <w:right w:val="none" w:sz="0" w:space="0" w:color="auto"/>
      </w:divBdr>
    </w:div>
    <w:div w:id="1522432073">
      <w:bodyDiv w:val="1"/>
      <w:marLeft w:val="0"/>
      <w:marRight w:val="0"/>
      <w:marTop w:val="0"/>
      <w:marBottom w:val="0"/>
      <w:divBdr>
        <w:top w:val="none" w:sz="0" w:space="0" w:color="auto"/>
        <w:left w:val="none" w:sz="0" w:space="0" w:color="auto"/>
        <w:bottom w:val="none" w:sz="0" w:space="0" w:color="auto"/>
        <w:right w:val="none" w:sz="0" w:space="0" w:color="auto"/>
      </w:divBdr>
    </w:div>
    <w:div w:id="1649745263">
      <w:bodyDiv w:val="1"/>
      <w:marLeft w:val="0"/>
      <w:marRight w:val="0"/>
      <w:marTop w:val="0"/>
      <w:marBottom w:val="0"/>
      <w:divBdr>
        <w:top w:val="none" w:sz="0" w:space="0" w:color="auto"/>
        <w:left w:val="none" w:sz="0" w:space="0" w:color="auto"/>
        <w:bottom w:val="none" w:sz="0" w:space="0" w:color="auto"/>
        <w:right w:val="none" w:sz="0" w:space="0" w:color="auto"/>
      </w:divBdr>
    </w:div>
    <w:div w:id="1666736472">
      <w:bodyDiv w:val="1"/>
      <w:marLeft w:val="0"/>
      <w:marRight w:val="0"/>
      <w:marTop w:val="0"/>
      <w:marBottom w:val="0"/>
      <w:divBdr>
        <w:top w:val="none" w:sz="0" w:space="0" w:color="auto"/>
        <w:left w:val="none" w:sz="0" w:space="0" w:color="auto"/>
        <w:bottom w:val="none" w:sz="0" w:space="0" w:color="auto"/>
        <w:right w:val="none" w:sz="0" w:space="0" w:color="auto"/>
      </w:divBdr>
    </w:div>
    <w:div w:id="1812015274">
      <w:bodyDiv w:val="1"/>
      <w:marLeft w:val="0"/>
      <w:marRight w:val="0"/>
      <w:marTop w:val="0"/>
      <w:marBottom w:val="0"/>
      <w:divBdr>
        <w:top w:val="none" w:sz="0" w:space="0" w:color="auto"/>
        <w:left w:val="none" w:sz="0" w:space="0" w:color="auto"/>
        <w:bottom w:val="none" w:sz="0" w:space="0" w:color="auto"/>
        <w:right w:val="none" w:sz="0" w:space="0" w:color="auto"/>
      </w:divBdr>
    </w:div>
    <w:div w:id="1821798977">
      <w:bodyDiv w:val="1"/>
      <w:marLeft w:val="0"/>
      <w:marRight w:val="0"/>
      <w:marTop w:val="0"/>
      <w:marBottom w:val="0"/>
      <w:divBdr>
        <w:top w:val="none" w:sz="0" w:space="0" w:color="auto"/>
        <w:left w:val="none" w:sz="0" w:space="0" w:color="auto"/>
        <w:bottom w:val="none" w:sz="0" w:space="0" w:color="auto"/>
        <w:right w:val="none" w:sz="0" w:space="0" w:color="auto"/>
      </w:divBdr>
    </w:div>
    <w:div w:id="1874924871">
      <w:bodyDiv w:val="1"/>
      <w:marLeft w:val="0"/>
      <w:marRight w:val="0"/>
      <w:marTop w:val="0"/>
      <w:marBottom w:val="0"/>
      <w:divBdr>
        <w:top w:val="none" w:sz="0" w:space="0" w:color="auto"/>
        <w:left w:val="none" w:sz="0" w:space="0" w:color="auto"/>
        <w:bottom w:val="none" w:sz="0" w:space="0" w:color="auto"/>
        <w:right w:val="none" w:sz="0" w:space="0" w:color="auto"/>
      </w:divBdr>
    </w:div>
    <w:div w:id="1898592126">
      <w:bodyDiv w:val="1"/>
      <w:marLeft w:val="0"/>
      <w:marRight w:val="0"/>
      <w:marTop w:val="0"/>
      <w:marBottom w:val="0"/>
      <w:divBdr>
        <w:top w:val="none" w:sz="0" w:space="0" w:color="auto"/>
        <w:left w:val="none" w:sz="0" w:space="0" w:color="auto"/>
        <w:bottom w:val="none" w:sz="0" w:space="0" w:color="auto"/>
        <w:right w:val="none" w:sz="0" w:space="0" w:color="auto"/>
      </w:divBdr>
    </w:div>
    <w:div w:id="1961918125">
      <w:bodyDiv w:val="1"/>
      <w:marLeft w:val="0"/>
      <w:marRight w:val="0"/>
      <w:marTop w:val="0"/>
      <w:marBottom w:val="0"/>
      <w:divBdr>
        <w:top w:val="none" w:sz="0" w:space="0" w:color="auto"/>
        <w:left w:val="none" w:sz="0" w:space="0" w:color="auto"/>
        <w:bottom w:val="none" w:sz="0" w:space="0" w:color="auto"/>
        <w:right w:val="none" w:sz="0" w:space="0" w:color="auto"/>
      </w:divBdr>
    </w:div>
    <w:div w:id="1964924886">
      <w:bodyDiv w:val="1"/>
      <w:marLeft w:val="0"/>
      <w:marRight w:val="0"/>
      <w:marTop w:val="0"/>
      <w:marBottom w:val="0"/>
      <w:divBdr>
        <w:top w:val="none" w:sz="0" w:space="0" w:color="auto"/>
        <w:left w:val="none" w:sz="0" w:space="0" w:color="auto"/>
        <w:bottom w:val="none" w:sz="0" w:space="0" w:color="auto"/>
        <w:right w:val="none" w:sz="0" w:space="0" w:color="auto"/>
      </w:divBdr>
    </w:div>
    <w:div w:id="2013558555">
      <w:bodyDiv w:val="1"/>
      <w:marLeft w:val="0"/>
      <w:marRight w:val="0"/>
      <w:marTop w:val="0"/>
      <w:marBottom w:val="0"/>
      <w:divBdr>
        <w:top w:val="none" w:sz="0" w:space="0" w:color="auto"/>
        <w:left w:val="none" w:sz="0" w:space="0" w:color="auto"/>
        <w:bottom w:val="none" w:sz="0" w:space="0" w:color="auto"/>
        <w:right w:val="none" w:sz="0" w:space="0" w:color="auto"/>
      </w:divBdr>
    </w:div>
    <w:div w:id="2021200203">
      <w:bodyDiv w:val="1"/>
      <w:marLeft w:val="0"/>
      <w:marRight w:val="0"/>
      <w:marTop w:val="0"/>
      <w:marBottom w:val="0"/>
      <w:divBdr>
        <w:top w:val="none" w:sz="0" w:space="0" w:color="auto"/>
        <w:left w:val="none" w:sz="0" w:space="0" w:color="auto"/>
        <w:bottom w:val="none" w:sz="0" w:space="0" w:color="auto"/>
        <w:right w:val="none" w:sz="0" w:space="0" w:color="auto"/>
      </w:divBdr>
    </w:div>
    <w:div w:id="2046174051">
      <w:bodyDiv w:val="1"/>
      <w:marLeft w:val="0"/>
      <w:marRight w:val="0"/>
      <w:marTop w:val="0"/>
      <w:marBottom w:val="0"/>
      <w:divBdr>
        <w:top w:val="none" w:sz="0" w:space="0" w:color="auto"/>
        <w:left w:val="none" w:sz="0" w:space="0" w:color="auto"/>
        <w:bottom w:val="none" w:sz="0" w:space="0" w:color="auto"/>
        <w:right w:val="none" w:sz="0" w:space="0" w:color="auto"/>
      </w:divBdr>
    </w:div>
    <w:div w:id="21343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c1259440f7dd11eab72ddb4a109da1b5/asr" TargetMode="External"/><Relationship Id="rId18" Type="http://schemas.openxmlformats.org/officeDocument/2006/relationships/hyperlink" Target="https://e-seimas.lrs.lt/portal/legalAct/lt/TAD/c1259440f7dd11eab72ddb4a109da1b5/as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umin.lrv.lt/uploads/sumin/documents/files/PP%2Bpagrindimas_2022-03-15.docx.pdf" TargetMode="External"/><Relationship Id="rId17" Type="http://schemas.openxmlformats.org/officeDocument/2006/relationships/hyperlink" Target="https://www.e-tar.lt/portal/lt/legalAct/563c5570267011ecad73e69048767e8c" TargetMode="External"/><Relationship Id="rId2" Type="http://schemas.openxmlformats.org/officeDocument/2006/relationships/customXml" Target="../customXml/item2.xml"/><Relationship Id="rId16" Type="http://schemas.openxmlformats.org/officeDocument/2006/relationships/hyperlink" Target="https://osp.stat.gov.lt/documents/10180/483818/darbotvarke_DVR.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cdd2de60a8f711ec8d9390588bf2de65" TargetMode="External"/><Relationship Id="rId5" Type="http://schemas.openxmlformats.org/officeDocument/2006/relationships/numbering" Target="numbering.xml"/><Relationship Id="rId15" Type="http://schemas.openxmlformats.org/officeDocument/2006/relationships/hyperlink" Target="https://e-seimas.lrs.lt/portal/legalAct/lt/TAD/5437c5d099d011eaa51db668f009294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rt.lt/naujienos/eismas/7/1728711/ivertino-vidutinio-greicio-matuokliu-nauda-nukentejusiuju-sumazejo-70-proc-tinkla-zadama-plest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ppplietuva.lt/lt/docview/?file=%2Fdocuments%2Ffiles%2FPriemoniu+skaiciuokle_v1_0_20210211.xlsm" TargetMode="External"/><Relationship Id="rId2" Type="http://schemas.openxmlformats.org/officeDocument/2006/relationships/hyperlink" Target="https://osp.stat.gov.lt/documents/10180/483818/darbotvarke_DVR.pdf" TargetMode="External"/><Relationship Id="rId1" Type="http://schemas.openxmlformats.org/officeDocument/2006/relationships/hyperlink" Target="https://sumin.lrv.lt/uploads/sumin/documents/files/Veikla/Planavimo_dokumentai/2022-06-08%2Bvalstybines-reiksmes-keliu-prieziuros-ir-pletros-iki-2035m.pdf" TargetMode="External"/><Relationship Id="rId5" Type="http://schemas.openxmlformats.org/officeDocument/2006/relationships/hyperlink" Target="https://www.e-tar.lt/portal/lt/legalAct/70972890940511e5a6f4e928c954d72b" TargetMode="External"/><Relationship Id="rId4" Type="http://schemas.openxmlformats.org/officeDocument/2006/relationships/hyperlink" Target="https://e-seimas.lrs.lt/portal/legalAct/lt/TAD/713787f0202d11e58a4198cd62929b7a/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1fd638-8a79-487e-a46d-07287f5b4855">
      <Terms xmlns="http://schemas.microsoft.com/office/infopath/2007/PartnerControls"/>
    </lcf76f155ced4ddcb4097134ff3c332f>
    <TaxCatchAll xmlns="d85cbc99-f6b0-4a9d-b5df-b86cb7c130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9CDE09278D729409DE1B0AFBAC2379E" ma:contentTypeVersion="14" ma:contentTypeDescription="Kurkite naują dokumentą." ma:contentTypeScope="" ma:versionID="3fb675cf592a17d2112c5d34c2942335">
  <xsd:schema xmlns:xsd="http://www.w3.org/2001/XMLSchema" xmlns:xs="http://www.w3.org/2001/XMLSchema" xmlns:p="http://schemas.microsoft.com/office/2006/metadata/properties" xmlns:ns2="181fd638-8a79-487e-a46d-07287f5b4855" xmlns:ns3="d85cbc99-f6b0-4a9d-b5df-b86cb7c130d4" targetNamespace="http://schemas.microsoft.com/office/2006/metadata/properties" ma:root="true" ma:fieldsID="444b02062a6cabb241c3f23a526e8b7a" ns2:_="" ns3:_="">
    <xsd:import namespace="181fd638-8a79-487e-a46d-07287f5b4855"/>
    <xsd:import namespace="d85cbc99-f6b0-4a9d-b5df-b86cb7c13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fd638-8a79-487e-a46d-07287f5b4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43fb0d60-6f00-4212-b98d-2e07146e5b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5cbc99-f6b0-4a9d-b5df-b86cb7c130d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f9929918-091b-48d6-97cb-111e89901dff}" ma:internalName="TaxCatchAll" ma:showField="CatchAllData" ma:web="d85cbc99-f6b0-4a9d-b5df-b86cb7c13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FBA56-5F20-41ED-AF0D-48B625AE6BBE}">
  <ds:schemaRefs>
    <ds:schemaRef ds:uri="http://schemas.microsoft.com/sharepoint/v3/contenttype/forms"/>
  </ds:schemaRefs>
</ds:datastoreItem>
</file>

<file path=customXml/itemProps2.xml><?xml version="1.0" encoding="utf-8"?>
<ds:datastoreItem xmlns:ds="http://schemas.openxmlformats.org/officeDocument/2006/customXml" ds:itemID="{89672974-793E-4F67-A5A7-E17BF9A781F3}">
  <ds:schemaRefs>
    <ds:schemaRef ds:uri="http://schemas.microsoft.com/office/2006/metadata/properties"/>
    <ds:schemaRef ds:uri="http://schemas.microsoft.com/office/infopath/2007/PartnerControls"/>
    <ds:schemaRef ds:uri="181fd638-8a79-487e-a46d-07287f5b4855"/>
    <ds:schemaRef ds:uri="d85cbc99-f6b0-4a9d-b5df-b86cb7c130d4"/>
  </ds:schemaRefs>
</ds:datastoreItem>
</file>

<file path=customXml/itemProps3.xml><?xml version="1.0" encoding="utf-8"?>
<ds:datastoreItem xmlns:ds="http://schemas.openxmlformats.org/officeDocument/2006/customXml" ds:itemID="{224FE5F7-6972-43D5-9D3A-765E1974B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fd638-8a79-487e-a46d-07287f5b4855"/>
    <ds:schemaRef ds:uri="d85cbc99-f6b0-4a9d-b5df-b86cb7c13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975B0-494A-4075-8981-659E576F3F4D}">
  <ds:schemaRefs>
    <ds:schemaRef ds:uri="http://schemas.openxmlformats.org/officeDocument/2006/bibliography"/>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23</Pages>
  <Words>46096</Words>
  <Characters>26276</Characters>
  <Application>Microsoft Office Word</Application>
  <DocSecurity>0</DocSecurity>
  <Lines>218</Lines>
  <Paragraphs>144</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72228</CharactersWithSpaces>
  <SharedDoc>false</SharedDoc>
  <HyperlinkBase/>
  <HLinks>
    <vt:vector size="78" baseType="variant">
      <vt:variant>
        <vt:i4>786504</vt:i4>
      </vt:variant>
      <vt:variant>
        <vt:i4>21</vt:i4>
      </vt:variant>
      <vt:variant>
        <vt:i4>0</vt:i4>
      </vt:variant>
      <vt:variant>
        <vt:i4>5</vt:i4>
      </vt:variant>
      <vt:variant>
        <vt:lpwstr>https://www.lrt.lt/naujienos/eismas/7/1728711/ivertino-vidutinio-greicio-matuokliu-nauda-nukentejusiuju-sumazejo-70-proc-tinkla-zadama-plesti</vt:lpwstr>
      </vt:variant>
      <vt:variant>
        <vt:lpwstr/>
      </vt:variant>
      <vt:variant>
        <vt:i4>8257642</vt:i4>
      </vt:variant>
      <vt:variant>
        <vt:i4>18</vt:i4>
      </vt:variant>
      <vt:variant>
        <vt:i4>0</vt:i4>
      </vt:variant>
      <vt:variant>
        <vt:i4>5</vt:i4>
      </vt:variant>
      <vt:variant>
        <vt:lpwstr>https://e-seimas.lrs.lt/portal/legalAct/lt/TAD/c1259440f7dd11eab72ddb4a109da1b5/asr</vt:lpwstr>
      </vt:variant>
      <vt:variant>
        <vt:lpwstr/>
      </vt:variant>
      <vt:variant>
        <vt:i4>1048598</vt:i4>
      </vt:variant>
      <vt:variant>
        <vt:i4>15</vt:i4>
      </vt:variant>
      <vt:variant>
        <vt:i4>0</vt:i4>
      </vt:variant>
      <vt:variant>
        <vt:i4>5</vt:i4>
      </vt:variant>
      <vt:variant>
        <vt:lpwstr>https://www.e-tar.lt/portal/lt/legalAct/563c5570267011ecad73e69048767e8c</vt:lpwstr>
      </vt:variant>
      <vt:variant>
        <vt:lpwstr/>
      </vt:variant>
      <vt:variant>
        <vt:i4>3997718</vt:i4>
      </vt:variant>
      <vt:variant>
        <vt:i4>12</vt:i4>
      </vt:variant>
      <vt:variant>
        <vt:i4>0</vt:i4>
      </vt:variant>
      <vt:variant>
        <vt:i4>5</vt:i4>
      </vt:variant>
      <vt:variant>
        <vt:lpwstr>https://osp.stat.gov.lt/documents/10180/483818/darbotvarke_DVR.pdf</vt:lpwstr>
      </vt:variant>
      <vt:variant>
        <vt:lpwstr/>
      </vt:variant>
      <vt:variant>
        <vt:i4>8323128</vt:i4>
      </vt:variant>
      <vt:variant>
        <vt:i4>9</vt:i4>
      </vt:variant>
      <vt:variant>
        <vt:i4>0</vt:i4>
      </vt:variant>
      <vt:variant>
        <vt:i4>5</vt:i4>
      </vt:variant>
      <vt:variant>
        <vt:lpwstr>https://e-seimas.lrs.lt/portal/legalAct/lt/TAD/5437c5d099d011eaa51db668f0092944</vt:lpwstr>
      </vt:variant>
      <vt:variant>
        <vt:lpwstr/>
      </vt:variant>
      <vt:variant>
        <vt:i4>8257642</vt:i4>
      </vt:variant>
      <vt:variant>
        <vt:i4>6</vt:i4>
      </vt:variant>
      <vt:variant>
        <vt:i4>0</vt:i4>
      </vt:variant>
      <vt:variant>
        <vt:i4>5</vt:i4>
      </vt:variant>
      <vt:variant>
        <vt:lpwstr>https://e-seimas.lrs.lt/portal/legalAct/lt/TAD/c1259440f7dd11eab72ddb4a109da1b5/asr</vt:lpwstr>
      </vt:variant>
      <vt:variant>
        <vt:lpwstr/>
      </vt:variant>
      <vt:variant>
        <vt:i4>262185</vt:i4>
      </vt:variant>
      <vt:variant>
        <vt:i4>3</vt:i4>
      </vt:variant>
      <vt:variant>
        <vt:i4>0</vt:i4>
      </vt:variant>
      <vt:variant>
        <vt:i4>5</vt:i4>
      </vt:variant>
      <vt:variant>
        <vt:lpwstr>https://sumin.lrv.lt/uploads/sumin/documents/files/PP%2Bpagrindimas_2022-03-15.docx.pdf</vt:lpwstr>
      </vt:variant>
      <vt:variant>
        <vt:lpwstr/>
      </vt:variant>
      <vt:variant>
        <vt:i4>4980802</vt:i4>
      </vt:variant>
      <vt:variant>
        <vt:i4>0</vt:i4>
      </vt:variant>
      <vt:variant>
        <vt:i4>0</vt:i4>
      </vt:variant>
      <vt:variant>
        <vt:i4>5</vt:i4>
      </vt:variant>
      <vt:variant>
        <vt:lpwstr>https://www.e-tar.lt/portal/lt/legalAct/cdd2de60a8f711ec8d9390588bf2de65</vt:lpwstr>
      </vt:variant>
      <vt:variant>
        <vt:lpwstr/>
      </vt:variant>
      <vt:variant>
        <vt:i4>1835085</vt:i4>
      </vt:variant>
      <vt:variant>
        <vt:i4>12</vt:i4>
      </vt:variant>
      <vt:variant>
        <vt:i4>0</vt:i4>
      </vt:variant>
      <vt:variant>
        <vt:i4>5</vt:i4>
      </vt:variant>
      <vt:variant>
        <vt:lpwstr>https://www.e-tar.lt/portal/lt/legalAct/70972890940511e5a6f4e928c954d72b</vt:lpwstr>
      </vt:variant>
      <vt:variant>
        <vt:lpwstr/>
      </vt:variant>
      <vt:variant>
        <vt:i4>2490423</vt:i4>
      </vt:variant>
      <vt:variant>
        <vt:i4>9</vt:i4>
      </vt:variant>
      <vt:variant>
        <vt:i4>0</vt:i4>
      </vt:variant>
      <vt:variant>
        <vt:i4>5</vt:i4>
      </vt:variant>
      <vt:variant>
        <vt:lpwstr>https://e-seimas.lrs.lt/portal/legalAct/lt/TAD/713787f0202d11e58a4198cd62929b7a/asr</vt:lpwstr>
      </vt:variant>
      <vt:variant>
        <vt:lpwstr/>
      </vt:variant>
      <vt:variant>
        <vt:i4>6160496</vt:i4>
      </vt:variant>
      <vt:variant>
        <vt:i4>6</vt:i4>
      </vt:variant>
      <vt:variant>
        <vt:i4>0</vt:i4>
      </vt:variant>
      <vt:variant>
        <vt:i4>5</vt:i4>
      </vt:variant>
      <vt:variant>
        <vt:lpwstr>https://www.ppplietuva.lt/lt/docview/?file=%2Fdocuments%2Ffiles%2FPriemoniu+skaiciuokle_v1_0_20210211.xlsm</vt:lpwstr>
      </vt:variant>
      <vt:variant>
        <vt:lpwstr/>
      </vt:variant>
      <vt:variant>
        <vt:i4>3997718</vt:i4>
      </vt:variant>
      <vt:variant>
        <vt:i4>3</vt:i4>
      </vt:variant>
      <vt:variant>
        <vt:i4>0</vt:i4>
      </vt:variant>
      <vt:variant>
        <vt:i4>5</vt:i4>
      </vt:variant>
      <vt:variant>
        <vt:lpwstr>https://osp.stat.gov.lt/documents/10180/483818/darbotvarke_DVR.pdf</vt:lpwstr>
      </vt:variant>
      <vt:variant>
        <vt:lpwstr/>
      </vt:variant>
      <vt:variant>
        <vt:i4>655423</vt:i4>
      </vt:variant>
      <vt:variant>
        <vt:i4>0</vt:i4>
      </vt:variant>
      <vt:variant>
        <vt:i4>0</vt:i4>
      </vt:variant>
      <vt:variant>
        <vt:i4>5</vt:i4>
      </vt:variant>
      <vt:variant>
        <vt:lpwstr>https://sumin.lrv.lt/uploads/sumin/documents/files/Veikla/Planavimo_dokumentai/2022-06-08%2Bvalstybines-reiksmes-keliu-prieziuros-ir-pletros-iki-2035m.pdf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Zaikovska-Tomkevičienė</dc:creator>
  <cp:keywords/>
  <cp:lastModifiedBy>Jūratė Parachonkienė</cp:lastModifiedBy>
  <cp:revision>10</cp:revision>
  <cp:lastPrinted>2022-12-14T21:29:00Z</cp:lastPrinted>
  <dcterms:created xsi:type="dcterms:W3CDTF">2026-01-19T07:04:00Z</dcterms:created>
  <dcterms:modified xsi:type="dcterms:W3CDTF">2026-01-19T08:37:00Z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2022-08-12T20:06:07Z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b3d1628d-7673-425b-855c-9e84ab1a3e51</vt:lpwstr>
  </property>
  <property fmtid="{D5CDD505-2E9C-101B-9397-08002B2CF9AE}" pid="8" name="MSIP_Label_cfcb905c-755b-4fd4-bd20-0d682d4f1d27_ContentBits">
    <vt:lpwstr>0</vt:lpwstr>
  </property>
  <property fmtid="{D5CDD505-2E9C-101B-9397-08002B2CF9AE}" pid="9" name="ContentTypeId">
    <vt:lpwstr>0x01010079CDE09278D729409DE1B0AFBAC2379E</vt:lpwstr>
  </property>
  <property fmtid="{D5CDD505-2E9C-101B-9397-08002B2CF9AE}" pid="10" name="MediaServiceImageTags">
    <vt:lpwstr/>
  </property>
</Properties>
</file>